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D03" w:rsidRPr="00F13039" w:rsidRDefault="00367093" w:rsidP="00B72CF9">
      <w:pPr>
        <w:spacing w:line="240" w:lineRule="auto"/>
        <w:jc w:val="center"/>
        <w:rPr>
          <w:rFonts w:ascii="Arial" w:hAnsi="Arial" w:cs="Arial"/>
          <w:b/>
        </w:rPr>
      </w:pPr>
      <w:bookmarkStart w:id="0" w:name="_GoBack"/>
      <w:bookmarkEnd w:id="0"/>
      <w:r>
        <w:rPr>
          <w:noProof/>
          <w:lang w:eastAsia="es-CO"/>
        </w:rPr>
        <w:drawing>
          <wp:anchor distT="0" distB="0" distL="114300" distR="114300" simplePos="0" relativeHeight="251658752" behindDoc="0" locked="0" layoutInCell="1" allowOverlap="1">
            <wp:simplePos x="0" y="0"/>
            <wp:positionH relativeFrom="page">
              <wp:posOffset>-46990</wp:posOffset>
            </wp:positionH>
            <wp:positionV relativeFrom="paragraph">
              <wp:posOffset>-1276350</wp:posOffset>
            </wp:positionV>
            <wp:extent cx="7867015" cy="10096500"/>
            <wp:effectExtent l="0" t="0" r="0" b="0"/>
            <wp:wrapNone/>
            <wp:docPr id="19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7015" cy="1009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7728" behindDoc="1" locked="0" layoutInCell="1" allowOverlap="1">
            <wp:simplePos x="0" y="0"/>
            <wp:positionH relativeFrom="column">
              <wp:posOffset>-1692275</wp:posOffset>
            </wp:positionH>
            <wp:positionV relativeFrom="paragraph">
              <wp:posOffset>-297815</wp:posOffset>
            </wp:positionV>
            <wp:extent cx="11214735" cy="7488555"/>
            <wp:effectExtent l="0" t="0" r="0" b="0"/>
            <wp:wrapNone/>
            <wp:docPr id="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4735" cy="748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8CC" w:rsidRPr="00F13039" w:rsidRDefault="00367093">
      <w:pPr>
        <w:rPr>
          <w:rFonts w:ascii="Arial" w:hAnsi="Arial" w:cs="Arial"/>
          <w:lang w:val="es-ES"/>
        </w:rPr>
      </w:pPr>
      <w:r>
        <w:rPr>
          <w:noProof/>
          <w:lang w:eastAsia="es-CO"/>
        </w:rPr>
        <mc:AlternateContent>
          <mc:Choice Requires="wps">
            <w:drawing>
              <wp:anchor distT="45720" distB="45720" distL="114300" distR="114300" simplePos="0" relativeHeight="251659776" behindDoc="0" locked="0" layoutInCell="1" allowOverlap="1">
                <wp:simplePos x="0" y="0"/>
                <wp:positionH relativeFrom="column">
                  <wp:posOffset>-1021080</wp:posOffset>
                </wp:positionH>
                <wp:positionV relativeFrom="paragraph">
                  <wp:posOffset>4568825</wp:posOffset>
                </wp:positionV>
                <wp:extent cx="3312795" cy="21374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2137410"/>
                        </a:xfrm>
                        <a:prstGeom prst="rect">
                          <a:avLst/>
                        </a:prstGeom>
                        <a:noFill/>
                        <a:ln w="9525">
                          <a:noFill/>
                          <a:miter lim="800000"/>
                          <a:headEnd/>
                          <a:tailEnd/>
                        </a:ln>
                      </wps:spPr>
                      <wps:txbx>
                        <w:txbxContent>
                          <w:p w:rsidR="00AA0CBC" w:rsidRPr="00441A2B" w:rsidRDefault="00AA0CBC" w:rsidP="0061284D">
                            <w:pPr>
                              <w:jc w:val="center"/>
                              <w:rPr>
                                <w:b/>
                                <w:color w:val="FFFFFF"/>
                                <w:sz w:val="44"/>
                                <w:szCs w:val="44"/>
                              </w:rPr>
                            </w:pPr>
                            <w:r w:rsidRPr="00441A2B">
                              <w:rPr>
                                <w:b/>
                                <w:color w:val="FFFFFF"/>
                                <w:sz w:val="44"/>
                                <w:szCs w:val="44"/>
                              </w:rPr>
                              <w:t>INFORME DE GERENCIA 2020</w:t>
                            </w:r>
                          </w:p>
                          <w:p w:rsidR="00AA0CBC" w:rsidRPr="00441A2B" w:rsidRDefault="00AA0CBC" w:rsidP="0061284D">
                            <w:pPr>
                              <w:jc w:val="center"/>
                              <w:rPr>
                                <w:b/>
                                <w:color w:val="FFFFFF"/>
                                <w:sz w:val="44"/>
                                <w:szCs w:val="44"/>
                              </w:rPr>
                            </w:pPr>
                          </w:p>
                          <w:p w:rsidR="00AA0CBC" w:rsidRDefault="00AA0CBC" w:rsidP="0061284D">
                            <w:pPr>
                              <w:jc w:val="center"/>
                            </w:pPr>
                            <w:r w:rsidRPr="00441A2B">
                              <w:rPr>
                                <w:b/>
                                <w:color w:val="FFFFFF"/>
                                <w:sz w:val="44"/>
                                <w:szCs w:val="44"/>
                              </w:rPr>
                              <w:t>FEBRERO-2021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0.4pt;margin-top:359.75pt;width:260.85pt;height:168.3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" filled="f" stroked="f">
                <v:textbox>
                  <w:txbxContent>
                    <w:p w:rsidR="00AA0CBC" w:rsidRPr="00441A2B" w:rsidRDefault="00AA0CBC" w:rsidP="0061284D">
                      <w:pPr>
                        <w:jc w:val="center"/>
                        <w:rPr>
                          <w:b/>
                          <w:color w:val="FFFFFF"/>
                          <w:sz w:val="44"/>
                          <w:szCs w:val="44"/>
                        </w:rPr>
                      </w:pPr>
                      <w:r w:rsidRPr="00441A2B">
                        <w:rPr>
                          <w:b/>
                          <w:color w:val="FFFFFF"/>
                          <w:sz w:val="44"/>
                          <w:szCs w:val="44"/>
                        </w:rPr>
                        <w:t>INFORME DE GERENCIA 2020</w:t>
                      </w:r>
                    </w:p>
                    <w:p w:rsidR="00AA0CBC" w:rsidRPr="00441A2B" w:rsidRDefault="00AA0CBC" w:rsidP="0061284D">
                      <w:pPr>
                        <w:jc w:val="center"/>
                        <w:rPr>
                          <w:b/>
                          <w:color w:val="FFFFFF"/>
                          <w:sz w:val="44"/>
                          <w:szCs w:val="44"/>
                        </w:rPr>
                      </w:pPr>
                    </w:p>
                    <w:p w:rsidR="00AA0CBC" w:rsidRDefault="00AA0CBC" w:rsidP="0061284D">
                      <w:pPr>
                        <w:jc w:val="center"/>
                      </w:pPr>
                      <w:r w:rsidRPr="00441A2B">
                        <w:rPr>
                          <w:b/>
                          <w:color w:val="FFFFFF"/>
                          <w:sz w:val="44"/>
                          <w:szCs w:val="44"/>
                        </w:rPr>
                        <w:t>FEBRERO-2021</w:t>
                      </w:r>
                    </w:p>
                  </w:txbxContent>
                </v:textbox>
                <w10:wrap type="square"/>
              </v:shape>
            </w:pict>
          </mc:Fallback>
        </mc:AlternateContent>
      </w:r>
      <w:r w:rsidR="001318CC" w:rsidRPr="00F13039">
        <w:rPr>
          <w:rFonts w:ascii="Arial" w:hAnsi="Arial" w:cs="Arial"/>
          <w:lang w:val="es-ES"/>
        </w:rPr>
        <w:br w:type="page"/>
      </w:r>
    </w:p>
    <w:p w:rsidR="001318CC" w:rsidRPr="00441A2B" w:rsidRDefault="001318CC" w:rsidP="00B72CF9">
      <w:pPr>
        <w:pStyle w:val="TtuloTDC"/>
        <w:spacing w:line="240" w:lineRule="auto"/>
        <w:jc w:val="center"/>
        <w:rPr>
          <w:rFonts w:ascii="Arial" w:eastAsia="Calibri" w:hAnsi="Arial" w:cs="Arial"/>
          <w:color w:val="auto"/>
          <w:sz w:val="22"/>
          <w:szCs w:val="22"/>
          <w:lang w:val="es-ES" w:eastAsia="en-US"/>
        </w:rPr>
      </w:pPr>
    </w:p>
    <w:p w:rsidR="001F53C2" w:rsidRPr="00F13039" w:rsidRDefault="001F53C2" w:rsidP="00B72CF9">
      <w:pPr>
        <w:pStyle w:val="TtuloTDC"/>
        <w:spacing w:line="240" w:lineRule="auto"/>
        <w:jc w:val="center"/>
        <w:rPr>
          <w:rFonts w:ascii="Arial" w:hAnsi="Arial" w:cs="Arial"/>
          <w:b/>
          <w:color w:val="auto"/>
          <w:sz w:val="22"/>
          <w:szCs w:val="22"/>
          <w:lang w:val="es-ES"/>
        </w:rPr>
      </w:pPr>
      <w:r w:rsidRPr="00F13039">
        <w:rPr>
          <w:rFonts w:ascii="Arial" w:hAnsi="Arial" w:cs="Arial"/>
          <w:b/>
          <w:color w:val="auto"/>
          <w:sz w:val="22"/>
          <w:szCs w:val="22"/>
          <w:lang w:val="es-ES"/>
        </w:rPr>
        <w:t>CONTENIDO</w:t>
      </w:r>
    </w:p>
    <w:p w:rsidR="001F53C2" w:rsidRPr="00F13039" w:rsidRDefault="001F53C2" w:rsidP="00B72CF9">
      <w:pPr>
        <w:spacing w:line="240" w:lineRule="auto"/>
        <w:rPr>
          <w:rFonts w:ascii="Arial" w:hAnsi="Arial" w:cs="Arial"/>
          <w:lang w:val="es-ES" w:eastAsia="es-CO"/>
        </w:rPr>
      </w:pPr>
    </w:p>
    <w:p w:rsidR="00EF1C0E" w:rsidRPr="00C27A80" w:rsidRDefault="001F53C2">
      <w:pPr>
        <w:pStyle w:val="TDC1"/>
        <w:tabs>
          <w:tab w:val="left" w:pos="440"/>
          <w:tab w:val="right" w:leader="dot" w:pos="8828"/>
        </w:tabs>
        <w:rPr>
          <w:rFonts w:eastAsia="Times New Roman"/>
          <w:noProof/>
          <w:lang w:eastAsia="es-CO"/>
        </w:rPr>
      </w:pPr>
      <w:r w:rsidRPr="00F13039">
        <w:rPr>
          <w:rFonts w:ascii="Arial" w:hAnsi="Arial" w:cs="Arial"/>
          <w:b/>
          <w:bCs/>
          <w:lang w:val="es-ES"/>
        </w:rPr>
        <w:fldChar w:fldCharType="begin"/>
      </w:r>
      <w:r w:rsidRPr="00F13039">
        <w:rPr>
          <w:rFonts w:ascii="Arial" w:hAnsi="Arial" w:cs="Arial"/>
          <w:b/>
          <w:bCs/>
          <w:lang w:val="es-ES"/>
        </w:rPr>
        <w:instrText xml:space="preserve"> TOC \o "1-3" \h \z \u </w:instrText>
      </w:r>
      <w:r w:rsidRPr="00F13039">
        <w:rPr>
          <w:rFonts w:ascii="Arial" w:hAnsi="Arial" w:cs="Arial"/>
          <w:b/>
          <w:bCs/>
          <w:lang w:val="es-ES"/>
        </w:rPr>
        <w:fldChar w:fldCharType="separate"/>
      </w:r>
      <w:hyperlink w:anchor="_Toc64047707" w:history="1">
        <w:r w:rsidR="00EF1C0E" w:rsidRPr="00E8198C">
          <w:rPr>
            <w:rStyle w:val="Hipervnculo"/>
            <w:rFonts w:ascii="Arial" w:hAnsi="Arial" w:cs="Arial"/>
            <w:noProof/>
          </w:rPr>
          <w:t>1.</w:t>
        </w:r>
        <w:r w:rsidR="00EF1C0E" w:rsidRPr="00C27A80">
          <w:rPr>
            <w:rFonts w:eastAsia="Times New Roman"/>
            <w:noProof/>
            <w:lang w:eastAsia="es-CO"/>
          </w:rPr>
          <w:tab/>
        </w:r>
        <w:r w:rsidR="00EF1C0E" w:rsidRPr="00E8198C">
          <w:rPr>
            <w:rStyle w:val="Hipervnculo"/>
            <w:rFonts w:ascii="Arial" w:hAnsi="Arial" w:cs="Arial"/>
            <w:noProof/>
          </w:rPr>
          <w:t>INTRODUCCIÓN</w:t>
        </w:r>
        <w:r w:rsidR="00EF1C0E">
          <w:rPr>
            <w:noProof/>
            <w:webHidden/>
          </w:rPr>
          <w:tab/>
        </w:r>
        <w:r w:rsidR="00EF1C0E">
          <w:rPr>
            <w:noProof/>
            <w:webHidden/>
          </w:rPr>
          <w:fldChar w:fldCharType="begin"/>
        </w:r>
        <w:r w:rsidR="00EF1C0E">
          <w:rPr>
            <w:noProof/>
            <w:webHidden/>
          </w:rPr>
          <w:instrText xml:space="preserve"> PAGEREF _Toc64047707 \h </w:instrText>
        </w:r>
        <w:r w:rsidR="00EF1C0E">
          <w:rPr>
            <w:noProof/>
            <w:webHidden/>
          </w:rPr>
        </w:r>
        <w:r w:rsidR="00EF1C0E">
          <w:rPr>
            <w:noProof/>
            <w:webHidden/>
          </w:rPr>
          <w:fldChar w:fldCharType="separate"/>
        </w:r>
        <w:r w:rsidR="00EF1C0E">
          <w:rPr>
            <w:noProof/>
            <w:webHidden/>
          </w:rPr>
          <w:t>6</w:t>
        </w:r>
        <w:r w:rsidR="00EF1C0E">
          <w:rPr>
            <w:noProof/>
            <w:webHidden/>
          </w:rPr>
          <w:fldChar w:fldCharType="end"/>
        </w:r>
      </w:hyperlink>
    </w:p>
    <w:p w:rsidR="00EF1C0E" w:rsidRPr="00C27A80" w:rsidRDefault="001932E6">
      <w:pPr>
        <w:pStyle w:val="TDC1"/>
        <w:tabs>
          <w:tab w:val="left" w:pos="440"/>
          <w:tab w:val="right" w:leader="dot" w:pos="8828"/>
        </w:tabs>
        <w:rPr>
          <w:rFonts w:eastAsia="Times New Roman"/>
          <w:noProof/>
          <w:lang w:eastAsia="es-CO"/>
        </w:rPr>
      </w:pPr>
      <w:hyperlink w:anchor="_Toc64047708" w:history="1">
        <w:r w:rsidR="00EF1C0E" w:rsidRPr="00E8198C">
          <w:rPr>
            <w:rStyle w:val="Hipervnculo"/>
            <w:rFonts w:ascii="Arial" w:hAnsi="Arial" w:cs="Arial"/>
            <w:noProof/>
          </w:rPr>
          <w:t>2.</w:t>
        </w:r>
        <w:r w:rsidR="00EF1C0E" w:rsidRPr="00C27A80">
          <w:rPr>
            <w:rFonts w:eastAsia="Times New Roman"/>
            <w:noProof/>
            <w:lang w:eastAsia="es-CO"/>
          </w:rPr>
          <w:tab/>
        </w:r>
        <w:r w:rsidR="00EF1C0E" w:rsidRPr="00E8198C">
          <w:rPr>
            <w:rStyle w:val="Hipervnculo"/>
            <w:rFonts w:ascii="Arial" w:hAnsi="Arial" w:cs="Arial"/>
            <w:noProof/>
          </w:rPr>
          <w:t>PRESENTACIÓN</w:t>
        </w:r>
        <w:r w:rsidR="00EF1C0E">
          <w:rPr>
            <w:noProof/>
            <w:webHidden/>
          </w:rPr>
          <w:tab/>
        </w:r>
        <w:r w:rsidR="00EF1C0E">
          <w:rPr>
            <w:noProof/>
            <w:webHidden/>
          </w:rPr>
          <w:fldChar w:fldCharType="begin"/>
        </w:r>
        <w:r w:rsidR="00EF1C0E">
          <w:rPr>
            <w:noProof/>
            <w:webHidden/>
          </w:rPr>
          <w:instrText xml:space="preserve"> PAGEREF _Toc64047708 \h </w:instrText>
        </w:r>
        <w:r w:rsidR="00EF1C0E">
          <w:rPr>
            <w:noProof/>
            <w:webHidden/>
          </w:rPr>
        </w:r>
        <w:r w:rsidR="00EF1C0E">
          <w:rPr>
            <w:noProof/>
            <w:webHidden/>
          </w:rPr>
          <w:fldChar w:fldCharType="separate"/>
        </w:r>
        <w:r w:rsidR="00EF1C0E">
          <w:rPr>
            <w:noProof/>
            <w:webHidden/>
          </w:rPr>
          <w:t>6</w:t>
        </w:r>
        <w:r w:rsidR="00EF1C0E">
          <w:rPr>
            <w:noProof/>
            <w:webHidden/>
          </w:rPr>
          <w:fldChar w:fldCharType="end"/>
        </w:r>
      </w:hyperlink>
    </w:p>
    <w:p w:rsidR="00EF1C0E" w:rsidRPr="00C27A80" w:rsidRDefault="001932E6">
      <w:pPr>
        <w:pStyle w:val="TDC1"/>
        <w:tabs>
          <w:tab w:val="left" w:pos="440"/>
          <w:tab w:val="right" w:leader="dot" w:pos="8828"/>
        </w:tabs>
        <w:rPr>
          <w:rFonts w:eastAsia="Times New Roman"/>
          <w:noProof/>
          <w:lang w:eastAsia="es-CO"/>
        </w:rPr>
      </w:pPr>
      <w:hyperlink w:anchor="_Toc64047709" w:history="1">
        <w:r w:rsidR="00EF1C0E" w:rsidRPr="00E8198C">
          <w:rPr>
            <w:rStyle w:val="Hipervnculo"/>
            <w:rFonts w:ascii="Arial" w:hAnsi="Arial" w:cs="Arial"/>
            <w:noProof/>
          </w:rPr>
          <w:t>3.</w:t>
        </w:r>
        <w:r w:rsidR="00EF1C0E" w:rsidRPr="00C27A80">
          <w:rPr>
            <w:rFonts w:eastAsia="Times New Roman"/>
            <w:noProof/>
            <w:lang w:eastAsia="es-CO"/>
          </w:rPr>
          <w:tab/>
        </w:r>
        <w:r w:rsidR="00EF1C0E" w:rsidRPr="00E8198C">
          <w:rPr>
            <w:rStyle w:val="Hipervnculo"/>
            <w:rFonts w:ascii="Arial" w:hAnsi="Arial" w:cs="Arial"/>
            <w:noProof/>
          </w:rPr>
          <w:t>ESTRUCTURA</w:t>
        </w:r>
        <w:r w:rsidR="00EF1C0E">
          <w:rPr>
            <w:noProof/>
            <w:webHidden/>
          </w:rPr>
          <w:tab/>
        </w:r>
        <w:r w:rsidR="00EF1C0E">
          <w:rPr>
            <w:noProof/>
            <w:webHidden/>
          </w:rPr>
          <w:fldChar w:fldCharType="begin"/>
        </w:r>
        <w:r w:rsidR="00EF1C0E">
          <w:rPr>
            <w:noProof/>
            <w:webHidden/>
          </w:rPr>
          <w:instrText xml:space="preserve"> PAGEREF _Toc64047709 \h </w:instrText>
        </w:r>
        <w:r w:rsidR="00EF1C0E">
          <w:rPr>
            <w:noProof/>
            <w:webHidden/>
          </w:rPr>
        </w:r>
        <w:r w:rsidR="00EF1C0E">
          <w:rPr>
            <w:noProof/>
            <w:webHidden/>
          </w:rPr>
          <w:fldChar w:fldCharType="separate"/>
        </w:r>
        <w:r w:rsidR="00EF1C0E">
          <w:rPr>
            <w:noProof/>
            <w:webHidden/>
          </w:rPr>
          <w:t>8</w:t>
        </w:r>
        <w:r w:rsidR="00EF1C0E">
          <w:rPr>
            <w:noProof/>
            <w:webHidden/>
          </w:rPr>
          <w:fldChar w:fldCharType="end"/>
        </w:r>
      </w:hyperlink>
    </w:p>
    <w:p w:rsidR="00EF1C0E" w:rsidRPr="00C27A80" w:rsidRDefault="001932E6">
      <w:pPr>
        <w:pStyle w:val="TDC1"/>
        <w:tabs>
          <w:tab w:val="left" w:pos="440"/>
          <w:tab w:val="right" w:leader="dot" w:pos="8828"/>
        </w:tabs>
        <w:rPr>
          <w:rFonts w:eastAsia="Times New Roman"/>
          <w:noProof/>
          <w:lang w:eastAsia="es-CO"/>
        </w:rPr>
      </w:pPr>
      <w:hyperlink w:anchor="_Toc64047710" w:history="1">
        <w:r w:rsidR="00EF1C0E" w:rsidRPr="00E8198C">
          <w:rPr>
            <w:rStyle w:val="Hipervnculo"/>
            <w:rFonts w:ascii="Arial" w:hAnsi="Arial" w:cs="Arial"/>
            <w:noProof/>
          </w:rPr>
          <w:t>4.</w:t>
        </w:r>
        <w:r w:rsidR="00EF1C0E" w:rsidRPr="00C27A80">
          <w:rPr>
            <w:rFonts w:eastAsia="Times New Roman"/>
            <w:noProof/>
            <w:lang w:eastAsia="es-CO"/>
          </w:rPr>
          <w:tab/>
        </w:r>
        <w:r w:rsidR="00EF1C0E" w:rsidRPr="00E8198C">
          <w:rPr>
            <w:rStyle w:val="Hipervnculo"/>
            <w:rFonts w:ascii="Arial" w:hAnsi="Arial" w:cs="Arial"/>
            <w:noProof/>
          </w:rPr>
          <w:t>SUBDIRECCIÓN TÉCNICA DE PRODUCCIÓN DE INTERVENCIÓN.</w:t>
        </w:r>
        <w:r w:rsidR="00EF1C0E">
          <w:rPr>
            <w:noProof/>
            <w:webHidden/>
          </w:rPr>
          <w:tab/>
        </w:r>
        <w:r w:rsidR="00EF1C0E">
          <w:rPr>
            <w:noProof/>
            <w:webHidden/>
          </w:rPr>
          <w:fldChar w:fldCharType="begin"/>
        </w:r>
        <w:r w:rsidR="00EF1C0E">
          <w:rPr>
            <w:noProof/>
            <w:webHidden/>
          </w:rPr>
          <w:instrText xml:space="preserve"> PAGEREF _Toc64047710 \h </w:instrText>
        </w:r>
        <w:r w:rsidR="00EF1C0E">
          <w:rPr>
            <w:noProof/>
            <w:webHidden/>
          </w:rPr>
        </w:r>
        <w:r w:rsidR="00EF1C0E">
          <w:rPr>
            <w:noProof/>
            <w:webHidden/>
          </w:rPr>
          <w:fldChar w:fldCharType="separate"/>
        </w:r>
        <w:r w:rsidR="00EF1C0E">
          <w:rPr>
            <w:noProof/>
            <w:webHidden/>
          </w:rPr>
          <w:t>9</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11" w:history="1">
        <w:r w:rsidR="00EF1C0E" w:rsidRPr="00E8198C">
          <w:rPr>
            <w:rStyle w:val="Hipervnculo"/>
            <w:rFonts w:ascii="Arial" w:hAnsi="Arial" w:cs="Arial"/>
            <w:noProof/>
          </w:rPr>
          <w:t>Gestión de Laboratorio</w:t>
        </w:r>
        <w:r w:rsidR="00EF1C0E">
          <w:rPr>
            <w:noProof/>
            <w:webHidden/>
          </w:rPr>
          <w:tab/>
        </w:r>
        <w:r w:rsidR="00EF1C0E">
          <w:rPr>
            <w:noProof/>
            <w:webHidden/>
          </w:rPr>
          <w:fldChar w:fldCharType="begin"/>
        </w:r>
        <w:r w:rsidR="00EF1C0E">
          <w:rPr>
            <w:noProof/>
            <w:webHidden/>
          </w:rPr>
          <w:instrText xml:space="preserve"> PAGEREF _Toc64047711 \h </w:instrText>
        </w:r>
        <w:r w:rsidR="00EF1C0E">
          <w:rPr>
            <w:noProof/>
            <w:webHidden/>
          </w:rPr>
        </w:r>
        <w:r w:rsidR="00EF1C0E">
          <w:rPr>
            <w:noProof/>
            <w:webHidden/>
          </w:rPr>
          <w:fldChar w:fldCharType="separate"/>
        </w:r>
        <w:r w:rsidR="00EF1C0E">
          <w:rPr>
            <w:noProof/>
            <w:webHidden/>
          </w:rPr>
          <w:t>9</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12"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_Toc64047712 \h </w:instrText>
        </w:r>
        <w:r w:rsidR="00EF1C0E">
          <w:rPr>
            <w:noProof/>
            <w:webHidden/>
          </w:rPr>
        </w:r>
        <w:r w:rsidR="00EF1C0E">
          <w:rPr>
            <w:noProof/>
            <w:webHidden/>
          </w:rPr>
          <w:fldChar w:fldCharType="separate"/>
        </w:r>
        <w:r w:rsidR="00EF1C0E">
          <w:rPr>
            <w:noProof/>
            <w:webHidden/>
          </w:rPr>
          <w:t>9</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13" w:history="1">
        <w:r w:rsidR="00EF1C0E" w:rsidRPr="00E8198C">
          <w:rPr>
            <w:rStyle w:val="Hipervnculo"/>
            <w:rFonts w:ascii="Arial" w:hAnsi="Arial" w:cs="Arial"/>
            <w:noProof/>
          </w:rPr>
          <w:t>Dificultades</w:t>
        </w:r>
        <w:r w:rsidR="00EF1C0E">
          <w:rPr>
            <w:noProof/>
            <w:webHidden/>
          </w:rPr>
          <w:tab/>
        </w:r>
        <w:r w:rsidR="00EF1C0E">
          <w:rPr>
            <w:noProof/>
            <w:webHidden/>
          </w:rPr>
          <w:fldChar w:fldCharType="begin"/>
        </w:r>
        <w:r w:rsidR="00EF1C0E">
          <w:rPr>
            <w:noProof/>
            <w:webHidden/>
          </w:rPr>
          <w:instrText xml:space="preserve"> PAGEREF _Toc64047713 \h </w:instrText>
        </w:r>
        <w:r w:rsidR="00EF1C0E">
          <w:rPr>
            <w:noProof/>
            <w:webHidden/>
          </w:rPr>
        </w:r>
        <w:r w:rsidR="00EF1C0E">
          <w:rPr>
            <w:noProof/>
            <w:webHidden/>
          </w:rPr>
          <w:fldChar w:fldCharType="separate"/>
        </w:r>
        <w:r w:rsidR="00EF1C0E">
          <w:rPr>
            <w:noProof/>
            <w:webHidden/>
          </w:rPr>
          <w:t>13</w:t>
        </w:r>
        <w:r w:rsidR="00EF1C0E">
          <w:rPr>
            <w:noProof/>
            <w:webHidden/>
          </w:rPr>
          <w:fldChar w:fldCharType="end"/>
        </w:r>
      </w:hyperlink>
    </w:p>
    <w:p w:rsidR="00EF1C0E" w:rsidRPr="00C27A80" w:rsidRDefault="001932E6">
      <w:pPr>
        <w:pStyle w:val="TDC1"/>
        <w:tabs>
          <w:tab w:val="left" w:pos="440"/>
          <w:tab w:val="right" w:leader="dot" w:pos="8828"/>
        </w:tabs>
        <w:rPr>
          <w:rFonts w:eastAsia="Times New Roman"/>
          <w:noProof/>
          <w:lang w:eastAsia="es-CO"/>
        </w:rPr>
      </w:pPr>
      <w:hyperlink w:anchor="_Toc64047714" w:history="1">
        <w:r w:rsidR="00EF1C0E" w:rsidRPr="00E8198C">
          <w:rPr>
            <w:rStyle w:val="Hipervnculo"/>
            <w:rFonts w:ascii="Arial" w:hAnsi="Arial" w:cs="Arial"/>
            <w:noProof/>
          </w:rPr>
          <w:t>5.</w:t>
        </w:r>
        <w:r w:rsidR="00EF1C0E" w:rsidRPr="00C27A80">
          <w:rPr>
            <w:rFonts w:eastAsia="Times New Roman"/>
            <w:noProof/>
            <w:lang w:eastAsia="es-CO"/>
          </w:rPr>
          <w:tab/>
        </w:r>
        <w:r w:rsidR="00EF1C0E" w:rsidRPr="00E8198C">
          <w:rPr>
            <w:rStyle w:val="Hipervnculo"/>
            <w:rFonts w:ascii="Arial" w:hAnsi="Arial" w:cs="Arial"/>
            <w:noProof/>
          </w:rPr>
          <w:t>GERENCIA DE INTERVENCIÓN</w:t>
        </w:r>
        <w:r w:rsidR="00EF1C0E">
          <w:rPr>
            <w:noProof/>
            <w:webHidden/>
          </w:rPr>
          <w:tab/>
        </w:r>
        <w:r w:rsidR="00EF1C0E">
          <w:rPr>
            <w:noProof/>
            <w:webHidden/>
          </w:rPr>
          <w:fldChar w:fldCharType="begin"/>
        </w:r>
        <w:r w:rsidR="00EF1C0E">
          <w:rPr>
            <w:noProof/>
            <w:webHidden/>
          </w:rPr>
          <w:instrText xml:space="preserve"> PAGEREF _Toc64047714 \h </w:instrText>
        </w:r>
        <w:r w:rsidR="00EF1C0E">
          <w:rPr>
            <w:noProof/>
            <w:webHidden/>
          </w:rPr>
        </w:r>
        <w:r w:rsidR="00EF1C0E">
          <w:rPr>
            <w:noProof/>
            <w:webHidden/>
          </w:rPr>
          <w:fldChar w:fldCharType="separate"/>
        </w:r>
        <w:r w:rsidR="00EF1C0E">
          <w:rPr>
            <w:noProof/>
            <w:webHidden/>
          </w:rPr>
          <w:t>13</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15" w:history="1">
        <w:r w:rsidR="00EF1C0E" w:rsidRPr="00E8198C">
          <w:rPr>
            <w:rStyle w:val="Hipervnculo"/>
            <w:rFonts w:ascii="Arial" w:hAnsi="Arial" w:cs="Arial"/>
            <w:noProof/>
          </w:rPr>
          <w:t>Intervención de la Malla Vial</w:t>
        </w:r>
        <w:r w:rsidR="00EF1C0E">
          <w:rPr>
            <w:noProof/>
            <w:webHidden/>
          </w:rPr>
          <w:tab/>
        </w:r>
        <w:r w:rsidR="00EF1C0E">
          <w:rPr>
            <w:noProof/>
            <w:webHidden/>
          </w:rPr>
          <w:fldChar w:fldCharType="begin"/>
        </w:r>
        <w:r w:rsidR="00EF1C0E">
          <w:rPr>
            <w:noProof/>
            <w:webHidden/>
          </w:rPr>
          <w:instrText xml:space="preserve"> PAGEREF _Toc64047715 \h </w:instrText>
        </w:r>
        <w:r w:rsidR="00EF1C0E">
          <w:rPr>
            <w:noProof/>
            <w:webHidden/>
          </w:rPr>
        </w:r>
        <w:r w:rsidR="00EF1C0E">
          <w:rPr>
            <w:noProof/>
            <w:webHidden/>
          </w:rPr>
          <w:fldChar w:fldCharType="separate"/>
        </w:r>
        <w:r w:rsidR="00EF1C0E">
          <w:rPr>
            <w:noProof/>
            <w:webHidden/>
          </w:rPr>
          <w:t>13</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16"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_Toc64047716 \h </w:instrText>
        </w:r>
        <w:r w:rsidR="00EF1C0E">
          <w:rPr>
            <w:noProof/>
            <w:webHidden/>
          </w:rPr>
        </w:r>
        <w:r w:rsidR="00EF1C0E">
          <w:rPr>
            <w:noProof/>
            <w:webHidden/>
          </w:rPr>
          <w:fldChar w:fldCharType="separate"/>
        </w:r>
        <w:r w:rsidR="00EF1C0E">
          <w:rPr>
            <w:noProof/>
            <w:webHidden/>
          </w:rPr>
          <w:t>13</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17" w:history="1">
        <w:r w:rsidR="00EF1C0E" w:rsidRPr="00E8198C">
          <w:rPr>
            <w:rStyle w:val="Hipervnculo"/>
            <w:rFonts w:ascii="Arial" w:hAnsi="Arial" w:cs="Arial"/>
            <w:noProof/>
          </w:rPr>
          <w:t>Dificultades</w:t>
        </w:r>
        <w:r w:rsidR="00EF1C0E">
          <w:rPr>
            <w:noProof/>
            <w:webHidden/>
          </w:rPr>
          <w:tab/>
        </w:r>
        <w:r w:rsidR="00EF1C0E">
          <w:rPr>
            <w:noProof/>
            <w:webHidden/>
          </w:rPr>
          <w:fldChar w:fldCharType="begin"/>
        </w:r>
        <w:r w:rsidR="00EF1C0E">
          <w:rPr>
            <w:noProof/>
            <w:webHidden/>
          </w:rPr>
          <w:instrText xml:space="preserve"> PAGEREF _Toc64047717 \h </w:instrText>
        </w:r>
        <w:r w:rsidR="00EF1C0E">
          <w:rPr>
            <w:noProof/>
            <w:webHidden/>
          </w:rPr>
        </w:r>
        <w:r w:rsidR="00EF1C0E">
          <w:rPr>
            <w:noProof/>
            <w:webHidden/>
          </w:rPr>
          <w:fldChar w:fldCharType="separate"/>
        </w:r>
        <w:r w:rsidR="00EF1C0E">
          <w:rPr>
            <w:noProof/>
            <w:webHidden/>
          </w:rPr>
          <w:t>16</w:t>
        </w:r>
        <w:r w:rsidR="00EF1C0E">
          <w:rPr>
            <w:noProof/>
            <w:webHidden/>
          </w:rPr>
          <w:fldChar w:fldCharType="end"/>
        </w:r>
      </w:hyperlink>
    </w:p>
    <w:p w:rsidR="00EF1C0E" w:rsidRPr="00C27A80" w:rsidRDefault="001932E6">
      <w:pPr>
        <w:pStyle w:val="TDC1"/>
        <w:tabs>
          <w:tab w:val="left" w:pos="440"/>
          <w:tab w:val="right" w:leader="dot" w:pos="8828"/>
        </w:tabs>
        <w:rPr>
          <w:rFonts w:eastAsia="Times New Roman"/>
          <w:noProof/>
          <w:lang w:eastAsia="es-CO"/>
        </w:rPr>
      </w:pPr>
      <w:hyperlink w:anchor="_Toc64047718" w:history="1">
        <w:r w:rsidR="00EF1C0E" w:rsidRPr="00E8198C">
          <w:rPr>
            <w:rStyle w:val="Hipervnculo"/>
            <w:rFonts w:ascii="Arial" w:hAnsi="Arial" w:cs="Arial"/>
            <w:noProof/>
          </w:rPr>
          <w:t>6.</w:t>
        </w:r>
        <w:r w:rsidR="00EF1C0E" w:rsidRPr="00C27A80">
          <w:rPr>
            <w:rFonts w:eastAsia="Times New Roman"/>
            <w:noProof/>
            <w:lang w:eastAsia="es-CO"/>
          </w:rPr>
          <w:tab/>
        </w:r>
        <w:r w:rsidR="00EF1C0E" w:rsidRPr="00E8198C">
          <w:rPr>
            <w:rStyle w:val="Hipervnculo"/>
            <w:rFonts w:ascii="Arial" w:hAnsi="Arial" w:cs="Arial"/>
            <w:noProof/>
          </w:rPr>
          <w:t>GERENCIA DE PRODUCCIÓN</w:t>
        </w:r>
        <w:r w:rsidR="00EF1C0E">
          <w:rPr>
            <w:noProof/>
            <w:webHidden/>
          </w:rPr>
          <w:tab/>
        </w:r>
        <w:r w:rsidR="00EF1C0E">
          <w:rPr>
            <w:noProof/>
            <w:webHidden/>
          </w:rPr>
          <w:fldChar w:fldCharType="begin"/>
        </w:r>
        <w:r w:rsidR="00EF1C0E">
          <w:rPr>
            <w:noProof/>
            <w:webHidden/>
          </w:rPr>
          <w:instrText xml:space="preserve"> PAGEREF _Toc64047718 \h </w:instrText>
        </w:r>
        <w:r w:rsidR="00EF1C0E">
          <w:rPr>
            <w:noProof/>
            <w:webHidden/>
          </w:rPr>
        </w:r>
        <w:r w:rsidR="00EF1C0E">
          <w:rPr>
            <w:noProof/>
            <w:webHidden/>
          </w:rPr>
          <w:fldChar w:fldCharType="separate"/>
        </w:r>
        <w:r w:rsidR="00EF1C0E">
          <w:rPr>
            <w:noProof/>
            <w:webHidden/>
          </w:rPr>
          <w:t>16</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19" w:history="1">
        <w:r w:rsidR="00EF1C0E" w:rsidRPr="00E8198C">
          <w:rPr>
            <w:rStyle w:val="Hipervnculo"/>
            <w:rFonts w:ascii="Arial" w:hAnsi="Arial" w:cs="Arial"/>
            <w:noProof/>
          </w:rPr>
          <w:t>Producción de Mezcla Asfáltica y Provisión de Maquinaria de Equipo</w:t>
        </w:r>
        <w:r w:rsidR="00EF1C0E">
          <w:rPr>
            <w:noProof/>
            <w:webHidden/>
          </w:rPr>
          <w:tab/>
        </w:r>
        <w:r w:rsidR="00EF1C0E">
          <w:rPr>
            <w:noProof/>
            <w:webHidden/>
          </w:rPr>
          <w:fldChar w:fldCharType="begin"/>
        </w:r>
        <w:r w:rsidR="00EF1C0E">
          <w:rPr>
            <w:noProof/>
            <w:webHidden/>
          </w:rPr>
          <w:instrText xml:space="preserve"> PAGEREF _Toc64047719 \h </w:instrText>
        </w:r>
        <w:r w:rsidR="00EF1C0E">
          <w:rPr>
            <w:noProof/>
            <w:webHidden/>
          </w:rPr>
        </w:r>
        <w:r w:rsidR="00EF1C0E">
          <w:rPr>
            <w:noProof/>
            <w:webHidden/>
          </w:rPr>
          <w:fldChar w:fldCharType="separate"/>
        </w:r>
        <w:r w:rsidR="00EF1C0E">
          <w:rPr>
            <w:noProof/>
            <w:webHidden/>
          </w:rPr>
          <w:t>16</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20"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_Toc64047720 \h </w:instrText>
        </w:r>
        <w:r w:rsidR="00EF1C0E">
          <w:rPr>
            <w:noProof/>
            <w:webHidden/>
          </w:rPr>
        </w:r>
        <w:r w:rsidR="00EF1C0E">
          <w:rPr>
            <w:noProof/>
            <w:webHidden/>
          </w:rPr>
          <w:fldChar w:fldCharType="separate"/>
        </w:r>
        <w:r w:rsidR="00EF1C0E">
          <w:rPr>
            <w:noProof/>
            <w:webHidden/>
          </w:rPr>
          <w:t>16</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21" w:history="1">
        <w:r w:rsidR="00EF1C0E" w:rsidRPr="00E8198C">
          <w:rPr>
            <w:rStyle w:val="Hipervnculo"/>
            <w:rFonts w:ascii="Arial" w:hAnsi="Arial" w:cs="Arial"/>
            <w:noProof/>
          </w:rPr>
          <w:t>Dificultades</w:t>
        </w:r>
        <w:r w:rsidR="00EF1C0E">
          <w:rPr>
            <w:noProof/>
            <w:webHidden/>
          </w:rPr>
          <w:tab/>
        </w:r>
        <w:r w:rsidR="00EF1C0E">
          <w:rPr>
            <w:noProof/>
            <w:webHidden/>
          </w:rPr>
          <w:fldChar w:fldCharType="begin"/>
        </w:r>
        <w:r w:rsidR="00EF1C0E">
          <w:rPr>
            <w:noProof/>
            <w:webHidden/>
          </w:rPr>
          <w:instrText xml:space="preserve"> PAGEREF _Toc64047721 \h </w:instrText>
        </w:r>
        <w:r w:rsidR="00EF1C0E">
          <w:rPr>
            <w:noProof/>
            <w:webHidden/>
          </w:rPr>
        </w:r>
        <w:r w:rsidR="00EF1C0E">
          <w:rPr>
            <w:noProof/>
            <w:webHidden/>
          </w:rPr>
          <w:fldChar w:fldCharType="separate"/>
        </w:r>
        <w:r w:rsidR="00EF1C0E">
          <w:rPr>
            <w:noProof/>
            <w:webHidden/>
          </w:rPr>
          <w:t>24</w:t>
        </w:r>
        <w:r w:rsidR="00EF1C0E">
          <w:rPr>
            <w:noProof/>
            <w:webHidden/>
          </w:rPr>
          <w:fldChar w:fldCharType="end"/>
        </w:r>
      </w:hyperlink>
    </w:p>
    <w:p w:rsidR="00EF1C0E" w:rsidRPr="00C27A80" w:rsidRDefault="001932E6">
      <w:pPr>
        <w:pStyle w:val="TDC1"/>
        <w:tabs>
          <w:tab w:val="left" w:pos="440"/>
          <w:tab w:val="right" w:leader="dot" w:pos="8828"/>
        </w:tabs>
        <w:rPr>
          <w:rFonts w:eastAsia="Times New Roman"/>
          <w:noProof/>
          <w:lang w:eastAsia="es-CO"/>
        </w:rPr>
      </w:pPr>
      <w:hyperlink w:anchor="_Toc64047722" w:history="1">
        <w:r w:rsidR="00EF1C0E" w:rsidRPr="00E8198C">
          <w:rPr>
            <w:rStyle w:val="Hipervnculo"/>
            <w:rFonts w:ascii="Arial" w:hAnsi="Arial" w:cs="Arial"/>
            <w:noProof/>
          </w:rPr>
          <w:t>7.</w:t>
        </w:r>
        <w:r w:rsidR="00EF1C0E" w:rsidRPr="00C27A80">
          <w:rPr>
            <w:rFonts w:eastAsia="Times New Roman"/>
            <w:noProof/>
            <w:lang w:eastAsia="es-CO"/>
          </w:rPr>
          <w:tab/>
        </w:r>
        <w:r w:rsidR="00EF1C0E" w:rsidRPr="00E8198C">
          <w:rPr>
            <w:rStyle w:val="Hipervnculo"/>
            <w:rFonts w:ascii="Arial" w:hAnsi="Arial" w:cs="Arial"/>
            <w:noProof/>
          </w:rPr>
          <w:t>GERENCIA AMBIENTAL, SOCIAL Y DE ATENCIÓN AL CIUDADANO</w:t>
        </w:r>
        <w:r w:rsidR="00EF1C0E">
          <w:rPr>
            <w:noProof/>
            <w:webHidden/>
          </w:rPr>
          <w:tab/>
        </w:r>
        <w:r w:rsidR="00EF1C0E">
          <w:rPr>
            <w:noProof/>
            <w:webHidden/>
          </w:rPr>
          <w:fldChar w:fldCharType="begin"/>
        </w:r>
        <w:r w:rsidR="00EF1C0E">
          <w:rPr>
            <w:noProof/>
            <w:webHidden/>
          </w:rPr>
          <w:instrText xml:space="preserve"> PAGEREF _Toc64047722 \h </w:instrText>
        </w:r>
        <w:r w:rsidR="00EF1C0E">
          <w:rPr>
            <w:noProof/>
            <w:webHidden/>
          </w:rPr>
        </w:r>
        <w:r w:rsidR="00EF1C0E">
          <w:rPr>
            <w:noProof/>
            <w:webHidden/>
          </w:rPr>
          <w:fldChar w:fldCharType="separate"/>
        </w:r>
        <w:r w:rsidR="00EF1C0E">
          <w:rPr>
            <w:noProof/>
            <w:webHidden/>
          </w:rPr>
          <w:t>24</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23" w:history="1">
        <w:r w:rsidR="00EF1C0E" w:rsidRPr="00E8198C">
          <w:rPr>
            <w:rStyle w:val="Hipervnculo"/>
            <w:rFonts w:ascii="Arial" w:hAnsi="Arial" w:cs="Arial"/>
            <w:noProof/>
          </w:rPr>
          <w:t>Gestión Ambiental</w:t>
        </w:r>
        <w:r w:rsidR="00EF1C0E">
          <w:rPr>
            <w:noProof/>
            <w:webHidden/>
          </w:rPr>
          <w:tab/>
        </w:r>
        <w:r w:rsidR="00EF1C0E">
          <w:rPr>
            <w:noProof/>
            <w:webHidden/>
          </w:rPr>
          <w:fldChar w:fldCharType="begin"/>
        </w:r>
        <w:r w:rsidR="00EF1C0E">
          <w:rPr>
            <w:noProof/>
            <w:webHidden/>
          </w:rPr>
          <w:instrText xml:space="preserve"> PAGEREF _Toc64047723 \h </w:instrText>
        </w:r>
        <w:r w:rsidR="00EF1C0E">
          <w:rPr>
            <w:noProof/>
            <w:webHidden/>
          </w:rPr>
        </w:r>
        <w:r w:rsidR="00EF1C0E">
          <w:rPr>
            <w:noProof/>
            <w:webHidden/>
          </w:rPr>
          <w:fldChar w:fldCharType="separate"/>
        </w:r>
        <w:r w:rsidR="00EF1C0E">
          <w:rPr>
            <w:noProof/>
            <w:webHidden/>
          </w:rPr>
          <w:t>24</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24"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_Toc64047724 \h </w:instrText>
        </w:r>
        <w:r w:rsidR="00EF1C0E">
          <w:rPr>
            <w:noProof/>
            <w:webHidden/>
          </w:rPr>
        </w:r>
        <w:r w:rsidR="00EF1C0E">
          <w:rPr>
            <w:noProof/>
            <w:webHidden/>
          </w:rPr>
          <w:fldChar w:fldCharType="separate"/>
        </w:r>
        <w:r w:rsidR="00EF1C0E">
          <w:rPr>
            <w:noProof/>
            <w:webHidden/>
          </w:rPr>
          <w:t>25</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25" w:history="1">
        <w:r w:rsidR="00EF1C0E" w:rsidRPr="00E8198C">
          <w:rPr>
            <w:rStyle w:val="Hipervnculo"/>
            <w:rFonts w:ascii="Arial" w:hAnsi="Arial" w:cs="Arial"/>
            <w:noProof/>
          </w:rPr>
          <w:t>Dificultades</w:t>
        </w:r>
        <w:r w:rsidR="00EF1C0E">
          <w:rPr>
            <w:noProof/>
            <w:webHidden/>
          </w:rPr>
          <w:tab/>
        </w:r>
        <w:r w:rsidR="00EF1C0E">
          <w:rPr>
            <w:noProof/>
            <w:webHidden/>
          </w:rPr>
          <w:fldChar w:fldCharType="begin"/>
        </w:r>
        <w:r w:rsidR="00EF1C0E">
          <w:rPr>
            <w:noProof/>
            <w:webHidden/>
          </w:rPr>
          <w:instrText xml:space="preserve"> PAGEREF _Toc64047725 \h </w:instrText>
        </w:r>
        <w:r w:rsidR="00EF1C0E">
          <w:rPr>
            <w:noProof/>
            <w:webHidden/>
          </w:rPr>
        </w:r>
        <w:r w:rsidR="00EF1C0E">
          <w:rPr>
            <w:noProof/>
            <w:webHidden/>
          </w:rPr>
          <w:fldChar w:fldCharType="separate"/>
        </w:r>
        <w:r w:rsidR="00EF1C0E">
          <w:rPr>
            <w:noProof/>
            <w:webHidden/>
          </w:rPr>
          <w:t>28</w:t>
        </w:r>
        <w:r w:rsidR="00EF1C0E">
          <w:rPr>
            <w:noProof/>
            <w:webHidden/>
          </w:rPr>
          <w:fldChar w:fldCharType="end"/>
        </w:r>
      </w:hyperlink>
    </w:p>
    <w:p w:rsidR="00EF1C0E" w:rsidRPr="00C27A80" w:rsidRDefault="001932E6">
      <w:pPr>
        <w:pStyle w:val="TDC1"/>
        <w:tabs>
          <w:tab w:val="left" w:pos="440"/>
          <w:tab w:val="right" w:leader="dot" w:pos="8828"/>
        </w:tabs>
        <w:rPr>
          <w:rFonts w:eastAsia="Times New Roman"/>
          <w:noProof/>
          <w:lang w:eastAsia="es-CO"/>
        </w:rPr>
      </w:pPr>
      <w:hyperlink w:anchor="_Toc64047726" w:history="1">
        <w:r w:rsidR="00EF1C0E" w:rsidRPr="00E8198C">
          <w:rPr>
            <w:rStyle w:val="Hipervnculo"/>
            <w:rFonts w:ascii="Arial" w:hAnsi="Arial" w:cs="Arial"/>
            <w:noProof/>
          </w:rPr>
          <w:t>8.</w:t>
        </w:r>
        <w:r w:rsidR="00EF1C0E" w:rsidRPr="00C27A80">
          <w:rPr>
            <w:rFonts w:eastAsia="Times New Roman"/>
            <w:noProof/>
            <w:lang w:eastAsia="es-CO"/>
          </w:rPr>
          <w:tab/>
        </w:r>
        <w:r w:rsidR="00EF1C0E" w:rsidRPr="00E8198C">
          <w:rPr>
            <w:rStyle w:val="Hipervnculo"/>
            <w:rFonts w:ascii="Arial" w:hAnsi="Arial" w:cs="Arial"/>
            <w:noProof/>
          </w:rPr>
          <w:t>SUBDIRECCIÓN TÉCNICA DE MEJORAMIENTO DE LA MALLA VIAL LOCAL</w:t>
        </w:r>
        <w:r w:rsidR="00EF1C0E">
          <w:rPr>
            <w:noProof/>
            <w:webHidden/>
          </w:rPr>
          <w:tab/>
        </w:r>
        <w:r w:rsidR="00EF1C0E">
          <w:rPr>
            <w:noProof/>
            <w:webHidden/>
          </w:rPr>
          <w:fldChar w:fldCharType="begin"/>
        </w:r>
        <w:r w:rsidR="00EF1C0E">
          <w:rPr>
            <w:noProof/>
            <w:webHidden/>
          </w:rPr>
          <w:instrText xml:space="preserve"> PAGEREF _Toc64047726 \h </w:instrText>
        </w:r>
        <w:r w:rsidR="00EF1C0E">
          <w:rPr>
            <w:noProof/>
            <w:webHidden/>
          </w:rPr>
        </w:r>
        <w:r w:rsidR="00EF1C0E">
          <w:rPr>
            <w:noProof/>
            <w:webHidden/>
          </w:rPr>
          <w:fldChar w:fldCharType="separate"/>
        </w:r>
        <w:r w:rsidR="00EF1C0E">
          <w:rPr>
            <w:noProof/>
            <w:webHidden/>
          </w:rPr>
          <w:t>28</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27"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_Toc64047727 \h </w:instrText>
        </w:r>
        <w:r w:rsidR="00EF1C0E">
          <w:rPr>
            <w:noProof/>
            <w:webHidden/>
          </w:rPr>
        </w:r>
        <w:r w:rsidR="00EF1C0E">
          <w:rPr>
            <w:noProof/>
            <w:webHidden/>
          </w:rPr>
          <w:fldChar w:fldCharType="separate"/>
        </w:r>
        <w:r w:rsidR="00EF1C0E">
          <w:rPr>
            <w:noProof/>
            <w:webHidden/>
          </w:rPr>
          <w:t>29</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28" w:history="1">
        <w:r w:rsidR="00EF1C0E" w:rsidRPr="00E8198C">
          <w:rPr>
            <w:rStyle w:val="Hipervnculo"/>
            <w:rFonts w:ascii="Arial" w:hAnsi="Arial" w:cs="Arial"/>
            <w:noProof/>
          </w:rPr>
          <w:t>Dificultades</w:t>
        </w:r>
        <w:r w:rsidR="00EF1C0E">
          <w:rPr>
            <w:noProof/>
            <w:webHidden/>
          </w:rPr>
          <w:tab/>
        </w:r>
        <w:r w:rsidR="00EF1C0E">
          <w:rPr>
            <w:noProof/>
            <w:webHidden/>
          </w:rPr>
          <w:fldChar w:fldCharType="begin"/>
        </w:r>
        <w:r w:rsidR="00EF1C0E">
          <w:rPr>
            <w:noProof/>
            <w:webHidden/>
          </w:rPr>
          <w:instrText xml:space="preserve"> PAGEREF _Toc64047728 \h </w:instrText>
        </w:r>
        <w:r w:rsidR="00EF1C0E">
          <w:rPr>
            <w:noProof/>
            <w:webHidden/>
          </w:rPr>
        </w:r>
        <w:r w:rsidR="00EF1C0E">
          <w:rPr>
            <w:noProof/>
            <w:webHidden/>
          </w:rPr>
          <w:fldChar w:fldCharType="separate"/>
        </w:r>
        <w:r w:rsidR="00EF1C0E">
          <w:rPr>
            <w:noProof/>
            <w:webHidden/>
          </w:rPr>
          <w:t>32</w:t>
        </w:r>
        <w:r w:rsidR="00EF1C0E">
          <w:rPr>
            <w:noProof/>
            <w:webHidden/>
          </w:rPr>
          <w:fldChar w:fldCharType="end"/>
        </w:r>
      </w:hyperlink>
    </w:p>
    <w:p w:rsidR="00EF1C0E" w:rsidRPr="00C27A80" w:rsidRDefault="001932E6">
      <w:pPr>
        <w:pStyle w:val="TDC1"/>
        <w:tabs>
          <w:tab w:val="left" w:pos="440"/>
          <w:tab w:val="right" w:leader="dot" w:pos="8828"/>
        </w:tabs>
        <w:rPr>
          <w:rFonts w:eastAsia="Times New Roman"/>
          <w:noProof/>
          <w:lang w:eastAsia="es-CO"/>
        </w:rPr>
      </w:pPr>
      <w:hyperlink w:anchor="_Toc64047729" w:history="1">
        <w:r w:rsidR="00EF1C0E" w:rsidRPr="00E8198C">
          <w:rPr>
            <w:rStyle w:val="Hipervnculo"/>
            <w:rFonts w:ascii="Arial" w:hAnsi="Arial" w:cs="Arial"/>
            <w:noProof/>
          </w:rPr>
          <w:t>9.</w:t>
        </w:r>
        <w:r w:rsidR="00EF1C0E" w:rsidRPr="00C27A80">
          <w:rPr>
            <w:rFonts w:eastAsia="Times New Roman"/>
            <w:noProof/>
            <w:lang w:eastAsia="es-CO"/>
          </w:rPr>
          <w:tab/>
        </w:r>
        <w:r w:rsidR="00EF1C0E" w:rsidRPr="00E8198C">
          <w:rPr>
            <w:rStyle w:val="Hipervnculo"/>
            <w:rFonts w:ascii="Arial" w:hAnsi="Arial" w:cs="Arial"/>
            <w:noProof/>
          </w:rPr>
          <w:t>SECRETARÍA GENERAL</w:t>
        </w:r>
        <w:r w:rsidR="00EF1C0E">
          <w:rPr>
            <w:noProof/>
            <w:webHidden/>
          </w:rPr>
          <w:tab/>
        </w:r>
        <w:r w:rsidR="00EF1C0E">
          <w:rPr>
            <w:noProof/>
            <w:webHidden/>
          </w:rPr>
          <w:fldChar w:fldCharType="begin"/>
        </w:r>
        <w:r w:rsidR="00EF1C0E">
          <w:rPr>
            <w:noProof/>
            <w:webHidden/>
          </w:rPr>
          <w:instrText xml:space="preserve"> PAGEREF _Toc64047729 \h </w:instrText>
        </w:r>
        <w:r w:rsidR="00EF1C0E">
          <w:rPr>
            <w:noProof/>
            <w:webHidden/>
          </w:rPr>
        </w:r>
        <w:r w:rsidR="00EF1C0E">
          <w:rPr>
            <w:noProof/>
            <w:webHidden/>
          </w:rPr>
          <w:fldChar w:fldCharType="separate"/>
        </w:r>
        <w:r w:rsidR="00EF1C0E">
          <w:rPr>
            <w:noProof/>
            <w:webHidden/>
          </w:rPr>
          <w:t>32</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30" w:history="1">
        <w:r w:rsidR="00EF1C0E" w:rsidRPr="00E8198C">
          <w:rPr>
            <w:rStyle w:val="Hipervnculo"/>
            <w:rFonts w:ascii="Arial" w:hAnsi="Arial" w:cs="Arial"/>
            <w:noProof/>
          </w:rPr>
          <w:t>Gestión del Talento Humano</w:t>
        </w:r>
        <w:r w:rsidR="00EF1C0E">
          <w:rPr>
            <w:noProof/>
            <w:webHidden/>
          </w:rPr>
          <w:tab/>
        </w:r>
        <w:r w:rsidR="00EF1C0E">
          <w:rPr>
            <w:noProof/>
            <w:webHidden/>
          </w:rPr>
          <w:fldChar w:fldCharType="begin"/>
        </w:r>
        <w:r w:rsidR="00EF1C0E">
          <w:rPr>
            <w:noProof/>
            <w:webHidden/>
          </w:rPr>
          <w:instrText xml:space="preserve"> PAGEREF _Toc64047730 \h </w:instrText>
        </w:r>
        <w:r w:rsidR="00EF1C0E">
          <w:rPr>
            <w:noProof/>
            <w:webHidden/>
          </w:rPr>
        </w:r>
        <w:r w:rsidR="00EF1C0E">
          <w:rPr>
            <w:noProof/>
            <w:webHidden/>
          </w:rPr>
          <w:fldChar w:fldCharType="separate"/>
        </w:r>
        <w:r w:rsidR="00EF1C0E">
          <w:rPr>
            <w:noProof/>
            <w:webHidden/>
          </w:rPr>
          <w:t>32</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31"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_Toc64047731 \h </w:instrText>
        </w:r>
        <w:r w:rsidR="00EF1C0E">
          <w:rPr>
            <w:noProof/>
            <w:webHidden/>
          </w:rPr>
        </w:r>
        <w:r w:rsidR="00EF1C0E">
          <w:rPr>
            <w:noProof/>
            <w:webHidden/>
          </w:rPr>
          <w:fldChar w:fldCharType="separate"/>
        </w:r>
        <w:r w:rsidR="00EF1C0E">
          <w:rPr>
            <w:noProof/>
            <w:webHidden/>
          </w:rPr>
          <w:t>33</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32" w:history="1">
        <w:r w:rsidR="00EF1C0E" w:rsidRPr="00E8198C">
          <w:rPr>
            <w:rStyle w:val="Hipervnculo"/>
            <w:rFonts w:ascii="Arial" w:hAnsi="Arial" w:cs="Arial"/>
            <w:noProof/>
          </w:rPr>
          <w:t>Gestión Documental</w:t>
        </w:r>
        <w:r w:rsidR="00EF1C0E">
          <w:rPr>
            <w:noProof/>
            <w:webHidden/>
          </w:rPr>
          <w:tab/>
        </w:r>
        <w:r w:rsidR="00EF1C0E">
          <w:rPr>
            <w:noProof/>
            <w:webHidden/>
          </w:rPr>
          <w:fldChar w:fldCharType="begin"/>
        </w:r>
        <w:r w:rsidR="00EF1C0E">
          <w:rPr>
            <w:noProof/>
            <w:webHidden/>
          </w:rPr>
          <w:instrText xml:space="preserve"> PAGEREF _Toc64047732 \h </w:instrText>
        </w:r>
        <w:r w:rsidR="00EF1C0E">
          <w:rPr>
            <w:noProof/>
            <w:webHidden/>
          </w:rPr>
        </w:r>
        <w:r w:rsidR="00EF1C0E">
          <w:rPr>
            <w:noProof/>
            <w:webHidden/>
          </w:rPr>
          <w:fldChar w:fldCharType="separate"/>
        </w:r>
        <w:r w:rsidR="00EF1C0E">
          <w:rPr>
            <w:noProof/>
            <w:webHidden/>
          </w:rPr>
          <w:t>34</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33" w:history="1">
        <w:r w:rsidR="00EF1C0E" w:rsidRPr="00E8198C">
          <w:rPr>
            <w:rStyle w:val="Hipervnculo"/>
            <w:rFonts w:ascii="Arial" w:hAnsi="Arial" w:cs="Arial"/>
            <w:noProof/>
            <w:lang w:val="es-ES" w:eastAsia="es-CO"/>
          </w:rPr>
          <w:t>Avances y Logros Alcanzados</w:t>
        </w:r>
        <w:r w:rsidR="00EF1C0E">
          <w:rPr>
            <w:noProof/>
            <w:webHidden/>
          </w:rPr>
          <w:tab/>
        </w:r>
        <w:r w:rsidR="00EF1C0E">
          <w:rPr>
            <w:noProof/>
            <w:webHidden/>
          </w:rPr>
          <w:fldChar w:fldCharType="begin"/>
        </w:r>
        <w:r w:rsidR="00EF1C0E">
          <w:rPr>
            <w:noProof/>
            <w:webHidden/>
          </w:rPr>
          <w:instrText xml:space="preserve"> PAGEREF _Toc64047733 \h </w:instrText>
        </w:r>
        <w:r w:rsidR="00EF1C0E">
          <w:rPr>
            <w:noProof/>
            <w:webHidden/>
          </w:rPr>
        </w:r>
        <w:r w:rsidR="00EF1C0E">
          <w:rPr>
            <w:noProof/>
            <w:webHidden/>
          </w:rPr>
          <w:fldChar w:fldCharType="separate"/>
        </w:r>
        <w:r w:rsidR="00EF1C0E">
          <w:rPr>
            <w:noProof/>
            <w:webHidden/>
          </w:rPr>
          <w:t>34</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34" w:history="1">
        <w:r w:rsidR="00EF1C0E" w:rsidRPr="00E8198C">
          <w:rPr>
            <w:rStyle w:val="Hipervnculo"/>
            <w:rFonts w:ascii="Arial" w:hAnsi="Arial" w:cs="Arial"/>
            <w:noProof/>
            <w:lang w:val="es-ES"/>
          </w:rPr>
          <w:t>Gestión financiera</w:t>
        </w:r>
        <w:r w:rsidR="00EF1C0E">
          <w:rPr>
            <w:noProof/>
            <w:webHidden/>
          </w:rPr>
          <w:tab/>
        </w:r>
        <w:r w:rsidR="00EF1C0E">
          <w:rPr>
            <w:noProof/>
            <w:webHidden/>
          </w:rPr>
          <w:fldChar w:fldCharType="begin"/>
        </w:r>
        <w:r w:rsidR="00EF1C0E">
          <w:rPr>
            <w:noProof/>
            <w:webHidden/>
          </w:rPr>
          <w:instrText xml:space="preserve"> PAGEREF _Toc64047734 \h </w:instrText>
        </w:r>
        <w:r w:rsidR="00EF1C0E">
          <w:rPr>
            <w:noProof/>
            <w:webHidden/>
          </w:rPr>
        </w:r>
        <w:r w:rsidR="00EF1C0E">
          <w:rPr>
            <w:noProof/>
            <w:webHidden/>
          </w:rPr>
          <w:fldChar w:fldCharType="separate"/>
        </w:r>
        <w:r w:rsidR="00EF1C0E">
          <w:rPr>
            <w:noProof/>
            <w:webHidden/>
          </w:rPr>
          <w:t>41</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35"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_Toc64047735 \h </w:instrText>
        </w:r>
        <w:r w:rsidR="00EF1C0E">
          <w:rPr>
            <w:noProof/>
            <w:webHidden/>
          </w:rPr>
        </w:r>
        <w:r w:rsidR="00EF1C0E">
          <w:rPr>
            <w:noProof/>
            <w:webHidden/>
          </w:rPr>
          <w:fldChar w:fldCharType="separate"/>
        </w:r>
        <w:r w:rsidR="00EF1C0E">
          <w:rPr>
            <w:noProof/>
            <w:webHidden/>
          </w:rPr>
          <w:t>41</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36" w:history="1">
        <w:r w:rsidR="00EF1C0E" w:rsidRPr="00E8198C">
          <w:rPr>
            <w:rStyle w:val="Hipervnculo"/>
            <w:rFonts w:ascii="Arial" w:eastAsia="Arial" w:hAnsi="Arial" w:cs="Arial"/>
            <w:noProof/>
          </w:rPr>
          <w:t>Contabilidad</w:t>
        </w:r>
        <w:r w:rsidR="00EF1C0E">
          <w:rPr>
            <w:noProof/>
            <w:webHidden/>
          </w:rPr>
          <w:tab/>
        </w:r>
        <w:r w:rsidR="00EF1C0E">
          <w:rPr>
            <w:noProof/>
            <w:webHidden/>
          </w:rPr>
          <w:fldChar w:fldCharType="begin"/>
        </w:r>
        <w:r w:rsidR="00EF1C0E">
          <w:rPr>
            <w:noProof/>
            <w:webHidden/>
          </w:rPr>
          <w:instrText xml:space="preserve"> PAGEREF _Toc64047736 \h </w:instrText>
        </w:r>
        <w:r w:rsidR="00EF1C0E">
          <w:rPr>
            <w:noProof/>
            <w:webHidden/>
          </w:rPr>
        </w:r>
        <w:r w:rsidR="00EF1C0E">
          <w:rPr>
            <w:noProof/>
            <w:webHidden/>
          </w:rPr>
          <w:fldChar w:fldCharType="separate"/>
        </w:r>
        <w:r w:rsidR="00EF1C0E">
          <w:rPr>
            <w:noProof/>
            <w:webHidden/>
          </w:rPr>
          <w:t>41</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37" w:history="1">
        <w:r w:rsidR="00EF1C0E" w:rsidRPr="00E8198C">
          <w:rPr>
            <w:rStyle w:val="Hipervnculo"/>
            <w:rFonts w:ascii="Arial" w:hAnsi="Arial" w:cs="Arial"/>
            <w:noProof/>
          </w:rPr>
          <w:t>Tesorería</w:t>
        </w:r>
        <w:r w:rsidR="00EF1C0E">
          <w:rPr>
            <w:noProof/>
            <w:webHidden/>
          </w:rPr>
          <w:tab/>
        </w:r>
        <w:r w:rsidR="00EF1C0E">
          <w:rPr>
            <w:noProof/>
            <w:webHidden/>
          </w:rPr>
          <w:fldChar w:fldCharType="begin"/>
        </w:r>
        <w:r w:rsidR="00EF1C0E">
          <w:rPr>
            <w:noProof/>
            <w:webHidden/>
          </w:rPr>
          <w:instrText xml:space="preserve"> PAGEREF _Toc64047737 \h </w:instrText>
        </w:r>
        <w:r w:rsidR="00EF1C0E">
          <w:rPr>
            <w:noProof/>
            <w:webHidden/>
          </w:rPr>
        </w:r>
        <w:r w:rsidR="00EF1C0E">
          <w:rPr>
            <w:noProof/>
            <w:webHidden/>
          </w:rPr>
          <w:fldChar w:fldCharType="separate"/>
        </w:r>
        <w:r w:rsidR="00EF1C0E">
          <w:rPr>
            <w:noProof/>
            <w:webHidden/>
          </w:rPr>
          <w:t>42</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38" w:history="1">
        <w:r w:rsidR="00EF1C0E" w:rsidRPr="00E8198C">
          <w:rPr>
            <w:rStyle w:val="Hipervnculo"/>
            <w:rFonts w:ascii="Arial" w:hAnsi="Arial" w:cs="Arial"/>
            <w:noProof/>
            <w:lang w:eastAsia="es-CO"/>
          </w:rPr>
          <w:t>Presupuesto</w:t>
        </w:r>
        <w:r w:rsidR="00EF1C0E">
          <w:rPr>
            <w:noProof/>
            <w:webHidden/>
          </w:rPr>
          <w:tab/>
        </w:r>
        <w:r w:rsidR="00EF1C0E">
          <w:rPr>
            <w:noProof/>
            <w:webHidden/>
          </w:rPr>
          <w:fldChar w:fldCharType="begin"/>
        </w:r>
        <w:r w:rsidR="00EF1C0E">
          <w:rPr>
            <w:noProof/>
            <w:webHidden/>
          </w:rPr>
          <w:instrText xml:space="preserve"> PAGEREF _Toc64047738 \h </w:instrText>
        </w:r>
        <w:r w:rsidR="00EF1C0E">
          <w:rPr>
            <w:noProof/>
            <w:webHidden/>
          </w:rPr>
        </w:r>
        <w:r w:rsidR="00EF1C0E">
          <w:rPr>
            <w:noProof/>
            <w:webHidden/>
          </w:rPr>
          <w:fldChar w:fldCharType="separate"/>
        </w:r>
        <w:r w:rsidR="00EF1C0E">
          <w:rPr>
            <w:noProof/>
            <w:webHidden/>
          </w:rPr>
          <w:t>43</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39" w:history="1">
        <w:r w:rsidR="00EF1C0E" w:rsidRPr="00E8198C">
          <w:rPr>
            <w:rStyle w:val="Hipervnculo"/>
            <w:rFonts w:ascii="Arial" w:hAnsi="Arial" w:cs="Arial"/>
            <w:noProof/>
            <w:lang w:val="es-ES"/>
          </w:rPr>
          <w:t>Gestión contractual</w:t>
        </w:r>
        <w:r w:rsidR="00EF1C0E">
          <w:rPr>
            <w:noProof/>
            <w:webHidden/>
          </w:rPr>
          <w:tab/>
        </w:r>
        <w:r w:rsidR="00EF1C0E">
          <w:rPr>
            <w:noProof/>
            <w:webHidden/>
          </w:rPr>
          <w:fldChar w:fldCharType="begin"/>
        </w:r>
        <w:r w:rsidR="00EF1C0E">
          <w:rPr>
            <w:noProof/>
            <w:webHidden/>
          </w:rPr>
          <w:instrText xml:space="preserve"> PAGEREF _Toc64047739 \h </w:instrText>
        </w:r>
        <w:r w:rsidR="00EF1C0E">
          <w:rPr>
            <w:noProof/>
            <w:webHidden/>
          </w:rPr>
        </w:r>
        <w:r w:rsidR="00EF1C0E">
          <w:rPr>
            <w:noProof/>
            <w:webHidden/>
          </w:rPr>
          <w:fldChar w:fldCharType="separate"/>
        </w:r>
        <w:r w:rsidR="00EF1C0E">
          <w:rPr>
            <w:noProof/>
            <w:webHidden/>
          </w:rPr>
          <w:t>45</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40"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_Toc64047740 \h </w:instrText>
        </w:r>
        <w:r w:rsidR="00EF1C0E">
          <w:rPr>
            <w:noProof/>
            <w:webHidden/>
          </w:rPr>
        </w:r>
        <w:r w:rsidR="00EF1C0E">
          <w:rPr>
            <w:noProof/>
            <w:webHidden/>
          </w:rPr>
          <w:fldChar w:fldCharType="separate"/>
        </w:r>
        <w:r w:rsidR="00EF1C0E">
          <w:rPr>
            <w:noProof/>
            <w:webHidden/>
          </w:rPr>
          <w:t>45</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41" w:history="1">
        <w:r w:rsidR="00EF1C0E" w:rsidRPr="00E8198C">
          <w:rPr>
            <w:rStyle w:val="Hipervnculo"/>
            <w:rFonts w:ascii="Arial" w:hAnsi="Arial" w:cs="Arial"/>
            <w:noProof/>
          </w:rPr>
          <w:t>Estrategia y Gobierno de TI</w:t>
        </w:r>
        <w:r w:rsidR="00EF1C0E">
          <w:rPr>
            <w:noProof/>
            <w:webHidden/>
          </w:rPr>
          <w:tab/>
        </w:r>
        <w:r w:rsidR="00EF1C0E">
          <w:rPr>
            <w:noProof/>
            <w:webHidden/>
          </w:rPr>
          <w:fldChar w:fldCharType="begin"/>
        </w:r>
        <w:r w:rsidR="00EF1C0E">
          <w:rPr>
            <w:noProof/>
            <w:webHidden/>
          </w:rPr>
          <w:instrText xml:space="preserve"> PAGEREF _Toc64047741 \h </w:instrText>
        </w:r>
        <w:r w:rsidR="00EF1C0E">
          <w:rPr>
            <w:noProof/>
            <w:webHidden/>
          </w:rPr>
        </w:r>
        <w:r w:rsidR="00EF1C0E">
          <w:rPr>
            <w:noProof/>
            <w:webHidden/>
          </w:rPr>
          <w:fldChar w:fldCharType="separate"/>
        </w:r>
        <w:r w:rsidR="00EF1C0E">
          <w:rPr>
            <w:noProof/>
            <w:webHidden/>
          </w:rPr>
          <w:t>48</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42"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_Toc64047742 \h </w:instrText>
        </w:r>
        <w:r w:rsidR="00EF1C0E">
          <w:rPr>
            <w:noProof/>
            <w:webHidden/>
          </w:rPr>
        </w:r>
        <w:r w:rsidR="00EF1C0E">
          <w:rPr>
            <w:noProof/>
            <w:webHidden/>
          </w:rPr>
          <w:fldChar w:fldCharType="separate"/>
        </w:r>
        <w:r w:rsidR="00EF1C0E">
          <w:rPr>
            <w:noProof/>
            <w:webHidden/>
          </w:rPr>
          <w:t>48</w:t>
        </w:r>
        <w:r w:rsidR="00EF1C0E">
          <w:rPr>
            <w:noProof/>
            <w:webHidden/>
          </w:rPr>
          <w:fldChar w:fldCharType="end"/>
        </w:r>
      </w:hyperlink>
    </w:p>
    <w:p w:rsidR="00EF1C0E" w:rsidRPr="00C27A80" w:rsidRDefault="001932E6">
      <w:pPr>
        <w:pStyle w:val="TDC1"/>
        <w:tabs>
          <w:tab w:val="right" w:leader="dot" w:pos="8828"/>
        </w:tabs>
        <w:rPr>
          <w:rFonts w:eastAsia="Times New Roman"/>
          <w:noProof/>
          <w:lang w:eastAsia="es-CO"/>
        </w:rPr>
      </w:pPr>
      <w:hyperlink w:anchor="_Toc64047743" w:history="1">
        <w:r w:rsidR="00EF1C0E" w:rsidRPr="00E8198C">
          <w:rPr>
            <w:rStyle w:val="Hipervnculo"/>
            <w:rFonts w:ascii="Arial" w:hAnsi="Arial" w:cs="Arial"/>
            <w:noProof/>
          </w:rPr>
          <w:t>Gestión de servicios e infraestructura tecnológica</w:t>
        </w:r>
        <w:r w:rsidR="00EF1C0E">
          <w:rPr>
            <w:noProof/>
            <w:webHidden/>
          </w:rPr>
          <w:tab/>
        </w:r>
        <w:r w:rsidR="00EF1C0E">
          <w:rPr>
            <w:noProof/>
            <w:webHidden/>
          </w:rPr>
          <w:fldChar w:fldCharType="begin"/>
        </w:r>
        <w:r w:rsidR="00EF1C0E">
          <w:rPr>
            <w:noProof/>
            <w:webHidden/>
          </w:rPr>
          <w:instrText xml:space="preserve"> PAGEREF _Toc64047743 \h </w:instrText>
        </w:r>
        <w:r w:rsidR="00EF1C0E">
          <w:rPr>
            <w:noProof/>
            <w:webHidden/>
          </w:rPr>
        </w:r>
        <w:r w:rsidR="00EF1C0E">
          <w:rPr>
            <w:noProof/>
            <w:webHidden/>
          </w:rPr>
          <w:fldChar w:fldCharType="separate"/>
        </w:r>
        <w:r w:rsidR="00EF1C0E">
          <w:rPr>
            <w:noProof/>
            <w:webHidden/>
          </w:rPr>
          <w:t>50</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44"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_Toc64047744 \h </w:instrText>
        </w:r>
        <w:r w:rsidR="00EF1C0E">
          <w:rPr>
            <w:noProof/>
            <w:webHidden/>
          </w:rPr>
        </w:r>
        <w:r w:rsidR="00EF1C0E">
          <w:rPr>
            <w:noProof/>
            <w:webHidden/>
          </w:rPr>
          <w:fldChar w:fldCharType="separate"/>
        </w:r>
        <w:r w:rsidR="00EF1C0E">
          <w:rPr>
            <w:noProof/>
            <w:webHidden/>
          </w:rPr>
          <w:t>50</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45" w:history="1">
        <w:r w:rsidR="00EF1C0E" w:rsidRPr="00E8198C">
          <w:rPr>
            <w:rStyle w:val="Hipervnculo"/>
            <w:rFonts w:ascii="Arial" w:hAnsi="Arial" w:cs="Arial"/>
            <w:noProof/>
            <w:lang w:val="es-ES"/>
          </w:rPr>
          <w:t>Gestión de recursos físicos</w:t>
        </w:r>
        <w:r w:rsidR="00EF1C0E">
          <w:rPr>
            <w:noProof/>
            <w:webHidden/>
          </w:rPr>
          <w:tab/>
        </w:r>
        <w:r w:rsidR="00EF1C0E">
          <w:rPr>
            <w:noProof/>
            <w:webHidden/>
          </w:rPr>
          <w:fldChar w:fldCharType="begin"/>
        </w:r>
        <w:r w:rsidR="00EF1C0E">
          <w:rPr>
            <w:noProof/>
            <w:webHidden/>
          </w:rPr>
          <w:instrText xml:space="preserve"> PAGEREF _Toc64047745 \h </w:instrText>
        </w:r>
        <w:r w:rsidR="00EF1C0E">
          <w:rPr>
            <w:noProof/>
            <w:webHidden/>
          </w:rPr>
        </w:r>
        <w:r w:rsidR="00EF1C0E">
          <w:rPr>
            <w:noProof/>
            <w:webHidden/>
          </w:rPr>
          <w:fldChar w:fldCharType="separate"/>
        </w:r>
        <w:r w:rsidR="00EF1C0E">
          <w:rPr>
            <w:noProof/>
            <w:webHidden/>
          </w:rPr>
          <w:t>63</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46"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_Toc64047746 \h </w:instrText>
        </w:r>
        <w:r w:rsidR="00EF1C0E">
          <w:rPr>
            <w:noProof/>
            <w:webHidden/>
          </w:rPr>
        </w:r>
        <w:r w:rsidR="00EF1C0E">
          <w:rPr>
            <w:noProof/>
            <w:webHidden/>
          </w:rPr>
          <w:fldChar w:fldCharType="separate"/>
        </w:r>
        <w:r w:rsidR="00EF1C0E">
          <w:rPr>
            <w:noProof/>
            <w:webHidden/>
          </w:rPr>
          <w:t>63</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47" w:history="1">
        <w:r w:rsidR="00EF1C0E" w:rsidRPr="00E8198C">
          <w:rPr>
            <w:rStyle w:val="Hipervnculo"/>
            <w:rFonts w:ascii="Arial" w:hAnsi="Arial" w:cs="Arial"/>
            <w:noProof/>
          </w:rPr>
          <w:t>Atención a partes interesadas y comunicaciones</w:t>
        </w:r>
        <w:r w:rsidR="00EF1C0E">
          <w:rPr>
            <w:noProof/>
            <w:webHidden/>
          </w:rPr>
          <w:tab/>
        </w:r>
        <w:r w:rsidR="00EF1C0E">
          <w:rPr>
            <w:noProof/>
            <w:webHidden/>
          </w:rPr>
          <w:fldChar w:fldCharType="begin"/>
        </w:r>
        <w:r w:rsidR="00EF1C0E">
          <w:rPr>
            <w:noProof/>
            <w:webHidden/>
          </w:rPr>
          <w:instrText xml:space="preserve"> PAGEREF _Toc64047747 \h </w:instrText>
        </w:r>
        <w:r w:rsidR="00EF1C0E">
          <w:rPr>
            <w:noProof/>
            <w:webHidden/>
          </w:rPr>
        </w:r>
        <w:r w:rsidR="00EF1C0E">
          <w:rPr>
            <w:noProof/>
            <w:webHidden/>
          </w:rPr>
          <w:fldChar w:fldCharType="separate"/>
        </w:r>
        <w:r w:rsidR="00EF1C0E">
          <w:rPr>
            <w:noProof/>
            <w:webHidden/>
          </w:rPr>
          <w:t>68</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48"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_Toc64047748 \h </w:instrText>
        </w:r>
        <w:r w:rsidR="00EF1C0E">
          <w:rPr>
            <w:noProof/>
            <w:webHidden/>
          </w:rPr>
        </w:r>
        <w:r w:rsidR="00EF1C0E">
          <w:rPr>
            <w:noProof/>
            <w:webHidden/>
          </w:rPr>
          <w:fldChar w:fldCharType="separate"/>
        </w:r>
        <w:r w:rsidR="00EF1C0E">
          <w:rPr>
            <w:noProof/>
            <w:webHidden/>
          </w:rPr>
          <w:t>68</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49" w:history="1">
        <w:r w:rsidR="00EF1C0E" w:rsidRPr="00E8198C">
          <w:rPr>
            <w:rStyle w:val="Hipervnculo"/>
            <w:rFonts w:ascii="Arial" w:hAnsi="Arial" w:cs="Arial"/>
            <w:noProof/>
          </w:rPr>
          <w:t>Dificultades</w:t>
        </w:r>
        <w:r w:rsidR="00EF1C0E">
          <w:rPr>
            <w:noProof/>
            <w:webHidden/>
          </w:rPr>
          <w:tab/>
        </w:r>
        <w:r w:rsidR="00EF1C0E">
          <w:rPr>
            <w:noProof/>
            <w:webHidden/>
          </w:rPr>
          <w:fldChar w:fldCharType="begin"/>
        </w:r>
        <w:r w:rsidR="00EF1C0E">
          <w:rPr>
            <w:noProof/>
            <w:webHidden/>
          </w:rPr>
          <w:instrText xml:space="preserve"> PAGEREF _Toc64047749 \h </w:instrText>
        </w:r>
        <w:r w:rsidR="00EF1C0E">
          <w:rPr>
            <w:noProof/>
            <w:webHidden/>
          </w:rPr>
        </w:r>
        <w:r w:rsidR="00EF1C0E">
          <w:rPr>
            <w:noProof/>
            <w:webHidden/>
          </w:rPr>
          <w:fldChar w:fldCharType="separate"/>
        </w:r>
        <w:r w:rsidR="00EF1C0E">
          <w:rPr>
            <w:noProof/>
            <w:webHidden/>
          </w:rPr>
          <w:t>74</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50" w:history="1">
        <w:r w:rsidR="00EF1C0E" w:rsidRPr="00E8198C">
          <w:rPr>
            <w:rStyle w:val="Hipervnculo"/>
            <w:rFonts w:ascii="Arial" w:hAnsi="Arial" w:cs="Arial"/>
            <w:noProof/>
            <w:lang w:val="es-ES"/>
          </w:rPr>
          <w:t>Control Disciplinario Interno</w:t>
        </w:r>
        <w:r w:rsidR="00EF1C0E">
          <w:rPr>
            <w:noProof/>
            <w:webHidden/>
          </w:rPr>
          <w:tab/>
        </w:r>
        <w:r w:rsidR="00EF1C0E">
          <w:rPr>
            <w:noProof/>
            <w:webHidden/>
          </w:rPr>
          <w:fldChar w:fldCharType="begin"/>
        </w:r>
        <w:r w:rsidR="00EF1C0E">
          <w:rPr>
            <w:noProof/>
            <w:webHidden/>
          </w:rPr>
          <w:instrText xml:space="preserve"> PAGEREF _Toc64047750 \h </w:instrText>
        </w:r>
        <w:r w:rsidR="00EF1C0E">
          <w:rPr>
            <w:noProof/>
            <w:webHidden/>
          </w:rPr>
        </w:r>
        <w:r w:rsidR="00EF1C0E">
          <w:rPr>
            <w:noProof/>
            <w:webHidden/>
          </w:rPr>
          <w:fldChar w:fldCharType="separate"/>
        </w:r>
        <w:r w:rsidR="00EF1C0E">
          <w:rPr>
            <w:noProof/>
            <w:webHidden/>
          </w:rPr>
          <w:t>74</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51" w:history="1">
        <w:r w:rsidR="00EF1C0E" w:rsidRPr="00E8198C">
          <w:rPr>
            <w:rStyle w:val="Hipervnculo"/>
            <w:rFonts w:ascii="Arial" w:hAnsi="Arial" w:cs="Arial"/>
            <w:noProof/>
            <w:lang w:val="es-ES" w:eastAsia="es-CO"/>
          </w:rPr>
          <w:t>Avances y Logros Alcanzados</w:t>
        </w:r>
        <w:r w:rsidR="00EF1C0E">
          <w:rPr>
            <w:noProof/>
            <w:webHidden/>
          </w:rPr>
          <w:tab/>
        </w:r>
        <w:r w:rsidR="00EF1C0E">
          <w:rPr>
            <w:noProof/>
            <w:webHidden/>
          </w:rPr>
          <w:fldChar w:fldCharType="begin"/>
        </w:r>
        <w:r w:rsidR="00EF1C0E">
          <w:rPr>
            <w:noProof/>
            <w:webHidden/>
          </w:rPr>
          <w:instrText xml:space="preserve"> PAGEREF _Toc64047751 \h </w:instrText>
        </w:r>
        <w:r w:rsidR="00EF1C0E">
          <w:rPr>
            <w:noProof/>
            <w:webHidden/>
          </w:rPr>
        </w:r>
        <w:r w:rsidR="00EF1C0E">
          <w:rPr>
            <w:noProof/>
            <w:webHidden/>
          </w:rPr>
          <w:fldChar w:fldCharType="separate"/>
        </w:r>
        <w:r w:rsidR="00EF1C0E">
          <w:rPr>
            <w:noProof/>
            <w:webHidden/>
          </w:rPr>
          <w:t>75</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52" w:history="1">
        <w:r w:rsidR="00EF1C0E" w:rsidRPr="00E8198C">
          <w:rPr>
            <w:rStyle w:val="Hipervnculo"/>
            <w:rFonts w:ascii="Arial" w:hAnsi="Arial" w:cs="Arial"/>
            <w:noProof/>
          </w:rPr>
          <w:t>Dificultades</w:t>
        </w:r>
        <w:r w:rsidR="00EF1C0E">
          <w:rPr>
            <w:noProof/>
            <w:webHidden/>
          </w:rPr>
          <w:tab/>
        </w:r>
        <w:r w:rsidR="00EF1C0E">
          <w:rPr>
            <w:noProof/>
            <w:webHidden/>
          </w:rPr>
          <w:fldChar w:fldCharType="begin"/>
        </w:r>
        <w:r w:rsidR="00EF1C0E">
          <w:rPr>
            <w:noProof/>
            <w:webHidden/>
          </w:rPr>
          <w:instrText xml:space="preserve"> PAGEREF _Toc64047752 \h </w:instrText>
        </w:r>
        <w:r w:rsidR="00EF1C0E">
          <w:rPr>
            <w:noProof/>
            <w:webHidden/>
          </w:rPr>
        </w:r>
        <w:r w:rsidR="00EF1C0E">
          <w:rPr>
            <w:noProof/>
            <w:webHidden/>
          </w:rPr>
          <w:fldChar w:fldCharType="separate"/>
        </w:r>
        <w:r w:rsidR="00EF1C0E">
          <w:rPr>
            <w:noProof/>
            <w:webHidden/>
          </w:rPr>
          <w:t>75</w:t>
        </w:r>
        <w:r w:rsidR="00EF1C0E">
          <w:rPr>
            <w:noProof/>
            <w:webHidden/>
          </w:rPr>
          <w:fldChar w:fldCharType="end"/>
        </w:r>
      </w:hyperlink>
    </w:p>
    <w:p w:rsidR="00EF1C0E" w:rsidRPr="00C27A80" w:rsidRDefault="001932E6">
      <w:pPr>
        <w:pStyle w:val="TDC1"/>
        <w:tabs>
          <w:tab w:val="left" w:pos="660"/>
          <w:tab w:val="right" w:leader="dot" w:pos="8828"/>
        </w:tabs>
        <w:rPr>
          <w:rFonts w:eastAsia="Times New Roman"/>
          <w:noProof/>
          <w:lang w:eastAsia="es-CO"/>
        </w:rPr>
      </w:pPr>
      <w:hyperlink w:anchor="_Toc64047753" w:history="1">
        <w:r w:rsidR="00EF1C0E" w:rsidRPr="00E8198C">
          <w:rPr>
            <w:rStyle w:val="Hipervnculo"/>
            <w:rFonts w:ascii="Arial" w:hAnsi="Arial" w:cs="Arial"/>
            <w:noProof/>
          </w:rPr>
          <w:t>10.</w:t>
        </w:r>
        <w:r w:rsidR="00EF1C0E" w:rsidRPr="00C27A80">
          <w:rPr>
            <w:rFonts w:eastAsia="Times New Roman"/>
            <w:noProof/>
            <w:lang w:eastAsia="es-CO"/>
          </w:rPr>
          <w:tab/>
        </w:r>
        <w:r w:rsidR="00EF1C0E" w:rsidRPr="00E8198C">
          <w:rPr>
            <w:rStyle w:val="Hipervnculo"/>
            <w:rFonts w:ascii="Arial" w:hAnsi="Arial" w:cs="Arial"/>
            <w:noProof/>
          </w:rPr>
          <w:t>OFICINA ASESORA JURÍDICA</w:t>
        </w:r>
        <w:r w:rsidR="00EF1C0E">
          <w:rPr>
            <w:noProof/>
            <w:webHidden/>
          </w:rPr>
          <w:tab/>
        </w:r>
        <w:r w:rsidR="00EF1C0E">
          <w:rPr>
            <w:noProof/>
            <w:webHidden/>
          </w:rPr>
          <w:fldChar w:fldCharType="begin"/>
        </w:r>
        <w:r w:rsidR="00EF1C0E">
          <w:rPr>
            <w:noProof/>
            <w:webHidden/>
          </w:rPr>
          <w:instrText xml:space="preserve"> PAGEREF _Toc64047753 \h </w:instrText>
        </w:r>
        <w:r w:rsidR="00EF1C0E">
          <w:rPr>
            <w:noProof/>
            <w:webHidden/>
          </w:rPr>
        </w:r>
        <w:r w:rsidR="00EF1C0E">
          <w:rPr>
            <w:noProof/>
            <w:webHidden/>
          </w:rPr>
          <w:fldChar w:fldCharType="separate"/>
        </w:r>
        <w:r w:rsidR="00EF1C0E">
          <w:rPr>
            <w:noProof/>
            <w:webHidden/>
          </w:rPr>
          <w:t>79</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54" w:history="1">
        <w:r w:rsidR="00EF1C0E" w:rsidRPr="00E8198C">
          <w:rPr>
            <w:rStyle w:val="Hipervnculo"/>
            <w:rFonts w:ascii="Arial" w:hAnsi="Arial" w:cs="Arial"/>
            <w:noProof/>
          </w:rPr>
          <w:t>Gestión Jurídica</w:t>
        </w:r>
        <w:r w:rsidR="00EF1C0E">
          <w:rPr>
            <w:noProof/>
            <w:webHidden/>
          </w:rPr>
          <w:tab/>
        </w:r>
        <w:r w:rsidR="00EF1C0E">
          <w:rPr>
            <w:noProof/>
            <w:webHidden/>
          </w:rPr>
          <w:fldChar w:fldCharType="begin"/>
        </w:r>
        <w:r w:rsidR="00EF1C0E">
          <w:rPr>
            <w:noProof/>
            <w:webHidden/>
          </w:rPr>
          <w:instrText xml:space="preserve"> PAGEREF _Toc64047754 \h </w:instrText>
        </w:r>
        <w:r w:rsidR="00EF1C0E">
          <w:rPr>
            <w:noProof/>
            <w:webHidden/>
          </w:rPr>
        </w:r>
        <w:r w:rsidR="00EF1C0E">
          <w:rPr>
            <w:noProof/>
            <w:webHidden/>
          </w:rPr>
          <w:fldChar w:fldCharType="separate"/>
        </w:r>
        <w:r w:rsidR="00EF1C0E">
          <w:rPr>
            <w:noProof/>
            <w:webHidden/>
          </w:rPr>
          <w:t>79</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55"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_Toc64047755 \h </w:instrText>
        </w:r>
        <w:r w:rsidR="00EF1C0E">
          <w:rPr>
            <w:noProof/>
            <w:webHidden/>
          </w:rPr>
        </w:r>
        <w:r w:rsidR="00EF1C0E">
          <w:rPr>
            <w:noProof/>
            <w:webHidden/>
          </w:rPr>
          <w:fldChar w:fldCharType="separate"/>
        </w:r>
        <w:r w:rsidR="00EF1C0E">
          <w:rPr>
            <w:noProof/>
            <w:webHidden/>
          </w:rPr>
          <w:t>79</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56" w:history="1">
        <w:r w:rsidR="00EF1C0E" w:rsidRPr="00E8198C">
          <w:rPr>
            <w:rStyle w:val="Hipervnculo"/>
            <w:rFonts w:ascii="Arial" w:hAnsi="Arial" w:cs="Arial"/>
            <w:noProof/>
          </w:rPr>
          <w:t>Dificultades</w:t>
        </w:r>
        <w:r w:rsidR="00EF1C0E">
          <w:rPr>
            <w:noProof/>
            <w:webHidden/>
          </w:rPr>
          <w:tab/>
        </w:r>
        <w:r w:rsidR="00EF1C0E">
          <w:rPr>
            <w:noProof/>
            <w:webHidden/>
          </w:rPr>
          <w:fldChar w:fldCharType="begin"/>
        </w:r>
        <w:r w:rsidR="00EF1C0E">
          <w:rPr>
            <w:noProof/>
            <w:webHidden/>
          </w:rPr>
          <w:instrText xml:space="preserve"> PAGEREF _Toc64047756 \h </w:instrText>
        </w:r>
        <w:r w:rsidR="00EF1C0E">
          <w:rPr>
            <w:noProof/>
            <w:webHidden/>
          </w:rPr>
        </w:r>
        <w:r w:rsidR="00EF1C0E">
          <w:rPr>
            <w:noProof/>
            <w:webHidden/>
          </w:rPr>
          <w:fldChar w:fldCharType="separate"/>
        </w:r>
        <w:r w:rsidR="00EF1C0E">
          <w:rPr>
            <w:noProof/>
            <w:webHidden/>
          </w:rPr>
          <w:t>83</w:t>
        </w:r>
        <w:r w:rsidR="00EF1C0E">
          <w:rPr>
            <w:noProof/>
            <w:webHidden/>
          </w:rPr>
          <w:fldChar w:fldCharType="end"/>
        </w:r>
      </w:hyperlink>
    </w:p>
    <w:p w:rsidR="00EF1C0E" w:rsidRPr="00C27A80" w:rsidRDefault="001932E6">
      <w:pPr>
        <w:pStyle w:val="TDC1"/>
        <w:tabs>
          <w:tab w:val="left" w:pos="660"/>
          <w:tab w:val="right" w:leader="dot" w:pos="8828"/>
        </w:tabs>
        <w:rPr>
          <w:rFonts w:eastAsia="Times New Roman"/>
          <w:noProof/>
          <w:lang w:eastAsia="es-CO"/>
        </w:rPr>
      </w:pPr>
      <w:hyperlink w:anchor="_Toc64047757" w:history="1">
        <w:r w:rsidR="00EF1C0E" w:rsidRPr="00E8198C">
          <w:rPr>
            <w:rStyle w:val="Hipervnculo"/>
            <w:rFonts w:ascii="Arial" w:hAnsi="Arial" w:cs="Arial"/>
            <w:noProof/>
          </w:rPr>
          <w:t>11.</w:t>
        </w:r>
        <w:r w:rsidR="00EF1C0E" w:rsidRPr="00C27A80">
          <w:rPr>
            <w:rFonts w:eastAsia="Times New Roman"/>
            <w:noProof/>
            <w:lang w:eastAsia="es-CO"/>
          </w:rPr>
          <w:tab/>
        </w:r>
        <w:r w:rsidR="00EF1C0E" w:rsidRPr="00E8198C">
          <w:rPr>
            <w:rStyle w:val="Hipervnculo"/>
            <w:rFonts w:ascii="Arial" w:hAnsi="Arial" w:cs="Arial"/>
            <w:noProof/>
          </w:rPr>
          <w:t>OFICINA ASESORA DE PLANEACIÓN</w:t>
        </w:r>
        <w:r w:rsidR="00EF1C0E">
          <w:rPr>
            <w:noProof/>
            <w:webHidden/>
          </w:rPr>
          <w:tab/>
        </w:r>
        <w:r w:rsidR="00EF1C0E">
          <w:rPr>
            <w:noProof/>
            <w:webHidden/>
          </w:rPr>
          <w:fldChar w:fldCharType="begin"/>
        </w:r>
        <w:r w:rsidR="00EF1C0E">
          <w:rPr>
            <w:noProof/>
            <w:webHidden/>
          </w:rPr>
          <w:instrText xml:space="preserve"> PAGEREF _Toc64047757 \h </w:instrText>
        </w:r>
        <w:r w:rsidR="00EF1C0E">
          <w:rPr>
            <w:noProof/>
            <w:webHidden/>
          </w:rPr>
        </w:r>
        <w:r w:rsidR="00EF1C0E">
          <w:rPr>
            <w:noProof/>
            <w:webHidden/>
          </w:rPr>
          <w:fldChar w:fldCharType="separate"/>
        </w:r>
        <w:r w:rsidR="00EF1C0E">
          <w:rPr>
            <w:noProof/>
            <w:webHidden/>
          </w:rPr>
          <w:t>83</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58" w:history="1">
        <w:r w:rsidR="00EF1C0E" w:rsidRPr="00E8198C">
          <w:rPr>
            <w:rStyle w:val="Hipervnculo"/>
            <w:rFonts w:ascii="Arial" w:hAnsi="Arial" w:cs="Arial"/>
            <w:noProof/>
          </w:rPr>
          <w:t>Direccionamiento Estratégico e Innovación</w:t>
        </w:r>
        <w:r w:rsidR="00EF1C0E">
          <w:rPr>
            <w:noProof/>
            <w:webHidden/>
          </w:rPr>
          <w:tab/>
        </w:r>
        <w:r w:rsidR="00EF1C0E">
          <w:rPr>
            <w:noProof/>
            <w:webHidden/>
          </w:rPr>
          <w:fldChar w:fldCharType="begin"/>
        </w:r>
        <w:r w:rsidR="00EF1C0E">
          <w:rPr>
            <w:noProof/>
            <w:webHidden/>
          </w:rPr>
          <w:instrText xml:space="preserve"> PAGEREF _Toc64047758 \h </w:instrText>
        </w:r>
        <w:r w:rsidR="00EF1C0E">
          <w:rPr>
            <w:noProof/>
            <w:webHidden/>
          </w:rPr>
        </w:r>
        <w:r w:rsidR="00EF1C0E">
          <w:rPr>
            <w:noProof/>
            <w:webHidden/>
          </w:rPr>
          <w:fldChar w:fldCharType="separate"/>
        </w:r>
        <w:r w:rsidR="00EF1C0E">
          <w:rPr>
            <w:noProof/>
            <w:webHidden/>
          </w:rPr>
          <w:t>83</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59" w:history="1">
        <w:r w:rsidR="00EF1C0E" w:rsidRPr="00E8198C">
          <w:rPr>
            <w:rStyle w:val="Hipervnculo"/>
            <w:rFonts w:ascii="Arial" w:hAnsi="Arial" w:cs="Arial"/>
            <w:noProof/>
          </w:rPr>
          <w:t>Avances y Logros Alcanzados</w:t>
        </w:r>
        <w:r w:rsidR="00EF1C0E">
          <w:rPr>
            <w:noProof/>
            <w:webHidden/>
          </w:rPr>
          <w:tab/>
        </w:r>
        <w:r w:rsidR="00EF1C0E">
          <w:rPr>
            <w:noProof/>
            <w:webHidden/>
          </w:rPr>
          <w:fldChar w:fldCharType="begin"/>
        </w:r>
        <w:r w:rsidR="00EF1C0E">
          <w:rPr>
            <w:noProof/>
            <w:webHidden/>
          </w:rPr>
          <w:instrText xml:space="preserve"> PAGEREF _Toc64047759 \h </w:instrText>
        </w:r>
        <w:r w:rsidR="00EF1C0E">
          <w:rPr>
            <w:noProof/>
            <w:webHidden/>
          </w:rPr>
        </w:r>
        <w:r w:rsidR="00EF1C0E">
          <w:rPr>
            <w:noProof/>
            <w:webHidden/>
          </w:rPr>
          <w:fldChar w:fldCharType="separate"/>
        </w:r>
        <w:r w:rsidR="00EF1C0E">
          <w:rPr>
            <w:noProof/>
            <w:webHidden/>
          </w:rPr>
          <w:t>83</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60" w:history="1">
        <w:r w:rsidR="00EF1C0E" w:rsidRPr="00E8198C">
          <w:rPr>
            <w:rStyle w:val="Hipervnculo"/>
            <w:rFonts w:ascii="Arial" w:hAnsi="Arial" w:cs="Arial"/>
            <w:noProof/>
          </w:rPr>
          <w:t>Avance en la Implementación del Modelo Integrado de Planeación y Gestión</w:t>
        </w:r>
        <w:r w:rsidR="00EF1C0E">
          <w:rPr>
            <w:noProof/>
            <w:webHidden/>
          </w:rPr>
          <w:tab/>
        </w:r>
        <w:r w:rsidR="00EF1C0E">
          <w:rPr>
            <w:noProof/>
            <w:webHidden/>
          </w:rPr>
          <w:fldChar w:fldCharType="begin"/>
        </w:r>
        <w:r w:rsidR="00EF1C0E">
          <w:rPr>
            <w:noProof/>
            <w:webHidden/>
          </w:rPr>
          <w:instrText xml:space="preserve"> PAGEREF _Toc64047760 \h </w:instrText>
        </w:r>
        <w:r w:rsidR="00EF1C0E">
          <w:rPr>
            <w:noProof/>
            <w:webHidden/>
          </w:rPr>
        </w:r>
        <w:r w:rsidR="00EF1C0E">
          <w:rPr>
            <w:noProof/>
            <w:webHidden/>
          </w:rPr>
          <w:fldChar w:fldCharType="separate"/>
        </w:r>
        <w:r w:rsidR="00EF1C0E">
          <w:rPr>
            <w:noProof/>
            <w:webHidden/>
          </w:rPr>
          <w:t>86</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61" w:history="1">
        <w:r w:rsidR="00EF1C0E" w:rsidRPr="00E8198C">
          <w:rPr>
            <w:rStyle w:val="Hipervnculo"/>
            <w:rFonts w:ascii="Arial" w:hAnsi="Arial" w:cs="Arial"/>
            <w:noProof/>
          </w:rPr>
          <w:t>Dificultades</w:t>
        </w:r>
        <w:r w:rsidR="00EF1C0E">
          <w:rPr>
            <w:noProof/>
            <w:webHidden/>
          </w:rPr>
          <w:tab/>
        </w:r>
        <w:r w:rsidR="00EF1C0E">
          <w:rPr>
            <w:noProof/>
            <w:webHidden/>
          </w:rPr>
          <w:fldChar w:fldCharType="begin"/>
        </w:r>
        <w:r w:rsidR="00EF1C0E">
          <w:rPr>
            <w:noProof/>
            <w:webHidden/>
          </w:rPr>
          <w:instrText xml:space="preserve"> PAGEREF _Toc64047761 \h </w:instrText>
        </w:r>
        <w:r w:rsidR="00EF1C0E">
          <w:rPr>
            <w:noProof/>
            <w:webHidden/>
          </w:rPr>
        </w:r>
        <w:r w:rsidR="00EF1C0E">
          <w:rPr>
            <w:noProof/>
            <w:webHidden/>
          </w:rPr>
          <w:fldChar w:fldCharType="separate"/>
        </w:r>
        <w:r w:rsidR="00EF1C0E">
          <w:rPr>
            <w:noProof/>
            <w:webHidden/>
          </w:rPr>
          <w:t>87</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62" w:history="1">
        <w:r w:rsidR="00EF1C0E" w:rsidRPr="00E8198C">
          <w:rPr>
            <w:rStyle w:val="Hipervnculo"/>
            <w:rFonts w:ascii="Arial" w:hAnsi="Arial" w:cs="Arial"/>
            <w:noProof/>
          </w:rPr>
          <w:t>Proyectos de Inversión</w:t>
        </w:r>
        <w:r w:rsidR="00EF1C0E">
          <w:rPr>
            <w:noProof/>
            <w:webHidden/>
          </w:rPr>
          <w:tab/>
        </w:r>
        <w:r w:rsidR="00EF1C0E">
          <w:rPr>
            <w:noProof/>
            <w:webHidden/>
          </w:rPr>
          <w:fldChar w:fldCharType="begin"/>
        </w:r>
        <w:r w:rsidR="00EF1C0E">
          <w:rPr>
            <w:noProof/>
            <w:webHidden/>
          </w:rPr>
          <w:instrText xml:space="preserve"> PAGEREF _Toc64047762 \h </w:instrText>
        </w:r>
        <w:r w:rsidR="00EF1C0E">
          <w:rPr>
            <w:noProof/>
            <w:webHidden/>
          </w:rPr>
        </w:r>
        <w:r w:rsidR="00EF1C0E">
          <w:rPr>
            <w:noProof/>
            <w:webHidden/>
          </w:rPr>
          <w:fldChar w:fldCharType="separate"/>
        </w:r>
        <w:r w:rsidR="00EF1C0E">
          <w:rPr>
            <w:noProof/>
            <w:webHidden/>
          </w:rPr>
          <w:t>96</w:t>
        </w:r>
        <w:r w:rsidR="00EF1C0E">
          <w:rPr>
            <w:noProof/>
            <w:webHidden/>
          </w:rPr>
          <w:fldChar w:fldCharType="end"/>
        </w:r>
      </w:hyperlink>
    </w:p>
    <w:p w:rsidR="00EF1C0E" w:rsidRPr="00C27A80" w:rsidRDefault="001932E6">
      <w:pPr>
        <w:pStyle w:val="TDC1"/>
        <w:tabs>
          <w:tab w:val="left" w:pos="660"/>
          <w:tab w:val="right" w:leader="dot" w:pos="8828"/>
        </w:tabs>
        <w:rPr>
          <w:rFonts w:eastAsia="Times New Roman"/>
          <w:noProof/>
          <w:lang w:eastAsia="es-CO"/>
        </w:rPr>
      </w:pPr>
      <w:hyperlink w:anchor="_Toc64047763" w:history="1">
        <w:r w:rsidR="00EF1C0E" w:rsidRPr="00E8198C">
          <w:rPr>
            <w:rStyle w:val="Hipervnculo"/>
            <w:rFonts w:ascii="Arial" w:hAnsi="Arial" w:cs="Arial"/>
            <w:noProof/>
          </w:rPr>
          <w:t>12.</w:t>
        </w:r>
        <w:r w:rsidR="00EF1C0E" w:rsidRPr="00C27A80">
          <w:rPr>
            <w:rFonts w:eastAsia="Times New Roman"/>
            <w:noProof/>
            <w:lang w:eastAsia="es-CO"/>
          </w:rPr>
          <w:tab/>
        </w:r>
        <w:r w:rsidR="00EF1C0E" w:rsidRPr="00E8198C">
          <w:rPr>
            <w:rStyle w:val="Hipervnculo"/>
            <w:rFonts w:ascii="Arial" w:hAnsi="Arial" w:cs="Arial"/>
            <w:noProof/>
          </w:rPr>
          <w:t>OFICINA DE CONTROL INTERNO</w:t>
        </w:r>
        <w:r w:rsidR="00EF1C0E">
          <w:rPr>
            <w:noProof/>
            <w:webHidden/>
          </w:rPr>
          <w:tab/>
        </w:r>
        <w:r w:rsidR="00EF1C0E">
          <w:rPr>
            <w:noProof/>
            <w:webHidden/>
          </w:rPr>
          <w:fldChar w:fldCharType="begin"/>
        </w:r>
        <w:r w:rsidR="00EF1C0E">
          <w:rPr>
            <w:noProof/>
            <w:webHidden/>
          </w:rPr>
          <w:instrText xml:space="preserve"> PAGEREF _Toc64047763 \h </w:instrText>
        </w:r>
        <w:r w:rsidR="00EF1C0E">
          <w:rPr>
            <w:noProof/>
            <w:webHidden/>
          </w:rPr>
        </w:r>
        <w:r w:rsidR="00EF1C0E">
          <w:rPr>
            <w:noProof/>
            <w:webHidden/>
          </w:rPr>
          <w:fldChar w:fldCharType="separate"/>
        </w:r>
        <w:r w:rsidR="00EF1C0E">
          <w:rPr>
            <w:noProof/>
            <w:webHidden/>
          </w:rPr>
          <w:t>96</w:t>
        </w:r>
        <w:r w:rsidR="00EF1C0E">
          <w:rPr>
            <w:noProof/>
            <w:webHidden/>
          </w:rPr>
          <w:fldChar w:fldCharType="end"/>
        </w:r>
      </w:hyperlink>
    </w:p>
    <w:p w:rsidR="00EF1C0E" w:rsidRPr="00C27A80" w:rsidRDefault="001932E6">
      <w:pPr>
        <w:pStyle w:val="TDC2"/>
        <w:rPr>
          <w:rFonts w:eastAsia="Times New Roman"/>
          <w:noProof/>
          <w:lang w:eastAsia="es-CO"/>
        </w:rPr>
      </w:pPr>
      <w:hyperlink w:anchor="_Toc64047764" w:history="1">
        <w:r w:rsidR="00EF1C0E" w:rsidRPr="00E8198C">
          <w:rPr>
            <w:rStyle w:val="Hipervnculo"/>
            <w:rFonts w:ascii="Arial" w:hAnsi="Arial" w:cs="Arial"/>
            <w:noProof/>
          </w:rPr>
          <w:t>Control, Evaluación y Mejora de la Gestión</w:t>
        </w:r>
        <w:r w:rsidR="00EF1C0E">
          <w:rPr>
            <w:noProof/>
            <w:webHidden/>
          </w:rPr>
          <w:tab/>
        </w:r>
        <w:r w:rsidR="00EF1C0E">
          <w:rPr>
            <w:noProof/>
            <w:webHidden/>
          </w:rPr>
          <w:fldChar w:fldCharType="begin"/>
        </w:r>
        <w:r w:rsidR="00EF1C0E">
          <w:rPr>
            <w:noProof/>
            <w:webHidden/>
          </w:rPr>
          <w:instrText xml:space="preserve"> PAGEREF _Toc64047764 \h </w:instrText>
        </w:r>
        <w:r w:rsidR="00EF1C0E">
          <w:rPr>
            <w:noProof/>
            <w:webHidden/>
          </w:rPr>
        </w:r>
        <w:r w:rsidR="00EF1C0E">
          <w:rPr>
            <w:noProof/>
            <w:webHidden/>
          </w:rPr>
          <w:fldChar w:fldCharType="separate"/>
        </w:r>
        <w:r w:rsidR="00EF1C0E">
          <w:rPr>
            <w:noProof/>
            <w:webHidden/>
          </w:rPr>
          <w:t>96</w:t>
        </w:r>
        <w:r w:rsidR="00EF1C0E">
          <w:rPr>
            <w:noProof/>
            <w:webHidden/>
          </w:rPr>
          <w:fldChar w:fldCharType="end"/>
        </w:r>
      </w:hyperlink>
    </w:p>
    <w:p w:rsidR="00EF1C0E" w:rsidRPr="00C27A80" w:rsidRDefault="001932E6">
      <w:pPr>
        <w:pStyle w:val="TDC3"/>
        <w:tabs>
          <w:tab w:val="right" w:leader="dot" w:pos="8828"/>
        </w:tabs>
        <w:rPr>
          <w:rFonts w:eastAsia="Times New Roman"/>
          <w:noProof/>
          <w:lang w:eastAsia="es-CO"/>
        </w:rPr>
      </w:pPr>
      <w:hyperlink w:anchor="_Toc64047765" w:history="1">
        <w:r w:rsidR="00EF1C0E" w:rsidRPr="00E8198C">
          <w:rPr>
            <w:rStyle w:val="Hipervnculo"/>
            <w:rFonts w:ascii="Arial" w:hAnsi="Arial" w:cs="Arial"/>
            <w:noProof/>
          </w:rPr>
          <w:t>Dificultades</w:t>
        </w:r>
        <w:r w:rsidR="00EF1C0E">
          <w:rPr>
            <w:noProof/>
            <w:webHidden/>
          </w:rPr>
          <w:tab/>
        </w:r>
        <w:r w:rsidR="00EF1C0E">
          <w:rPr>
            <w:noProof/>
            <w:webHidden/>
          </w:rPr>
          <w:fldChar w:fldCharType="begin"/>
        </w:r>
        <w:r w:rsidR="00EF1C0E">
          <w:rPr>
            <w:noProof/>
            <w:webHidden/>
          </w:rPr>
          <w:instrText xml:space="preserve"> PAGEREF _Toc64047765 \h </w:instrText>
        </w:r>
        <w:r w:rsidR="00EF1C0E">
          <w:rPr>
            <w:noProof/>
            <w:webHidden/>
          </w:rPr>
        </w:r>
        <w:r w:rsidR="00EF1C0E">
          <w:rPr>
            <w:noProof/>
            <w:webHidden/>
          </w:rPr>
          <w:fldChar w:fldCharType="separate"/>
        </w:r>
        <w:r w:rsidR="00EF1C0E">
          <w:rPr>
            <w:noProof/>
            <w:webHidden/>
          </w:rPr>
          <w:t>102</w:t>
        </w:r>
        <w:r w:rsidR="00EF1C0E">
          <w:rPr>
            <w:noProof/>
            <w:webHidden/>
          </w:rPr>
          <w:fldChar w:fldCharType="end"/>
        </w:r>
      </w:hyperlink>
    </w:p>
    <w:p w:rsidR="00941E17" w:rsidRPr="00F13039" w:rsidRDefault="001F53C2" w:rsidP="00941E17">
      <w:pPr>
        <w:pStyle w:val="TtuloTDC"/>
        <w:spacing w:line="240" w:lineRule="auto"/>
        <w:jc w:val="center"/>
        <w:rPr>
          <w:rFonts w:ascii="Arial" w:hAnsi="Arial" w:cs="Arial"/>
          <w:b/>
          <w:color w:val="auto"/>
          <w:sz w:val="22"/>
          <w:szCs w:val="22"/>
          <w:lang w:val="es-ES"/>
        </w:rPr>
      </w:pPr>
      <w:r w:rsidRPr="00F13039">
        <w:rPr>
          <w:rFonts w:ascii="Arial" w:hAnsi="Arial" w:cs="Arial"/>
          <w:b/>
          <w:bCs/>
          <w:lang w:val="es-ES"/>
        </w:rPr>
        <w:fldChar w:fldCharType="end"/>
      </w:r>
      <w:r w:rsidR="00941E17">
        <w:rPr>
          <w:rFonts w:ascii="Arial" w:hAnsi="Arial" w:cs="Arial"/>
          <w:b/>
          <w:color w:val="auto"/>
          <w:sz w:val="22"/>
          <w:szCs w:val="22"/>
          <w:lang w:val="es-ES"/>
        </w:rPr>
        <w:t>LISTADO DE ILUSTRACIONES</w:t>
      </w:r>
    </w:p>
    <w:p w:rsidR="00A42BA2" w:rsidRPr="00BE7D70" w:rsidRDefault="00941E17">
      <w:pPr>
        <w:pStyle w:val="Tabladeilustraciones"/>
        <w:tabs>
          <w:tab w:val="right" w:leader="dot" w:pos="8828"/>
        </w:tabs>
        <w:rPr>
          <w:rFonts w:eastAsia="Times New Roman"/>
          <w:noProof/>
          <w:lang w:eastAsia="es-CO"/>
        </w:rPr>
      </w:pPr>
      <w:r>
        <w:rPr>
          <w:rFonts w:ascii="Arial" w:hAnsi="Arial" w:cs="Arial"/>
          <w:b/>
          <w:bCs/>
          <w:lang w:val="es-ES"/>
        </w:rPr>
        <w:fldChar w:fldCharType="begin"/>
      </w:r>
      <w:r>
        <w:rPr>
          <w:rFonts w:ascii="Arial" w:hAnsi="Arial" w:cs="Arial"/>
          <w:b/>
          <w:bCs/>
          <w:lang w:val="es-ES"/>
        </w:rPr>
        <w:instrText xml:space="preserve"> TOC \h \z \c "Ilustración" </w:instrText>
      </w:r>
      <w:r>
        <w:rPr>
          <w:rFonts w:ascii="Arial" w:hAnsi="Arial" w:cs="Arial"/>
          <w:b/>
          <w:bCs/>
          <w:lang w:val="es-ES"/>
        </w:rPr>
        <w:fldChar w:fldCharType="separate"/>
      </w:r>
      <w:hyperlink w:anchor="_Toc64048107" w:history="1">
        <w:r w:rsidR="00A42BA2" w:rsidRPr="00CC7A0D">
          <w:rPr>
            <w:rStyle w:val="Hipervnculo"/>
            <w:rFonts w:ascii="Arial" w:hAnsi="Arial" w:cs="Arial"/>
            <w:noProof/>
          </w:rPr>
          <w:t>Ilustración 1. Organigrama de la Entidad</w:t>
        </w:r>
        <w:r w:rsidR="00A42BA2">
          <w:rPr>
            <w:noProof/>
            <w:webHidden/>
          </w:rPr>
          <w:tab/>
        </w:r>
        <w:r w:rsidR="00A42BA2">
          <w:rPr>
            <w:noProof/>
            <w:webHidden/>
          </w:rPr>
          <w:fldChar w:fldCharType="begin"/>
        </w:r>
        <w:r w:rsidR="00A42BA2">
          <w:rPr>
            <w:noProof/>
            <w:webHidden/>
          </w:rPr>
          <w:instrText xml:space="preserve"> PAGEREF _Toc64048107 \h </w:instrText>
        </w:r>
        <w:r w:rsidR="00A42BA2">
          <w:rPr>
            <w:noProof/>
            <w:webHidden/>
          </w:rPr>
        </w:r>
        <w:r w:rsidR="00A42BA2">
          <w:rPr>
            <w:noProof/>
            <w:webHidden/>
          </w:rPr>
          <w:fldChar w:fldCharType="separate"/>
        </w:r>
        <w:r w:rsidR="00A42BA2">
          <w:rPr>
            <w:noProof/>
            <w:webHidden/>
          </w:rPr>
          <w:t>8</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08" w:history="1">
        <w:r w:rsidR="00A42BA2" w:rsidRPr="00CC7A0D">
          <w:rPr>
            <w:rStyle w:val="Hipervnculo"/>
            <w:rFonts w:ascii="Arial" w:hAnsi="Arial" w:cs="Arial"/>
            <w:noProof/>
          </w:rPr>
          <w:t>Ilustración 2.</w:t>
        </w:r>
        <w:r w:rsidR="00A42BA2" w:rsidRPr="00CC7A0D">
          <w:rPr>
            <w:rStyle w:val="Hipervnculo"/>
            <w:rFonts w:ascii="Arial" w:hAnsi="Arial" w:cs="Arial"/>
            <w:noProof/>
            <w:lang w:val="es-ES"/>
          </w:rPr>
          <w:t xml:space="preserve"> Ensayos realizados a los materiales obtenidos de la exploración geotécnica</w:t>
        </w:r>
        <w:r w:rsidR="00A42BA2">
          <w:rPr>
            <w:noProof/>
            <w:webHidden/>
          </w:rPr>
          <w:tab/>
        </w:r>
        <w:r w:rsidR="00A42BA2">
          <w:rPr>
            <w:noProof/>
            <w:webHidden/>
          </w:rPr>
          <w:fldChar w:fldCharType="begin"/>
        </w:r>
        <w:r w:rsidR="00A42BA2">
          <w:rPr>
            <w:noProof/>
            <w:webHidden/>
          </w:rPr>
          <w:instrText xml:space="preserve"> PAGEREF _Toc64048108 \h </w:instrText>
        </w:r>
        <w:r w:rsidR="00A42BA2">
          <w:rPr>
            <w:noProof/>
            <w:webHidden/>
          </w:rPr>
        </w:r>
        <w:r w:rsidR="00A42BA2">
          <w:rPr>
            <w:noProof/>
            <w:webHidden/>
          </w:rPr>
          <w:fldChar w:fldCharType="separate"/>
        </w:r>
        <w:r w:rsidR="00A42BA2">
          <w:rPr>
            <w:noProof/>
            <w:webHidden/>
          </w:rPr>
          <w:t>9</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09" w:history="1">
        <w:r w:rsidR="00A42BA2" w:rsidRPr="00CC7A0D">
          <w:rPr>
            <w:rStyle w:val="Hipervnculo"/>
            <w:rFonts w:ascii="Arial" w:hAnsi="Arial" w:cs="Arial"/>
            <w:noProof/>
          </w:rPr>
          <w:t>Ilustración 3. Ensayos realizados como control de recibo a las materias primas utilizadas</w:t>
        </w:r>
        <w:r w:rsidR="00A42BA2">
          <w:rPr>
            <w:noProof/>
            <w:webHidden/>
          </w:rPr>
          <w:tab/>
        </w:r>
        <w:r w:rsidR="00A42BA2">
          <w:rPr>
            <w:noProof/>
            <w:webHidden/>
          </w:rPr>
          <w:fldChar w:fldCharType="begin"/>
        </w:r>
        <w:r w:rsidR="00A42BA2">
          <w:rPr>
            <w:noProof/>
            <w:webHidden/>
          </w:rPr>
          <w:instrText xml:space="preserve"> PAGEREF _Toc64048109 \h </w:instrText>
        </w:r>
        <w:r w:rsidR="00A42BA2">
          <w:rPr>
            <w:noProof/>
            <w:webHidden/>
          </w:rPr>
        </w:r>
        <w:r w:rsidR="00A42BA2">
          <w:rPr>
            <w:noProof/>
            <w:webHidden/>
          </w:rPr>
          <w:fldChar w:fldCharType="separate"/>
        </w:r>
        <w:r w:rsidR="00A42BA2">
          <w:rPr>
            <w:noProof/>
            <w:webHidden/>
          </w:rPr>
          <w:t>10</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10" w:history="1">
        <w:r w:rsidR="00A42BA2" w:rsidRPr="00CC7A0D">
          <w:rPr>
            <w:rStyle w:val="Hipervnculo"/>
            <w:rFonts w:ascii="Arial" w:hAnsi="Arial" w:cs="Arial"/>
            <w:noProof/>
          </w:rPr>
          <w:t>Ilustración 4. Ensayos de laboratorio</w:t>
        </w:r>
        <w:r w:rsidR="00A42BA2">
          <w:rPr>
            <w:noProof/>
            <w:webHidden/>
          </w:rPr>
          <w:tab/>
        </w:r>
        <w:r w:rsidR="00A42BA2">
          <w:rPr>
            <w:noProof/>
            <w:webHidden/>
          </w:rPr>
          <w:fldChar w:fldCharType="begin"/>
        </w:r>
        <w:r w:rsidR="00A42BA2">
          <w:rPr>
            <w:noProof/>
            <w:webHidden/>
          </w:rPr>
          <w:instrText xml:space="preserve"> PAGEREF _Toc64048110 \h </w:instrText>
        </w:r>
        <w:r w:rsidR="00A42BA2">
          <w:rPr>
            <w:noProof/>
            <w:webHidden/>
          </w:rPr>
        </w:r>
        <w:r w:rsidR="00A42BA2">
          <w:rPr>
            <w:noProof/>
            <w:webHidden/>
          </w:rPr>
          <w:fldChar w:fldCharType="separate"/>
        </w:r>
        <w:r w:rsidR="00A42BA2">
          <w:rPr>
            <w:noProof/>
            <w:webHidden/>
          </w:rPr>
          <w:t>10</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11" w:history="1">
        <w:r w:rsidR="00A42BA2" w:rsidRPr="00CC7A0D">
          <w:rPr>
            <w:rStyle w:val="Hipervnculo"/>
            <w:rFonts w:ascii="Arial" w:hAnsi="Arial" w:cs="Arial"/>
            <w:noProof/>
          </w:rPr>
          <w:t>Ilustración 5. Ensayos a los materiales producidos MD-10, MD-12, MGCR-Tipo 1, mezcla en frio, MR43, 3000 psi.</w:t>
        </w:r>
        <w:r w:rsidR="00A42BA2">
          <w:rPr>
            <w:noProof/>
            <w:webHidden/>
          </w:rPr>
          <w:tab/>
        </w:r>
        <w:r w:rsidR="00A42BA2">
          <w:rPr>
            <w:noProof/>
            <w:webHidden/>
          </w:rPr>
          <w:fldChar w:fldCharType="begin"/>
        </w:r>
        <w:r w:rsidR="00A42BA2">
          <w:rPr>
            <w:noProof/>
            <w:webHidden/>
          </w:rPr>
          <w:instrText xml:space="preserve"> PAGEREF _Toc64048111 \h </w:instrText>
        </w:r>
        <w:r w:rsidR="00A42BA2">
          <w:rPr>
            <w:noProof/>
            <w:webHidden/>
          </w:rPr>
        </w:r>
        <w:r w:rsidR="00A42BA2">
          <w:rPr>
            <w:noProof/>
            <w:webHidden/>
          </w:rPr>
          <w:fldChar w:fldCharType="separate"/>
        </w:r>
        <w:r w:rsidR="00A42BA2">
          <w:rPr>
            <w:noProof/>
            <w:webHidden/>
          </w:rPr>
          <w:t>11</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12" w:history="1">
        <w:r w:rsidR="00A42BA2" w:rsidRPr="00CC7A0D">
          <w:rPr>
            <w:rStyle w:val="Hipervnculo"/>
            <w:rFonts w:ascii="Arial" w:hAnsi="Arial" w:cs="Arial"/>
            <w:noProof/>
          </w:rPr>
          <w:t>Ilustración 6. Ensayos</w:t>
        </w:r>
        <w:r w:rsidR="00A42BA2" w:rsidRPr="00CC7A0D">
          <w:rPr>
            <w:rStyle w:val="Hipervnculo"/>
            <w:rFonts w:ascii="Arial" w:hAnsi="Arial" w:cs="Arial"/>
            <w:noProof/>
            <w:lang w:val="es-ES"/>
          </w:rPr>
          <w:t xml:space="preserve"> para el control de recibo de materias primas</w:t>
        </w:r>
        <w:r w:rsidR="00A42BA2">
          <w:rPr>
            <w:noProof/>
            <w:webHidden/>
          </w:rPr>
          <w:tab/>
        </w:r>
        <w:r w:rsidR="00A42BA2">
          <w:rPr>
            <w:noProof/>
            <w:webHidden/>
          </w:rPr>
          <w:fldChar w:fldCharType="begin"/>
        </w:r>
        <w:r w:rsidR="00A42BA2">
          <w:rPr>
            <w:noProof/>
            <w:webHidden/>
          </w:rPr>
          <w:instrText xml:space="preserve"> PAGEREF _Toc64048112 \h </w:instrText>
        </w:r>
        <w:r w:rsidR="00A42BA2">
          <w:rPr>
            <w:noProof/>
            <w:webHidden/>
          </w:rPr>
        </w:r>
        <w:r w:rsidR="00A42BA2">
          <w:rPr>
            <w:noProof/>
            <w:webHidden/>
          </w:rPr>
          <w:fldChar w:fldCharType="separate"/>
        </w:r>
        <w:r w:rsidR="00A42BA2">
          <w:rPr>
            <w:noProof/>
            <w:webHidden/>
          </w:rPr>
          <w:t>11</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13" w:history="1">
        <w:r w:rsidR="00A42BA2" w:rsidRPr="00CC7A0D">
          <w:rPr>
            <w:rStyle w:val="Hipervnculo"/>
            <w:rFonts w:ascii="Arial" w:hAnsi="Arial" w:cs="Arial"/>
            <w:noProof/>
          </w:rPr>
          <w:t>Ilustración 7. Densidades de campo</w:t>
        </w:r>
        <w:r w:rsidR="00A42BA2">
          <w:rPr>
            <w:noProof/>
            <w:webHidden/>
          </w:rPr>
          <w:tab/>
        </w:r>
        <w:r w:rsidR="00A42BA2">
          <w:rPr>
            <w:noProof/>
            <w:webHidden/>
          </w:rPr>
          <w:fldChar w:fldCharType="begin"/>
        </w:r>
        <w:r w:rsidR="00A42BA2">
          <w:rPr>
            <w:noProof/>
            <w:webHidden/>
          </w:rPr>
          <w:instrText xml:space="preserve"> PAGEREF _Toc64048113 \h </w:instrText>
        </w:r>
        <w:r w:rsidR="00A42BA2">
          <w:rPr>
            <w:noProof/>
            <w:webHidden/>
          </w:rPr>
        </w:r>
        <w:r w:rsidR="00A42BA2">
          <w:rPr>
            <w:noProof/>
            <w:webHidden/>
          </w:rPr>
          <w:fldChar w:fldCharType="separate"/>
        </w:r>
        <w:r w:rsidR="00A42BA2">
          <w:rPr>
            <w:noProof/>
            <w:webHidden/>
          </w:rPr>
          <w:t>12</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14" w:history="1">
        <w:r w:rsidR="00A42BA2" w:rsidRPr="00CC7A0D">
          <w:rPr>
            <w:rStyle w:val="Hipervnculo"/>
            <w:rFonts w:ascii="Arial" w:hAnsi="Arial" w:cs="Arial"/>
            <w:noProof/>
          </w:rPr>
          <w:t>Ilustración 8. Ensayos de laboratorio núcleos</w:t>
        </w:r>
        <w:r w:rsidR="00A42BA2">
          <w:rPr>
            <w:noProof/>
            <w:webHidden/>
          </w:rPr>
          <w:tab/>
        </w:r>
        <w:r w:rsidR="00A42BA2">
          <w:rPr>
            <w:noProof/>
            <w:webHidden/>
          </w:rPr>
          <w:fldChar w:fldCharType="begin"/>
        </w:r>
        <w:r w:rsidR="00A42BA2">
          <w:rPr>
            <w:noProof/>
            <w:webHidden/>
          </w:rPr>
          <w:instrText xml:space="preserve"> PAGEREF _Toc64048114 \h </w:instrText>
        </w:r>
        <w:r w:rsidR="00A42BA2">
          <w:rPr>
            <w:noProof/>
            <w:webHidden/>
          </w:rPr>
        </w:r>
        <w:r w:rsidR="00A42BA2">
          <w:rPr>
            <w:noProof/>
            <w:webHidden/>
          </w:rPr>
          <w:fldChar w:fldCharType="separate"/>
        </w:r>
        <w:r w:rsidR="00A42BA2">
          <w:rPr>
            <w:noProof/>
            <w:webHidden/>
          </w:rPr>
          <w:t>12</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15" w:history="1">
        <w:r w:rsidR="00A42BA2" w:rsidRPr="00CC7A0D">
          <w:rPr>
            <w:rStyle w:val="Hipervnculo"/>
            <w:rFonts w:ascii="Arial" w:hAnsi="Arial" w:cs="Arial"/>
            <w:noProof/>
          </w:rPr>
          <w:t>Ilustración 9. Composición del parque automotor de la Entidad</w:t>
        </w:r>
        <w:r w:rsidR="00A42BA2">
          <w:rPr>
            <w:noProof/>
            <w:webHidden/>
          </w:rPr>
          <w:tab/>
        </w:r>
        <w:r w:rsidR="00A42BA2">
          <w:rPr>
            <w:noProof/>
            <w:webHidden/>
          </w:rPr>
          <w:fldChar w:fldCharType="begin"/>
        </w:r>
        <w:r w:rsidR="00A42BA2">
          <w:rPr>
            <w:noProof/>
            <w:webHidden/>
          </w:rPr>
          <w:instrText xml:space="preserve"> PAGEREF _Toc64048115 \h </w:instrText>
        </w:r>
        <w:r w:rsidR="00A42BA2">
          <w:rPr>
            <w:noProof/>
            <w:webHidden/>
          </w:rPr>
        </w:r>
        <w:r w:rsidR="00A42BA2">
          <w:rPr>
            <w:noProof/>
            <w:webHidden/>
          </w:rPr>
          <w:fldChar w:fldCharType="separate"/>
        </w:r>
        <w:r w:rsidR="00A42BA2">
          <w:rPr>
            <w:noProof/>
            <w:webHidden/>
          </w:rPr>
          <w:t>18</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16" w:history="1">
        <w:r w:rsidR="00A42BA2" w:rsidRPr="00CC7A0D">
          <w:rPr>
            <w:rStyle w:val="Hipervnculo"/>
            <w:rFonts w:ascii="Arial" w:hAnsi="Arial" w:cs="Arial"/>
            <w:noProof/>
          </w:rPr>
          <w:t>Ilustración 10. Disponibilidad de vehículos, transporte y plantas industriales</w:t>
        </w:r>
        <w:r w:rsidR="00A42BA2">
          <w:rPr>
            <w:noProof/>
            <w:webHidden/>
          </w:rPr>
          <w:tab/>
        </w:r>
        <w:r w:rsidR="00A42BA2">
          <w:rPr>
            <w:noProof/>
            <w:webHidden/>
          </w:rPr>
          <w:fldChar w:fldCharType="begin"/>
        </w:r>
        <w:r w:rsidR="00A42BA2">
          <w:rPr>
            <w:noProof/>
            <w:webHidden/>
          </w:rPr>
          <w:instrText xml:space="preserve"> PAGEREF _Toc64048116 \h </w:instrText>
        </w:r>
        <w:r w:rsidR="00A42BA2">
          <w:rPr>
            <w:noProof/>
            <w:webHidden/>
          </w:rPr>
        </w:r>
        <w:r w:rsidR="00A42BA2">
          <w:rPr>
            <w:noProof/>
            <w:webHidden/>
          </w:rPr>
          <w:fldChar w:fldCharType="separate"/>
        </w:r>
        <w:r w:rsidR="00A42BA2">
          <w:rPr>
            <w:noProof/>
            <w:webHidden/>
          </w:rPr>
          <w:t>19</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17" w:history="1">
        <w:r w:rsidR="00A42BA2" w:rsidRPr="00CC7A0D">
          <w:rPr>
            <w:rStyle w:val="Hipervnculo"/>
            <w:rFonts w:ascii="Arial" w:hAnsi="Arial" w:cs="Arial"/>
            <w:noProof/>
          </w:rPr>
          <w:t>lustración 11. Disponibilidad de vehículos, transporte y plantas industriales</w:t>
        </w:r>
        <w:r w:rsidR="00A42BA2">
          <w:rPr>
            <w:noProof/>
            <w:webHidden/>
          </w:rPr>
          <w:tab/>
        </w:r>
        <w:r w:rsidR="00A42BA2">
          <w:rPr>
            <w:noProof/>
            <w:webHidden/>
          </w:rPr>
          <w:fldChar w:fldCharType="begin"/>
        </w:r>
        <w:r w:rsidR="00A42BA2">
          <w:rPr>
            <w:noProof/>
            <w:webHidden/>
          </w:rPr>
          <w:instrText xml:space="preserve"> PAGEREF _Toc64048117 \h </w:instrText>
        </w:r>
        <w:r w:rsidR="00A42BA2">
          <w:rPr>
            <w:noProof/>
            <w:webHidden/>
          </w:rPr>
        </w:r>
        <w:r w:rsidR="00A42BA2">
          <w:rPr>
            <w:noProof/>
            <w:webHidden/>
          </w:rPr>
          <w:fldChar w:fldCharType="separate"/>
        </w:r>
        <w:r w:rsidR="00A42BA2">
          <w:rPr>
            <w:noProof/>
            <w:webHidden/>
          </w:rPr>
          <w:t>19</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18" w:history="1">
        <w:r w:rsidR="00A42BA2" w:rsidRPr="00CC7A0D">
          <w:rPr>
            <w:rStyle w:val="Hipervnculo"/>
            <w:rFonts w:ascii="Arial" w:hAnsi="Arial" w:cs="Arial"/>
            <w:iCs/>
            <w:noProof/>
          </w:rPr>
          <w:t>Ilustración 12</w:t>
        </w:r>
        <w:r w:rsidR="00A42BA2" w:rsidRPr="00CC7A0D">
          <w:rPr>
            <w:rStyle w:val="Hipervnculo"/>
            <w:rFonts w:ascii="Arial" w:hAnsi="Arial" w:cs="Arial"/>
            <w:b/>
            <w:iCs/>
            <w:noProof/>
          </w:rPr>
          <w:t xml:space="preserve">. </w:t>
        </w:r>
        <w:r w:rsidR="00A42BA2" w:rsidRPr="00CC7A0D">
          <w:rPr>
            <w:rStyle w:val="Hipervnculo"/>
            <w:rFonts w:ascii="Arial" w:hAnsi="Arial" w:cs="Arial"/>
            <w:iCs/>
            <w:noProof/>
          </w:rPr>
          <w:t>Comportamiento anual</w:t>
        </w:r>
        <w:r w:rsidR="00A42BA2">
          <w:rPr>
            <w:noProof/>
            <w:webHidden/>
          </w:rPr>
          <w:tab/>
        </w:r>
        <w:r w:rsidR="00A42BA2">
          <w:rPr>
            <w:noProof/>
            <w:webHidden/>
          </w:rPr>
          <w:fldChar w:fldCharType="begin"/>
        </w:r>
        <w:r w:rsidR="00A42BA2">
          <w:rPr>
            <w:noProof/>
            <w:webHidden/>
          </w:rPr>
          <w:instrText xml:space="preserve"> PAGEREF _Toc64048118 \h </w:instrText>
        </w:r>
        <w:r w:rsidR="00A42BA2">
          <w:rPr>
            <w:noProof/>
            <w:webHidden/>
          </w:rPr>
        </w:r>
        <w:r w:rsidR="00A42BA2">
          <w:rPr>
            <w:noProof/>
            <w:webHidden/>
          </w:rPr>
          <w:fldChar w:fldCharType="separate"/>
        </w:r>
        <w:r w:rsidR="00A42BA2">
          <w:rPr>
            <w:noProof/>
            <w:webHidden/>
          </w:rPr>
          <w:t>20</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19" w:history="1">
        <w:r w:rsidR="00A42BA2" w:rsidRPr="00CC7A0D">
          <w:rPr>
            <w:rStyle w:val="Hipervnculo"/>
            <w:rFonts w:ascii="Arial" w:hAnsi="Arial" w:cs="Arial"/>
            <w:noProof/>
          </w:rPr>
          <w:t>Ilustración 13. Política en Derechos Humanos de la entidad</w:t>
        </w:r>
        <w:r w:rsidR="00A42BA2">
          <w:rPr>
            <w:noProof/>
            <w:webHidden/>
          </w:rPr>
          <w:tab/>
        </w:r>
        <w:r w:rsidR="00A42BA2">
          <w:rPr>
            <w:noProof/>
            <w:webHidden/>
          </w:rPr>
          <w:fldChar w:fldCharType="begin"/>
        </w:r>
        <w:r w:rsidR="00A42BA2">
          <w:rPr>
            <w:noProof/>
            <w:webHidden/>
          </w:rPr>
          <w:instrText xml:space="preserve"> PAGEREF _Toc64048119 \h </w:instrText>
        </w:r>
        <w:r w:rsidR="00A42BA2">
          <w:rPr>
            <w:noProof/>
            <w:webHidden/>
          </w:rPr>
        </w:r>
        <w:r w:rsidR="00A42BA2">
          <w:rPr>
            <w:noProof/>
            <w:webHidden/>
          </w:rPr>
          <w:fldChar w:fldCharType="separate"/>
        </w:r>
        <w:r w:rsidR="00A42BA2">
          <w:rPr>
            <w:noProof/>
            <w:webHidden/>
          </w:rPr>
          <w:t>25</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20" w:history="1">
        <w:r w:rsidR="00A42BA2" w:rsidRPr="00CC7A0D">
          <w:rPr>
            <w:rStyle w:val="Hipervnculo"/>
            <w:rFonts w:ascii="Arial" w:hAnsi="Arial" w:cs="Arial"/>
            <w:noProof/>
          </w:rPr>
          <w:t>Ilustración 14. Lucha Contra la Corrupción</w:t>
        </w:r>
        <w:r w:rsidR="00A42BA2">
          <w:rPr>
            <w:noProof/>
            <w:webHidden/>
          </w:rPr>
          <w:tab/>
        </w:r>
        <w:r w:rsidR="00A42BA2">
          <w:rPr>
            <w:noProof/>
            <w:webHidden/>
          </w:rPr>
          <w:fldChar w:fldCharType="begin"/>
        </w:r>
        <w:r w:rsidR="00A42BA2">
          <w:rPr>
            <w:noProof/>
            <w:webHidden/>
          </w:rPr>
          <w:instrText xml:space="preserve"> PAGEREF _Toc64048120 \h </w:instrText>
        </w:r>
        <w:r w:rsidR="00A42BA2">
          <w:rPr>
            <w:noProof/>
            <w:webHidden/>
          </w:rPr>
        </w:r>
        <w:r w:rsidR="00A42BA2">
          <w:rPr>
            <w:noProof/>
            <w:webHidden/>
          </w:rPr>
          <w:fldChar w:fldCharType="separate"/>
        </w:r>
        <w:r w:rsidR="00A42BA2">
          <w:rPr>
            <w:noProof/>
            <w:webHidden/>
          </w:rPr>
          <w:t>27</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21" w:history="1">
        <w:r w:rsidR="00A42BA2" w:rsidRPr="00CC7A0D">
          <w:rPr>
            <w:rStyle w:val="Hipervnculo"/>
            <w:rFonts w:ascii="Arial" w:hAnsi="Arial" w:cs="Arial"/>
            <w:noProof/>
          </w:rPr>
          <w:t>Ilustración 15. Diagnósticos viales</w:t>
        </w:r>
        <w:r w:rsidR="00A42BA2">
          <w:rPr>
            <w:noProof/>
            <w:webHidden/>
          </w:rPr>
          <w:tab/>
        </w:r>
        <w:r w:rsidR="00A42BA2">
          <w:rPr>
            <w:noProof/>
            <w:webHidden/>
          </w:rPr>
          <w:fldChar w:fldCharType="begin"/>
        </w:r>
        <w:r w:rsidR="00A42BA2">
          <w:rPr>
            <w:noProof/>
            <w:webHidden/>
          </w:rPr>
          <w:instrText xml:space="preserve"> PAGEREF _Toc64048121 \h </w:instrText>
        </w:r>
        <w:r w:rsidR="00A42BA2">
          <w:rPr>
            <w:noProof/>
            <w:webHidden/>
          </w:rPr>
        </w:r>
        <w:r w:rsidR="00A42BA2">
          <w:rPr>
            <w:noProof/>
            <w:webHidden/>
          </w:rPr>
          <w:fldChar w:fldCharType="separate"/>
        </w:r>
        <w:r w:rsidR="00A42BA2">
          <w:rPr>
            <w:noProof/>
            <w:webHidden/>
          </w:rPr>
          <w:t>29</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22" w:history="1">
        <w:r w:rsidR="00A42BA2" w:rsidRPr="00CC7A0D">
          <w:rPr>
            <w:rStyle w:val="Hipervnculo"/>
            <w:rFonts w:ascii="Arial" w:hAnsi="Arial" w:cs="Arial"/>
            <w:noProof/>
          </w:rPr>
          <w:t>Ilustración 16. Seguimiento a vías programadas</w:t>
        </w:r>
        <w:r w:rsidR="00A42BA2">
          <w:rPr>
            <w:noProof/>
            <w:webHidden/>
          </w:rPr>
          <w:tab/>
        </w:r>
        <w:r w:rsidR="00A42BA2">
          <w:rPr>
            <w:noProof/>
            <w:webHidden/>
          </w:rPr>
          <w:fldChar w:fldCharType="begin"/>
        </w:r>
        <w:r w:rsidR="00A42BA2">
          <w:rPr>
            <w:noProof/>
            <w:webHidden/>
          </w:rPr>
          <w:instrText xml:space="preserve"> PAGEREF _Toc64048122 \h </w:instrText>
        </w:r>
        <w:r w:rsidR="00A42BA2">
          <w:rPr>
            <w:noProof/>
            <w:webHidden/>
          </w:rPr>
        </w:r>
        <w:r w:rsidR="00A42BA2">
          <w:rPr>
            <w:noProof/>
            <w:webHidden/>
          </w:rPr>
          <w:fldChar w:fldCharType="separate"/>
        </w:r>
        <w:r w:rsidR="00A42BA2">
          <w:rPr>
            <w:noProof/>
            <w:webHidden/>
          </w:rPr>
          <w:t>30</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23" w:history="1">
        <w:r w:rsidR="00A42BA2" w:rsidRPr="00CC7A0D">
          <w:rPr>
            <w:rStyle w:val="Hipervnculo"/>
            <w:rFonts w:ascii="Arial" w:hAnsi="Arial" w:cs="Arial"/>
            <w:noProof/>
          </w:rPr>
          <w:t>Ilustración 17. Meta programada anual para conservación de la malla vial rural</w:t>
        </w:r>
        <w:r w:rsidR="00A42BA2">
          <w:rPr>
            <w:noProof/>
            <w:webHidden/>
          </w:rPr>
          <w:tab/>
        </w:r>
        <w:r w:rsidR="00A42BA2">
          <w:rPr>
            <w:noProof/>
            <w:webHidden/>
          </w:rPr>
          <w:fldChar w:fldCharType="begin"/>
        </w:r>
        <w:r w:rsidR="00A42BA2">
          <w:rPr>
            <w:noProof/>
            <w:webHidden/>
          </w:rPr>
          <w:instrText xml:space="preserve"> PAGEREF _Toc64048123 \h </w:instrText>
        </w:r>
        <w:r w:rsidR="00A42BA2">
          <w:rPr>
            <w:noProof/>
            <w:webHidden/>
          </w:rPr>
        </w:r>
        <w:r w:rsidR="00A42BA2">
          <w:rPr>
            <w:noProof/>
            <w:webHidden/>
          </w:rPr>
          <w:fldChar w:fldCharType="separate"/>
        </w:r>
        <w:r w:rsidR="00A42BA2">
          <w:rPr>
            <w:noProof/>
            <w:webHidden/>
          </w:rPr>
          <w:t>31</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24" w:history="1">
        <w:r w:rsidR="00A42BA2" w:rsidRPr="00CC7A0D">
          <w:rPr>
            <w:rStyle w:val="Hipervnculo"/>
            <w:rFonts w:ascii="Arial" w:hAnsi="Arial" w:cs="Arial"/>
            <w:noProof/>
          </w:rPr>
          <w:t>Ilustración 18. Meta programada anual para ciclorutas</w:t>
        </w:r>
        <w:r w:rsidR="00A42BA2">
          <w:rPr>
            <w:noProof/>
            <w:webHidden/>
          </w:rPr>
          <w:tab/>
        </w:r>
        <w:r w:rsidR="00A42BA2">
          <w:rPr>
            <w:noProof/>
            <w:webHidden/>
          </w:rPr>
          <w:fldChar w:fldCharType="begin"/>
        </w:r>
        <w:r w:rsidR="00A42BA2">
          <w:rPr>
            <w:noProof/>
            <w:webHidden/>
          </w:rPr>
          <w:instrText xml:space="preserve"> PAGEREF _Toc64048124 \h </w:instrText>
        </w:r>
        <w:r w:rsidR="00A42BA2">
          <w:rPr>
            <w:noProof/>
            <w:webHidden/>
          </w:rPr>
        </w:r>
        <w:r w:rsidR="00A42BA2">
          <w:rPr>
            <w:noProof/>
            <w:webHidden/>
          </w:rPr>
          <w:fldChar w:fldCharType="separate"/>
        </w:r>
        <w:r w:rsidR="00A42BA2">
          <w:rPr>
            <w:noProof/>
            <w:webHidden/>
          </w:rPr>
          <w:t>31</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25" w:history="1">
        <w:r w:rsidR="00A42BA2" w:rsidRPr="00CC7A0D">
          <w:rPr>
            <w:rStyle w:val="Hipervnculo"/>
            <w:rFonts w:ascii="Arial" w:hAnsi="Arial" w:cs="Arial"/>
            <w:noProof/>
          </w:rPr>
          <w:t>Ilustración 19. Apropiación presupuestal 2016 - 2020</w:t>
        </w:r>
        <w:r w:rsidR="00A42BA2">
          <w:rPr>
            <w:noProof/>
            <w:webHidden/>
          </w:rPr>
          <w:tab/>
        </w:r>
        <w:r w:rsidR="00A42BA2">
          <w:rPr>
            <w:noProof/>
            <w:webHidden/>
          </w:rPr>
          <w:fldChar w:fldCharType="begin"/>
        </w:r>
        <w:r w:rsidR="00A42BA2">
          <w:rPr>
            <w:noProof/>
            <w:webHidden/>
          </w:rPr>
          <w:instrText xml:space="preserve"> PAGEREF _Toc64048125 \h </w:instrText>
        </w:r>
        <w:r w:rsidR="00A42BA2">
          <w:rPr>
            <w:noProof/>
            <w:webHidden/>
          </w:rPr>
        </w:r>
        <w:r w:rsidR="00A42BA2">
          <w:rPr>
            <w:noProof/>
            <w:webHidden/>
          </w:rPr>
          <w:fldChar w:fldCharType="separate"/>
        </w:r>
        <w:r w:rsidR="00A42BA2">
          <w:rPr>
            <w:noProof/>
            <w:webHidden/>
          </w:rPr>
          <w:t>44</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26" w:history="1">
        <w:r w:rsidR="00A42BA2" w:rsidRPr="00CC7A0D">
          <w:rPr>
            <w:rStyle w:val="Hipervnculo"/>
            <w:rFonts w:ascii="Arial" w:hAnsi="Arial" w:cs="Arial"/>
            <w:noProof/>
          </w:rPr>
          <w:t>Ilustración 20. Compromisos presupuestales 2020</w:t>
        </w:r>
        <w:r w:rsidR="00A42BA2">
          <w:rPr>
            <w:noProof/>
            <w:webHidden/>
          </w:rPr>
          <w:tab/>
        </w:r>
        <w:r w:rsidR="00A42BA2">
          <w:rPr>
            <w:noProof/>
            <w:webHidden/>
          </w:rPr>
          <w:fldChar w:fldCharType="begin"/>
        </w:r>
        <w:r w:rsidR="00A42BA2">
          <w:rPr>
            <w:noProof/>
            <w:webHidden/>
          </w:rPr>
          <w:instrText xml:space="preserve"> PAGEREF _Toc64048126 \h </w:instrText>
        </w:r>
        <w:r w:rsidR="00A42BA2">
          <w:rPr>
            <w:noProof/>
            <w:webHidden/>
          </w:rPr>
        </w:r>
        <w:r w:rsidR="00A42BA2">
          <w:rPr>
            <w:noProof/>
            <w:webHidden/>
          </w:rPr>
          <w:fldChar w:fldCharType="separate"/>
        </w:r>
        <w:r w:rsidR="00A42BA2">
          <w:rPr>
            <w:noProof/>
            <w:webHidden/>
          </w:rPr>
          <w:t>44</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27" w:history="1">
        <w:r w:rsidR="00A42BA2" w:rsidRPr="00CC7A0D">
          <w:rPr>
            <w:rStyle w:val="Hipervnculo"/>
            <w:rFonts w:ascii="Arial" w:hAnsi="Arial" w:cs="Arial"/>
            <w:noProof/>
          </w:rPr>
          <w:t>Ilustración 21. Giros presupuestales 2016 - 2020</w:t>
        </w:r>
        <w:r w:rsidR="00A42BA2">
          <w:rPr>
            <w:noProof/>
            <w:webHidden/>
          </w:rPr>
          <w:tab/>
        </w:r>
        <w:r w:rsidR="00A42BA2">
          <w:rPr>
            <w:noProof/>
            <w:webHidden/>
          </w:rPr>
          <w:fldChar w:fldCharType="begin"/>
        </w:r>
        <w:r w:rsidR="00A42BA2">
          <w:rPr>
            <w:noProof/>
            <w:webHidden/>
          </w:rPr>
          <w:instrText xml:space="preserve"> PAGEREF _Toc64048127 \h </w:instrText>
        </w:r>
        <w:r w:rsidR="00A42BA2">
          <w:rPr>
            <w:noProof/>
            <w:webHidden/>
          </w:rPr>
        </w:r>
        <w:r w:rsidR="00A42BA2">
          <w:rPr>
            <w:noProof/>
            <w:webHidden/>
          </w:rPr>
          <w:fldChar w:fldCharType="separate"/>
        </w:r>
        <w:r w:rsidR="00A42BA2">
          <w:rPr>
            <w:noProof/>
            <w:webHidden/>
          </w:rPr>
          <w:t>45</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28" w:history="1">
        <w:r w:rsidR="00A42BA2" w:rsidRPr="00CC7A0D">
          <w:rPr>
            <w:rStyle w:val="Hipervnculo"/>
            <w:rFonts w:ascii="Arial" w:hAnsi="Arial" w:cs="Arial"/>
            <w:noProof/>
          </w:rPr>
          <w:t>Ilustración 22</w:t>
        </w:r>
        <w:r w:rsidR="00A42BA2" w:rsidRPr="00CC7A0D">
          <w:rPr>
            <w:rStyle w:val="Hipervnculo"/>
            <w:rFonts w:ascii="Arial" w:hAnsi="Arial" w:cs="Arial"/>
            <w:bCs/>
            <w:noProof/>
          </w:rPr>
          <w:t>. Diagrama Topológico entre Sedes de la UAERMV</w:t>
        </w:r>
        <w:r w:rsidR="00A42BA2">
          <w:rPr>
            <w:noProof/>
            <w:webHidden/>
          </w:rPr>
          <w:tab/>
        </w:r>
        <w:r w:rsidR="00A42BA2">
          <w:rPr>
            <w:noProof/>
            <w:webHidden/>
          </w:rPr>
          <w:fldChar w:fldCharType="begin"/>
        </w:r>
        <w:r w:rsidR="00A42BA2">
          <w:rPr>
            <w:noProof/>
            <w:webHidden/>
          </w:rPr>
          <w:instrText xml:space="preserve"> PAGEREF _Toc64048128 \h </w:instrText>
        </w:r>
        <w:r w:rsidR="00A42BA2">
          <w:rPr>
            <w:noProof/>
            <w:webHidden/>
          </w:rPr>
        </w:r>
        <w:r w:rsidR="00A42BA2">
          <w:rPr>
            <w:noProof/>
            <w:webHidden/>
          </w:rPr>
          <w:fldChar w:fldCharType="separate"/>
        </w:r>
        <w:r w:rsidR="00A42BA2">
          <w:rPr>
            <w:noProof/>
            <w:webHidden/>
          </w:rPr>
          <w:t>52</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29" w:history="1">
        <w:r w:rsidR="00A42BA2" w:rsidRPr="00CC7A0D">
          <w:rPr>
            <w:rStyle w:val="Hipervnculo"/>
            <w:rFonts w:ascii="Arial" w:hAnsi="Arial" w:cs="Arial"/>
            <w:noProof/>
          </w:rPr>
          <w:t>Ilustración 23.Diagrama Topológico Sede Administrativa y Operativa</w:t>
        </w:r>
        <w:r w:rsidR="00A42BA2">
          <w:rPr>
            <w:noProof/>
            <w:webHidden/>
          </w:rPr>
          <w:tab/>
        </w:r>
        <w:r w:rsidR="00A42BA2">
          <w:rPr>
            <w:noProof/>
            <w:webHidden/>
          </w:rPr>
          <w:fldChar w:fldCharType="begin"/>
        </w:r>
        <w:r w:rsidR="00A42BA2">
          <w:rPr>
            <w:noProof/>
            <w:webHidden/>
          </w:rPr>
          <w:instrText xml:space="preserve"> PAGEREF _Toc64048129 \h </w:instrText>
        </w:r>
        <w:r w:rsidR="00A42BA2">
          <w:rPr>
            <w:noProof/>
            <w:webHidden/>
          </w:rPr>
        </w:r>
        <w:r w:rsidR="00A42BA2">
          <w:rPr>
            <w:noProof/>
            <w:webHidden/>
          </w:rPr>
          <w:fldChar w:fldCharType="separate"/>
        </w:r>
        <w:r w:rsidR="00A42BA2">
          <w:rPr>
            <w:noProof/>
            <w:webHidden/>
          </w:rPr>
          <w:t>53</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30" w:history="1">
        <w:r w:rsidR="00A42BA2" w:rsidRPr="00CC7A0D">
          <w:rPr>
            <w:rStyle w:val="Hipervnculo"/>
            <w:rFonts w:ascii="Arial" w:hAnsi="Arial" w:cs="Arial"/>
            <w:noProof/>
          </w:rPr>
          <w:t>Ilustración 24. Diagrama Topológico entre Sede Producción</w:t>
        </w:r>
        <w:r w:rsidR="00A42BA2">
          <w:rPr>
            <w:noProof/>
            <w:webHidden/>
          </w:rPr>
          <w:tab/>
        </w:r>
        <w:r w:rsidR="00A42BA2">
          <w:rPr>
            <w:noProof/>
            <w:webHidden/>
          </w:rPr>
          <w:fldChar w:fldCharType="begin"/>
        </w:r>
        <w:r w:rsidR="00A42BA2">
          <w:rPr>
            <w:noProof/>
            <w:webHidden/>
          </w:rPr>
          <w:instrText xml:space="preserve"> PAGEREF _Toc64048130 \h </w:instrText>
        </w:r>
        <w:r w:rsidR="00A42BA2">
          <w:rPr>
            <w:noProof/>
            <w:webHidden/>
          </w:rPr>
        </w:r>
        <w:r w:rsidR="00A42BA2">
          <w:rPr>
            <w:noProof/>
            <w:webHidden/>
          </w:rPr>
          <w:fldChar w:fldCharType="separate"/>
        </w:r>
        <w:r w:rsidR="00A42BA2">
          <w:rPr>
            <w:noProof/>
            <w:webHidden/>
          </w:rPr>
          <w:t>54</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31" w:history="1">
        <w:r w:rsidR="00A42BA2" w:rsidRPr="00CC7A0D">
          <w:rPr>
            <w:rStyle w:val="Hipervnculo"/>
            <w:rFonts w:ascii="Arial" w:hAnsi="Arial" w:cs="Arial"/>
            <w:noProof/>
          </w:rPr>
          <w:t>Ilustración 25. Casos atendidos por la mesa de ayuda</w:t>
        </w:r>
        <w:r w:rsidR="00A42BA2">
          <w:rPr>
            <w:noProof/>
            <w:webHidden/>
          </w:rPr>
          <w:tab/>
        </w:r>
        <w:r w:rsidR="00A42BA2">
          <w:rPr>
            <w:noProof/>
            <w:webHidden/>
          </w:rPr>
          <w:fldChar w:fldCharType="begin"/>
        </w:r>
        <w:r w:rsidR="00A42BA2">
          <w:rPr>
            <w:noProof/>
            <w:webHidden/>
          </w:rPr>
          <w:instrText xml:space="preserve"> PAGEREF _Toc64048131 \h </w:instrText>
        </w:r>
        <w:r w:rsidR="00A42BA2">
          <w:rPr>
            <w:noProof/>
            <w:webHidden/>
          </w:rPr>
        </w:r>
        <w:r w:rsidR="00A42BA2">
          <w:rPr>
            <w:noProof/>
            <w:webHidden/>
          </w:rPr>
          <w:fldChar w:fldCharType="separate"/>
        </w:r>
        <w:r w:rsidR="00A42BA2">
          <w:rPr>
            <w:noProof/>
            <w:webHidden/>
          </w:rPr>
          <w:t>57</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32" w:history="1">
        <w:r w:rsidR="00A42BA2" w:rsidRPr="00CC7A0D">
          <w:rPr>
            <w:rStyle w:val="Hipervnculo"/>
            <w:rFonts w:ascii="Arial" w:hAnsi="Arial" w:cs="Arial"/>
            <w:noProof/>
          </w:rPr>
          <w:t>Ilustración 26. R</w:t>
        </w:r>
        <w:r w:rsidR="00A42BA2" w:rsidRPr="00CC7A0D">
          <w:rPr>
            <w:rStyle w:val="Hipervnculo"/>
            <w:rFonts w:ascii="Arial" w:hAnsi="Arial" w:cs="Arial"/>
            <w:iCs/>
            <w:noProof/>
          </w:rPr>
          <w:t>espuestas emitidas dentro de los tiempos reglamentados (10 y 15 días hábiles).</w:t>
        </w:r>
        <w:r w:rsidR="00A42BA2">
          <w:rPr>
            <w:noProof/>
            <w:webHidden/>
          </w:rPr>
          <w:tab/>
        </w:r>
        <w:r w:rsidR="00A42BA2">
          <w:rPr>
            <w:noProof/>
            <w:webHidden/>
          </w:rPr>
          <w:fldChar w:fldCharType="begin"/>
        </w:r>
        <w:r w:rsidR="00A42BA2">
          <w:rPr>
            <w:noProof/>
            <w:webHidden/>
          </w:rPr>
          <w:instrText xml:space="preserve"> PAGEREF _Toc64048132 \h </w:instrText>
        </w:r>
        <w:r w:rsidR="00A42BA2">
          <w:rPr>
            <w:noProof/>
            <w:webHidden/>
          </w:rPr>
        </w:r>
        <w:r w:rsidR="00A42BA2">
          <w:rPr>
            <w:noProof/>
            <w:webHidden/>
          </w:rPr>
          <w:fldChar w:fldCharType="separate"/>
        </w:r>
        <w:r w:rsidR="00A42BA2">
          <w:rPr>
            <w:noProof/>
            <w:webHidden/>
          </w:rPr>
          <w:t>68</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33" w:history="1">
        <w:r w:rsidR="00A42BA2" w:rsidRPr="00CC7A0D">
          <w:rPr>
            <w:rStyle w:val="Hipervnculo"/>
            <w:rFonts w:ascii="Arial" w:hAnsi="Arial" w:cs="Arial"/>
            <w:iCs/>
            <w:noProof/>
          </w:rPr>
          <w:t>Ilustración 27</w:t>
        </w:r>
        <w:r w:rsidR="00A42BA2" w:rsidRPr="00CC7A0D">
          <w:rPr>
            <w:rStyle w:val="Hipervnculo"/>
            <w:rFonts w:ascii="Arial" w:hAnsi="Arial" w:cs="Arial"/>
            <w:b/>
            <w:iCs/>
            <w:noProof/>
          </w:rPr>
          <w:t>.</w:t>
        </w:r>
        <w:r w:rsidR="00A42BA2" w:rsidRPr="00CC7A0D">
          <w:rPr>
            <w:rStyle w:val="Hipervnculo"/>
            <w:rFonts w:ascii="Arial" w:hAnsi="Arial" w:cs="Arial"/>
            <w:iCs/>
            <w:noProof/>
          </w:rPr>
          <w:t xml:space="preserve"> Cantidad Peticiones por Trimestre año 2020</w:t>
        </w:r>
        <w:r w:rsidR="00A42BA2">
          <w:rPr>
            <w:noProof/>
            <w:webHidden/>
          </w:rPr>
          <w:tab/>
        </w:r>
        <w:r w:rsidR="00A42BA2">
          <w:rPr>
            <w:noProof/>
            <w:webHidden/>
          </w:rPr>
          <w:fldChar w:fldCharType="begin"/>
        </w:r>
        <w:r w:rsidR="00A42BA2">
          <w:rPr>
            <w:noProof/>
            <w:webHidden/>
          </w:rPr>
          <w:instrText xml:space="preserve"> PAGEREF _Toc64048133 \h </w:instrText>
        </w:r>
        <w:r w:rsidR="00A42BA2">
          <w:rPr>
            <w:noProof/>
            <w:webHidden/>
          </w:rPr>
        </w:r>
        <w:r w:rsidR="00A42BA2">
          <w:rPr>
            <w:noProof/>
            <w:webHidden/>
          </w:rPr>
          <w:fldChar w:fldCharType="separate"/>
        </w:r>
        <w:r w:rsidR="00A42BA2">
          <w:rPr>
            <w:noProof/>
            <w:webHidden/>
          </w:rPr>
          <w:t>69</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34" w:history="1">
        <w:r w:rsidR="00A42BA2" w:rsidRPr="00CC7A0D">
          <w:rPr>
            <w:rStyle w:val="Hipervnculo"/>
            <w:rFonts w:ascii="Arial" w:hAnsi="Arial" w:cs="Arial"/>
            <w:iCs/>
            <w:noProof/>
          </w:rPr>
          <w:t>Ilustración 28. Canales de Atención por Trimestre Año 2020</w:t>
        </w:r>
        <w:r w:rsidR="00A42BA2">
          <w:rPr>
            <w:noProof/>
            <w:webHidden/>
          </w:rPr>
          <w:tab/>
        </w:r>
        <w:r w:rsidR="00A42BA2">
          <w:rPr>
            <w:noProof/>
            <w:webHidden/>
          </w:rPr>
          <w:fldChar w:fldCharType="begin"/>
        </w:r>
        <w:r w:rsidR="00A42BA2">
          <w:rPr>
            <w:noProof/>
            <w:webHidden/>
          </w:rPr>
          <w:instrText xml:space="preserve"> PAGEREF _Toc64048134 \h </w:instrText>
        </w:r>
        <w:r w:rsidR="00A42BA2">
          <w:rPr>
            <w:noProof/>
            <w:webHidden/>
          </w:rPr>
        </w:r>
        <w:r w:rsidR="00A42BA2">
          <w:rPr>
            <w:noProof/>
            <w:webHidden/>
          </w:rPr>
          <w:fldChar w:fldCharType="separate"/>
        </w:r>
        <w:r w:rsidR="00A42BA2">
          <w:rPr>
            <w:noProof/>
            <w:webHidden/>
          </w:rPr>
          <w:t>69</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35" w:history="1">
        <w:r w:rsidR="00A42BA2" w:rsidRPr="00CC7A0D">
          <w:rPr>
            <w:rStyle w:val="Hipervnculo"/>
            <w:rFonts w:ascii="Arial" w:hAnsi="Arial" w:cs="Arial"/>
            <w:noProof/>
          </w:rPr>
          <w:t>Ilustración 29</w:t>
        </w:r>
        <w:r w:rsidR="00A42BA2" w:rsidRPr="00CC7A0D">
          <w:rPr>
            <w:rStyle w:val="Hipervnculo"/>
            <w:rFonts w:ascii="Arial" w:hAnsi="Arial" w:cs="Arial"/>
            <w:iCs/>
            <w:noProof/>
          </w:rPr>
          <w:t xml:space="preserve">. </w:t>
        </w:r>
        <w:r w:rsidR="00A42BA2" w:rsidRPr="00CC7A0D">
          <w:rPr>
            <w:rStyle w:val="Hipervnculo"/>
            <w:rFonts w:ascii="Arial" w:hAnsi="Arial" w:cs="Arial"/>
            <w:noProof/>
          </w:rPr>
          <w:t>Canales de Atención por Trimestre Año 2020</w:t>
        </w:r>
        <w:r w:rsidR="00A42BA2">
          <w:rPr>
            <w:noProof/>
            <w:webHidden/>
          </w:rPr>
          <w:tab/>
        </w:r>
        <w:r w:rsidR="00A42BA2">
          <w:rPr>
            <w:noProof/>
            <w:webHidden/>
          </w:rPr>
          <w:fldChar w:fldCharType="begin"/>
        </w:r>
        <w:r w:rsidR="00A42BA2">
          <w:rPr>
            <w:noProof/>
            <w:webHidden/>
          </w:rPr>
          <w:instrText xml:space="preserve"> PAGEREF _Toc64048135 \h </w:instrText>
        </w:r>
        <w:r w:rsidR="00A42BA2">
          <w:rPr>
            <w:noProof/>
            <w:webHidden/>
          </w:rPr>
        </w:r>
        <w:r w:rsidR="00A42BA2">
          <w:rPr>
            <w:noProof/>
            <w:webHidden/>
          </w:rPr>
          <w:fldChar w:fldCharType="separate"/>
        </w:r>
        <w:r w:rsidR="00A42BA2">
          <w:rPr>
            <w:noProof/>
            <w:webHidden/>
          </w:rPr>
          <w:t>70</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36" w:history="1">
        <w:r w:rsidR="00A42BA2" w:rsidRPr="00CC7A0D">
          <w:rPr>
            <w:rStyle w:val="Hipervnculo"/>
            <w:rFonts w:ascii="Arial" w:hAnsi="Arial" w:cs="Arial"/>
            <w:iCs/>
            <w:noProof/>
          </w:rPr>
          <w:t>Ilustración 30</w:t>
        </w:r>
        <w:r w:rsidR="00A42BA2">
          <w:rPr>
            <w:noProof/>
            <w:webHidden/>
          </w:rPr>
          <w:tab/>
        </w:r>
        <w:r w:rsidR="00A42BA2">
          <w:rPr>
            <w:noProof/>
            <w:webHidden/>
          </w:rPr>
          <w:fldChar w:fldCharType="begin"/>
        </w:r>
        <w:r w:rsidR="00A42BA2">
          <w:rPr>
            <w:noProof/>
            <w:webHidden/>
          </w:rPr>
          <w:instrText xml:space="preserve"> PAGEREF _Toc64048136 \h </w:instrText>
        </w:r>
        <w:r w:rsidR="00A42BA2">
          <w:rPr>
            <w:noProof/>
            <w:webHidden/>
          </w:rPr>
        </w:r>
        <w:r w:rsidR="00A42BA2">
          <w:rPr>
            <w:noProof/>
            <w:webHidden/>
          </w:rPr>
          <w:fldChar w:fldCharType="separate"/>
        </w:r>
        <w:r w:rsidR="00A42BA2">
          <w:rPr>
            <w:noProof/>
            <w:webHidden/>
          </w:rPr>
          <w:t>73</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37" w:history="1">
        <w:r w:rsidR="00A42BA2" w:rsidRPr="00CC7A0D">
          <w:rPr>
            <w:rStyle w:val="Hipervnculo"/>
            <w:rFonts w:ascii="Arial" w:hAnsi="Arial" w:cs="Arial"/>
            <w:noProof/>
          </w:rPr>
          <w:t>Ilustración 31. Análisis la naturaleza de los procesos activos</w:t>
        </w:r>
        <w:r w:rsidR="00A42BA2">
          <w:rPr>
            <w:noProof/>
            <w:webHidden/>
          </w:rPr>
          <w:tab/>
        </w:r>
        <w:r w:rsidR="00A42BA2">
          <w:rPr>
            <w:noProof/>
            <w:webHidden/>
          </w:rPr>
          <w:fldChar w:fldCharType="begin"/>
        </w:r>
        <w:r w:rsidR="00A42BA2">
          <w:rPr>
            <w:noProof/>
            <w:webHidden/>
          </w:rPr>
          <w:instrText xml:space="preserve"> PAGEREF _Toc64048137 \h </w:instrText>
        </w:r>
        <w:r w:rsidR="00A42BA2">
          <w:rPr>
            <w:noProof/>
            <w:webHidden/>
          </w:rPr>
        </w:r>
        <w:r w:rsidR="00A42BA2">
          <w:rPr>
            <w:noProof/>
            <w:webHidden/>
          </w:rPr>
          <w:fldChar w:fldCharType="separate"/>
        </w:r>
        <w:r w:rsidR="00A42BA2">
          <w:rPr>
            <w:noProof/>
            <w:webHidden/>
          </w:rPr>
          <w:t>81</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38" w:history="1">
        <w:r w:rsidR="00A42BA2" w:rsidRPr="00CC7A0D">
          <w:rPr>
            <w:rStyle w:val="Hipervnculo"/>
            <w:rFonts w:ascii="Arial" w:hAnsi="Arial" w:cs="Arial"/>
            <w:noProof/>
          </w:rPr>
          <w:t>Ilustración 32. Porcentaje de Éxito Procesal.</w:t>
        </w:r>
        <w:r w:rsidR="00A42BA2">
          <w:rPr>
            <w:noProof/>
            <w:webHidden/>
          </w:rPr>
          <w:tab/>
        </w:r>
        <w:r w:rsidR="00A42BA2">
          <w:rPr>
            <w:noProof/>
            <w:webHidden/>
          </w:rPr>
          <w:fldChar w:fldCharType="begin"/>
        </w:r>
        <w:r w:rsidR="00A42BA2">
          <w:rPr>
            <w:noProof/>
            <w:webHidden/>
          </w:rPr>
          <w:instrText xml:space="preserve"> PAGEREF _Toc64048138 \h </w:instrText>
        </w:r>
        <w:r w:rsidR="00A42BA2">
          <w:rPr>
            <w:noProof/>
            <w:webHidden/>
          </w:rPr>
        </w:r>
        <w:r w:rsidR="00A42BA2">
          <w:rPr>
            <w:noProof/>
            <w:webHidden/>
          </w:rPr>
          <w:fldChar w:fldCharType="separate"/>
        </w:r>
        <w:r w:rsidR="00A42BA2">
          <w:rPr>
            <w:noProof/>
            <w:webHidden/>
          </w:rPr>
          <w:t>81</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39" w:history="1">
        <w:r w:rsidR="00A42BA2" w:rsidRPr="00CC7A0D">
          <w:rPr>
            <w:rStyle w:val="Hipervnculo"/>
            <w:rFonts w:ascii="Arial" w:hAnsi="Arial" w:cs="Arial"/>
            <w:noProof/>
          </w:rPr>
          <w:t>Ilustración 33. Éxito Procesal Cualitativo</w:t>
        </w:r>
        <w:r w:rsidR="00A42BA2">
          <w:rPr>
            <w:noProof/>
            <w:webHidden/>
          </w:rPr>
          <w:tab/>
        </w:r>
        <w:r w:rsidR="00A42BA2">
          <w:rPr>
            <w:noProof/>
            <w:webHidden/>
          </w:rPr>
          <w:fldChar w:fldCharType="begin"/>
        </w:r>
        <w:r w:rsidR="00A42BA2">
          <w:rPr>
            <w:noProof/>
            <w:webHidden/>
          </w:rPr>
          <w:instrText xml:space="preserve"> PAGEREF _Toc64048139 \h </w:instrText>
        </w:r>
        <w:r w:rsidR="00A42BA2">
          <w:rPr>
            <w:noProof/>
            <w:webHidden/>
          </w:rPr>
        </w:r>
        <w:r w:rsidR="00A42BA2">
          <w:rPr>
            <w:noProof/>
            <w:webHidden/>
          </w:rPr>
          <w:fldChar w:fldCharType="separate"/>
        </w:r>
        <w:r w:rsidR="00A42BA2">
          <w:rPr>
            <w:noProof/>
            <w:webHidden/>
          </w:rPr>
          <w:t>82</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40" w:history="1">
        <w:r w:rsidR="00A42BA2" w:rsidRPr="00CC7A0D">
          <w:rPr>
            <w:rStyle w:val="Hipervnculo"/>
            <w:rFonts w:ascii="Arial" w:hAnsi="Arial" w:cs="Arial"/>
            <w:noProof/>
          </w:rPr>
          <w:t>Ilustración 34</w:t>
        </w:r>
        <w:r w:rsidR="00A42BA2" w:rsidRPr="00CC7A0D">
          <w:rPr>
            <w:rStyle w:val="Hipervnculo"/>
            <w:rFonts w:ascii="Arial" w:eastAsia="Times New Roman" w:hAnsi="Arial" w:cs="Arial"/>
            <w:noProof/>
          </w:rPr>
          <w:t>. Planeación Institucional</w:t>
        </w:r>
        <w:r w:rsidR="00A42BA2">
          <w:rPr>
            <w:noProof/>
            <w:webHidden/>
          </w:rPr>
          <w:tab/>
        </w:r>
        <w:r w:rsidR="00A42BA2">
          <w:rPr>
            <w:noProof/>
            <w:webHidden/>
          </w:rPr>
          <w:fldChar w:fldCharType="begin"/>
        </w:r>
        <w:r w:rsidR="00A42BA2">
          <w:rPr>
            <w:noProof/>
            <w:webHidden/>
          </w:rPr>
          <w:instrText xml:space="preserve"> PAGEREF _Toc64048140 \h </w:instrText>
        </w:r>
        <w:r w:rsidR="00A42BA2">
          <w:rPr>
            <w:noProof/>
            <w:webHidden/>
          </w:rPr>
        </w:r>
        <w:r w:rsidR="00A42BA2">
          <w:rPr>
            <w:noProof/>
            <w:webHidden/>
          </w:rPr>
          <w:fldChar w:fldCharType="separate"/>
        </w:r>
        <w:r w:rsidR="00A42BA2">
          <w:rPr>
            <w:noProof/>
            <w:webHidden/>
          </w:rPr>
          <w:t>84</w:t>
        </w:r>
        <w:r w:rsidR="00A42BA2">
          <w:rPr>
            <w:noProof/>
            <w:webHidden/>
          </w:rPr>
          <w:fldChar w:fldCharType="end"/>
        </w:r>
      </w:hyperlink>
    </w:p>
    <w:p w:rsidR="00941E17" w:rsidRPr="00F13039" w:rsidRDefault="00941E17" w:rsidP="00941E17">
      <w:pPr>
        <w:pStyle w:val="TtuloTDC"/>
        <w:spacing w:line="240" w:lineRule="auto"/>
        <w:jc w:val="center"/>
        <w:rPr>
          <w:rFonts w:ascii="Arial" w:hAnsi="Arial" w:cs="Arial"/>
          <w:b/>
          <w:color w:val="auto"/>
          <w:sz w:val="22"/>
          <w:szCs w:val="22"/>
          <w:lang w:val="es-ES"/>
        </w:rPr>
      </w:pPr>
      <w:r>
        <w:rPr>
          <w:rFonts w:ascii="Arial" w:hAnsi="Arial" w:cs="Arial"/>
          <w:b/>
          <w:bCs/>
          <w:lang w:val="es-ES"/>
        </w:rPr>
        <w:fldChar w:fldCharType="end"/>
      </w:r>
      <w:r w:rsidRPr="00941E17">
        <w:rPr>
          <w:rFonts w:ascii="Arial" w:hAnsi="Arial" w:cs="Arial"/>
          <w:b/>
          <w:color w:val="auto"/>
          <w:sz w:val="22"/>
          <w:szCs w:val="22"/>
          <w:lang w:val="es-ES"/>
        </w:rPr>
        <w:t xml:space="preserve"> </w:t>
      </w:r>
      <w:r>
        <w:rPr>
          <w:rFonts w:ascii="Arial" w:hAnsi="Arial" w:cs="Arial"/>
          <w:b/>
          <w:color w:val="auto"/>
          <w:sz w:val="22"/>
          <w:szCs w:val="22"/>
          <w:lang w:val="es-ES"/>
        </w:rPr>
        <w:t>LISTADO DE TABLAS</w:t>
      </w:r>
    </w:p>
    <w:p w:rsidR="001F53C2" w:rsidRDefault="001F53C2" w:rsidP="00B72CF9">
      <w:pPr>
        <w:spacing w:line="240" w:lineRule="auto"/>
        <w:rPr>
          <w:rFonts w:ascii="Arial" w:hAnsi="Arial" w:cs="Arial"/>
          <w:b/>
          <w:bCs/>
          <w:lang w:val="es-ES"/>
        </w:rPr>
      </w:pPr>
    </w:p>
    <w:p w:rsidR="00A42BA2" w:rsidRPr="00BE7D70" w:rsidRDefault="00941E17">
      <w:pPr>
        <w:pStyle w:val="Tabladeilustraciones"/>
        <w:tabs>
          <w:tab w:val="right" w:leader="dot" w:pos="8828"/>
        </w:tabs>
        <w:rPr>
          <w:rFonts w:eastAsia="Times New Roman"/>
          <w:noProof/>
          <w:lang w:eastAsia="es-CO"/>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64048077" w:history="1">
        <w:r w:rsidR="00A42BA2" w:rsidRPr="00AC33F5">
          <w:rPr>
            <w:rStyle w:val="Hipervnculo"/>
            <w:rFonts w:ascii="Arial" w:hAnsi="Arial" w:cs="Arial"/>
            <w:noProof/>
          </w:rPr>
          <w:t>Tabla 1. Intervenciones por estrategia</w:t>
        </w:r>
        <w:r w:rsidR="00A42BA2">
          <w:rPr>
            <w:noProof/>
            <w:webHidden/>
          </w:rPr>
          <w:tab/>
        </w:r>
        <w:r w:rsidR="00A42BA2">
          <w:rPr>
            <w:noProof/>
            <w:webHidden/>
          </w:rPr>
          <w:fldChar w:fldCharType="begin"/>
        </w:r>
        <w:r w:rsidR="00A42BA2">
          <w:rPr>
            <w:noProof/>
            <w:webHidden/>
          </w:rPr>
          <w:instrText xml:space="preserve"> PAGEREF _Toc64048077 \h </w:instrText>
        </w:r>
        <w:r w:rsidR="00A42BA2">
          <w:rPr>
            <w:noProof/>
            <w:webHidden/>
          </w:rPr>
        </w:r>
        <w:r w:rsidR="00A42BA2">
          <w:rPr>
            <w:noProof/>
            <w:webHidden/>
          </w:rPr>
          <w:fldChar w:fldCharType="separate"/>
        </w:r>
        <w:r w:rsidR="00A42BA2">
          <w:rPr>
            <w:noProof/>
            <w:webHidden/>
          </w:rPr>
          <w:t>13</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78" w:history="1">
        <w:r w:rsidR="00A42BA2" w:rsidRPr="00AC33F5">
          <w:rPr>
            <w:rStyle w:val="Hipervnculo"/>
            <w:rFonts w:ascii="Arial" w:hAnsi="Arial" w:cs="Arial"/>
            <w:noProof/>
          </w:rPr>
          <w:t>Tabla 2. Intervenciones por tipo de vía</w:t>
        </w:r>
        <w:r w:rsidR="00A42BA2">
          <w:rPr>
            <w:noProof/>
            <w:webHidden/>
          </w:rPr>
          <w:tab/>
        </w:r>
        <w:r w:rsidR="00A42BA2">
          <w:rPr>
            <w:noProof/>
            <w:webHidden/>
          </w:rPr>
          <w:fldChar w:fldCharType="begin"/>
        </w:r>
        <w:r w:rsidR="00A42BA2">
          <w:rPr>
            <w:noProof/>
            <w:webHidden/>
          </w:rPr>
          <w:instrText xml:space="preserve"> PAGEREF _Toc64048078 \h </w:instrText>
        </w:r>
        <w:r w:rsidR="00A42BA2">
          <w:rPr>
            <w:noProof/>
            <w:webHidden/>
          </w:rPr>
        </w:r>
        <w:r w:rsidR="00A42BA2">
          <w:rPr>
            <w:noProof/>
            <w:webHidden/>
          </w:rPr>
          <w:fldChar w:fldCharType="separate"/>
        </w:r>
        <w:r w:rsidR="00A42BA2">
          <w:rPr>
            <w:noProof/>
            <w:webHidden/>
          </w:rPr>
          <w:t>14</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79" w:history="1">
        <w:r w:rsidR="00A42BA2" w:rsidRPr="00AC33F5">
          <w:rPr>
            <w:rStyle w:val="Hipervnculo"/>
            <w:rFonts w:ascii="Arial" w:hAnsi="Arial" w:cs="Arial"/>
            <w:noProof/>
          </w:rPr>
          <w:t>Tabla 3. Cumplimiento de la meta de la Entidad</w:t>
        </w:r>
        <w:r w:rsidR="00A42BA2">
          <w:rPr>
            <w:noProof/>
            <w:webHidden/>
          </w:rPr>
          <w:tab/>
        </w:r>
        <w:r w:rsidR="00A42BA2">
          <w:rPr>
            <w:noProof/>
            <w:webHidden/>
          </w:rPr>
          <w:fldChar w:fldCharType="begin"/>
        </w:r>
        <w:r w:rsidR="00A42BA2">
          <w:rPr>
            <w:noProof/>
            <w:webHidden/>
          </w:rPr>
          <w:instrText xml:space="preserve"> PAGEREF _Toc64048079 \h </w:instrText>
        </w:r>
        <w:r w:rsidR="00A42BA2">
          <w:rPr>
            <w:noProof/>
            <w:webHidden/>
          </w:rPr>
        </w:r>
        <w:r w:rsidR="00A42BA2">
          <w:rPr>
            <w:noProof/>
            <w:webHidden/>
          </w:rPr>
          <w:fldChar w:fldCharType="separate"/>
        </w:r>
        <w:r w:rsidR="00A42BA2">
          <w:rPr>
            <w:noProof/>
            <w:webHidden/>
          </w:rPr>
          <w:t>14</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80" w:history="1">
        <w:r w:rsidR="00A42BA2" w:rsidRPr="00AC33F5">
          <w:rPr>
            <w:rStyle w:val="Hipervnculo"/>
            <w:rFonts w:ascii="Arial" w:hAnsi="Arial" w:cs="Arial"/>
            <w:noProof/>
          </w:rPr>
          <w:t>Tabla 4. Cumplimiento de la meta de la Entidad por tipo de vía</w:t>
        </w:r>
        <w:r w:rsidR="00A42BA2">
          <w:rPr>
            <w:noProof/>
            <w:webHidden/>
          </w:rPr>
          <w:tab/>
        </w:r>
        <w:r w:rsidR="00A42BA2">
          <w:rPr>
            <w:noProof/>
            <w:webHidden/>
          </w:rPr>
          <w:fldChar w:fldCharType="begin"/>
        </w:r>
        <w:r w:rsidR="00A42BA2">
          <w:rPr>
            <w:noProof/>
            <w:webHidden/>
          </w:rPr>
          <w:instrText xml:space="preserve"> PAGEREF _Toc64048080 \h </w:instrText>
        </w:r>
        <w:r w:rsidR="00A42BA2">
          <w:rPr>
            <w:noProof/>
            <w:webHidden/>
          </w:rPr>
        </w:r>
        <w:r w:rsidR="00A42BA2">
          <w:rPr>
            <w:noProof/>
            <w:webHidden/>
          </w:rPr>
          <w:fldChar w:fldCharType="separate"/>
        </w:r>
        <w:r w:rsidR="00A42BA2">
          <w:rPr>
            <w:noProof/>
            <w:webHidden/>
          </w:rPr>
          <w:t>15</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81" w:history="1">
        <w:r w:rsidR="00A42BA2" w:rsidRPr="00AC33F5">
          <w:rPr>
            <w:rStyle w:val="Hipervnculo"/>
            <w:rFonts w:ascii="Arial" w:hAnsi="Arial" w:cs="Arial"/>
            <w:noProof/>
          </w:rPr>
          <w:t xml:space="preserve">Tabla 5.  Total, de ejecución de </w:t>
        </w:r>
        <w:r w:rsidR="00A42BA2" w:rsidRPr="00AC33F5">
          <w:rPr>
            <w:rStyle w:val="Hipervnculo"/>
            <w:rFonts w:ascii="Arial" w:eastAsia="Times New Roman" w:hAnsi="Arial" w:cs="Arial"/>
            <w:noProof/>
            <w:lang w:eastAsia="es-ES"/>
          </w:rPr>
          <w:t>segmentos viales - PK</w:t>
        </w:r>
        <w:r w:rsidR="00A42BA2">
          <w:rPr>
            <w:noProof/>
            <w:webHidden/>
          </w:rPr>
          <w:tab/>
        </w:r>
        <w:r w:rsidR="00A42BA2">
          <w:rPr>
            <w:noProof/>
            <w:webHidden/>
          </w:rPr>
          <w:fldChar w:fldCharType="begin"/>
        </w:r>
        <w:r w:rsidR="00A42BA2">
          <w:rPr>
            <w:noProof/>
            <w:webHidden/>
          </w:rPr>
          <w:instrText xml:space="preserve"> PAGEREF _Toc64048081 \h </w:instrText>
        </w:r>
        <w:r w:rsidR="00A42BA2">
          <w:rPr>
            <w:noProof/>
            <w:webHidden/>
          </w:rPr>
        </w:r>
        <w:r w:rsidR="00A42BA2">
          <w:rPr>
            <w:noProof/>
            <w:webHidden/>
          </w:rPr>
          <w:fldChar w:fldCharType="separate"/>
        </w:r>
        <w:r w:rsidR="00A42BA2">
          <w:rPr>
            <w:noProof/>
            <w:webHidden/>
          </w:rPr>
          <w:t>15</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82" w:history="1">
        <w:r w:rsidR="00A42BA2" w:rsidRPr="00AC33F5">
          <w:rPr>
            <w:rStyle w:val="Hipervnculo"/>
            <w:rFonts w:ascii="Arial" w:hAnsi="Arial" w:cs="Arial"/>
            <w:noProof/>
          </w:rPr>
          <w:t>Tabla 6. Resultados producción y entrega de mezclas asfálticas, concreto hidráulico, material fresado y base estabilizada desde la sede producción</w:t>
        </w:r>
        <w:r w:rsidR="00A42BA2">
          <w:rPr>
            <w:noProof/>
            <w:webHidden/>
          </w:rPr>
          <w:tab/>
        </w:r>
        <w:r w:rsidR="00A42BA2">
          <w:rPr>
            <w:noProof/>
            <w:webHidden/>
          </w:rPr>
          <w:fldChar w:fldCharType="begin"/>
        </w:r>
        <w:r w:rsidR="00A42BA2">
          <w:rPr>
            <w:noProof/>
            <w:webHidden/>
          </w:rPr>
          <w:instrText xml:space="preserve"> PAGEREF _Toc64048082 \h </w:instrText>
        </w:r>
        <w:r w:rsidR="00A42BA2">
          <w:rPr>
            <w:noProof/>
            <w:webHidden/>
          </w:rPr>
        </w:r>
        <w:r w:rsidR="00A42BA2">
          <w:rPr>
            <w:noProof/>
            <w:webHidden/>
          </w:rPr>
          <w:fldChar w:fldCharType="separate"/>
        </w:r>
        <w:r w:rsidR="00A42BA2">
          <w:rPr>
            <w:noProof/>
            <w:webHidden/>
          </w:rPr>
          <w:t>17</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83" w:history="1">
        <w:r w:rsidR="00A42BA2" w:rsidRPr="00AC33F5">
          <w:rPr>
            <w:rStyle w:val="Hipervnculo"/>
            <w:rFonts w:ascii="Arial" w:hAnsi="Arial" w:cs="Arial"/>
            <w:noProof/>
          </w:rPr>
          <w:t>Tabla 7. Resultados producción y entrega de mezclas asfálticas, concreto hidráulico, material fresado y base estabilizada desde la sede producción</w:t>
        </w:r>
        <w:r w:rsidR="00A42BA2">
          <w:rPr>
            <w:noProof/>
            <w:webHidden/>
          </w:rPr>
          <w:tab/>
        </w:r>
        <w:r w:rsidR="00A42BA2">
          <w:rPr>
            <w:noProof/>
            <w:webHidden/>
          </w:rPr>
          <w:fldChar w:fldCharType="begin"/>
        </w:r>
        <w:r w:rsidR="00A42BA2">
          <w:rPr>
            <w:noProof/>
            <w:webHidden/>
          </w:rPr>
          <w:instrText xml:space="preserve"> PAGEREF _Toc64048083 \h </w:instrText>
        </w:r>
        <w:r w:rsidR="00A42BA2">
          <w:rPr>
            <w:noProof/>
            <w:webHidden/>
          </w:rPr>
        </w:r>
        <w:r w:rsidR="00A42BA2">
          <w:rPr>
            <w:noProof/>
            <w:webHidden/>
          </w:rPr>
          <w:fldChar w:fldCharType="separate"/>
        </w:r>
        <w:r w:rsidR="00A42BA2">
          <w:rPr>
            <w:noProof/>
            <w:webHidden/>
          </w:rPr>
          <w:t>18</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84" w:history="1">
        <w:r w:rsidR="00A42BA2" w:rsidRPr="00AC33F5">
          <w:rPr>
            <w:rStyle w:val="Hipervnculo"/>
            <w:rFonts w:ascii="Arial" w:hAnsi="Arial" w:cs="Arial"/>
            <w:noProof/>
          </w:rPr>
          <w:t>Tabla 8.</w:t>
        </w:r>
        <w:r w:rsidR="00A42BA2" w:rsidRPr="00AC33F5">
          <w:rPr>
            <w:rStyle w:val="Hipervnculo"/>
            <w:rFonts w:ascii="Arial" w:hAnsi="Arial" w:cs="Arial"/>
            <w:b/>
            <w:noProof/>
          </w:rPr>
          <w:t xml:space="preserve"> </w:t>
        </w:r>
        <w:r w:rsidR="00A42BA2" w:rsidRPr="00AC33F5">
          <w:rPr>
            <w:rStyle w:val="Hipervnculo"/>
            <w:rFonts w:ascii="Arial" w:hAnsi="Arial" w:cs="Arial"/>
            <w:noProof/>
          </w:rPr>
          <w:t>Provisión de Maquinaria</w:t>
        </w:r>
        <w:r w:rsidR="00A42BA2">
          <w:rPr>
            <w:noProof/>
            <w:webHidden/>
          </w:rPr>
          <w:tab/>
        </w:r>
        <w:r w:rsidR="00A42BA2">
          <w:rPr>
            <w:noProof/>
            <w:webHidden/>
          </w:rPr>
          <w:fldChar w:fldCharType="begin"/>
        </w:r>
        <w:r w:rsidR="00A42BA2">
          <w:rPr>
            <w:noProof/>
            <w:webHidden/>
          </w:rPr>
          <w:instrText xml:space="preserve"> PAGEREF _Toc64048084 \h </w:instrText>
        </w:r>
        <w:r w:rsidR="00A42BA2">
          <w:rPr>
            <w:noProof/>
            <w:webHidden/>
          </w:rPr>
        </w:r>
        <w:r w:rsidR="00A42BA2">
          <w:rPr>
            <w:noProof/>
            <w:webHidden/>
          </w:rPr>
          <w:fldChar w:fldCharType="separate"/>
        </w:r>
        <w:r w:rsidR="00A42BA2">
          <w:rPr>
            <w:noProof/>
            <w:webHidden/>
          </w:rPr>
          <w:t>21</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85" w:history="1">
        <w:r w:rsidR="00A42BA2" w:rsidRPr="00AC33F5">
          <w:rPr>
            <w:rStyle w:val="Hipervnculo"/>
            <w:rFonts w:ascii="Arial" w:hAnsi="Arial" w:cs="Arial"/>
            <w:noProof/>
          </w:rPr>
          <w:t>Tabla 9. Porcentaje de cumplimiento de entregas</w:t>
        </w:r>
        <w:r w:rsidR="00A42BA2">
          <w:rPr>
            <w:noProof/>
            <w:webHidden/>
          </w:rPr>
          <w:tab/>
        </w:r>
        <w:r w:rsidR="00A42BA2">
          <w:rPr>
            <w:noProof/>
            <w:webHidden/>
          </w:rPr>
          <w:fldChar w:fldCharType="begin"/>
        </w:r>
        <w:r w:rsidR="00A42BA2">
          <w:rPr>
            <w:noProof/>
            <w:webHidden/>
          </w:rPr>
          <w:instrText xml:space="preserve"> PAGEREF _Toc64048085 \h </w:instrText>
        </w:r>
        <w:r w:rsidR="00A42BA2">
          <w:rPr>
            <w:noProof/>
            <w:webHidden/>
          </w:rPr>
        </w:r>
        <w:r w:rsidR="00A42BA2">
          <w:rPr>
            <w:noProof/>
            <w:webHidden/>
          </w:rPr>
          <w:fldChar w:fldCharType="separate"/>
        </w:r>
        <w:r w:rsidR="00A42BA2">
          <w:rPr>
            <w:noProof/>
            <w:webHidden/>
          </w:rPr>
          <w:t>21</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86" w:history="1">
        <w:r w:rsidR="00A42BA2" w:rsidRPr="00AC33F5">
          <w:rPr>
            <w:rStyle w:val="Hipervnculo"/>
            <w:rFonts w:ascii="Arial" w:hAnsi="Arial" w:cs="Arial"/>
            <w:noProof/>
          </w:rPr>
          <w:t>Tabla 10. Mantenimiento de vehículos, maquinaria, equipos y plantas industriales</w:t>
        </w:r>
        <w:r w:rsidR="00A42BA2">
          <w:rPr>
            <w:noProof/>
            <w:webHidden/>
          </w:rPr>
          <w:tab/>
        </w:r>
        <w:r w:rsidR="00A42BA2">
          <w:rPr>
            <w:noProof/>
            <w:webHidden/>
          </w:rPr>
          <w:fldChar w:fldCharType="begin"/>
        </w:r>
        <w:r w:rsidR="00A42BA2">
          <w:rPr>
            <w:noProof/>
            <w:webHidden/>
          </w:rPr>
          <w:instrText xml:space="preserve"> PAGEREF _Toc64048086 \h </w:instrText>
        </w:r>
        <w:r w:rsidR="00A42BA2">
          <w:rPr>
            <w:noProof/>
            <w:webHidden/>
          </w:rPr>
        </w:r>
        <w:r w:rsidR="00A42BA2">
          <w:rPr>
            <w:noProof/>
            <w:webHidden/>
          </w:rPr>
          <w:fldChar w:fldCharType="separate"/>
        </w:r>
        <w:r w:rsidR="00A42BA2">
          <w:rPr>
            <w:noProof/>
            <w:webHidden/>
          </w:rPr>
          <w:t>22</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87" w:history="1">
        <w:r w:rsidR="00A42BA2" w:rsidRPr="00AC33F5">
          <w:rPr>
            <w:rStyle w:val="Hipervnculo"/>
            <w:rFonts w:ascii="Arial" w:hAnsi="Arial" w:cs="Arial"/>
            <w:noProof/>
          </w:rPr>
          <w:t>Tabla 11. Plan Estratégico de Seguridad Vial - PESV</w:t>
        </w:r>
        <w:r w:rsidR="00A42BA2">
          <w:rPr>
            <w:noProof/>
            <w:webHidden/>
          </w:rPr>
          <w:tab/>
        </w:r>
        <w:r w:rsidR="00A42BA2">
          <w:rPr>
            <w:noProof/>
            <w:webHidden/>
          </w:rPr>
          <w:fldChar w:fldCharType="begin"/>
        </w:r>
        <w:r w:rsidR="00A42BA2">
          <w:rPr>
            <w:noProof/>
            <w:webHidden/>
          </w:rPr>
          <w:instrText xml:space="preserve"> PAGEREF _Toc64048087 \h </w:instrText>
        </w:r>
        <w:r w:rsidR="00A42BA2">
          <w:rPr>
            <w:noProof/>
            <w:webHidden/>
          </w:rPr>
        </w:r>
        <w:r w:rsidR="00A42BA2">
          <w:rPr>
            <w:noProof/>
            <w:webHidden/>
          </w:rPr>
          <w:fldChar w:fldCharType="separate"/>
        </w:r>
        <w:r w:rsidR="00A42BA2">
          <w:rPr>
            <w:noProof/>
            <w:webHidden/>
          </w:rPr>
          <w:t>23</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88" w:history="1">
        <w:r w:rsidR="00A42BA2" w:rsidRPr="00AC33F5">
          <w:rPr>
            <w:rStyle w:val="Hipervnculo"/>
            <w:rFonts w:ascii="Arial" w:hAnsi="Arial" w:cs="Arial"/>
            <w:noProof/>
          </w:rPr>
          <w:t>Tabla 12 Avance PAC reserva</w:t>
        </w:r>
        <w:r w:rsidR="00A42BA2">
          <w:rPr>
            <w:noProof/>
            <w:webHidden/>
          </w:rPr>
          <w:tab/>
        </w:r>
        <w:r w:rsidR="00A42BA2">
          <w:rPr>
            <w:noProof/>
            <w:webHidden/>
          </w:rPr>
          <w:fldChar w:fldCharType="begin"/>
        </w:r>
        <w:r w:rsidR="00A42BA2">
          <w:rPr>
            <w:noProof/>
            <w:webHidden/>
          </w:rPr>
          <w:instrText xml:space="preserve"> PAGEREF _Toc64048088 \h </w:instrText>
        </w:r>
        <w:r w:rsidR="00A42BA2">
          <w:rPr>
            <w:noProof/>
            <w:webHidden/>
          </w:rPr>
        </w:r>
        <w:r w:rsidR="00A42BA2">
          <w:rPr>
            <w:noProof/>
            <w:webHidden/>
          </w:rPr>
          <w:fldChar w:fldCharType="separate"/>
        </w:r>
        <w:r w:rsidR="00A42BA2">
          <w:rPr>
            <w:noProof/>
            <w:webHidden/>
          </w:rPr>
          <w:t>43</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89" w:history="1">
        <w:r w:rsidR="00A42BA2" w:rsidRPr="00AC33F5">
          <w:rPr>
            <w:rStyle w:val="Hipervnculo"/>
            <w:rFonts w:ascii="Arial" w:hAnsi="Arial" w:cs="Arial"/>
            <w:noProof/>
          </w:rPr>
          <w:t>Tabla 13 Avance PAC vigencia</w:t>
        </w:r>
        <w:r w:rsidR="00A42BA2">
          <w:rPr>
            <w:noProof/>
            <w:webHidden/>
          </w:rPr>
          <w:tab/>
        </w:r>
        <w:r w:rsidR="00A42BA2">
          <w:rPr>
            <w:noProof/>
            <w:webHidden/>
          </w:rPr>
          <w:fldChar w:fldCharType="begin"/>
        </w:r>
        <w:r w:rsidR="00A42BA2">
          <w:rPr>
            <w:noProof/>
            <w:webHidden/>
          </w:rPr>
          <w:instrText xml:space="preserve"> PAGEREF _Toc64048089 \h </w:instrText>
        </w:r>
        <w:r w:rsidR="00A42BA2">
          <w:rPr>
            <w:noProof/>
            <w:webHidden/>
          </w:rPr>
        </w:r>
        <w:r w:rsidR="00A42BA2">
          <w:rPr>
            <w:noProof/>
            <w:webHidden/>
          </w:rPr>
          <w:fldChar w:fldCharType="separate"/>
        </w:r>
        <w:r w:rsidR="00A42BA2">
          <w:rPr>
            <w:noProof/>
            <w:webHidden/>
          </w:rPr>
          <w:t>43</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90" w:history="1">
        <w:r w:rsidR="00A42BA2" w:rsidRPr="00AC33F5">
          <w:rPr>
            <w:rStyle w:val="Hipervnculo"/>
            <w:rFonts w:ascii="Arial" w:hAnsi="Arial" w:cs="Arial"/>
            <w:noProof/>
          </w:rPr>
          <w:t>Tabla 14 Estructuración procesos contractuales</w:t>
        </w:r>
        <w:r w:rsidR="00A42BA2">
          <w:rPr>
            <w:noProof/>
            <w:webHidden/>
          </w:rPr>
          <w:tab/>
        </w:r>
        <w:r w:rsidR="00A42BA2">
          <w:rPr>
            <w:noProof/>
            <w:webHidden/>
          </w:rPr>
          <w:fldChar w:fldCharType="begin"/>
        </w:r>
        <w:r w:rsidR="00A42BA2">
          <w:rPr>
            <w:noProof/>
            <w:webHidden/>
          </w:rPr>
          <w:instrText xml:space="preserve"> PAGEREF _Toc64048090 \h </w:instrText>
        </w:r>
        <w:r w:rsidR="00A42BA2">
          <w:rPr>
            <w:noProof/>
            <w:webHidden/>
          </w:rPr>
        </w:r>
        <w:r w:rsidR="00A42BA2">
          <w:rPr>
            <w:noProof/>
            <w:webHidden/>
          </w:rPr>
          <w:fldChar w:fldCharType="separate"/>
        </w:r>
        <w:r w:rsidR="00A42BA2">
          <w:rPr>
            <w:noProof/>
            <w:webHidden/>
          </w:rPr>
          <w:t>46</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91" w:history="1">
        <w:r w:rsidR="00A42BA2" w:rsidRPr="00AC33F5">
          <w:rPr>
            <w:rStyle w:val="Hipervnculo"/>
            <w:rFonts w:ascii="Arial" w:hAnsi="Arial" w:cs="Arial"/>
            <w:noProof/>
          </w:rPr>
          <w:t>Tabla 15 Contratos suscritos</w:t>
        </w:r>
        <w:r w:rsidR="00A42BA2">
          <w:rPr>
            <w:noProof/>
            <w:webHidden/>
          </w:rPr>
          <w:tab/>
        </w:r>
        <w:r w:rsidR="00A42BA2">
          <w:rPr>
            <w:noProof/>
            <w:webHidden/>
          </w:rPr>
          <w:fldChar w:fldCharType="begin"/>
        </w:r>
        <w:r w:rsidR="00A42BA2">
          <w:rPr>
            <w:noProof/>
            <w:webHidden/>
          </w:rPr>
          <w:instrText xml:space="preserve"> PAGEREF _Toc64048091 \h </w:instrText>
        </w:r>
        <w:r w:rsidR="00A42BA2">
          <w:rPr>
            <w:noProof/>
            <w:webHidden/>
          </w:rPr>
        </w:r>
        <w:r w:rsidR="00A42BA2">
          <w:rPr>
            <w:noProof/>
            <w:webHidden/>
          </w:rPr>
          <w:fldChar w:fldCharType="separate"/>
        </w:r>
        <w:r w:rsidR="00A42BA2">
          <w:rPr>
            <w:noProof/>
            <w:webHidden/>
          </w:rPr>
          <w:t>46</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92" w:history="1">
        <w:r w:rsidR="00A42BA2" w:rsidRPr="00AC33F5">
          <w:rPr>
            <w:rStyle w:val="Hipervnculo"/>
            <w:rFonts w:ascii="Arial" w:hAnsi="Arial" w:cs="Arial"/>
            <w:noProof/>
          </w:rPr>
          <w:t>Tabla 16. Liquidaciones y cierres de expedientes contractuales 2020</w:t>
        </w:r>
        <w:r w:rsidR="00A42BA2">
          <w:rPr>
            <w:noProof/>
            <w:webHidden/>
          </w:rPr>
          <w:tab/>
        </w:r>
        <w:r w:rsidR="00A42BA2">
          <w:rPr>
            <w:noProof/>
            <w:webHidden/>
          </w:rPr>
          <w:fldChar w:fldCharType="begin"/>
        </w:r>
        <w:r w:rsidR="00A42BA2">
          <w:rPr>
            <w:noProof/>
            <w:webHidden/>
          </w:rPr>
          <w:instrText xml:space="preserve"> PAGEREF _Toc64048092 \h </w:instrText>
        </w:r>
        <w:r w:rsidR="00A42BA2">
          <w:rPr>
            <w:noProof/>
            <w:webHidden/>
          </w:rPr>
        </w:r>
        <w:r w:rsidR="00A42BA2">
          <w:rPr>
            <w:noProof/>
            <w:webHidden/>
          </w:rPr>
          <w:fldChar w:fldCharType="separate"/>
        </w:r>
        <w:r w:rsidR="00A42BA2">
          <w:rPr>
            <w:noProof/>
            <w:webHidden/>
          </w:rPr>
          <w:t>47</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93" w:history="1">
        <w:r w:rsidR="00A42BA2" w:rsidRPr="00AC33F5">
          <w:rPr>
            <w:rStyle w:val="Hipervnculo"/>
            <w:rFonts w:ascii="Arial" w:hAnsi="Arial" w:cs="Arial"/>
            <w:noProof/>
          </w:rPr>
          <w:t>Tabla 17. Trámites contractuales 2020</w:t>
        </w:r>
        <w:r w:rsidR="00A42BA2">
          <w:rPr>
            <w:noProof/>
            <w:webHidden/>
          </w:rPr>
          <w:tab/>
        </w:r>
        <w:r w:rsidR="00A42BA2">
          <w:rPr>
            <w:noProof/>
            <w:webHidden/>
          </w:rPr>
          <w:fldChar w:fldCharType="begin"/>
        </w:r>
        <w:r w:rsidR="00A42BA2">
          <w:rPr>
            <w:noProof/>
            <w:webHidden/>
          </w:rPr>
          <w:instrText xml:space="preserve"> PAGEREF _Toc64048093 \h </w:instrText>
        </w:r>
        <w:r w:rsidR="00A42BA2">
          <w:rPr>
            <w:noProof/>
            <w:webHidden/>
          </w:rPr>
        </w:r>
        <w:r w:rsidR="00A42BA2">
          <w:rPr>
            <w:noProof/>
            <w:webHidden/>
          </w:rPr>
          <w:fldChar w:fldCharType="separate"/>
        </w:r>
        <w:r w:rsidR="00A42BA2">
          <w:rPr>
            <w:noProof/>
            <w:webHidden/>
          </w:rPr>
          <w:t>47</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94" w:history="1">
        <w:r w:rsidR="00A42BA2" w:rsidRPr="00AC33F5">
          <w:rPr>
            <w:rStyle w:val="Hipervnculo"/>
            <w:rFonts w:ascii="Arial" w:hAnsi="Arial" w:cs="Arial"/>
            <w:noProof/>
          </w:rPr>
          <w:t>Tabla 18. Crecimiento máquinas virtuales</w:t>
        </w:r>
        <w:r w:rsidR="00A42BA2">
          <w:rPr>
            <w:noProof/>
            <w:webHidden/>
          </w:rPr>
          <w:tab/>
        </w:r>
        <w:r w:rsidR="00A42BA2">
          <w:rPr>
            <w:noProof/>
            <w:webHidden/>
          </w:rPr>
          <w:fldChar w:fldCharType="begin"/>
        </w:r>
        <w:r w:rsidR="00A42BA2">
          <w:rPr>
            <w:noProof/>
            <w:webHidden/>
          </w:rPr>
          <w:instrText xml:space="preserve"> PAGEREF _Toc64048094 \h </w:instrText>
        </w:r>
        <w:r w:rsidR="00A42BA2">
          <w:rPr>
            <w:noProof/>
            <w:webHidden/>
          </w:rPr>
        </w:r>
        <w:r w:rsidR="00A42BA2">
          <w:rPr>
            <w:noProof/>
            <w:webHidden/>
          </w:rPr>
          <w:fldChar w:fldCharType="separate"/>
        </w:r>
        <w:r w:rsidR="00A42BA2">
          <w:rPr>
            <w:noProof/>
            <w:webHidden/>
          </w:rPr>
          <w:t>56</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95" w:history="1">
        <w:r w:rsidR="00A42BA2" w:rsidRPr="00AC33F5">
          <w:rPr>
            <w:rStyle w:val="Hipervnculo"/>
            <w:rFonts w:ascii="Arial" w:hAnsi="Arial" w:cs="Arial"/>
            <w:noProof/>
          </w:rPr>
          <w:t>Tabla 19.Renovación Tecnológica Fase I Actividades desarrolladas</w:t>
        </w:r>
        <w:r w:rsidR="00A42BA2">
          <w:rPr>
            <w:noProof/>
            <w:webHidden/>
          </w:rPr>
          <w:tab/>
        </w:r>
        <w:r w:rsidR="00A42BA2">
          <w:rPr>
            <w:noProof/>
            <w:webHidden/>
          </w:rPr>
          <w:fldChar w:fldCharType="begin"/>
        </w:r>
        <w:r w:rsidR="00A42BA2">
          <w:rPr>
            <w:noProof/>
            <w:webHidden/>
          </w:rPr>
          <w:instrText xml:space="preserve"> PAGEREF _Toc64048095 \h </w:instrText>
        </w:r>
        <w:r w:rsidR="00A42BA2">
          <w:rPr>
            <w:noProof/>
            <w:webHidden/>
          </w:rPr>
        </w:r>
        <w:r w:rsidR="00A42BA2">
          <w:rPr>
            <w:noProof/>
            <w:webHidden/>
          </w:rPr>
          <w:fldChar w:fldCharType="separate"/>
        </w:r>
        <w:r w:rsidR="00A42BA2">
          <w:rPr>
            <w:noProof/>
            <w:webHidden/>
          </w:rPr>
          <w:t>57</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96" w:history="1">
        <w:r w:rsidR="00A42BA2" w:rsidRPr="00AC33F5">
          <w:rPr>
            <w:rStyle w:val="Hipervnculo"/>
            <w:rFonts w:ascii="Arial" w:hAnsi="Arial" w:cs="Arial"/>
            <w:noProof/>
          </w:rPr>
          <w:t>Tabla 20. Principales Logros de renovación Tecnológica</w:t>
        </w:r>
        <w:r w:rsidR="00A42BA2">
          <w:rPr>
            <w:noProof/>
            <w:webHidden/>
          </w:rPr>
          <w:tab/>
        </w:r>
        <w:r w:rsidR="00A42BA2">
          <w:rPr>
            <w:noProof/>
            <w:webHidden/>
          </w:rPr>
          <w:fldChar w:fldCharType="begin"/>
        </w:r>
        <w:r w:rsidR="00A42BA2">
          <w:rPr>
            <w:noProof/>
            <w:webHidden/>
          </w:rPr>
          <w:instrText xml:space="preserve"> PAGEREF _Toc64048096 \h </w:instrText>
        </w:r>
        <w:r w:rsidR="00A42BA2">
          <w:rPr>
            <w:noProof/>
            <w:webHidden/>
          </w:rPr>
        </w:r>
        <w:r w:rsidR="00A42BA2">
          <w:rPr>
            <w:noProof/>
            <w:webHidden/>
          </w:rPr>
          <w:fldChar w:fldCharType="separate"/>
        </w:r>
        <w:r w:rsidR="00A42BA2">
          <w:rPr>
            <w:noProof/>
            <w:webHidden/>
          </w:rPr>
          <w:t>59</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97" w:history="1">
        <w:r w:rsidR="00A42BA2" w:rsidRPr="00AC33F5">
          <w:rPr>
            <w:rStyle w:val="Hipervnculo"/>
            <w:rFonts w:ascii="Arial" w:hAnsi="Arial" w:cs="Arial"/>
            <w:noProof/>
          </w:rPr>
          <w:t>Tabla 21</w:t>
        </w:r>
        <w:r w:rsidR="00A42BA2" w:rsidRPr="00AC33F5">
          <w:rPr>
            <w:rStyle w:val="Hipervnculo"/>
            <w:rFonts w:ascii="Arial" w:hAnsi="Arial" w:cs="Arial"/>
            <w:iCs/>
            <w:noProof/>
          </w:rPr>
          <w:t>. Canales de Atención por Trimestre Año 2020</w:t>
        </w:r>
        <w:r w:rsidR="00A42BA2">
          <w:rPr>
            <w:noProof/>
            <w:webHidden/>
          </w:rPr>
          <w:tab/>
        </w:r>
        <w:r w:rsidR="00A42BA2">
          <w:rPr>
            <w:noProof/>
            <w:webHidden/>
          </w:rPr>
          <w:fldChar w:fldCharType="begin"/>
        </w:r>
        <w:r w:rsidR="00A42BA2">
          <w:rPr>
            <w:noProof/>
            <w:webHidden/>
          </w:rPr>
          <w:instrText xml:space="preserve"> PAGEREF _Toc64048097 \h </w:instrText>
        </w:r>
        <w:r w:rsidR="00A42BA2">
          <w:rPr>
            <w:noProof/>
            <w:webHidden/>
          </w:rPr>
        </w:r>
        <w:r w:rsidR="00A42BA2">
          <w:rPr>
            <w:noProof/>
            <w:webHidden/>
          </w:rPr>
          <w:fldChar w:fldCharType="separate"/>
        </w:r>
        <w:r w:rsidR="00A42BA2">
          <w:rPr>
            <w:noProof/>
            <w:webHidden/>
          </w:rPr>
          <w:t>69</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98" w:history="1">
        <w:r w:rsidR="00A42BA2" w:rsidRPr="00AC33F5">
          <w:rPr>
            <w:rStyle w:val="Hipervnculo"/>
            <w:rFonts w:ascii="Arial" w:hAnsi="Arial" w:cs="Arial"/>
            <w:noProof/>
          </w:rPr>
          <w:t>Tabla 22</w:t>
        </w:r>
        <w:r w:rsidR="00A42BA2" w:rsidRPr="00AC33F5">
          <w:rPr>
            <w:rStyle w:val="Hipervnculo"/>
            <w:rFonts w:ascii="Arial" w:eastAsia="Times New Roman" w:hAnsi="Arial" w:cs="Arial"/>
            <w:noProof/>
            <w:lang w:eastAsia="es-CO"/>
          </w:rPr>
          <w:t>. Ejecución de Objetivos Institucionales</w:t>
        </w:r>
        <w:r w:rsidR="00A42BA2">
          <w:rPr>
            <w:noProof/>
            <w:webHidden/>
          </w:rPr>
          <w:tab/>
        </w:r>
        <w:r w:rsidR="00A42BA2">
          <w:rPr>
            <w:noProof/>
            <w:webHidden/>
          </w:rPr>
          <w:fldChar w:fldCharType="begin"/>
        </w:r>
        <w:r w:rsidR="00A42BA2">
          <w:rPr>
            <w:noProof/>
            <w:webHidden/>
          </w:rPr>
          <w:instrText xml:space="preserve"> PAGEREF _Toc64048098 \h </w:instrText>
        </w:r>
        <w:r w:rsidR="00A42BA2">
          <w:rPr>
            <w:noProof/>
            <w:webHidden/>
          </w:rPr>
        </w:r>
        <w:r w:rsidR="00A42BA2">
          <w:rPr>
            <w:noProof/>
            <w:webHidden/>
          </w:rPr>
          <w:fldChar w:fldCharType="separate"/>
        </w:r>
        <w:r w:rsidR="00A42BA2">
          <w:rPr>
            <w:noProof/>
            <w:webHidden/>
          </w:rPr>
          <w:t>84</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099" w:history="1">
        <w:r w:rsidR="00A42BA2" w:rsidRPr="00AC33F5">
          <w:rPr>
            <w:rStyle w:val="Hipervnculo"/>
            <w:rFonts w:ascii="Arial" w:hAnsi="Arial" w:cs="Arial"/>
            <w:noProof/>
          </w:rPr>
          <w:t>Tabla 23.</w:t>
        </w:r>
        <w:r w:rsidR="00A42BA2" w:rsidRPr="00AC33F5">
          <w:rPr>
            <w:rStyle w:val="Hipervnculo"/>
            <w:rFonts w:ascii="Arial" w:eastAsia="Times New Roman" w:hAnsi="Arial" w:cs="Arial"/>
            <w:noProof/>
            <w:lang w:eastAsia="es-CO"/>
          </w:rPr>
          <w:t xml:space="preserve"> Plan de Acción 4to. Trimestre de 2020.</w:t>
        </w:r>
        <w:r w:rsidR="00A42BA2">
          <w:rPr>
            <w:noProof/>
            <w:webHidden/>
          </w:rPr>
          <w:tab/>
        </w:r>
        <w:r w:rsidR="00A42BA2">
          <w:rPr>
            <w:noProof/>
            <w:webHidden/>
          </w:rPr>
          <w:fldChar w:fldCharType="begin"/>
        </w:r>
        <w:r w:rsidR="00A42BA2">
          <w:rPr>
            <w:noProof/>
            <w:webHidden/>
          </w:rPr>
          <w:instrText xml:space="preserve"> PAGEREF _Toc64048099 \h </w:instrText>
        </w:r>
        <w:r w:rsidR="00A42BA2">
          <w:rPr>
            <w:noProof/>
            <w:webHidden/>
          </w:rPr>
        </w:r>
        <w:r w:rsidR="00A42BA2">
          <w:rPr>
            <w:noProof/>
            <w:webHidden/>
          </w:rPr>
          <w:fldChar w:fldCharType="separate"/>
        </w:r>
        <w:r w:rsidR="00A42BA2">
          <w:rPr>
            <w:noProof/>
            <w:webHidden/>
          </w:rPr>
          <w:t>85</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00" w:history="1">
        <w:r w:rsidR="00A42BA2" w:rsidRPr="00AC33F5">
          <w:rPr>
            <w:rStyle w:val="Hipervnculo"/>
            <w:rFonts w:ascii="Arial" w:hAnsi="Arial" w:cs="Arial"/>
            <w:noProof/>
          </w:rPr>
          <w:t>Tabla 24.Seguimiento actividades del plan de adecuación y sostenibilidad 2020</w:t>
        </w:r>
        <w:r w:rsidR="00A42BA2">
          <w:rPr>
            <w:noProof/>
            <w:webHidden/>
          </w:rPr>
          <w:tab/>
        </w:r>
        <w:r w:rsidR="00A42BA2">
          <w:rPr>
            <w:noProof/>
            <w:webHidden/>
          </w:rPr>
          <w:fldChar w:fldCharType="begin"/>
        </w:r>
        <w:r w:rsidR="00A42BA2">
          <w:rPr>
            <w:noProof/>
            <w:webHidden/>
          </w:rPr>
          <w:instrText xml:space="preserve"> PAGEREF _Toc64048100 \h </w:instrText>
        </w:r>
        <w:r w:rsidR="00A42BA2">
          <w:rPr>
            <w:noProof/>
            <w:webHidden/>
          </w:rPr>
        </w:r>
        <w:r w:rsidR="00A42BA2">
          <w:rPr>
            <w:noProof/>
            <w:webHidden/>
          </w:rPr>
          <w:fldChar w:fldCharType="separate"/>
        </w:r>
        <w:r w:rsidR="00A42BA2">
          <w:rPr>
            <w:noProof/>
            <w:webHidden/>
          </w:rPr>
          <w:t>86</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01" w:history="1">
        <w:r w:rsidR="00A42BA2" w:rsidRPr="00AC33F5">
          <w:rPr>
            <w:rStyle w:val="Hipervnculo"/>
            <w:rFonts w:ascii="Arial" w:hAnsi="Arial" w:cs="Arial"/>
            <w:noProof/>
          </w:rPr>
          <w:t>Tabla 25</w:t>
        </w:r>
        <w:r w:rsidR="00A42BA2" w:rsidRPr="00AC33F5">
          <w:rPr>
            <w:rStyle w:val="Hipervnculo"/>
            <w:rFonts w:ascii="Arial" w:eastAsia="Times New Roman" w:hAnsi="Arial" w:cs="Arial"/>
            <w:noProof/>
            <w:bdr w:val="none" w:sz="0" w:space="0" w:color="auto" w:frame="1"/>
            <w:lang w:eastAsia="es-CO"/>
          </w:rPr>
          <w:t>. Estado de avance de las políticas de gestión y desempeño</w:t>
        </w:r>
        <w:r w:rsidR="00A42BA2">
          <w:rPr>
            <w:noProof/>
            <w:webHidden/>
          </w:rPr>
          <w:tab/>
        </w:r>
        <w:r w:rsidR="00A42BA2">
          <w:rPr>
            <w:noProof/>
            <w:webHidden/>
          </w:rPr>
          <w:fldChar w:fldCharType="begin"/>
        </w:r>
        <w:r w:rsidR="00A42BA2">
          <w:rPr>
            <w:noProof/>
            <w:webHidden/>
          </w:rPr>
          <w:instrText xml:space="preserve"> PAGEREF _Toc64048101 \h </w:instrText>
        </w:r>
        <w:r w:rsidR="00A42BA2">
          <w:rPr>
            <w:noProof/>
            <w:webHidden/>
          </w:rPr>
        </w:r>
        <w:r w:rsidR="00A42BA2">
          <w:rPr>
            <w:noProof/>
            <w:webHidden/>
          </w:rPr>
          <w:fldChar w:fldCharType="separate"/>
        </w:r>
        <w:r w:rsidR="00A42BA2">
          <w:rPr>
            <w:noProof/>
            <w:webHidden/>
          </w:rPr>
          <w:t>87</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02" w:history="1">
        <w:r w:rsidR="00A42BA2" w:rsidRPr="00AC33F5">
          <w:rPr>
            <w:rStyle w:val="Hipervnculo"/>
            <w:rFonts w:ascii="Arial" w:hAnsi="Arial" w:cs="Arial"/>
            <w:noProof/>
          </w:rPr>
          <w:t>Tabla 26</w:t>
        </w:r>
        <w:r w:rsidR="00A42BA2" w:rsidRPr="00AC33F5">
          <w:rPr>
            <w:rStyle w:val="Hipervnculo"/>
            <w:rFonts w:ascii="Arial" w:eastAsia="Times New Roman" w:hAnsi="Arial" w:cs="Arial"/>
            <w:noProof/>
            <w:lang w:eastAsia="es-CO"/>
          </w:rPr>
          <w:t>. Indicadores Institucionales.</w:t>
        </w:r>
        <w:r w:rsidR="00A42BA2">
          <w:rPr>
            <w:noProof/>
            <w:webHidden/>
          </w:rPr>
          <w:tab/>
        </w:r>
        <w:r w:rsidR="00A42BA2">
          <w:rPr>
            <w:noProof/>
            <w:webHidden/>
          </w:rPr>
          <w:fldChar w:fldCharType="begin"/>
        </w:r>
        <w:r w:rsidR="00A42BA2">
          <w:rPr>
            <w:noProof/>
            <w:webHidden/>
          </w:rPr>
          <w:instrText xml:space="preserve"> PAGEREF _Toc64048102 \h </w:instrText>
        </w:r>
        <w:r w:rsidR="00A42BA2">
          <w:rPr>
            <w:noProof/>
            <w:webHidden/>
          </w:rPr>
        </w:r>
        <w:r w:rsidR="00A42BA2">
          <w:rPr>
            <w:noProof/>
            <w:webHidden/>
          </w:rPr>
          <w:fldChar w:fldCharType="separate"/>
        </w:r>
        <w:r w:rsidR="00A42BA2">
          <w:rPr>
            <w:noProof/>
            <w:webHidden/>
          </w:rPr>
          <w:t>88</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03" w:history="1">
        <w:r w:rsidR="00A42BA2" w:rsidRPr="00AC33F5">
          <w:rPr>
            <w:rStyle w:val="Hipervnculo"/>
            <w:rFonts w:ascii="Arial" w:hAnsi="Arial" w:cs="Arial"/>
            <w:noProof/>
          </w:rPr>
          <w:t>Tabla 27</w:t>
        </w:r>
        <w:r w:rsidR="00A42BA2" w:rsidRPr="00AC33F5">
          <w:rPr>
            <w:rStyle w:val="Hipervnculo"/>
            <w:rFonts w:ascii="Arial" w:eastAsia="Times New Roman" w:hAnsi="Arial" w:cs="Arial"/>
            <w:noProof/>
            <w:lang w:eastAsia="es-CO"/>
          </w:rPr>
          <w:t>. Indicadores estratégicos.</w:t>
        </w:r>
        <w:r w:rsidR="00A42BA2">
          <w:rPr>
            <w:noProof/>
            <w:webHidden/>
          </w:rPr>
          <w:tab/>
        </w:r>
        <w:r w:rsidR="00A42BA2">
          <w:rPr>
            <w:noProof/>
            <w:webHidden/>
          </w:rPr>
          <w:fldChar w:fldCharType="begin"/>
        </w:r>
        <w:r w:rsidR="00A42BA2">
          <w:rPr>
            <w:noProof/>
            <w:webHidden/>
          </w:rPr>
          <w:instrText xml:space="preserve"> PAGEREF _Toc64048103 \h </w:instrText>
        </w:r>
        <w:r w:rsidR="00A42BA2">
          <w:rPr>
            <w:noProof/>
            <w:webHidden/>
          </w:rPr>
        </w:r>
        <w:r w:rsidR="00A42BA2">
          <w:rPr>
            <w:noProof/>
            <w:webHidden/>
          </w:rPr>
          <w:fldChar w:fldCharType="separate"/>
        </w:r>
        <w:r w:rsidR="00A42BA2">
          <w:rPr>
            <w:noProof/>
            <w:webHidden/>
          </w:rPr>
          <w:t>88</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04" w:history="1">
        <w:r w:rsidR="00A42BA2" w:rsidRPr="00AC33F5">
          <w:rPr>
            <w:rStyle w:val="Hipervnculo"/>
            <w:rFonts w:ascii="Arial" w:hAnsi="Arial" w:cs="Arial"/>
            <w:noProof/>
          </w:rPr>
          <w:t>Tabla 28. Disponibilidad de Vehículos</w:t>
        </w:r>
        <w:r w:rsidR="00A42BA2">
          <w:rPr>
            <w:noProof/>
            <w:webHidden/>
          </w:rPr>
          <w:tab/>
        </w:r>
        <w:r w:rsidR="00A42BA2">
          <w:rPr>
            <w:noProof/>
            <w:webHidden/>
          </w:rPr>
          <w:fldChar w:fldCharType="begin"/>
        </w:r>
        <w:r w:rsidR="00A42BA2">
          <w:rPr>
            <w:noProof/>
            <w:webHidden/>
          </w:rPr>
          <w:instrText xml:space="preserve"> PAGEREF _Toc64048104 \h </w:instrText>
        </w:r>
        <w:r w:rsidR="00A42BA2">
          <w:rPr>
            <w:noProof/>
            <w:webHidden/>
          </w:rPr>
        </w:r>
        <w:r w:rsidR="00A42BA2">
          <w:rPr>
            <w:noProof/>
            <w:webHidden/>
          </w:rPr>
          <w:fldChar w:fldCharType="separate"/>
        </w:r>
        <w:r w:rsidR="00A42BA2">
          <w:rPr>
            <w:noProof/>
            <w:webHidden/>
          </w:rPr>
          <w:t>90</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05" w:history="1">
        <w:r w:rsidR="00A42BA2" w:rsidRPr="00AC33F5">
          <w:rPr>
            <w:rStyle w:val="Hipervnculo"/>
            <w:rFonts w:ascii="Arial" w:hAnsi="Arial" w:cs="Arial"/>
            <w:noProof/>
          </w:rPr>
          <w:t>Tabla 29. Ejecución Presupuestal Pasivos Exigibles.</w:t>
        </w:r>
        <w:r w:rsidR="00A42BA2">
          <w:rPr>
            <w:noProof/>
            <w:webHidden/>
          </w:rPr>
          <w:tab/>
        </w:r>
        <w:r w:rsidR="00A42BA2">
          <w:rPr>
            <w:noProof/>
            <w:webHidden/>
          </w:rPr>
          <w:fldChar w:fldCharType="begin"/>
        </w:r>
        <w:r w:rsidR="00A42BA2">
          <w:rPr>
            <w:noProof/>
            <w:webHidden/>
          </w:rPr>
          <w:instrText xml:space="preserve"> PAGEREF _Toc64048105 \h </w:instrText>
        </w:r>
        <w:r w:rsidR="00A42BA2">
          <w:rPr>
            <w:noProof/>
            <w:webHidden/>
          </w:rPr>
        </w:r>
        <w:r w:rsidR="00A42BA2">
          <w:rPr>
            <w:noProof/>
            <w:webHidden/>
          </w:rPr>
          <w:fldChar w:fldCharType="separate"/>
        </w:r>
        <w:r w:rsidR="00A42BA2">
          <w:rPr>
            <w:noProof/>
            <w:webHidden/>
          </w:rPr>
          <w:t>90</w:t>
        </w:r>
        <w:r w:rsidR="00A42BA2">
          <w:rPr>
            <w:noProof/>
            <w:webHidden/>
          </w:rPr>
          <w:fldChar w:fldCharType="end"/>
        </w:r>
      </w:hyperlink>
    </w:p>
    <w:p w:rsidR="00A42BA2" w:rsidRPr="00BE7D70" w:rsidRDefault="001932E6">
      <w:pPr>
        <w:pStyle w:val="Tabladeilustraciones"/>
        <w:tabs>
          <w:tab w:val="right" w:leader="dot" w:pos="8828"/>
        </w:tabs>
        <w:rPr>
          <w:rFonts w:eastAsia="Times New Roman"/>
          <w:noProof/>
          <w:lang w:eastAsia="es-CO"/>
        </w:rPr>
      </w:pPr>
      <w:hyperlink w:anchor="_Toc64048106" w:history="1">
        <w:r w:rsidR="00A42BA2" w:rsidRPr="00AC33F5">
          <w:rPr>
            <w:rStyle w:val="Hipervnculo"/>
            <w:rFonts w:ascii="Arial" w:hAnsi="Arial" w:cs="Arial"/>
            <w:noProof/>
          </w:rPr>
          <w:t>Tabla 30</w:t>
        </w:r>
        <w:r w:rsidR="00A42BA2" w:rsidRPr="00AC33F5">
          <w:rPr>
            <w:rStyle w:val="Hipervnculo"/>
            <w:rFonts w:ascii="Arial" w:eastAsia="Times New Roman" w:hAnsi="Arial" w:cs="Arial"/>
            <w:noProof/>
            <w:lang w:eastAsia="es-CO"/>
          </w:rPr>
          <w:t>. Indicadores de proceso.</w:t>
        </w:r>
        <w:r w:rsidR="00A42BA2">
          <w:rPr>
            <w:noProof/>
            <w:webHidden/>
          </w:rPr>
          <w:tab/>
        </w:r>
        <w:r w:rsidR="00A42BA2">
          <w:rPr>
            <w:noProof/>
            <w:webHidden/>
          </w:rPr>
          <w:fldChar w:fldCharType="begin"/>
        </w:r>
        <w:r w:rsidR="00A42BA2">
          <w:rPr>
            <w:noProof/>
            <w:webHidden/>
          </w:rPr>
          <w:instrText xml:space="preserve"> PAGEREF _Toc64048106 \h </w:instrText>
        </w:r>
        <w:r w:rsidR="00A42BA2">
          <w:rPr>
            <w:noProof/>
            <w:webHidden/>
          </w:rPr>
        </w:r>
        <w:r w:rsidR="00A42BA2">
          <w:rPr>
            <w:noProof/>
            <w:webHidden/>
          </w:rPr>
          <w:fldChar w:fldCharType="separate"/>
        </w:r>
        <w:r w:rsidR="00A42BA2">
          <w:rPr>
            <w:noProof/>
            <w:webHidden/>
          </w:rPr>
          <w:t>91</w:t>
        </w:r>
        <w:r w:rsidR="00A42BA2">
          <w:rPr>
            <w:noProof/>
            <w:webHidden/>
          </w:rPr>
          <w:fldChar w:fldCharType="end"/>
        </w:r>
      </w:hyperlink>
    </w:p>
    <w:p w:rsidR="00941E17" w:rsidRPr="00F13039" w:rsidRDefault="00941E17" w:rsidP="00B72CF9">
      <w:pPr>
        <w:spacing w:line="240" w:lineRule="auto"/>
        <w:rPr>
          <w:rFonts w:ascii="Arial" w:hAnsi="Arial" w:cs="Arial"/>
        </w:rPr>
      </w:pPr>
      <w:r>
        <w:rPr>
          <w:rFonts w:ascii="Arial" w:hAnsi="Arial" w:cs="Arial"/>
        </w:rPr>
        <w:fldChar w:fldCharType="end"/>
      </w:r>
    </w:p>
    <w:p w:rsidR="002A0A9A" w:rsidRPr="00FA728C" w:rsidRDefault="00752D26" w:rsidP="002A0A9A">
      <w:pPr>
        <w:pStyle w:val="Ttulo1"/>
        <w:ind w:left="0" w:firstLine="0"/>
        <w:rPr>
          <w:rFonts w:ascii="Arial" w:hAnsi="Arial" w:cs="Arial"/>
        </w:rPr>
      </w:pPr>
      <w:r w:rsidRPr="00441A2B">
        <w:rPr>
          <w:rFonts w:ascii="Arial" w:hAnsi="Arial" w:cs="Arial"/>
          <w:b w:val="0"/>
        </w:rPr>
        <w:br w:type="page"/>
      </w:r>
      <w:bookmarkStart w:id="1" w:name="_Toc64047707"/>
      <w:r w:rsidR="002A0A9A">
        <w:rPr>
          <w:rFonts w:ascii="Arial" w:hAnsi="Arial" w:cs="Arial"/>
        </w:rPr>
        <w:lastRenderedPageBreak/>
        <w:t>INTRODUCCIÓN</w:t>
      </w:r>
      <w:bookmarkEnd w:id="1"/>
    </w:p>
    <w:p w:rsidR="002A0A9A" w:rsidRPr="000F7298" w:rsidRDefault="002A0A9A" w:rsidP="002A0A9A">
      <w:pPr>
        <w:shd w:val="clear" w:color="auto" w:fill="FFFFFF"/>
        <w:spacing w:after="0" w:line="240" w:lineRule="auto"/>
        <w:jc w:val="both"/>
        <w:rPr>
          <w:rFonts w:ascii="Arial" w:eastAsia="Times New Roman" w:hAnsi="Arial" w:cs="Arial"/>
          <w:i/>
          <w:iCs/>
          <w:lang w:eastAsia="es-CO"/>
        </w:rPr>
      </w:pPr>
    </w:p>
    <w:p w:rsidR="002A0A9A" w:rsidRDefault="002A0A9A" w:rsidP="002A0A9A">
      <w:pPr>
        <w:spacing w:line="240" w:lineRule="auto"/>
        <w:jc w:val="both"/>
        <w:rPr>
          <w:rFonts w:ascii="Arial" w:eastAsia="Times New Roman" w:hAnsi="Arial" w:cs="Arial"/>
          <w:lang w:eastAsia="es-CO"/>
        </w:rPr>
      </w:pPr>
      <w:r>
        <w:rPr>
          <w:rFonts w:ascii="Arial" w:eastAsia="Times New Roman" w:hAnsi="Arial" w:cs="Arial"/>
          <w:lang w:eastAsia="es-CO"/>
        </w:rPr>
        <w:t xml:space="preserve">Parte fundamental del ejercicio exitoso de planeación está en realizar seguimientos a las actividades planteadas en un determinado proyecto, plan o programa, en este sentido la Unidad Administrativa Espacial de Rehabilitación y Mantenimiento Vial, presenta el Informe de Gerencia, documento en el cual se presenta la estructura de la entidad, identificando y asociando a cada una de las subdirecciones, oficinas asesoras y oficina de control interno con los procesos a su cargo. </w:t>
      </w:r>
    </w:p>
    <w:p w:rsidR="002A0A9A" w:rsidRDefault="002A0A9A" w:rsidP="002A0A9A">
      <w:pPr>
        <w:spacing w:line="240" w:lineRule="auto"/>
        <w:jc w:val="both"/>
        <w:rPr>
          <w:rFonts w:ascii="Arial" w:eastAsia="Times New Roman" w:hAnsi="Arial" w:cs="Arial"/>
          <w:lang w:eastAsia="es-CO"/>
        </w:rPr>
      </w:pPr>
      <w:r>
        <w:rPr>
          <w:rFonts w:ascii="Arial" w:eastAsia="Times New Roman" w:hAnsi="Arial" w:cs="Arial"/>
          <w:lang w:eastAsia="es-CO"/>
        </w:rPr>
        <w:t xml:space="preserve">Ahora bien, con respecto al contenido del Informe de Gerencia- CNN-1045, este presentará las principales actividades de planeación, organización, dirección y coordinación durante el periodo de ejecución del año 2020, incluyendo los principales logros y dificultados identificados por las gerencias en cada uno de los procesos asociados a estas. </w:t>
      </w:r>
    </w:p>
    <w:p w:rsidR="00752D26" w:rsidRPr="00441A2B" w:rsidRDefault="00752D26">
      <w:pPr>
        <w:rPr>
          <w:rFonts w:ascii="Arial" w:eastAsia="Times New Roman" w:hAnsi="Arial" w:cs="Arial"/>
          <w:b/>
        </w:rPr>
      </w:pPr>
    </w:p>
    <w:p w:rsidR="00A0413F" w:rsidRPr="00FA728C" w:rsidRDefault="005409EB" w:rsidP="00FA728C">
      <w:pPr>
        <w:pStyle w:val="Ttulo1"/>
        <w:ind w:left="0" w:firstLine="0"/>
        <w:rPr>
          <w:rFonts w:ascii="Arial" w:hAnsi="Arial" w:cs="Arial"/>
        </w:rPr>
      </w:pPr>
      <w:bookmarkStart w:id="2" w:name="_Toc64047708"/>
      <w:r w:rsidRPr="00FA728C">
        <w:rPr>
          <w:rFonts w:ascii="Arial" w:hAnsi="Arial" w:cs="Arial"/>
        </w:rPr>
        <w:t>PRESENTACIÓN</w:t>
      </w:r>
      <w:bookmarkEnd w:id="2"/>
    </w:p>
    <w:p w:rsidR="00650ACA" w:rsidRPr="00F13039" w:rsidRDefault="00650ACA" w:rsidP="00650ACA">
      <w:pPr>
        <w:rPr>
          <w:rFonts w:ascii="Arial" w:hAnsi="Arial" w:cs="Arial"/>
        </w:rPr>
      </w:pPr>
    </w:p>
    <w:p w:rsidR="00493FB3" w:rsidRPr="00F13039" w:rsidRDefault="00650ACA" w:rsidP="00B72CF9">
      <w:pPr>
        <w:spacing w:line="240" w:lineRule="auto"/>
        <w:jc w:val="both"/>
        <w:rPr>
          <w:rFonts w:ascii="Arial" w:hAnsi="Arial" w:cs="Arial"/>
        </w:rPr>
      </w:pPr>
      <w:r w:rsidRPr="00F13039">
        <w:rPr>
          <w:rFonts w:ascii="Arial" w:hAnsi="Arial" w:cs="Arial"/>
        </w:rPr>
        <w:t xml:space="preserve">La UAERMV es una Unidad Administrativa Especial del orden distrital del Sector Descentralizado, de carácter técnico, con personería jurídica, autonomía administrativa y presupuestal y con patrimonio </w:t>
      </w:r>
      <w:r w:rsidR="00493FB3" w:rsidRPr="00F13039">
        <w:rPr>
          <w:rFonts w:ascii="Arial" w:hAnsi="Arial" w:cs="Arial"/>
        </w:rPr>
        <w:t>propio,</w:t>
      </w:r>
      <w:r w:rsidR="000C4B32" w:rsidRPr="00F13039">
        <w:rPr>
          <w:rFonts w:ascii="Arial" w:hAnsi="Arial" w:cs="Arial"/>
        </w:rPr>
        <w:t xml:space="preserve"> que conserva la malla vial local</w:t>
      </w:r>
      <w:r w:rsidR="00493FB3" w:rsidRPr="00F13039">
        <w:rPr>
          <w:rFonts w:ascii="Arial" w:hAnsi="Arial" w:cs="Arial"/>
        </w:rPr>
        <w:t>, intermedia y rural; así como la Cicloinfraestructura, el espacio público y el apoyo en la malla vial arterial</w:t>
      </w:r>
      <w:r w:rsidR="000C4B32" w:rsidRPr="00F13039">
        <w:rPr>
          <w:rFonts w:ascii="Arial" w:hAnsi="Arial" w:cs="Arial"/>
        </w:rPr>
        <w:t xml:space="preserve">, con el propósito </w:t>
      </w:r>
      <w:r w:rsidR="00493FB3" w:rsidRPr="00F13039">
        <w:rPr>
          <w:rFonts w:ascii="Arial" w:hAnsi="Arial" w:cs="Arial"/>
        </w:rPr>
        <w:t>Conservar la estructura de pavimento de la Malla Vial Distrital y de la Cicloinfraestructura de Bogotá D.C.</w:t>
      </w:r>
    </w:p>
    <w:p w:rsidR="00493FB3" w:rsidRPr="00F13039" w:rsidRDefault="000A3CEF" w:rsidP="00493FB3">
      <w:pPr>
        <w:spacing w:line="240" w:lineRule="auto"/>
        <w:jc w:val="both"/>
        <w:rPr>
          <w:rFonts w:ascii="Arial" w:hAnsi="Arial" w:cs="Arial"/>
        </w:rPr>
      </w:pPr>
      <w:r w:rsidRPr="00F13039">
        <w:rPr>
          <w:rFonts w:ascii="Arial" w:hAnsi="Arial" w:cs="Arial"/>
        </w:rPr>
        <w:t xml:space="preserve">En concordancia con lo anterior y al tenor del artículo </w:t>
      </w:r>
      <w:r w:rsidR="00493FB3" w:rsidRPr="00F13039">
        <w:rPr>
          <w:rFonts w:ascii="Arial" w:hAnsi="Arial" w:cs="Arial"/>
        </w:rPr>
        <w:t>95</w:t>
      </w:r>
      <w:r w:rsidRPr="00F13039">
        <w:rPr>
          <w:rFonts w:ascii="Arial" w:hAnsi="Arial" w:cs="Arial"/>
        </w:rPr>
        <w:t xml:space="preserve"> del Acuerdo Distrital </w:t>
      </w:r>
      <w:r w:rsidR="00493FB3" w:rsidRPr="00F13039">
        <w:rPr>
          <w:rFonts w:ascii="Arial" w:hAnsi="Arial" w:cs="Arial"/>
        </w:rPr>
        <w:t xml:space="preserve">761 de 2020, </w:t>
      </w:r>
      <w:r w:rsidR="00121ED7">
        <w:rPr>
          <w:rFonts w:ascii="Arial" w:eastAsia="Times New Roman" w:hAnsi="Arial" w:cs="Arial"/>
          <w:iCs/>
          <w:lang w:val="es-ES_tradnl" w:eastAsia="es-CO"/>
        </w:rPr>
        <w:t>l</w:t>
      </w:r>
      <w:r w:rsidR="00493FB3" w:rsidRPr="00F13039">
        <w:rPr>
          <w:rFonts w:ascii="Arial" w:eastAsia="Times New Roman" w:hAnsi="Arial" w:cs="Arial"/>
          <w:iCs/>
          <w:lang w:val="es-ES_tradnl" w:eastAsia="es-CO"/>
        </w:rPr>
        <w:t>a Unidad Administrativa Especial de Rehabilitación y Mantenimiento Vial en desarrollo de su objeto institucional tiene las siguientes funciones:</w:t>
      </w:r>
    </w:p>
    <w:p w:rsidR="00493FB3" w:rsidRPr="00F13039" w:rsidRDefault="00493FB3" w:rsidP="00493FB3">
      <w:pPr>
        <w:shd w:val="clear" w:color="auto" w:fill="FFFFFF"/>
        <w:spacing w:after="0" w:line="240" w:lineRule="auto"/>
        <w:jc w:val="both"/>
        <w:rPr>
          <w:rFonts w:ascii="Arial" w:eastAsia="Times New Roman" w:hAnsi="Arial" w:cs="Arial"/>
          <w:lang w:eastAsia="es-CO"/>
        </w:rPr>
      </w:pPr>
      <w:r w:rsidRPr="00F13039">
        <w:rPr>
          <w:rFonts w:ascii="Arial" w:eastAsia="Times New Roman" w:hAnsi="Arial" w:cs="Arial"/>
          <w:i/>
          <w:iCs/>
          <w:lang w:val="es-ES_tradnl" w:eastAsia="es-CO"/>
        </w:rPr>
        <w:t> 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rsidR="00493FB3" w:rsidRPr="00F13039" w:rsidRDefault="00493FB3" w:rsidP="00493FB3">
      <w:pPr>
        <w:shd w:val="clear" w:color="auto" w:fill="FFFFFF"/>
        <w:spacing w:after="0" w:line="240" w:lineRule="auto"/>
        <w:jc w:val="both"/>
        <w:rPr>
          <w:rFonts w:ascii="Arial" w:eastAsia="Times New Roman" w:hAnsi="Arial" w:cs="Arial"/>
          <w:lang w:eastAsia="es-CO"/>
        </w:rPr>
      </w:pPr>
      <w:r w:rsidRPr="00F13039">
        <w:rPr>
          <w:rFonts w:ascii="Arial" w:eastAsia="Times New Roman" w:hAnsi="Arial" w:cs="Arial"/>
          <w:i/>
          <w:iCs/>
          <w:lang w:val="es-ES_tradnl" w:eastAsia="es-CO"/>
        </w:rPr>
        <w:br/>
        <w:t>b. Suministrar la información para mantener actualizado el Sistema de Gestión de la Malla Vial del Distrito Capital, con toda la información de las acciones que se ejecuten.</w:t>
      </w:r>
    </w:p>
    <w:p w:rsidR="00493FB3" w:rsidRPr="00F13039" w:rsidRDefault="00493FB3" w:rsidP="00493FB3">
      <w:pPr>
        <w:shd w:val="clear" w:color="auto" w:fill="FFFFFF"/>
        <w:spacing w:after="0" w:line="240" w:lineRule="auto"/>
        <w:jc w:val="both"/>
        <w:rPr>
          <w:rFonts w:ascii="Arial" w:eastAsia="Times New Roman" w:hAnsi="Arial" w:cs="Arial"/>
          <w:lang w:eastAsia="es-CO"/>
        </w:rPr>
      </w:pPr>
      <w:r w:rsidRPr="00F13039">
        <w:rPr>
          <w:rFonts w:ascii="Arial" w:eastAsia="Times New Roman" w:hAnsi="Arial" w:cs="Arial"/>
          <w:i/>
          <w:iCs/>
          <w:lang w:val="es-ES_tradnl" w:eastAsia="es-CO"/>
        </w:rPr>
        <w:br/>
        <w:t>c. Atender la construcción y desarrollo de obras específicas que se requieran para complementar la acción de otros organismos y entidades del Distrito.</w:t>
      </w:r>
    </w:p>
    <w:p w:rsidR="00493FB3" w:rsidRPr="00F13039" w:rsidRDefault="00493FB3" w:rsidP="00493FB3">
      <w:pPr>
        <w:shd w:val="clear" w:color="auto" w:fill="FFFFFF"/>
        <w:spacing w:after="0" w:line="240" w:lineRule="auto"/>
        <w:jc w:val="both"/>
        <w:rPr>
          <w:rFonts w:ascii="Arial" w:eastAsia="Times New Roman" w:hAnsi="Arial" w:cs="Arial"/>
          <w:lang w:eastAsia="es-CO"/>
        </w:rPr>
      </w:pPr>
      <w:r w:rsidRPr="00F13039">
        <w:rPr>
          <w:rFonts w:ascii="Arial" w:eastAsia="Times New Roman" w:hAnsi="Arial" w:cs="Arial"/>
          <w:i/>
          <w:iCs/>
          <w:lang w:val="es-ES_tradnl" w:eastAsia="es-CO"/>
        </w:rPr>
        <w:br/>
        <w:t>d. Ejecutar las obras necesarias para el manejo del tráfico, el control de la velocidad, señalización horizontal y la seguridad vial, para obras de mantenimiento vial, cuando se le requiera.</w:t>
      </w:r>
    </w:p>
    <w:p w:rsidR="00493FB3" w:rsidRPr="00F13039" w:rsidRDefault="00493FB3" w:rsidP="00493FB3">
      <w:pPr>
        <w:shd w:val="clear" w:color="auto" w:fill="FFFFFF"/>
        <w:spacing w:after="0" w:line="240" w:lineRule="auto"/>
        <w:jc w:val="both"/>
        <w:rPr>
          <w:rFonts w:ascii="Arial" w:eastAsia="Times New Roman" w:hAnsi="Arial" w:cs="Arial"/>
          <w:lang w:eastAsia="es-CO"/>
        </w:rPr>
      </w:pPr>
      <w:r w:rsidRPr="00F13039">
        <w:rPr>
          <w:rFonts w:ascii="Arial" w:eastAsia="Times New Roman" w:hAnsi="Arial" w:cs="Arial"/>
          <w:i/>
          <w:iCs/>
          <w:lang w:val="es-ES_tradnl" w:eastAsia="es-CO"/>
        </w:rPr>
        <w:br/>
        <w:t>e. Ejecutar las acciones de adecuación y desarrollo de las obras necesarias para la circulación peatonal, rampas y andenes, alamedas, separadores viales, zonas peatonales, pasos peatonales seguros y tramos de ciclorrutas cuando se le requiera.</w:t>
      </w:r>
    </w:p>
    <w:p w:rsidR="00493FB3" w:rsidRPr="00F13039" w:rsidRDefault="00493FB3" w:rsidP="00493FB3">
      <w:pPr>
        <w:shd w:val="clear" w:color="auto" w:fill="FFFFFF"/>
        <w:spacing w:after="0" w:line="240" w:lineRule="auto"/>
        <w:jc w:val="both"/>
        <w:rPr>
          <w:rFonts w:ascii="Arial" w:eastAsia="Times New Roman" w:hAnsi="Arial" w:cs="Arial"/>
          <w:lang w:eastAsia="es-CO"/>
        </w:rPr>
      </w:pPr>
      <w:r w:rsidRPr="00F13039">
        <w:rPr>
          <w:rFonts w:ascii="Arial" w:eastAsia="Times New Roman" w:hAnsi="Arial" w:cs="Arial"/>
          <w:i/>
          <w:iCs/>
          <w:lang w:val="es-ES_tradnl" w:eastAsia="es-CO"/>
        </w:rPr>
        <w:lastRenderedPageBreak/>
        <w:br/>
        <w:t>f. Ejecutar las actividades de conservación de la cicloinfraestructura de acuerdo con las especificaciones técnicas y metodologías vigentes y su clasificación de acuerdo con el tipo de intervención y tratamiento requerido (intervenciones superficiales o profundas).</w:t>
      </w:r>
    </w:p>
    <w:p w:rsidR="00493FB3" w:rsidRPr="00F13039" w:rsidRDefault="00493FB3" w:rsidP="00493FB3">
      <w:pPr>
        <w:shd w:val="clear" w:color="auto" w:fill="FFFFFF"/>
        <w:spacing w:after="0" w:line="240" w:lineRule="auto"/>
        <w:jc w:val="both"/>
        <w:rPr>
          <w:rFonts w:ascii="Arial" w:eastAsia="Times New Roman" w:hAnsi="Arial" w:cs="Arial"/>
          <w:lang w:eastAsia="es-CO"/>
        </w:rPr>
      </w:pPr>
      <w:r w:rsidRPr="00F13039">
        <w:rPr>
          <w:rFonts w:ascii="Arial" w:eastAsia="Times New Roman" w:hAnsi="Arial" w:cs="Arial"/>
          <w:i/>
          <w:iCs/>
          <w:lang w:val="es-ES_tradnl" w:eastAsia="es-CO"/>
        </w:rPr>
        <w:t> </w:t>
      </w:r>
    </w:p>
    <w:p w:rsidR="00493FB3" w:rsidRPr="00F13039" w:rsidRDefault="00493FB3" w:rsidP="00493FB3">
      <w:pPr>
        <w:shd w:val="clear" w:color="auto" w:fill="FFFFFF"/>
        <w:spacing w:after="0" w:line="240" w:lineRule="auto"/>
        <w:jc w:val="both"/>
        <w:rPr>
          <w:rFonts w:ascii="Arial" w:eastAsia="Times New Roman" w:hAnsi="Arial" w:cs="Arial"/>
          <w:lang w:eastAsia="es-CO"/>
        </w:rPr>
      </w:pPr>
      <w:r w:rsidRPr="00F13039">
        <w:rPr>
          <w:rFonts w:ascii="Arial" w:eastAsia="Times New Roman" w:hAnsi="Arial" w:cs="Arial"/>
          <w:b/>
          <w:bCs/>
          <w:i/>
          <w:iCs/>
          <w:lang w:val="es-ES_tradnl" w:eastAsia="es-CO"/>
        </w:rPr>
        <w:t>Parágrafo 1. </w:t>
      </w:r>
      <w:r w:rsidRPr="00F13039">
        <w:rPr>
          <w:rFonts w:ascii="Arial" w:eastAsia="Times New Roman" w:hAnsi="Arial" w:cs="Arial"/>
          <w:i/>
          <w:iCs/>
          <w:lang w:val="es-ES_tradnl" w:eastAsia="es-CO"/>
        </w:rPr>
        <w:t>En el caso de las intervenciones para mejoramiento de la movilidad de la red vial arterial, éstas deberán ser planeadas y priorizadas de manera conjunta con el Instituto de Desarrollo Urbano.</w:t>
      </w:r>
    </w:p>
    <w:p w:rsidR="00493FB3" w:rsidRPr="00F13039" w:rsidRDefault="00493FB3" w:rsidP="00493FB3">
      <w:pPr>
        <w:shd w:val="clear" w:color="auto" w:fill="FFFFFF"/>
        <w:spacing w:after="0" w:line="240" w:lineRule="auto"/>
        <w:jc w:val="both"/>
        <w:rPr>
          <w:rFonts w:ascii="Arial" w:eastAsia="Times New Roman" w:hAnsi="Arial" w:cs="Arial"/>
          <w:lang w:eastAsia="es-CO"/>
        </w:rPr>
      </w:pPr>
      <w:r w:rsidRPr="00F13039">
        <w:rPr>
          <w:rFonts w:ascii="Arial" w:eastAsia="Times New Roman" w:hAnsi="Arial" w:cs="Arial"/>
          <w:i/>
          <w:iCs/>
          <w:lang w:val="es-ES_tradnl" w:eastAsia="es-CO"/>
        </w:rPr>
        <w:t> </w:t>
      </w:r>
    </w:p>
    <w:p w:rsidR="00493FB3" w:rsidRPr="00F13039" w:rsidRDefault="00493FB3" w:rsidP="00493FB3">
      <w:pPr>
        <w:shd w:val="clear" w:color="auto" w:fill="FFFFFF"/>
        <w:spacing w:after="0" w:line="240" w:lineRule="auto"/>
        <w:jc w:val="both"/>
        <w:rPr>
          <w:rFonts w:ascii="Arial" w:eastAsia="Times New Roman" w:hAnsi="Arial" w:cs="Arial"/>
          <w:lang w:eastAsia="es-CO"/>
        </w:rPr>
      </w:pPr>
      <w:r w:rsidRPr="00F13039">
        <w:rPr>
          <w:rFonts w:ascii="Arial" w:eastAsia="Times New Roman" w:hAnsi="Arial" w:cs="Arial"/>
          <w:b/>
          <w:bCs/>
          <w:i/>
          <w:iCs/>
          <w:lang w:val="es-ES_tradnl" w:eastAsia="es-CO"/>
        </w:rPr>
        <w:t>Parágrafo 2.</w:t>
      </w:r>
      <w:r w:rsidRPr="00F13039">
        <w:rPr>
          <w:rFonts w:ascii="Arial" w:eastAsia="Times New Roman" w:hAnsi="Arial" w:cs="Arial"/>
          <w:i/>
          <w:iCs/>
          <w:lang w:val="es-ES_tradnl" w:eastAsia="es-CO"/>
        </w:rPr>
        <w:t>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r w:rsidRPr="00F13039">
        <w:rPr>
          <w:rFonts w:ascii="Arial" w:eastAsia="Times New Roman" w:hAnsi="Arial" w:cs="Arial"/>
          <w:lang w:val="es-ES_tradnl" w:eastAsia="es-CO"/>
        </w:rPr>
        <w:t>.</w:t>
      </w:r>
    </w:p>
    <w:p w:rsidR="00493FB3" w:rsidRPr="00F13039" w:rsidRDefault="00493FB3" w:rsidP="00493FB3">
      <w:pPr>
        <w:shd w:val="clear" w:color="auto" w:fill="FFFFFF"/>
        <w:spacing w:after="0" w:line="240" w:lineRule="auto"/>
        <w:jc w:val="both"/>
        <w:rPr>
          <w:rFonts w:ascii="Arial" w:eastAsia="Times New Roman" w:hAnsi="Arial" w:cs="Arial"/>
          <w:lang w:eastAsia="es-CO"/>
        </w:rPr>
      </w:pPr>
      <w:r w:rsidRPr="00F13039">
        <w:rPr>
          <w:rFonts w:ascii="Arial" w:eastAsia="Times New Roman" w:hAnsi="Arial" w:cs="Arial"/>
          <w:lang w:val="es-ES_tradnl" w:eastAsia="es-CO"/>
        </w:rPr>
        <w:t> </w:t>
      </w:r>
    </w:p>
    <w:p w:rsidR="00BE7950" w:rsidRDefault="00493FB3" w:rsidP="0061284D">
      <w:pPr>
        <w:shd w:val="clear" w:color="auto" w:fill="FFFFFF"/>
        <w:spacing w:after="0" w:line="240" w:lineRule="auto"/>
        <w:jc w:val="both"/>
        <w:rPr>
          <w:rFonts w:ascii="Arial" w:eastAsia="Times New Roman" w:hAnsi="Arial" w:cs="Arial"/>
          <w:i/>
          <w:iCs/>
          <w:lang w:val="es-ES_tradnl" w:eastAsia="es-CO"/>
        </w:rPr>
      </w:pPr>
      <w:r w:rsidRPr="00F13039">
        <w:rPr>
          <w:rFonts w:ascii="Arial" w:eastAsia="Times New Roman" w:hAnsi="Arial" w:cs="Arial"/>
          <w:b/>
          <w:bCs/>
          <w:i/>
          <w:iCs/>
          <w:lang w:val="es-ES_tradnl" w:eastAsia="es-CO"/>
        </w:rPr>
        <w:t>Parágrafo 3.</w:t>
      </w:r>
      <w:r w:rsidRPr="00F13039">
        <w:rPr>
          <w:rFonts w:ascii="Arial" w:eastAsia="Times New Roman" w:hAnsi="Arial" w:cs="Arial"/>
          <w:i/>
          <w:iCs/>
          <w:lang w:val="es-ES_tradnl" w:eastAsia="es-CO"/>
        </w:rPr>
        <w:t> La Unidad Administrativa Especial de Rehabilitación y Mantenimiento Vial podrá suscribir convenios y contratos con otras entidades públicas y empresas privadas para prestar las funciones contenidas en el presente artículo.”</w:t>
      </w:r>
    </w:p>
    <w:p w:rsidR="000F7298" w:rsidRDefault="000F7298" w:rsidP="0061284D">
      <w:pPr>
        <w:shd w:val="clear" w:color="auto" w:fill="FFFFFF"/>
        <w:spacing w:after="0" w:line="240" w:lineRule="auto"/>
        <w:jc w:val="both"/>
        <w:rPr>
          <w:rFonts w:ascii="Arial" w:eastAsia="Times New Roman" w:hAnsi="Arial" w:cs="Arial"/>
          <w:i/>
          <w:iCs/>
          <w:lang w:val="es-ES_tradnl" w:eastAsia="es-CO"/>
        </w:rPr>
      </w:pPr>
    </w:p>
    <w:p w:rsidR="000F7298" w:rsidRDefault="000F7298" w:rsidP="0061284D">
      <w:pPr>
        <w:shd w:val="clear" w:color="auto" w:fill="FFFFFF"/>
        <w:spacing w:after="0" w:line="240" w:lineRule="auto"/>
        <w:jc w:val="both"/>
        <w:rPr>
          <w:rFonts w:ascii="Arial" w:eastAsia="Times New Roman" w:hAnsi="Arial" w:cs="Arial"/>
          <w:lang w:eastAsia="es-CO"/>
        </w:rPr>
      </w:pPr>
    </w:p>
    <w:p w:rsidR="00941E17" w:rsidRPr="0061284D" w:rsidRDefault="00941E17" w:rsidP="0061284D">
      <w:pPr>
        <w:shd w:val="clear" w:color="auto" w:fill="FFFFFF"/>
        <w:spacing w:after="0" w:line="240" w:lineRule="auto"/>
        <w:jc w:val="both"/>
        <w:rPr>
          <w:rFonts w:ascii="Arial" w:eastAsia="Times New Roman" w:hAnsi="Arial" w:cs="Arial"/>
          <w:lang w:eastAsia="es-CO"/>
        </w:rPr>
      </w:pPr>
    </w:p>
    <w:p w:rsidR="00794960" w:rsidRDefault="00941E17" w:rsidP="00794960">
      <w:pPr>
        <w:pStyle w:val="Ttulo1"/>
        <w:numPr>
          <w:ilvl w:val="0"/>
          <w:numId w:val="0"/>
        </w:numPr>
        <w:rPr>
          <w:rFonts w:ascii="Arial" w:hAnsi="Arial" w:cs="Arial"/>
        </w:rPr>
      </w:pPr>
      <w:r>
        <w:rPr>
          <w:rFonts w:ascii="Arial" w:hAnsi="Arial" w:cs="Arial"/>
        </w:rPr>
        <w:br w:type="page"/>
      </w:r>
    </w:p>
    <w:p w:rsidR="00AE2C0C" w:rsidRDefault="009167B7" w:rsidP="00FA728C">
      <w:pPr>
        <w:pStyle w:val="Ttulo1"/>
        <w:ind w:left="0" w:firstLine="0"/>
        <w:rPr>
          <w:rFonts w:ascii="Arial" w:hAnsi="Arial" w:cs="Arial"/>
        </w:rPr>
      </w:pPr>
      <w:bookmarkStart w:id="3" w:name="_Toc64047709"/>
      <w:r w:rsidRPr="00F13039">
        <w:rPr>
          <w:rFonts w:ascii="Arial" w:hAnsi="Arial" w:cs="Arial"/>
        </w:rPr>
        <w:lastRenderedPageBreak/>
        <w:t>ESTRUCTURA</w:t>
      </w:r>
      <w:bookmarkEnd w:id="3"/>
    </w:p>
    <w:p w:rsidR="00794960" w:rsidRPr="00794960" w:rsidRDefault="00794960" w:rsidP="00794960"/>
    <w:p w:rsidR="00B70AB2" w:rsidRPr="00F13039" w:rsidRDefault="00AE2C0C" w:rsidP="00BE7950">
      <w:pPr>
        <w:spacing w:line="240" w:lineRule="auto"/>
        <w:jc w:val="both"/>
        <w:rPr>
          <w:rFonts w:ascii="Arial" w:hAnsi="Arial" w:cs="Arial"/>
          <w:b/>
          <w:bCs/>
        </w:rPr>
      </w:pPr>
      <w:r w:rsidRPr="00F13039">
        <w:rPr>
          <w:rFonts w:ascii="Arial" w:hAnsi="Arial" w:cs="Arial"/>
        </w:rPr>
        <w:t xml:space="preserve">La actual estructura organizacional de la UAERMV está adoptada mediante los acuerdos 10 y 11 de 2010 expedido por el consejo directivo de la entidad. A </w:t>
      </w:r>
      <w:r w:rsidR="00650ACA" w:rsidRPr="00F13039">
        <w:rPr>
          <w:rFonts w:ascii="Arial" w:hAnsi="Arial" w:cs="Arial"/>
        </w:rPr>
        <w:t>continuación,</w:t>
      </w:r>
      <w:r w:rsidRPr="00F13039">
        <w:rPr>
          <w:rFonts w:ascii="Arial" w:hAnsi="Arial" w:cs="Arial"/>
        </w:rPr>
        <w:t xml:space="preserve"> se presenta el diagrama de la estructura de la Entidad</w:t>
      </w:r>
      <w:r w:rsidR="002B1A91" w:rsidRPr="00F13039">
        <w:rPr>
          <w:rFonts w:ascii="Arial" w:hAnsi="Arial" w:cs="Arial"/>
        </w:rPr>
        <w:t xml:space="preserve"> con los procesos en los que par</w:t>
      </w:r>
      <w:r w:rsidR="00800248" w:rsidRPr="00F13039">
        <w:rPr>
          <w:rFonts w:ascii="Arial" w:hAnsi="Arial" w:cs="Arial"/>
        </w:rPr>
        <w:t>ticipa cada dependencia</w:t>
      </w:r>
      <w:r w:rsidRPr="00F13039">
        <w:rPr>
          <w:rFonts w:ascii="Arial" w:hAnsi="Arial" w:cs="Arial"/>
        </w:rPr>
        <w:t>.</w:t>
      </w:r>
    </w:p>
    <w:bookmarkStart w:id="4" w:name="_Toc64048107"/>
    <w:p w:rsidR="00B70AB2" w:rsidRPr="00F13039" w:rsidRDefault="00367093" w:rsidP="00B72CF9">
      <w:pPr>
        <w:pStyle w:val="Descripcin"/>
        <w:spacing w:line="240" w:lineRule="auto"/>
        <w:jc w:val="center"/>
        <w:rPr>
          <w:rFonts w:ascii="Arial" w:hAnsi="Arial" w:cs="Arial"/>
        </w:rPr>
      </w:pPr>
      <w:r>
        <w:rPr>
          <w:noProof/>
          <w:lang w:eastAsia="es-CO"/>
        </w:rPr>
        <mc:AlternateContent>
          <mc:Choice Requires="wpg">
            <w:drawing>
              <wp:anchor distT="0" distB="0" distL="114300" distR="114300" simplePos="0" relativeHeight="251651584" behindDoc="0" locked="0" layoutInCell="1" allowOverlap="1">
                <wp:simplePos x="0" y="0"/>
                <wp:positionH relativeFrom="column">
                  <wp:posOffset>3282315</wp:posOffset>
                </wp:positionH>
                <wp:positionV relativeFrom="paragraph">
                  <wp:posOffset>232410</wp:posOffset>
                </wp:positionV>
                <wp:extent cx="2771775" cy="657225"/>
                <wp:effectExtent l="0" t="38100" r="47625" b="66675"/>
                <wp:wrapNone/>
                <wp:docPr id="6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1775" cy="657225"/>
                          <a:chOff x="-76204" y="-3543299"/>
                          <a:chExt cx="2771932" cy="657252"/>
                        </a:xfrm>
                      </wpg:grpSpPr>
                      <wps:wsp>
                        <wps:cNvPr id="61" name="Rectángulo 5"/>
                        <wps:cNvSpPr/>
                        <wps:spPr>
                          <a:xfrm>
                            <a:off x="495300" y="-3543299"/>
                            <a:ext cx="2200428" cy="657252"/>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AA0CBC" w:rsidRPr="00681E6F" w:rsidRDefault="00AA0CBC" w:rsidP="00BA1FF6">
                              <w:pPr>
                                <w:pStyle w:val="Prrafodelista"/>
                                <w:numPr>
                                  <w:ilvl w:val="0"/>
                                  <w:numId w:val="2"/>
                                </w:numPr>
                                <w:spacing w:after="0" w:line="240" w:lineRule="auto"/>
                                <w:rPr>
                                  <w:rFonts w:eastAsia="Times New Roman"/>
                                  <w:sz w:val="14"/>
                                  <w:szCs w:val="12"/>
                                </w:rPr>
                              </w:pPr>
                              <w:r w:rsidRPr="00441A2B">
                                <w:rPr>
                                  <w:color w:val="1F3864"/>
                                  <w:kern w:val="24"/>
                                  <w:sz w:val="14"/>
                                  <w:szCs w:val="14"/>
                                  <w:lang w:val="es-ES"/>
                                </w:rPr>
                                <w:t>Secretario(a) de Movilidad</w:t>
                              </w:r>
                            </w:p>
                            <w:p w:rsidR="00AA0CBC" w:rsidRPr="00681E6F" w:rsidRDefault="00AA0CBC" w:rsidP="00BA1FF6">
                              <w:pPr>
                                <w:pStyle w:val="Prrafodelista"/>
                                <w:numPr>
                                  <w:ilvl w:val="0"/>
                                  <w:numId w:val="2"/>
                                </w:numPr>
                                <w:spacing w:after="0" w:line="240" w:lineRule="auto"/>
                                <w:rPr>
                                  <w:rFonts w:eastAsia="Times New Roman"/>
                                  <w:sz w:val="14"/>
                                  <w:szCs w:val="10"/>
                                </w:rPr>
                              </w:pPr>
                              <w:r w:rsidRPr="00441A2B">
                                <w:rPr>
                                  <w:color w:val="1F3864"/>
                                  <w:kern w:val="24"/>
                                  <w:sz w:val="14"/>
                                  <w:szCs w:val="14"/>
                                </w:rPr>
                                <w:t>Director(a) del IDU</w:t>
                              </w:r>
                            </w:p>
                            <w:p w:rsidR="00AA0CBC" w:rsidRPr="00681E6F" w:rsidRDefault="00AA0CBC" w:rsidP="00BA1FF6">
                              <w:pPr>
                                <w:pStyle w:val="Prrafodelista"/>
                                <w:numPr>
                                  <w:ilvl w:val="0"/>
                                  <w:numId w:val="2"/>
                                </w:numPr>
                                <w:spacing w:after="0" w:line="240" w:lineRule="auto"/>
                                <w:rPr>
                                  <w:rFonts w:eastAsia="Times New Roman"/>
                                  <w:sz w:val="14"/>
                                  <w:szCs w:val="10"/>
                                </w:rPr>
                              </w:pPr>
                              <w:r w:rsidRPr="00441A2B">
                                <w:rPr>
                                  <w:color w:val="1F3864"/>
                                  <w:kern w:val="24"/>
                                  <w:sz w:val="14"/>
                                  <w:szCs w:val="14"/>
                                </w:rPr>
                                <w:t>Asesor(a) de la SDH</w:t>
                              </w:r>
                            </w:p>
                            <w:p w:rsidR="00AA0CBC" w:rsidRPr="00681E6F" w:rsidRDefault="00AA0CBC" w:rsidP="00BA1FF6">
                              <w:pPr>
                                <w:pStyle w:val="Prrafodelista"/>
                                <w:numPr>
                                  <w:ilvl w:val="0"/>
                                  <w:numId w:val="2"/>
                                </w:numPr>
                                <w:spacing w:after="0" w:line="240" w:lineRule="auto"/>
                                <w:rPr>
                                  <w:rFonts w:eastAsia="Times New Roman"/>
                                  <w:sz w:val="14"/>
                                  <w:szCs w:val="10"/>
                                </w:rPr>
                              </w:pPr>
                              <w:r w:rsidRPr="00441A2B">
                                <w:rPr>
                                  <w:color w:val="1F3864"/>
                                  <w:kern w:val="24"/>
                                  <w:sz w:val="14"/>
                                  <w:szCs w:val="14"/>
                                </w:rPr>
                                <w:t>Director(a) de vías y transporte de la SDP</w:t>
                              </w:r>
                            </w:p>
                            <w:p w:rsidR="00AA0CBC" w:rsidRPr="00681E6F" w:rsidRDefault="00AA0CBC" w:rsidP="00BA1FF6">
                              <w:pPr>
                                <w:pStyle w:val="Prrafodelista"/>
                                <w:numPr>
                                  <w:ilvl w:val="0"/>
                                  <w:numId w:val="2"/>
                                </w:numPr>
                                <w:spacing w:after="0" w:line="240" w:lineRule="auto"/>
                                <w:rPr>
                                  <w:rFonts w:eastAsia="Times New Roman"/>
                                  <w:sz w:val="14"/>
                                  <w:szCs w:val="10"/>
                                </w:rPr>
                              </w:pPr>
                              <w:r w:rsidRPr="00441A2B">
                                <w:rPr>
                                  <w:color w:val="1F3864"/>
                                  <w:kern w:val="24"/>
                                  <w:sz w:val="14"/>
                                  <w:szCs w:val="14"/>
                                </w:rPr>
                                <w:t>Secretario(a) General de Control de la SDA</w:t>
                              </w:r>
                            </w:p>
                          </w:txbxContent>
                        </wps:txbx>
                        <wps:bodyPr rtlCol="0" anchor="ctr"/>
                      </wps:wsp>
                      <wps:wsp>
                        <wps:cNvPr id="62" name="Conector: angular 9"/>
                        <wps:cNvCnPr>
                          <a:cxnSpLocks/>
                        </wps:cNvCnPr>
                        <wps:spPr>
                          <a:xfrm>
                            <a:off x="-76204" y="-3295795"/>
                            <a:ext cx="571504" cy="81122"/>
                          </a:xfrm>
                          <a:prstGeom prst="bentConnector3">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upo 10" o:spid="_x0000_s1027" style="position:absolute;left:0;text-align:left;margin-left:258.45pt;margin-top:18.3pt;width:218.25pt;height:51.75pt;z-index:251651584;mso-width-relative:margin;mso-height-relative:margin" coordorigin="-762,-35432" coordsize="2771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">
                <v:rect id="Rectángulo 5" o:spid="_x0000_s1028" style="position:absolute;left:4953;top:-35432;width:22004;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" fillcolor="#f18c55" stroked="f">
                  <v:fill color2="#e56b17" rotate="t" colors="0 #f18c55;.5 #f67b28;1 #e56b17" focus="100%" type="gradient">
                    <o:fill v:ext="view" type="gradientUnscaled"/>
                  </v:fill>
                  <v:shadow on="t" color="black" opacity="41287f" offset="0,1.5pt"/>
                  <v:textbox>
                    <w:txbxContent>
                      <w:p w:rsidR="00AA0CBC" w:rsidRPr="00681E6F" w:rsidRDefault="00AA0CBC" w:rsidP="00BA1FF6">
                        <w:pPr>
                          <w:pStyle w:val="Prrafodelista"/>
                          <w:numPr>
                            <w:ilvl w:val="0"/>
                            <w:numId w:val="2"/>
                          </w:numPr>
                          <w:spacing w:after="0" w:line="240" w:lineRule="auto"/>
                          <w:rPr>
                            <w:rFonts w:eastAsia="Times New Roman"/>
                            <w:sz w:val="14"/>
                            <w:szCs w:val="12"/>
                          </w:rPr>
                        </w:pPr>
                        <w:r w:rsidRPr="00441A2B">
                          <w:rPr>
                            <w:color w:val="1F3864"/>
                            <w:kern w:val="24"/>
                            <w:sz w:val="14"/>
                            <w:szCs w:val="14"/>
                            <w:lang w:val="es-ES"/>
                          </w:rPr>
                          <w:t>Secretario(a) de Movilidad</w:t>
                        </w:r>
                      </w:p>
                      <w:p w:rsidR="00AA0CBC" w:rsidRPr="00681E6F" w:rsidRDefault="00AA0CBC" w:rsidP="00BA1FF6">
                        <w:pPr>
                          <w:pStyle w:val="Prrafodelista"/>
                          <w:numPr>
                            <w:ilvl w:val="0"/>
                            <w:numId w:val="2"/>
                          </w:numPr>
                          <w:spacing w:after="0" w:line="240" w:lineRule="auto"/>
                          <w:rPr>
                            <w:rFonts w:eastAsia="Times New Roman"/>
                            <w:sz w:val="14"/>
                            <w:szCs w:val="10"/>
                          </w:rPr>
                        </w:pPr>
                        <w:r w:rsidRPr="00441A2B">
                          <w:rPr>
                            <w:color w:val="1F3864"/>
                            <w:kern w:val="24"/>
                            <w:sz w:val="14"/>
                            <w:szCs w:val="14"/>
                          </w:rPr>
                          <w:t>Director(a) del IDU</w:t>
                        </w:r>
                      </w:p>
                      <w:p w:rsidR="00AA0CBC" w:rsidRPr="00681E6F" w:rsidRDefault="00AA0CBC" w:rsidP="00BA1FF6">
                        <w:pPr>
                          <w:pStyle w:val="Prrafodelista"/>
                          <w:numPr>
                            <w:ilvl w:val="0"/>
                            <w:numId w:val="2"/>
                          </w:numPr>
                          <w:spacing w:after="0" w:line="240" w:lineRule="auto"/>
                          <w:rPr>
                            <w:rFonts w:eastAsia="Times New Roman"/>
                            <w:sz w:val="14"/>
                            <w:szCs w:val="10"/>
                          </w:rPr>
                        </w:pPr>
                        <w:r w:rsidRPr="00441A2B">
                          <w:rPr>
                            <w:color w:val="1F3864"/>
                            <w:kern w:val="24"/>
                            <w:sz w:val="14"/>
                            <w:szCs w:val="14"/>
                          </w:rPr>
                          <w:t>Asesor(a) de la SDH</w:t>
                        </w:r>
                      </w:p>
                      <w:p w:rsidR="00AA0CBC" w:rsidRPr="00681E6F" w:rsidRDefault="00AA0CBC" w:rsidP="00BA1FF6">
                        <w:pPr>
                          <w:pStyle w:val="Prrafodelista"/>
                          <w:numPr>
                            <w:ilvl w:val="0"/>
                            <w:numId w:val="2"/>
                          </w:numPr>
                          <w:spacing w:after="0" w:line="240" w:lineRule="auto"/>
                          <w:rPr>
                            <w:rFonts w:eastAsia="Times New Roman"/>
                            <w:sz w:val="14"/>
                            <w:szCs w:val="10"/>
                          </w:rPr>
                        </w:pPr>
                        <w:r w:rsidRPr="00441A2B">
                          <w:rPr>
                            <w:color w:val="1F3864"/>
                            <w:kern w:val="24"/>
                            <w:sz w:val="14"/>
                            <w:szCs w:val="14"/>
                          </w:rPr>
                          <w:t>Director(a) de vías y transporte de la SDP</w:t>
                        </w:r>
                      </w:p>
                      <w:p w:rsidR="00AA0CBC" w:rsidRPr="00681E6F" w:rsidRDefault="00AA0CBC" w:rsidP="00BA1FF6">
                        <w:pPr>
                          <w:pStyle w:val="Prrafodelista"/>
                          <w:numPr>
                            <w:ilvl w:val="0"/>
                            <w:numId w:val="2"/>
                          </w:numPr>
                          <w:spacing w:after="0" w:line="240" w:lineRule="auto"/>
                          <w:rPr>
                            <w:rFonts w:eastAsia="Times New Roman"/>
                            <w:sz w:val="14"/>
                            <w:szCs w:val="10"/>
                          </w:rPr>
                        </w:pPr>
                        <w:r w:rsidRPr="00441A2B">
                          <w:rPr>
                            <w:color w:val="1F3864"/>
                            <w:kern w:val="24"/>
                            <w:sz w:val="14"/>
                            <w:szCs w:val="14"/>
                          </w:rPr>
                          <w:t>Secretario(a) General de Control de la SDA</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9" o:spid="_x0000_s1029" type="#_x0000_t34" style="position:absolute;left:-762;top:-32957;width:5715;height:8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" strokecolor="#4472c4" strokeweight=".5pt">
                  <v:stroke endarrow="block"/>
                  <o:lock v:ext="edit" shapetype="f"/>
                </v:shape>
              </v:group>
            </w:pict>
          </mc:Fallback>
        </mc:AlternateContent>
      </w:r>
      <w:r w:rsidR="00B70AB2" w:rsidRPr="00F13039">
        <w:rPr>
          <w:rFonts w:ascii="Arial" w:hAnsi="Arial" w:cs="Arial"/>
        </w:rPr>
        <w:t xml:space="preserve">Ilustración </w:t>
      </w:r>
      <w:r w:rsidR="00F93E79" w:rsidRPr="00F13039">
        <w:rPr>
          <w:rFonts w:ascii="Arial" w:hAnsi="Arial" w:cs="Arial"/>
        </w:rPr>
        <w:fldChar w:fldCharType="begin"/>
      </w:r>
      <w:r w:rsidR="00F93E79" w:rsidRPr="00F13039">
        <w:rPr>
          <w:rFonts w:ascii="Arial" w:hAnsi="Arial" w:cs="Arial"/>
        </w:rPr>
        <w:instrText xml:space="preserve"> SEQ Ilustración \* ARABIC </w:instrText>
      </w:r>
      <w:r w:rsidR="00F93E79" w:rsidRPr="00F13039">
        <w:rPr>
          <w:rFonts w:ascii="Arial" w:hAnsi="Arial" w:cs="Arial"/>
        </w:rPr>
        <w:fldChar w:fldCharType="separate"/>
      </w:r>
      <w:r w:rsidR="00AA0CBC">
        <w:rPr>
          <w:rFonts w:ascii="Arial" w:hAnsi="Arial" w:cs="Arial"/>
          <w:noProof/>
        </w:rPr>
        <w:t>1</w:t>
      </w:r>
      <w:r w:rsidR="00F93E79" w:rsidRPr="00F13039">
        <w:rPr>
          <w:rFonts w:ascii="Arial" w:hAnsi="Arial" w:cs="Arial"/>
          <w:noProof/>
        </w:rPr>
        <w:fldChar w:fldCharType="end"/>
      </w:r>
      <w:r w:rsidR="00B70AB2" w:rsidRPr="00F13039">
        <w:rPr>
          <w:rFonts w:ascii="Arial" w:hAnsi="Arial" w:cs="Arial"/>
        </w:rPr>
        <w:t>. Organigrama de la Entidad</w:t>
      </w:r>
      <w:bookmarkEnd w:id="4"/>
    </w:p>
    <w:p w:rsidR="009167B7" w:rsidRPr="00F13039" w:rsidRDefault="00367093" w:rsidP="00B72CF9">
      <w:pPr>
        <w:spacing w:line="240" w:lineRule="auto"/>
        <w:jc w:val="center"/>
        <w:rPr>
          <w:rFonts w:ascii="Arial" w:hAnsi="Arial" w:cs="Arial"/>
          <w:iCs/>
        </w:rPr>
      </w:pPr>
      <w:r w:rsidRPr="00441A2B">
        <w:rPr>
          <w:rFonts w:ascii="Arial" w:hAnsi="Arial" w:cs="Arial"/>
          <w:noProof/>
          <w:lang w:eastAsia="es-CO"/>
        </w:rPr>
        <w:drawing>
          <wp:inline distT="0" distB="0" distL="0" distR="0">
            <wp:extent cx="5267325" cy="3867150"/>
            <wp:effectExtent l="0" t="0" r="0"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867150"/>
                    </a:xfrm>
                    <a:prstGeom prst="rect">
                      <a:avLst/>
                    </a:prstGeom>
                    <a:noFill/>
                    <a:ln>
                      <a:noFill/>
                    </a:ln>
                  </pic:spPr>
                </pic:pic>
              </a:graphicData>
            </a:graphic>
          </wp:inline>
        </w:drawing>
      </w:r>
    </w:p>
    <w:p w:rsidR="009167B7" w:rsidRPr="00F13039" w:rsidRDefault="009167B7" w:rsidP="00B72CF9">
      <w:pPr>
        <w:spacing w:line="240" w:lineRule="auto"/>
        <w:jc w:val="center"/>
        <w:rPr>
          <w:rFonts w:ascii="Arial" w:hAnsi="Arial" w:cs="Arial"/>
          <w:iCs/>
          <w:sz w:val="20"/>
          <w:szCs w:val="20"/>
        </w:rPr>
      </w:pPr>
      <w:r w:rsidRPr="00F13039">
        <w:rPr>
          <w:rFonts w:ascii="Arial" w:hAnsi="Arial" w:cs="Arial"/>
          <w:b/>
          <w:bCs/>
          <w:iCs/>
          <w:sz w:val="20"/>
          <w:szCs w:val="20"/>
        </w:rPr>
        <w:t>Fuente:</w:t>
      </w:r>
      <w:r w:rsidRPr="00F13039">
        <w:rPr>
          <w:rFonts w:ascii="Arial" w:hAnsi="Arial" w:cs="Arial"/>
          <w:iCs/>
          <w:sz w:val="20"/>
          <w:szCs w:val="20"/>
        </w:rPr>
        <w:t xml:space="preserve"> </w:t>
      </w:r>
      <w:r w:rsidR="004137A7" w:rsidRPr="00F13039">
        <w:rPr>
          <w:rFonts w:ascii="Arial" w:hAnsi="Arial" w:cs="Arial"/>
          <w:iCs/>
          <w:sz w:val="20"/>
          <w:szCs w:val="20"/>
        </w:rPr>
        <w:t>Página WEB UAERMV, 2021</w:t>
      </w:r>
      <w:r w:rsidR="00AE2C0C" w:rsidRPr="00F13039">
        <w:rPr>
          <w:rFonts w:ascii="Arial" w:hAnsi="Arial" w:cs="Arial"/>
          <w:iCs/>
          <w:sz w:val="20"/>
          <w:szCs w:val="20"/>
        </w:rPr>
        <w:t>.</w:t>
      </w:r>
    </w:p>
    <w:p w:rsidR="00A20A10" w:rsidRPr="00F13039" w:rsidRDefault="0078442E" w:rsidP="006E1ABF">
      <w:pPr>
        <w:spacing w:after="0" w:line="240" w:lineRule="auto"/>
        <w:jc w:val="both"/>
        <w:rPr>
          <w:rFonts w:ascii="Arial" w:hAnsi="Arial" w:cs="Arial"/>
          <w:bCs/>
          <w:iCs/>
        </w:rPr>
      </w:pPr>
      <w:r w:rsidRPr="00F13039">
        <w:rPr>
          <w:rFonts w:ascii="Arial" w:hAnsi="Arial" w:cs="Arial"/>
          <w:bCs/>
          <w:iCs/>
        </w:rPr>
        <w:t xml:space="preserve">En este informe se presentarán las actividades, </w:t>
      </w:r>
      <w:r w:rsidR="00123B85" w:rsidRPr="00F13039">
        <w:rPr>
          <w:rFonts w:ascii="Arial" w:hAnsi="Arial" w:cs="Arial"/>
          <w:bCs/>
          <w:iCs/>
        </w:rPr>
        <w:t xml:space="preserve">logros alcanzados y </w:t>
      </w:r>
      <w:r w:rsidR="00963A7C" w:rsidRPr="00F13039">
        <w:rPr>
          <w:rFonts w:ascii="Arial" w:hAnsi="Arial" w:cs="Arial"/>
          <w:bCs/>
          <w:iCs/>
        </w:rPr>
        <w:t>desafíos</w:t>
      </w:r>
      <w:r w:rsidR="00123B85" w:rsidRPr="00F13039">
        <w:rPr>
          <w:rFonts w:ascii="Arial" w:hAnsi="Arial" w:cs="Arial"/>
          <w:bCs/>
          <w:iCs/>
        </w:rPr>
        <w:t xml:space="preserve"> enfrentados en la gestión de</w:t>
      </w:r>
      <w:r w:rsidR="0061349B" w:rsidRPr="00F13039">
        <w:rPr>
          <w:rFonts w:ascii="Arial" w:hAnsi="Arial" w:cs="Arial"/>
          <w:bCs/>
          <w:iCs/>
        </w:rPr>
        <w:t xml:space="preserve"> </w:t>
      </w:r>
      <w:r w:rsidR="00123B85" w:rsidRPr="00F13039">
        <w:rPr>
          <w:rFonts w:ascii="Arial" w:hAnsi="Arial" w:cs="Arial"/>
          <w:bCs/>
          <w:iCs/>
        </w:rPr>
        <w:t xml:space="preserve">la entidad teniendo en cuenta los </w:t>
      </w:r>
      <w:r w:rsidR="00A650F0" w:rsidRPr="00F13039">
        <w:rPr>
          <w:rFonts w:ascii="Arial" w:hAnsi="Arial" w:cs="Arial"/>
          <w:bCs/>
          <w:iCs/>
        </w:rPr>
        <w:t>planes</w:t>
      </w:r>
      <w:r w:rsidR="00EE4366" w:rsidRPr="00F13039">
        <w:rPr>
          <w:rFonts w:ascii="Arial" w:hAnsi="Arial" w:cs="Arial"/>
          <w:bCs/>
          <w:iCs/>
        </w:rPr>
        <w:t>, programas</w:t>
      </w:r>
      <w:r w:rsidR="00A650F0" w:rsidRPr="00F13039">
        <w:rPr>
          <w:rFonts w:ascii="Arial" w:hAnsi="Arial" w:cs="Arial"/>
          <w:bCs/>
          <w:iCs/>
        </w:rPr>
        <w:t xml:space="preserve"> y proyectos que se </w:t>
      </w:r>
      <w:r w:rsidR="00C50D8D" w:rsidRPr="00F13039">
        <w:rPr>
          <w:rFonts w:ascii="Arial" w:hAnsi="Arial" w:cs="Arial"/>
          <w:bCs/>
          <w:iCs/>
        </w:rPr>
        <w:t xml:space="preserve">manejan en las diferentes </w:t>
      </w:r>
      <w:r w:rsidR="003A3315" w:rsidRPr="00F13039">
        <w:rPr>
          <w:rFonts w:ascii="Arial" w:hAnsi="Arial" w:cs="Arial"/>
          <w:bCs/>
          <w:iCs/>
        </w:rPr>
        <w:t xml:space="preserve">dependencias (de acuerdo con el organigrama anteriormente presentado), y </w:t>
      </w:r>
      <w:r w:rsidR="00A8771B" w:rsidRPr="00F13039">
        <w:rPr>
          <w:rFonts w:ascii="Arial" w:hAnsi="Arial" w:cs="Arial"/>
          <w:bCs/>
          <w:iCs/>
        </w:rPr>
        <w:t>los procesos que tiene</w:t>
      </w:r>
      <w:r w:rsidR="00EE4366" w:rsidRPr="00F13039">
        <w:rPr>
          <w:rFonts w:ascii="Arial" w:hAnsi="Arial" w:cs="Arial"/>
          <w:bCs/>
          <w:iCs/>
        </w:rPr>
        <w:t>n</w:t>
      </w:r>
      <w:r w:rsidR="00A8771B" w:rsidRPr="00F13039">
        <w:rPr>
          <w:rFonts w:ascii="Arial" w:hAnsi="Arial" w:cs="Arial"/>
          <w:bCs/>
          <w:iCs/>
        </w:rPr>
        <w:t xml:space="preserve"> a su cargo</w:t>
      </w:r>
      <w:r w:rsidR="00ED7258" w:rsidRPr="00F13039">
        <w:rPr>
          <w:rFonts w:ascii="Arial" w:hAnsi="Arial" w:cs="Arial"/>
          <w:bCs/>
          <w:iCs/>
        </w:rPr>
        <w:t>.</w:t>
      </w:r>
    </w:p>
    <w:p w:rsidR="00B578FE" w:rsidRDefault="00B578FE" w:rsidP="006E1ABF">
      <w:pPr>
        <w:spacing w:after="0" w:line="240" w:lineRule="auto"/>
        <w:jc w:val="both"/>
        <w:rPr>
          <w:rFonts w:ascii="Arial" w:hAnsi="Arial" w:cs="Arial"/>
          <w:bCs/>
          <w:iCs/>
        </w:rPr>
      </w:pPr>
    </w:p>
    <w:p w:rsidR="00941E17" w:rsidRPr="00F13039" w:rsidRDefault="00941E17" w:rsidP="006E1ABF">
      <w:pPr>
        <w:spacing w:after="0" w:line="240" w:lineRule="auto"/>
        <w:jc w:val="both"/>
        <w:rPr>
          <w:rFonts w:ascii="Arial" w:hAnsi="Arial" w:cs="Arial"/>
          <w:bCs/>
          <w:iCs/>
        </w:rPr>
      </w:pPr>
    </w:p>
    <w:p w:rsidR="005D437B" w:rsidRPr="00F13039" w:rsidRDefault="00941E17" w:rsidP="00CE041A">
      <w:pPr>
        <w:pStyle w:val="Ttulo1"/>
        <w:ind w:left="0" w:firstLine="0"/>
        <w:rPr>
          <w:rFonts w:ascii="Arial" w:hAnsi="Arial" w:cs="Arial"/>
        </w:rPr>
      </w:pPr>
      <w:r>
        <w:rPr>
          <w:rFonts w:ascii="Arial" w:hAnsi="Arial" w:cs="Arial"/>
        </w:rPr>
        <w:br w:type="page"/>
      </w:r>
      <w:bookmarkStart w:id="5" w:name="_Toc64047710"/>
      <w:r w:rsidR="00FA728C" w:rsidRPr="00F13039">
        <w:rPr>
          <w:rFonts w:ascii="Arial" w:hAnsi="Arial" w:cs="Arial"/>
        </w:rPr>
        <w:lastRenderedPageBreak/>
        <w:t>SUBDIRECCIÓN TÉCNICA DE PRODUCCIÓN DE INTERVENCIÓN.</w:t>
      </w:r>
      <w:bookmarkEnd w:id="5"/>
    </w:p>
    <w:p w:rsidR="005D437B" w:rsidRPr="00F13039" w:rsidRDefault="005D437B" w:rsidP="005D437B">
      <w:pPr>
        <w:pStyle w:val="Ttulo2"/>
        <w:tabs>
          <w:tab w:val="left" w:pos="851"/>
        </w:tabs>
        <w:rPr>
          <w:rFonts w:ascii="Arial" w:hAnsi="Arial" w:cs="Arial"/>
        </w:rPr>
      </w:pPr>
      <w:bookmarkStart w:id="6" w:name="_Toc64047711"/>
      <w:r w:rsidRPr="00F13039">
        <w:rPr>
          <w:rFonts w:ascii="Arial" w:hAnsi="Arial" w:cs="Arial"/>
        </w:rPr>
        <w:t>Gestión de Laboratorio</w:t>
      </w:r>
      <w:bookmarkEnd w:id="6"/>
      <w:r w:rsidRPr="00F13039">
        <w:rPr>
          <w:rFonts w:ascii="Arial" w:hAnsi="Arial" w:cs="Arial"/>
        </w:rPr>
        <w:t xml:space="preserve"> </w:t>
      </w:r>
    </w:p>
    <w:p w:rsidR="005D437B" w:rsidRPr="00F13039" w:rsidRDefault="005D437B" w:rsidP="005D437B">
      <w:pPr>
        <w:rPr>
          <w:rFonts w:ascii="Arial" w:hAnsi="Arial" w:cs="Arial"/>
        </w:rPr>
      </w:pPr>
    </w:p>
    <w:p w:rsidR="005D437B" w:rsidRPr="00F13039" w:rsidRDefault="00367093" w:rsidP="005D437B">
      <w:pPr>
        <w:rPr>
          <w:rFonts w:ascii="Arial" w:hAnsi="Arial" w:cs="Arial"/>
        </w:rPr>
      </w:pPr>
      <w:r w:rsidRPr="00441A2B">
        <w:rPr>
          <w:rFonts w:ascii="Arial" w:hAnsi="Arial" w:cs="Arial"/>
          <w:noProof/>
          <w:lang w:eastAsia="es-CO"/>
        </w:rPr>
        <w:drawing>
          <wp:inline distT="0" distB="0" distL="0" distR="0">
            <wp:extent cx="6000750" cy="771525"/>
            <wp:effectExtent l="0" t="0" r="0" b="0"/>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771525"/>
                    </a:xfrm>
                    <a:prstGeom prst="rect">
                      <a:avLst/>
                    </a:prstGeom>
                    <a:noFill/>
                    <a:ln>
                      <a:noFill/>
                    </a:ln>
                  </pic:spPr>
                </pic:pic>
              </a:graphicData>
            </a:graphic>
          </wp:inline>
        </w:drawing>
      </w:r>
    </w:p>
    <w:p w:rsidR="005D437B" w:rsidRPr="00F13039" w:rsidRDefault="005D437B" w:rsidP="005D437B">
      <w:pPr>
        <w:rPr>
          <w:rFonts w:ascii="Arial" w:hAnsi="Arial" w:cs="Arial"/>
        </w:rPr>
      </w:pPr>
    </w:p>
    <w:p w:rsidR="005D437B" w:rsidRPr="00F13039" w:rsidRDefault="005D437B" w:rsidP="005D437B">
      <w:pPr>
        <w:pStyle w:val="Ttulo3"/>
        <w:rPr>
          <w:rFonts w:ascii="Arial" w:hAnsi="Arial" w:cs="Arial"/>
        </w:rPr>
      </w:pPr>
      <w:bookmarkStart w:id="7" w:name="_Toc64047712"/>
      <w:r w:rsidRPr="00F13039">
        <w:rPr>
          <w:rFonts w:ascii="Arial" w:hAnsi="Arial" w:cs="Arial"/>
        </w:rPr>
        <w:t>Avances y Logros Alcanzados</w:t>
      </w:r>
      <w:bookmarkEnd w:id="7"/>
      <w:r w:rsidRPr="00F13039">
        <w:rPr>
          <w:rFonts w:ascii="Arial" w:hAnsi="Arial" w:cs="Arial"/>
        </w:rPr>
        <w:t xml:space="preserve"> </w:t>
      </w:r>
    </w:p>
    <w:p w:rsidR="005D437B" w:rsidRPr="00F13039" w:rsidRDefault="005D437B" w:rsidP="005D437B">
      <w:pPr>
        <w:spacing w:after="0"/>
        <w:rPr>
          <w:rFonts w:ascii="Arial" w:hAnsi="Arial" w:cs="Arial"/>
        </w:rPr>
      </w:pPr>
    </w:p>
    <w:p w:rsidR="005D437B" w:rsidRPr="00F13039" w:rsidRDefault="005D437B" w:rsidP="005D437B">
      <w:pPr>
        <w:jc w:val="both"/>
        <w:rPr>
          <w:rFonts w:ascii="Arial" w:hAnsi="Arial" w:cs="Arial"/>
          <w:b/>
          <w:bCs/>
          <w:lang w:val="es-ES"/>
        </w:rPr>
      </w:pPr>
      <w:r w:rsidRPr="00F13039">
        <w:rPr>
          <w:rFonts w:ascii="Arial" w:hAnsi="Arial" w:cs="Arial"/>
          <w:lang w:val="es-ES"/>
        </w:rPr>
        <w:t>El laboratorio de suelos, asfaltos y pavimentos tiene como objetivo realizar ensayos y entregar resultados confiables, los cuales son utilizados como insumos para los diseños de la estructura de pavimento, diseños de mezcla asfáltica e hidráulica, control de calidad de las materias primas utilizadas para la producción de mezcla asfáltica e hidráulica y los materiales que componen las diferentes capas de la estructura de pavimento, para aportar al aseguramiento de la calidad de las intervenciones de la UAERMV antes, durante el proceso constructivo y para el producto terminado.</w:t>
      </w:r>
    </w:p>
    <w:p w:rsidR="005D437B" w:rsidRPr="00F13039" w:rsidRDefault="005D437B" w:rsidP="0069731F">
      <w:pPr>
        <w:pStyle w:val="Prrafodelista"/>
        <w:widowControl w:val="0"/>
        <w:numPr>
          <w:ilvl w:val="0"/>
          <w:numId w:val="38"/>
        </w:numPr>
        <w:spacing w:after="0" w:line="240" w:lineRule="auto"/>
        <w:contextualSpacing w:val="0"/>
        <w:jc w:val="both"/>
        <w:rPr>
          <w:rFonts w:ascii="Arial" w:hAnsi="Arial" w:cs="Arial"/>
          <w:b/>
          <w:bCs/>
          <w:lang w:val="es-ES"/>
        </w:rPr>
      </w:pPr>
      <w:r w:rsidRPr="00F13039">
        <w:rPr>
          <w:rFonts w:ascii="Arial" w:hAnsi="Arial" w:cs="Arial"/>
          <w:lang w:val="es-ES"/>
        </w:rPr>
        <w:t>Los ensayos realizados a los materiales obtenidos de la exploración geotécnica (apiques), solicitados por la Subdirección Técnica de Malla Vial Local para la realización de la evaluación y diseños de estructuras de pavimento de los segmentos viales, cuya intervención corresponde a rehabilitación y mantenimiento periódico (cambio de carpeta).</w:t>
      </w:r>
    </w:p>
    <w:p w:rsidR="005D437B" w:rsidRPr="00F13039" w:rsidRDefault="005D437B" w:rsidP="005D437B">
      <w:pPr>
        <w:pStyle w:val="Descripcin"/>
        <w:spacing w:after="0" w:line="240" w:lineRule="auto"/>
        <w:rPr>
          <w:rFonts w:ascii="Arial" w:hAnsi="Arial" w:cs="Arial"/>
        </w:rPr>
      </w:pPr>
    </w:p>
    <w:p w:rsidR="005D437B" w:rsidRPr="00F13039" w:rsidRDefault="005D437B" w:rsidP="005D437B">
      <w:pPr>
        <w:pStyle w:val="Descripcin"/>
        <w:spacing w:after="0" w:line="240" w:lineRule="auto"/>
        <w:jc w:val="center"/>
        <w:rPr>
          <w:rFonts w:ascii="Arial" w:hAnsi="Arial" w:cs="Arial"/>
          <w:b w:val="0"/>
          <w:sz w:val="16"/>
          <w:szCs w:val="16"/>
        </w:rPr>
      </w:pPr>
      <w:bookmarkStart w:id="8" w:name="_Toc64048108"/>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2</w:t>
      </w:r>
      <w:r w:rsidRPr="00F13039">
        <w:rPr>
          <w:rFonts w:ascii="Arial" w:hAnsi="Arial" w:cs="Arial"/>
          <w:sz w:val="16"/>
          <w:szCs w:val="16"/>
        </w:rPr>
        <w:fldChar w:fldCharType="end"/>
      </w:r>
      <w:r w:rsidRPr="00F13039">
        <w:rPr>
          <w:rFonts w:ascii="Arial" w:hAnsi="Arial" w:cs="Arial"/>
          <w:sz w:val="16"/>
          <w:szCs w:val="16"/>
        </w:rPr>
        <w:t>.</w:t>
      </w:r>
      <w:r w:rsidRPr="00F13039">
        <w:rPr>
          <w:rFonts w:ascii="Arial" w:hAnsi="Arial" w:cs="Arial"/>
          <w:sz w:val="16"/>
          <w:szCs w:val="16"/>
          <w:lang w:val="es-ES"/>
        </w:rPr>
        <w:t xml:space="preserve"> </w:t>
      </w:r>
      <w:r w:rsidRPr="00F13039">
        <w:rPr>
          <w:rFonts w:ascii="Arial" w:hAnsi="Arial" w:cs="Arial"/>
          <w:b w:val="0"/>
          <w:sz w:val="16"/>
          <w:szCs w:val="16"/>
          <w:lang w:val="es-ES"/>
        </w:rPr>
        <w:t>Ensayos realizados a los materiales obtenidos de la exploración geotécnica</w:t>
      </w:r>
      <w:bookmarkEnd w:id="8"/>
    </w:p>
    <w:p w:rsidR="005D437B" w:rsidRPr="00F13039" w:rsidRDefault="00367093" w:rsidP="005D437B">
      <w:pPr>
        <w:jc w:val="center"/>
        <w:rPr>
          <w:rFonts w:ascii="Arial" w:hAnsi="Arial" w:cs="Arial"/>
        </w:rPr>
      </w:pPr>
      <w:r w:rsidRPr="00441A2B">
        <w:rPr>
          <w:rFonts w:ascii="Arial" w:hAnsi="Arial" w:cs="Arial"/>
          <w:noProof/>
          <w:lang w:eastAsia="es-CO"/>
        </w:rPr>
        <w:drawing>
          <wp:inline distT="0" distB="0" distL="0" distR="0">
            <wp:extent cx="4741545" cy="1779270"/>
            <wp:effectExtent l="0" t="0" r="0" b="0"/>
            <wp:docPr id="3"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D437B" w:rsidRPr="00F13039" w:rsidRDefault="005D437B" w:rsidP="005D437B">
      <w:pPr>
        <w:spacing w:after="0"/>
        <w:jc w:val="center"/>
        <w:rPr>
          <w:rFonts w:ascii="Arial" w:hAnsi="Arial" w:cs="Arial"/>
          <w:sz w:val="16"/>
          <w:szCs w:val="16"/>
        </w:rPr>
      </w:pPr>
      <w:r w:rsidRPr="00F13039">
        <w:rPr>
          <w:rFonts w:ascii="Arial" w:hAnsi="Arial" w:cs="Arial"/>
          <w:b/>
          <w:sz w:val="16"/>
          <w:szCs w:val="16"/>
        </w:rPr>
        <w:t>Fuente:</w:t>
      </w:r>
      <w:r w:rsidRPr="00F13039">
        <w:rPr>
          <w:rFonts w:ascii="Arial" w:hAnsi="Arial" w:cs="Arial"/>
          <w:sz w:val="16"/>
          <w:szCs w:val="16"/>
        </w:rPr>
        <w:t xml:space="preserve"> Gestión de Laboratorio – 2020</w:t>
      </w:r>
    </w:p>
    <w:p w:rsidR="005D437B" w:rsidRPr="00F13039" w:rsidRDefault="005D437B" w:rsidP="005D437B">
      <w:pPr>
        <w:spacing w:after="0"/>
        <w:jc w:val="center"/>
        <w:rPr>
          <w:rFonts w:ascii="Arial" w:hAnsi="Arial" w:cs="Arial"/>
          <w:sz w:val="16"/>
          <w:szCs w:val="16"/>
        </w:rPr>
      </w:pPr>
    </w:p>
    <w:p w:rsidR="005D437B" w:rsidRPr="00F13039" w:rsidRDefault="005D437B" w:rsidP="005D437B">
      <w:pPr>
        <w:jc w:val="both"/>
        <w:rPr>
          <w:rFonts w:ascii="Arial" w:hAnsi="Arial" w:cs="Arial"/>
        </w:rPr>
      </w:pPr>
      <w:r w:rsidRPr="00F13039">
        <w:rPr>
          <w:rFonts w:ascii="Arial" w:hAnsi="Arial" w:cs="Arial"/>
        </w:rPr>
        <w:t>En año 2020, se realizaron 349 apiques en 229 CIV y 5093 ensayos. Logrando un promedio de 7 apiques, 4 CIV y 98 ensayos semanales.</w:t>
      </w:r>
    </w:p>
    <w:p w:rsidR="005D437B" w:rsidRPr="00F13039" w:rsidRDefault="005D437B" w:rsidP="005D437B">
      <w:pPr>
        <w:spacing w:after="0" w:line="240" w:lineRule="auto"/>
        <w:jc w:val="both"/>
        <w:rPr>
          <w:rFonts w:ascii="Arial" w:hAnsi="Arial" w:cs="Arial"/>
          <w:lang w:val="es-ES"/>
        </w:rPr>
      </w:pPr>
      <w:r w:rsidRPr="00F13039">
        <w:rPr>
          <w:rFonts w:ascii="Arial" w:hAnsi="Arial" w:cs="Arial"/>
        </w:rPr>
        <w:t>Los</w:t>
      </w:r>
      <w:r w:rsidRPr="00F13039">
        <w:rPr>
          <w:rFonts w:ascii="Arial" w:hAnsi="Arial" w:cs="Arial"/>
          <w:lang w:val="es-ES"/>
        </w:rPr>
        <w:t xml:space="preserve"> ensayos realizados como control de recibo a las materias primas utilizadas para la producción son:</w:t>
      </w:r>
    </w:p>
    <w:p w:rsidR="005D437B" w:rsidRPr="00F13039" w:rsidRDefault="005D437B" w:rsidP="005D437B">
      <w:pPr>
        <w:spacing w:after="0" w:line="240" w:lineRule="auto"/>
        <w:rPr>
          <w:rFonts w:ascii="Arial" w:hAnsi="Arial" w:cs="Arial"/>
          <w:lang w:val="es-ES"/>
        </w:rPr>
      </w:pPr>
    </w:p>
    <w:p w:rsidR="005D437B" w:rsidRPr="00F13039" w:rsidRDefault="00367093" w:rsidP="005D437B">
      <w:pPr>
        <w:pStyle w:val="Descripcin"/>
        <w:spacing w:after="0" w:line="240" w:lineRule="auto"/>
        <w:jc w:val="center"/>
        <w:rPr>
          <w:rFonts w:ascii="Arial" w:hAnsi="Arial" w:cs="Arial"/>
          <w:b w:val="0"/>
          <w:sz w:val="16"/>
          <w:szCs w:val="16"/>
        </w:rPr>
      </w:pPr>
      <w:bookmarkStart w:id="9" w:name="_Toc64048109"/>
      <w:r>
        <w:rPr>
          <w:noProof/>
          <w:lang w:eastAsia="es-CO"/>
        </w:rPr>
        <w:drawing>
          <wp:anchor distT="6096" distB="5715" distL="120396" distR="120015" simplePos="0" relativeHeight="251654656" behindDoc="0" locked="0" layoutInCell="1" allowOverlap="1">
            <wp:simplePos x="0" y="0"/>
            <wp:positionH relativeFrom="margin">
              <wp:align>right</wp:align>
            </wp:positionH>
            <wp:positionV relativeFrom="paragraph">
              <wp:posOffset>165481</wp:posOffset>
            </wp:positionV>
            <wp:extent cx="5876925" cy="2066925"/>
            <wp:effectExtent l="0" t="0" r="0" b="0"/>
            <wp:wrapSquare wrapText="bothSides"/>
            <wp:docPr id="59"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5D437B" w:rsidRPr="00F13039">
        <w:rPr>
          <w:rFonts w:ascii="Arial" w:hAnsi="Arial" w:cs="Arial"/>
          <w:sz w:val="16"/>
          <w:szCs w:val="16"/>
        </w:rPr>
        <w:t xml:space="preserve">Ilustración </w:t>
      </w:r>
      <w:r w:rsidR="005D437B" w:rsidRPr="00F13039">
        <w:rPr>
          <w:rFonts w:ascii="Arial" w:hAnsi="Arial" w:cs="Arial"/>
          <w:sz w:val="16"/>
          <w:szCs w:val="16"/>
        </w:rPr>
        <w:fldChar w:fldCharType="begin"/>
      </w:r>
      <w:r w:rsidR="005D437B" w:rsidRPr="00F13039">
        <w:rPr>
          <w:rFonts w:ascii="Arial" w:hAnsi="Arial" w:cs="Arial"/>
          <w:sz w:val="16"/>
          <w:szCs w:val="16"/>
        </w:rPr>
        <w:instrText xml:space="preserve"> SEQ Ilustración \* ARABIC </w:instrText>
      </w:r>
      <w:r w:rsidR="005D437B" w:rsidRPr="00F13039">
        <w:rPr>
          <w:rFonts w:ascii="Arial" w:hAnsi="Arial" w:cs="Arial"/>
          <w:sz w:val="16"/>
          <w:szCs w:val="16"/>
        </w:rPr>
        <w:fldChar w:fldCharType="separate"/>
      </w:r>
      <w:r w:rsidR="00AA0CBC">
        <w:rPr>
          <w:rFonts w:ascii="Arial" w:hAnsi="Arial" w:cs="Arial"/>
          <w:noProof/>
          <w:sz w:val="16"/>
          <w:szCs w:val="16"/>
        </w:rPr>
        <w:t>3</w:t>
      </w:r>
      <w:r w:rsidR="005D437B" w:rsidRPr="00F13039">
        <w:rPr>
          <w:rFonts w:ascii="Arial" w:hAnsi="Arial" w:cs="Arial"/>
          <w:sz w:val="16"/>
          <w:szCs w:val="16"/>
        </w:rPr>
        <w:fldChar w:fldCharType="end"/>
      </w:r>
      <w:r w:rsidR="005D437B" w:rsidRPr="00F13039">
        <w:rPr>
          <w:rFonts w:ascii="Arial" w:hAnsi="Arial" w:cs="Arial"/>
          <w:sz w:val="16"/>
          <w:szCs w:val="16"/>
        </w:rPr>
        <w:t xml:space="preserve">. </w:t>
      </w:r>
      <w:r w:rsidR="005D437B" w:rsidRPr="00F13039">
        <w:rPr>
          <w:rFonts w:ascii="Arial" w:hAnsi="Arial" w:cs="Arial"/>
          <w:b w:val="0"/>
          <w:sz w:val="16"/>
          <w:szCs w:val="16"/>
        </w:rPr>
        <w:t>Ensayos realizados como control de recibo a las materias primas utilizadas</w:t>
      </w:r>
      <w:bookmarkEnd w:id="9"/>
    </w:p>
    <w:p w:rsidR="005D437B" w:rsidRPr="00F13039" w:rsidRDefault="005D437B" w:rsidP="005D437B">
      <w:pPr>
        <w:spacing w:after="0" w:line="240" w:lineRule="auto"/>
        <w:jc w:val="center"/>
        <w:rPr>
          <w:rFonts w:ascii="Arial" w:hAnsi="Arial" w:cs="Arial"/>
          <w:sz w:val="16"/>
          <w:szCs w:val="16"/>
        </w:rPr>
      </w:pPr>
      <w:r w:rsidRPr="00F13039">
        <w:rPr>
          <w:rFonts w:ascii="Arial" w:hAnsi="Arial" w:cs="Arial"/>
          <w:b/>
          <w:sz w:val="16"/>
          <w:szCs w:val="16"/>
        </w:rPr>
        <w:t>Fuente:</w:t>
      </w:r>
      <w:r w:rsidRPr="00F13039">
        <w:rPr>
          <w:rFonts w:ascii="Arial" w:hAnsi="Arial" w:cs="Arial"/>
          <w:sz w:val="16"/>
          <w:szCs w:val="16"/>
        </w:rPr>
        <w:t xml:space="preserve"> Gestión de Laboratorio – 2020</w:t>
      </w:r>
    </w:p>
    <w:p w:rsidR="00121ED7" w:rsidRDefault="00121ED7" w:rsidP="005D437B">
      <w:pPr>
        <w:spacing w:after="0" w:line="240" w:lineRule="auto"/>
        <w:rPr>
          <w:rFonts w:ascii="Arial" w:hAnsi="Arial" w:cs="Arial"/>
        </w:rPr>
      </w:pPr>
    </w:p>
    <w:p w:rsidR="005D437B" w:rsidRPr="00F13039" w:rsidRDefault="005D437B" w:rsidP="005D437B">
      <w:pPr>
        <w:spacing w:after="0" w:line="240" w:lineRule="auto"/>
        <w:rPr>
          <w:rFonts w:ascii="Arial" w:hAnsi="Arial" w:cs="Arial"/>
        </w:rPr>
      </w:pPr>
      <w:r w:rsidRPr="00F13039">
        <w:rPr>
          <w:rFonts w:ascii="Arial" w:hAnsi="Arial" w:cs="Arial"/>
        </w:rPr>
        <w:t>En el año 2020 se ensayaron 3157 muestras a las cuales se les ejecutaron 5206 ensayos. Logrando un promedio de 61 muestras y 100 ensayos semanales.</w:t>
      </w:r>
    </w:p>
    <w:p w:rsidR="005D437B" w:rsidRPr="00F13039" w:rsidRDefault="005D437B" w:rsidP="005D437B">
      <w:pPr>
        <w:spacing w:after="0"/>
        <w:rPr>
          <w:rFonts w:ascii="Arial" w:hAnsi="Arial" w:cs="Arial"/>
          <w:lang w:val="es-ES"/>
        </w:rPr>
      </w:pPr>
    </w:p>
    <w:p w:rsidR="005D437B" w:rsidRPr="00F13039" w:rsidRDefault="005D437B" w:rsidP="005D437B">
      <w:pPr>
        <w:spacing w:after="0"/>
        <w:rPr>
          <w:rFonts w:ascii="Arial" w:hAnsi="Arial" w:cs="Arial"/>
          <w:lang w:val="es-ES"/>
        </w:rPr>
      </w:pPr>
      <w:r w:rsidRPr="00F13039">
        <w:rPr>
          <w:rFonts w:ascii="Arial" w:hAnsi="Arial" w:cs="Arial"/>
          <w:lang w:val="es-ES"/>
        </w:rPr>
        <w:t>Ensayos para el control de producción</w:t>
      </w:r>
    </w:p>
    <w:p w:rsidR="005D437B" w:rsidRPr="00F13039" w:rsidRDefault="005D437B" w:rsidP="005D437B">
      <w:pPr>
        <w:spacing w:after="0"/>
        <w:rPr>
          <w:rFonts w:ascii="Arial" w:hAnsi="Arial" w:cs="Arial"/>
          <w:lang w:val="es-ES"/>
        </w:rPr>
      </w:pPr>
    </w:p>
    <w:p w:rsidR="005D437B" w:rsidRPr="00F13039" w:rsidRDefault="005D437B" w:rsidP="005D437B">
      <w:pPr>
        <w:pStyle w:val="Descripcin"/>
        <w:spacing w:after="0"/>
        <w:jc w:val="center"/>
        <w:rPr>
          <w:rFonts w:ascii="Arial" w:hAnsi="Arial" w:cs="Arial"/>
          <w:sz w:val="16"/>
          <w:szCs w:val="16"/>
          <w:lang w:val="es-ES"/>
        </w:rPr>
      </w:pPr>
      <w:bookmarkStart w:id="10" w:name="_Toc64048110"/>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4</w:t>
      </w:r>
      <w:r w:rsidRPr="00F13039">
        <w:rPr>
          <w:rFonts w:ascii="Arial" w:hAnsi="Arial" w:cs="Arial"/>
          <w:sz w:val="16"/>
          <w:szCs w:val="16"/>
        </w:rPr>
        <w:fldChar w:fldCharType="end"/>
      </w:r>
      <w:r w:rsidRPr="00F13039">
        <w:rPr>
          <w:rFonts w:ascii="Arial" w:hAnsi="Arial" w:cs="Arial"/>
          <w:b w:val="0"/>
          <w:sz w:val="16"/>
          <w:szCs w:val="16"/>
        </w:rPr>
        <w:t>. Ensayos de laboratorio</w:t>
      </w:r>
      <w:bookmarkEnd w:id="10"/>
    </w:p>
    <w:p w:rsidR="005D437B" w:rsidRPr="00F13039" w:rsidRDefault="00367093" w:rsidP="005D437B">
      <w:pPr>
        <w:rPr>
          <w:rFonts w:ascii="Arial" w:hAnsi="Arial" w:cs="Arial"/>
        </w:rPr>
      </w:pPr>
      <w:r w:rsidRPr="00441A2B">
        <w:rPr>
          <w:rFonts w:ascii="Arial" w:hAnsi="Arial" w:cs="Arial"/>
          <w:noProof/>
          <w:lang w:eastAsia="es-CO"/>
        </w:rPr>
        <w:drawing>
          <wp:inline distT="0" distB="0" distL="0" distR="0">
            <wp:extent cx="5614670" cy="2523490"/>
            <wp:effectExtent l="0" t="0" r="0" b="0"/>
            <wp:docPr id="4" name="Gráfico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437B" w:rsidRDefault="005D437B" w:rsidP="003D785B">
      <w:pPr>
        <w:spacing w:after="0"/>
        <w:jc w:val="center"/>
        <w:rPr>
          <w:rFonts w:ascii="Arial" w:hAnsi="Arial" w:cs="Arial"/>
          <w:lang w:val="es-ES"/>
        </w:rPr>
      </w:pPr>
      <w:r w:rsidRPr="003D785B">
        <w:rPr>
          <w:rFonts w:ascii="Arial" w:hAnsi="Arial" w:cs="Arial"/>
          <w:lang w:val="es-ES"/>
        </w:rPr>
        <w:t>Fuente: Gestión de Laboratorio – 2020</w:t>
      </w:r>
    </w:p>
    <w:p w:rsidR="00121ED7" w:rsidRPr="003D785B" w:rsidRDefault="00121ED7" w:rsidP="003D785B">
      <w:pPr>
        <w:spacing w:after="0"/>
        <w:jc w:val="center"/>
        <w:rPr>
          <w:rFonts w:ascii="Arial" w:hAnsi="Arial" w:cs="Arial"/>
          <w:lang w:val="es-ES"/>
        </w:rPr>
      </w:pPr>
    </w:p>
    <w:p w:rsidR="005D437B" w:rsidRPr="003D785B" w:rsidRDefault="005D437B" w:rsidP="00643604">
      <w:pPr>
        <w:spacing w:after="0"/>
        <w:jc w:val="both"/>
        <w:rPr>
          <w:rFonts w:ascii="Arial" w:hAnsi="Arial" w:cs="Arial"/>
          <w:lang w:val="es-ES"/>
        </w:rPr>
      </w:pPr>
      <w:r w:rsidRPr="003D785B">
        <w:rPr>
          <w:rFonts w:ascii="Arial" w:hAnsi="Arial" w:cs="Arial"/>
          <w:lang w:val="es-ES"/>
        </w:rPr>
        <w:t>En el año 2020, se ensayaron 1941 muestras a las cuales se les ejecutaron 2545 ensayos. Logrando un promedio de 37 muestras y 49 ensayos semanales.</w:t>
      </w:r>
    </w:p>
    <w:p w:rsidR="005D437B" w:rsidRPr="00F13039" w:rsidRDefault="005D437B" w:rsidP="005D437B">
      <w:pPr>
        <w:spacing w:after="0"/>
        <w:rPr>
          <w:rFonts w:ascii="Arial" w:hAnsi="Arial" w:cs="Arial"/>
        </w:rPr>
      </w:pPr>
    </w:p>
    <w:p w:rsidR="005D437B" w:rsidRPr="00F13039" w:rsidRDefault="005D437B" w:rsidP="005D437B">
      <w:pPr>
        <w:spacing w:after="0"/>
        <w:rPr>
          <w:rFonts w:ascii="Arial" w:hAnsi="Arial" w:cs="Arial"/>
          <w:lang w:val="es-ES"/>
        </w:rPr>
      </w:pPr>
      <w:r w:rsidRPr="00F13039">
        <w:rPr>
          <w:rFonts w:ascii="Arial" w:hAnsi="Arial" w:cs="Arial"/>
          <w:lang w:val="es-ES"/>
        </w:rPr>
        <w:t>Ensayos a los materiales producidos MD-10, MD-12, MGCR-Tipo 1, mezcla en frio, MR43, 3000 psi.</w:t>
      </w:r>
    </w:p>
    <w:p w:rsidR="005D437B" w:rsidRPr="00F13039" w:rsidRDefault="005D437B" w:rsidP="005D437B">
      <w:pPr>
        <w:spacing w:after="0"/>
        <w:rPr>
          <w:rFonts w:ascii="Arial" w:hAnsi="Arial" w:cs="Arial"/>
          <w:lang w:val="es-ES"/>
        </w:rPr>
      </w:pPr>
    </w:p>
    <w:p w:rsidR="005D437B" w:rsidRPr="00F13039" w:rsidRDefault="005D437B" w:rsidP="005D437B">
      <w:pPr>
        <w:pStyle w:val="Descripcin"/>
        <w:spacing w:after="0" w:line="240" w:lineRule="auto"/>
        <w:jc w:val="center"/>
        <w:rPr>
          <w:rFonts w:ascii="Arial" w:hAnsi="Arial" w:cs="Arial"/>
          <w:b w:val="0"/>
          <w:sz w:val="16"/>
          <w:szCs w:val="16"/>
          <w:lang w:val="es-ES"/>
        </w:rPr>
      </w:pPr>
      <w:bookmarkStart w:id="11" w:name="_Toc64048111"/>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5</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Ensayos a los materiales producidos MD-10, MD-12, MGCR-Tipo 1, mezcla en frio, MR43, 3000 psi.</w:t>
      </w:r>
      <w:bookmarkEnd w:id="11"/>
    </w:p>
    <w:p w:rsidR="005D437B" w:rsidRPr="00F13039" w:rsidRDefault="00367093" w:rsidP="005D437B">
      <w:pPr>
        <w:spacing w:after="0"/>
        <w:rPr>
          <w:rFonts w:ascii="Arial" w:hAnsi="Arial" w:cs="Arial"/>
          <w:lang w:val="es-ES"/>
        </w:rPr>
      </w:pPr>
      <w:r w:rsidRPr="00441A2B">
        <w:rPr>
          <w:rFonts w:ascii="Arial" w:hAnsi="Arial" w:cs="Arial"/>
          <w:noProof/>
          <w:lang w:eastAsia="es-CO"/>
        </w:rPr>
        <w:drawing>
          <wp:inline distT="0" distB="0" distL="0" distR="0">
            <wp:extent cx="5614670" cy="2455545"/>
            <wp:effectExtent l="0" t="0" r="0" b="0"/>
            <wp:docPr id="5" name="Gráfic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D437B" w:rsidRPr="00F13039" w:rsidRDefault="005D437B" w:rsidP="005D437B">
      <w:pPr>
        <w:spacing w:after="0"/>
        <w:jc w:val="center"/>
        <w:rPr>
          <w:rFonts w:ascii="Arial" w:hAnsi="Arial" w:cs="Arial"/>
          <w:sz w:val="16"/>
          <w:szCs w:val="16"/>
        </w:rPr>
      </w:pPr>
      <w:r w:rsidRPr="00F13039">
        <w:rPr>
          <w:rFonts w:ascii="Arial" w:hAnsi="Arial" w:cs="Arial"/>
          <w:b/>
          <w:sz w:val="16"/>
          <w:szCs w:val="16"/>
        </w:rPr>
        <w:t>Fuente:</w:t>
      </w:r>
      <w:r w:rsidRPr="00F13039">
        <w:rPr>
          <w:rFonts w:ascii="Arial" w:hAnsi="Arial" w:cs="Arial"/>
          <w:sz w:val="16"/>
          <w:szCs w:val="16"/>
        </w:rPr>
        <w:t xml:space="preserve"> Gestión de Laboratorio – 2020</w:t>
      </w:r>
    </w:p>
    <w:p w:rsidR="005D437B" w:rsidRPr="00F13039" w:rsidRDefault="005D437B" w:rsidP="005D437B">
      <w:pPr>
        <w:spacing w:after="0"/>
        <w:rPr>
          <w:rFonts w:ascii="Arial" w:hAnsi="Arial" w:cs="Arial"/>
        </w:rPr>
      </w:pPr>
    </w:p>
    <w:p w:rsidR="005D437B" w:rsidRPr="00F13039" w:rsidRDefault="005D437B" w:rsidP="005D437B">
      <w:pPr>
        <w:jc w:val="both"/>
        <w:rPr>
          <w:rFonts w:ascii="Arial" w:hAnsi="Arial" w:cs="Arial"/>
          <w:b/>
          <w:bCs/>
          <w:lang w:val="es-ES"/>
        </w:rPr>
      </w:pPr>
      <w:r w:rsidRPr="00F13039">
        <w:rPr>
          <w:rFonts w:ascii="Arial" w:hAnsi="Arial" w:cs="Arial"/>
          <w:lang w:val="es-ES"/>
        </w:rPr>
        <w:t>En el año 2020, se ensayaron 2356 muestras a las cuales se les ejecutaron 11531 ensayos. Logrando un promedio de 45 muestras y 222 ensayos semanales.</w:t>
      </w:r>
    </w:p>
    <w:p w:rsidR="005D437B" w:rsidRPr="00F13039" w:rsidRDefault="005D437B" w:rsidP="005D437B">
      <w:pPr>
        <w:jc w:val="both"/>
        <w:rPr>
          <w:rFonts w:ascii="Arial" w:hAnsi="Arial" w:cs="Arial"/>
          <w:lang w:val="es-ES"/>
        </w:rPr>
      </w:pPr>
      <w:r w:rsidRPr="00F13039">
        <w:rPr>
          <w:rFonts w:ascii="Arial" w:hAnsi="Arial" w:cs="Arial"/>
        </w:rPr>
        <w:t>Ensayos</w:t>
      </w:r>
      <w:r w:rsidRPr="00F13039">
        <w:rPr>
          <w:rFonts w:ascii="Arial" w:hAnsi="Arial" w:cs="Arial"/>
          <w:lang w:val="es-ES"/>
        </w:rPr>
        <w:t xml:space="preserve"> para el control de recibo de materias primas que componen las capas de la estructura del pavimento (bases, sub-bases).</w:t>
      </w:r>
    </w:p>
    <w:p w:rsidR="005D437B" w:rsidRPr="00F13039" w:rsidRDefault="00367093" w:rsidP="005D437B">
      <w:pPr>
        <w:pStyle w:val="Descripcin"/>
        <w:spacing w:after="0" w:line="240" w:lineRule="auto"/>
        <w:jc w:val="center"/>
        <w:rPr>
          <w:rFonts w:ascii="Arial" w:hAnsi="Arial" w:cs="Arial"/>
          <w:b w:val="0"/>
          <w:sz w:val="16"/>
          <w:szCs w:val="16"/>
          <w:lang w:val="es-ES"/>
        </w:rPr>
      </w:pPr>
      <w:bookmarkStart w:id="12" w:name="_Toc64048112"/>
      <w:r>
        <w:rPr>
          <w:noProof/>
          <w:lang w:eastAsia="es-CO"/>
        </w:rPr>
        <w:drawing>
          <wp:anchor distT="6096" distB="7239" distL="120396" distR="121158" simplePos="0" relativeHeight="251656704" behindDoc="0" locked="0" layoutInCell="1" allowOverlap="1">
            <wp:simplePos x="0" y="0"/>
            <wp:positionH relativeFrom="margin">
              <wp:align>right</wp:align>
            </wp:positionH>
            <wp:positionV relativeFrom="paragraph">
              <wp:posOffset>146431</wp:posOffset>
            </wp:positionV>
            <wp:extent cx="5619115" cy="2638425"/>
            <wp:effectExtent l="0" t="0" r="0" b="0"/>
            <wp:wrapSquare wrapText="bothSides"/>
            <wp:docPr id="58" name="Gráfico 20192247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5D437B" w:rsidRPr="00F13039">
        <w:rPr>
          <w:rFonts w:ascii="Arial" w:hAnsi="Arial" w:cs="Arial"/>
          <w:sz w:val="16"/>
          <w:szCs w:val="16"/>
        </w:rPr>
        <w:t xml:space="preserve">Ilustración </w:t>
      </w:r>
      <w:r w:rsidR="005D437B" w:rsidRPr="00F13039">
        <w:rPr>
          <w:rFonts w:ascii="Arial" w:hAnsi="Arial" w:cs="Arial"/>
          <w:sz w:val="16"/>
          <w:szCs w:val="16"/>
        </w:rPr>
        <w:fldChar w:fldCharType="begin"/>
      </w:r>
      <w:r w:rsidR="005D437B" w:rsidRPr="00F13039">
        <w:rPr>
          <w:rFonts w:ascii="Arial" w:hAnsi="Arial" w:cs="Arial"/>
          <w:sz w:val="16"/>
          <w:szCs w:val="16"/>
        </w:rPr>
        <w:instrText xml:space="preserve"> SEQ Ilustración \* ARABIC </w:instrText>
      </w:r>
      <w:r w:rsidR="005D437B" w:rsidRPr="00F13039">
        <w:rPr>
          <w:rFonts w:ascii="Arial" w:hAnsi="Arial" w:cs="Arial"/>
          <w:sz w:val="16"/>
          <w:szCs w:val="16"/>
        </w:rPr>
        <w:fldChar w:fldCharType="separate"/>
      </w:r>
      <w:r w:rsidR="00AA0CBC">
        <w:rPr>
          <w:rFonts w:ascii="Arial" w:hAnsi="Arial" w:cs="Arial"/>
          <w:noProof/>
          <w:sz w:val="16"/>
          <w:szCs w:val="16"/>
        </w:rPr>
        <w:t>6</w:t>
      </w:r>
      <w:r w:rsidR="005D437B" w:rsidRPr="00F13039">
        <w:rPr>
          <w:rFonts w:ascii="Arial" w:hAnsi="Arial" w:cs="Arial"/>
          <w:sz w:val="16"/>
          <w:szCs w:val="16"/>
        </w:rPr>
        <w:fldChar w:fldCharType="end"/>
      </w:r>
      <w:r w:rsidR="005D437B" w:rsidRPr="00F13039">
        <w:rPr>
          <w:rFonts w:ascii="Arial" w:hAnsi="Arial" w:cs="Arial"/>
          <w:sz w:val="16"/>
          <w:szCs w:val="16"/>
        </w:rPr>
        <w:t xml:space="preserve">. </w:t>
      </w:r>
      <w:r w:rsidR="005D437B" w:rsidRPr="00F13039">
        <w:rPr>
          <w:rFonts w:ascii="Arial" w:hAnsi="Arial" w:cs="Arial"/>
          <w:b w:val="0"/>
          <w:sz w:val="16"/>
          <w:szCs w:val="16"/>
        </w:rPr>
        <w:t>Ensayos</w:t>
      </w:r>
      <w:r w:rsidR="005D437B" w:rsidRPr="00F13039">
        <w:rPr>
          <w:rFonts w:ascii="Arial" w:hAnsi="Arial" w:cs="Arial"/>
          <w:b w:val="0"/>
          <w:sz w:val="16"/>
          <w:szCs w:val="16"/>
          <w:lang w:val="es-ES"/>
        </w:rPr>
        <w:t xml:space="preserve"> para el control de recibo de materias primas</w:t>
      </w:r>
      <w:bookmarkEnd w:id="12"/>
    </w:p>
    <w:p w:rsidR="005D437B" w:rsidRPr="00F13039" w:rsidRDefault="005D437B" w:rsidP="005D437B">
      <w:pPr>
        <w:spacing w:after="0"/>
        <w:jc w:val="center"/>
        <w:rPr>
          <w:rFonts w:ascii="Arial" w:hAnsi="Arial" w:cs="Arial"/>
          <w:sz w:val="16"/>
          <w:szCs w:val="16"/>
        </w:rPr>
      </w:pPr>
      <w:r w:rsidRPr="00F13039">
        <w:rPr>
          <w:rFonts w:ascii="Arial" w:hAnsi="Arial" w:cs="Arial"/>
          <w:b/>
          <w:sz w:val="16"/>
          <w:szCs w:val="16"/>
        </w:rPr>
        <w:t>Fuente:</w:t>
      </w:r>
      <w:r w:rsidRPr="00F13039">
        <w:rPr>
          <w:rFonts w:ascii="Arial" w:hAnsi="Arial" w:cs="Arial"/>
          <w:sz w:val="16"/>
          <w:szCs w:val="16"/>
        </w:rPr>
        <w:t xml:space="preserve"> Gestión de Laboratorio – 2020</w:t>
      </w:r>
    </w:p>
    <w:p w:rsidR="005D437B" w:rsidRPr="00F13039" w:rsidRDefault="005D437B" w:rsidP="005D437B">
      <w:pPr>
        <w:rPr>
          <w:rFonts w:ascii="Arial" w:hAnsi="Arial" w:cs="Arial"/>
        </w:rPr>
      </w:pPr>
    </w:p>
    <w:p w:rsidR="005D437B" w:rsidRPr="00F13039" w:rsidRDefault="005D437B" w:rsidP="005D437B">
      <w:pPr>
        <w:rPr>
          <w:rFonts w:ascii="Arial" w:hAnsi="Arial" w:cs="Arial"/>
        </w:rPr>
      </w:pPr>
      <w:r w:rsidRPr="00F13039">
        <w:rPr>
          <w:rFonts w:ascii="Arial" w:hAnsi="Arial" w:cs="Arial"/>
        </w:rPr>
        <w:t>En el año 2020 se ensayaron 139 muestras a las cuales se les ejecutaron 1036 ensayos. Logrando un promedio de 3 muestras y 20 ensayos semanales.</w:t>
      </w:r>
    </w:p>
    <w:p w:rsidR="005D437B" w:rsidRPr="00F13039" w:rsidRDefault="005D437B" w:rsidP="005D437B">
      <w:pPr>
        <w:pStyle w:val="Descripcin"/>
        <w:spacing w:after="0" w:line="240" w:lineRule="auto"/>
        <w:jc w:val="center"/>
        <w:rPr>
          <w:rFonts w:ascii="Arial" w:hAnsi="Arial" w:cs="Arial"/>
          <w:sz w:val="16"/>
          <w:szCs w:val="16"/>
        </w:rPr>
      </w:pPr>
    </w:p>
    <w:p w:rsidR="005D437B" w:rsidRPr="00F13039" w:rsidRDefault="005D437B" w:rsidP="005D437B">
      <w:pPr>
        <w:pStyle w:val="Descripcin"/>
        <w:spacing w:after="0" w:line="240" w:lineRule="auto"/>
        <w:jc w:val="center"/>
        <w:rPr>
          <w:rFonts w:ascii="Arial" w:hAnsi="Arial" w:cs="Arial"/>
          <w:sz w:val="16"/>
          <w:szCs w:val="16"/>
        </w:rPr>
      </w:pPr>
    </w:p>
    <w:p w:rsidR="005D437B" w:rsidRPr="00F13039" w:rsidRDefault="005D437B" w:rsidP="005D437B">
      <w:pPr>
        <w:pStyle w:val="Descripcin"/>
        <w:spacing w:after="0" w:line="240" w:lineRule="auto"/>
        <w:jc w:val="center"/>
        <w:rPr>
          <w:rFonts w:ascii="Arial" w:hAnsi="Arial" w:cs="Arial"/>
          <w:sz w:val="16"/>
          <w:szCs w:val="16"/>
        </w:rPr>
      </w:pPr>
      <w:bookmarkStart w:id="13" w:name="_Toc64048113"/>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7</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Densidades de campo</w:t>
      </w:r>
      <w:bookmarkEnd w:id="13"/>
    </w:p>
    <w:p w:rsidR="005D437B" w:rsidRPr="00F13039" w:rsidRDefault="00367093" w:rsidP="005D437B">
      <w:pPr>
        <w:spacing w:after="0"/>
        <w:rPr>
          <w:rFonts w:ascii="Arial" w:hAnsi="Arial" w:cs="Arial"/>
        </w:rPr>
      </w:pPr>
      <w:r w:rsidRPr="00441A2B">
        <w:rPr>
          <w:rFonts w:ascii="Arial" w:hAnsi="Arial" w:cs="Arial"/>
          <w:noProof/>
          <w:lang w:eastAsia="es-CO"/>
        </w:rPr>
        <w:drawing>
          <wp:inline distT="0" distB="0" distL="0" distR="0">
            <wp:extent cx="5562600" cy="2673350"/>
            <wp:effectExtent l="0" t="0" r="0" b="0"/>
            <wp:docPr id="6" name="Gráfico 20192247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D437B" w:rsidRPr="00F13039" w:rsidRDefault="005D437B" w:rsidP="005D437B">
      <w:pPr>
        <w:spacing w:after="0"/>
        <w:jc w:val="center"/>
        <w:rPr>
          <w:rFonts w:ascii="Arial" w:hAnsi="Arial" w:cs="Arial"/>
          <w:sz w:val="16"/>
          <w:szCs w:val="16"/>
        </w:rPr>
      </w:pPr>
      <w:r w:rsidRPr="00F13039">
        <w:rPr>
          <w:rFonts w:ascii="Arial" w:hAnsi="Arial" w:cs="Arial"/>
          <w:b/>
          <w:sz w:val="16"/>
          <w:szCs w:val="16"/>
        </w:rPr>
        <w:t>Fuente:</w:t>
      </w:r>
      <w:r w:rsidRPr="00F13039">
        <w:rPr>
          <w:rFonts w:ascii="Arial" w:hAnsi="Arial" w:cs="Arial"/>
          <w:sz w:val="16"/>
          <w:szCs w:val="16"/>
        </w:rPr>
        <w:t xml:space="preserve"> Gestión de Laboratorio – 2020</w:t>
      </w:r>
    </w:p>
    <w:p w:rsidR="005D437B" w:rsidRPr="00F13039" w:rsidRDefault="005D437B" w:rsidP="005D437B">
      <w:pPr>
        <w:spacing w:after="0"/>
        <w:rPr>
          <w:rFonts w:ascii="Arial" w:hAnsi="Arial" w:cs="Arial"/>
        </w:rPr>
      </w:pPr>
    </w:p>
    <w:p w:rsidR="005D437B" w:rsidRPr="00F13039" w:rsidRDefault="005D437B" w:rsidP="005D437B">
      <w:pPr>
        <w:jc w:val="both"/>
        <w:rPr>
          <w:rFonts w:ascii="Arial" w:hAnsi="Arial" w:cs="Arial"/>
        </w:rPr>
      </w:pPr>
      <w:r w:rsidRPr="00F13039">
        <w:rPr>
          <w:rFonts w:ascii="Arial" w:hAnsi="Arial" w:cs="Arial"/>
        </w:rPr>
        <w:t>En el año 2020, se realizaron en 174 CIV un total de 865 densidades y 1534 ensayos. Logrando un promedio de 3 CIV, 17 densidades y 30 ensayos semanales.</w:t>
      </w:r>
    </w:p>
    <w:p w:rsidR="005D437B" w:rsidRPr="00F13039" w:rsidRDefault="005D437B" w:rsidP="005D437B">
      <w:pPr>
        <w:jc w:val="both"/>
        <w:rPr>
          <w:rFonts w:ascii="Arial" w:hAnsi="Arial" w:cs="Arial"/>
        </w:rPr>
      </w:pPr>
      <w:r w:rsidRPr="00F13039">
        <w:rPr>
          <w:rFonts w:ascii="Arial" w:hAnsi="Arial" w:cs="Arial"/>
        </w:rPr>
        <w:t>En el año 2020, se realizaron en 610 CIV un total de 2416 núcleos y 8827 ensayos. Logrando un promedio de 23 CIV, 93 núcleos y 340 ensayos semanales.</w:t>
      </w:r>
    </w:p>
    <w:p w:rsidR="005D437B" w:rsidRPr="00F13039" w:rsidRDefault="00367093" w:rsidP="005D437B">
      <w:pPr>
        <w:pStyle w:val="Descripcin"/>
        <w:spacing w:after="0" w:line="240" w:lineRule="auto"/>
        <w:contextualSpacing/>
        <w:jc w:val="center"/>
        <w:rPr>
          <w:rFonts w:ascii="Arial" w:hAnsi="Arial" w:cs="Arial"/>
          <w:sz w:val="16"/>
          <w:szCs w:val="16"/>
        </w:rPr>
      </w:pPr>
      <w:bookmarkStart w:id="14" w:name="_Toc64048114"/>
      <w:r>
        <w:rPr>
          <w:noProof/>
          <w:lang w:eastAsia="es-CO"/>
        </w:rPr>
        <w:drawing>
          <wp:anchor distT="6096" distB="6858" distL="120396" distR="122682" simplePos="0" relativeHeight="251655680" behindDoc="0" locked="0" layoutInCell="1" allowOverlap="1">
            <wp:simplePos x="0" y="0"/>
            <wp:positionH relativeFrom="margin">
              <wp:align>right</wp:align>
            </wp:positionH>
            <wp:positionV relativeFrom="paragraph">
              <wp:posOffset>204216</wp:posOffset>
            </wp:positionV>
            <wp:extent cx="5612130" cy="2418715"/>
            <wp:effectExtent l="0" t="0" r="0" b="0"/>
            <wp:wrapTopAndBottom/>
            <wp:docPr id="57" name="Gráfico 20192247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page">
              <wp14:pctHeight>0</wp14:pctHeight>
            </wp14:sizeRelV>
          </wp:anchor>
        </w:drawing>
      </w:r>
      <w:r w:rsidR="005D437B" w:rsidRPr="00F13039">
        <w:rPr>
          <w:rFonts w:ascii="Arial" w:hAnsi="Arial" w:cs="Arial"/>
          <w:sz w:val="16"/>
          <w:szCs w:val="16"/>
        </w:rPr>
        <w:t xml:space="preserve">Ilustración </w:t>
      </w:r>
      <w:r w:rsidR="005D437B" w:rsidRPr="00F13039">
        <w:rPr>
          <w:rFonts w:ascii="Arial" w:hAnsi="Arial" w:cs="Arial"/>
          <w:sz w:val="16"/>
          <w:szCs w:val="16"/>
        </w:rPr>
        <w:fldChar w:fldCharType="begin"/>
      </w:r>
      <w:r w:rsidR="005D437B" w:rsidRPr="00F13039">
        <w:rPr>
          <w:rFonts w:ascii="Arial" w:hAnsi="Arial" w:cs="Arial"/>
          <w:sz w:val="16"/>
          <w:szCs w:val="16"/>
        </w:rPr>
        <w:instrText xml:space="preserve"> SEQ Ilustración \* ARABIC </w:instrText>
      </w:r>
      <w:r w:rsidR="005D437B" w:rsidRPr="00F13039">
        <w:rPr>
          <w:rFonts w:ascii="Arial" w:hAnsi="Arial" w:cs="Arial"/>
          <w:sz w:val="16"/>
          <w:szCs w:val="16"/>
        </w:rPr>
        <w:fldChar w:fldCharType="separate"/>
      </w:r>
      <w:r w:rsidR="00AA0CBC">
        <w:rPr>
          <w:rFonts w:ascii="Arial" w:hAnsi="Arial" w:cs="Arial"/>
          <w:noProof/>
          <w:sz w:val="16"/>
          <w:szCs w:val="16"/>
        </w:rPr>
        <w:t>8</w:t>
      </w:r>
      <w:r w:rsidR="005D437B" w:rsidRPr="00F13039">
        <w:rPr>
          <w:rFonts w:ascii="Arial" w:hAnsi="Arial" w:cs="Arial"/>
          <w:sz w:val="16"/>
          <w:szCs w:val="16"/>
        </w:rPr>
        <w:fldChar w:fldCharType="end"/>
      </w:r>
      <w:r w:rsidR="005D437B" w:rsidRPr="00F13039">
        <w:rPr>
          <w:rFonts w:ascii="Arial" w:hAnsi="Arial" w:cs="Arial"/>
          <w:sz w:val="16"/>
          <w:szCs w:val="16"/>
        </w:rPr>
        <w:t xml:space="preserve">. </w:t>
      </w:r>
      <w:r w:rsidR="005D437B" w:rsidRPr="00F13039">
        <w:rPr>
          <w:rFonts w:ascii="Arial" w:hAnsi="Arial" w:cs="Arial"/>
          <w:b w:val="0"/>
          <w:sz w:val="16"/>
          <w:szCs w:val="16"/>
        </w:rPr>
        <w:t>Ensayos de laboratorio núcleos</w:t>
      </w:r>
      <w:bookmarkEnd w:id="14"/>
      <w:r w:rsidR="005D437B" w:rsidRPr="00F13039">
        <w:rPr>
          <w:rFonts w:ascii="Arial" w:hAnsi="Arial" w:cs="Arial"/>
          <w:sz w:val="16"/>
          <w:szCs w:val="16"/>
        </w:rPr>
        <w:t xml:space="preserve"> </w:t>
      </w:r>
    </w:p>
    <w:p w:rsidR="005D437B" w:rsidRPr="00F13039" w:rsidRDefault="005D437B" w:rsidP="005D437B">
      <w:pPr>
        <w:spacing w:after="0"/>
        <w:jc w:val="center"/>
        <w:rPr>
          <w:rFonts w:ascii="Arial" w:hAnsi="Arial" w:cs="Arial"/>
          <w:sz w:val="16"/>
          <w:szCs w:val="16"/>
        </w:rPr>
      </w:pPr>
      <w:r w:rsidRPr="00F13039">
        <w:rPr>
          <w:rFonts w:ascii="Arial" w:hAnsi="Arial" w:cs="Arial"/>
          <w:b/>
          <w:sz w:val="16"/>
          <w:szCs w:val="16"/>
        </w:rPr>
        <w:t>Fuente:</w:t>
      </w:r>
      <w:r w:rsidRPr="00F13039">
        <w:rPr>
          <w:rFonts w:ascii="Arial" w:hAnsi="Arial" w:cs="Arial"/>
          <w:sz w:val="16"/>
          <w:szCs w:val="16"/>
        </w:rPr>
        <w:t xml:space="preserve"> Gestión de Laboratorio – 2020</w:t>
      </w:r>
    </w:p>
    <w:p w:rsidR="0061284D" w:rsidRPr="00F13039" w:rsidRDefault="0061284D" w:rsidP="0061284D">
      <w:pPr>
        <w:pStyle w:val="Ttulo3"/>
        <w:rPr>
          <w:rFonts w:ascii="Arial" w:hAnsi="Arial" w:cs="Arial"/>
          <w:sz w:val="24"/>
        </w:rPr>
      </w:pPr>
      <w:bookmarkStart w:id="15" w:name="_Toc64047713"/>
      <w:r w:rsidRPr="00F13039">
        <w:rPr>
          <w:rFonts w:ascii="Arial" w:hAnsi="Arial" w:cs="Arial"/>
          <w:sz w:val="24"/>
        </w:rPr>
        <w:t>Dificultades</w:t>
      </w:r>
      <w:bookmarkEnd w:id="15"/>
    </w:p>
    <w:p w:rsidR="0061284D" w:rsidRDefault="0061284D" w:rsidP="0061284D">
      <w:pPr>
        <w:spacing w:after="0" w:line="240" w:lineRule="auto"/>
        <w:ind w:left="284"/>
        <w:jc w:val="both"/>
        <w:rPr>
          <w:rFonts w:ascii="Arial" w:hAnsi="Arial" w:cs="Arial"/>
        </w:rPr>
      </w:pPr>
      <w:r w:rsidRPr="00F13039">
        <w:rPr>
          <w:rFonts w:ascii="Arial" w:hAnsi="Arial" w:cs="Arial"/>
        </w:rPr>
        <w:t>No se presentaron dificultados y se logró cumplir con todo lo planteado durante el año 2020.</w:t>
      </w:r>
    </w:p>
    <w:p w:rsidR="00121ED7" w:rsidRPr="00F13039" w:rsidRDefault="00121ED7" w:rsidP="0061284D">
      <w:pPr>
        <w:spacing w:after="0" w:line="240" w:lineRule="auto"/>
        <w:ind w:left="284"/>
        <w:jc w:val="both"/>
        <w:rPr>
          <w:rFonts w:ascii="Arial" w:hAnsi="Arial" w:cs="Arial"/>
        </w:rPr>
      </w:pPr>
    </w:p>
    <w:p w:rsidR="007F1E22" w:rsidRDefault="00FA728C" w:rsidP="00FA728C">
      <w:pPr>
        <w:pStyle w:val="Ttulo1"/>
        <w:ind w:left="0" w:firstLine="0"/>
        <w:rPr>
          <w:rFonts w:ascii="Arial" w:hAnsi="Arial" w:cs="Arial"/>
        </w:rPr>
      </w:pPr>
      <w:bookmarkStart w:id="16" w:name="_Toc64047714"/>
      <w:r w:rsidRPr="00FA728C">
        <w:rPr>
          <w:rFonts w:ascii="Arial" w:hAnsi="Arial" w:cs="Arial"/>
        </w:rPr>
        <w:t>GERENCIA DE INTERVENCIÓN</w:t>
      </w:r>
      <w:bookmarkEnd w:id="16"/>
    </w:p>
    <w:p w:rsidR="00FA728C" w:rsidRPr="00FA728C" w:rsidRDefault="00FA728C" w:rsidP="00FA728C"/>
    <w:p w:rsidR="007F1E22" w:rsidRPr="00F13039" w:rsidRDefault="007F1E22" w:rsidP="00771E2E">
      <w:pPr>
        <w:spacing w:line="240" w:lineRule="auto"/>
        <w:jc w:val="both"/>
        <w:rPr>
          <w:rFonts w:ascii="Arial" w:hAnsi="Arial" w:cs="Arial"/>
          <w:lang w:eastAsia="es-CO"/>
        </w:rPr>
      </w:pPr>
      <w:r w:rsidRPr="00F13039">
        <w:rPr>
          <w:rFonts w:ascii="Arial" w:hAnsi="Arial" w:cs="Arial"/>
          <w:lang w:eastAsia="es-CO"/>
        </w:rPr>
        <w:t xml:space="preserve">La gerencia de intervención es la </w:t>
      </w:r>
      <w:r w:rsidR="00A64A63" w:rsidRPr="00F13039">
        <w:rPr>
          <w:rFonts w:ascii="Arial" w:hAnsi="Arial" w:cs="Arial"/>
          <w:lang w:eastAsia="es-CO"/>
        </w:rPr>
        <w:t>dependencia encargada de ejecutar la misionalidad de la entidad, es aquella que interviene las vías de la ciudad para su conservación.</w:t>
      </w:r>
      <w:r w:rsidR="00F83571" w:rsidRPr="00F13039">
        <w:rPr>
          <w:rFonts w:ascii="Arial" w:hAnsi="Arial" w:cs="Arial"/>
          <w:lang w:eastAsia="es-CO"/>
        </w:rPr>
        <w:t xml:space="preserve"> La gerencia de intervención actúa bajo la programación que recibe de la </w:t>
      </w:r>
      <w:r w:rsidR="00D37DB6" w:rsidRPr="00F13039">
        <w:rPr>
          <w:rFonts w:ascii="Arial" w:hAnsi="Arial" w:cs="Arial"/>
          <w:lang w:eastAsia="es-CO"/>
        </w:rPr>
        <w:t>Subdirección Técnica de Mejoramiento de la Malla Vial Local y con los insumos y maquinaria provistos por la Gerencia de Producción de la Entidad.</w:t>
      </w:r>
    </w:p>
    <w:p w:rsidR="00A64A63" w:rsidRPr="00F13039" w:rsidRDefault="00A64A63" w:rsidP="00B72CF9">
      <w:pPr>
        <w:spacing w:line="240" w:lineRule="auto"/>
        <w:rPr>
          <w:rFonts w:ascii="Arial" w:hAnsi="Arial" w:cs="Arial"/>
          <w:lang w:eastAsia="es-CO"/>
        </w:rPr>
      </w:pPr>
      <w:r w:rsidRPr="00F13039">
        <w:rPr>
          <w:rFonts w:ascii="Arial" w:hAnsi="Arial" w:cs="Arial"/>
          <w:lang w:eastAsia="es-CO"/>
        </w:rPr>
        <w:t xml:space="preserve">Esta dependencia actúa a través de los recursos, disposiciones y metas establecidos en </w:t>
      </w:r>
      <w:r w:rsidR="00B72CF9" w:rsidRPr="00F13039">
        <w:rPr>
          <w:rFonts w:ascii="Arial" w:hAnsi="Arial" w:cs="Arial"/>
          <w:lang w:eastAsia="es-CO"/>
        </w:rPr>
        <w:t xml:space="preserve">el proyecto de inversión misional de la entidad, el proyecto </w:t>
      </w:r>
      <w:r w:rsidR="00771E2E" w:rsidRPr="00F13039">
        <w:rPr>
          <w:rFonts w:ascii="Arial" w:hAnsi="Arial" w:cs="Arial"/>
          <w:lang w:eastAsia="es-CO"/>
        </w:rPr>
        <w:t xml:space="preserve">de inversión </w:t>
      </w:r>
      <w:r w:rsidR="009276C9" w:rsidRPr="00F13039">
        <w:rPr>
          <w:rFonts w:ascii="Arial" w:hAnsi="Arial" w:cs="Arial"/>
          <w:lang w:eastAsia="es-CO"/>
        </w:rPr>
        <w:t>7858</w:t>
      </w:r>
      <w:r w:rsidR="00643604">
        <w:rPr>
          <w:rFonts w:ascii="Arial" w:hAnsi="Arial" w:cs="Arial"/>
          <w:lang w:eastAsia="es-CO"/>
        </w:rPr>
        <w:t>.</w:t>
      </w:r>
      <w:r w:rsidR="009276C9" w:rsidRPr="00F13039">
        <w:rPr>
          <w:rFonts w:ascii="Arial" w:hAnsi="Arial" w:cs="Arial"/>
          <w:lang w:eastAsia="es-CO"/>
        </w:rPr>
        <w:t xml:space="preserve"> </w:t>
      </w:r>
    </w:p>
    <w:p w:rsidR="009276C9" w:rsidRPr="00F13039" w:rsidRDefault="009276C9" w:rsidP="00D03364">
      <w:pPr>
        <w:pStyle w:val="Ttulo2"/>
        <w:rPr>
          <w:rFonts w:ascii="Arial" w:hAnsi="Arial" w:cs="Arial"/>
        </w:rPr>
      </w:pPr>
      <w:bookmarkStart w:id="17" w:name="_Toc62985104"/>
      <w:bookmarkStart w:id="18" w:name="_Toc64047715"/>
      <w:r w:rsidRPr="00F13039">
        <w:rPr>
          <w:rFonts w:ascii="Arial" w:hAnsi="Arial" w:cs="Arial"/>
        </w:rPr>
        <w:t>Intervención de la Malla Vial</w:t>
      </w:r>
      <w:bookmarkEnd w:id="17"/>
      <w:bookmarkEnd w:id="18"/>
    </w:p>
    <w:p w:rsidR="009276C9" w:rsidRPr="00F13039" w:rsidRDefault="009276C9" w:rsidP="009276C9">
      <w:pPr>
        <w:rPr>
          <w:rFonts w:ascii="Arial" w:hAnsi="Arial" w:cs="Arial"/>
        </w:rPr>
      </w:pPr>
    </w:p>
    <w:p w:rsidR="009276C9" w:rsidRPr="00F13039" w:rsidRDefault="00367093" w:rsidP="009276C9">
      <w:pPr>
        <w:rPr>
          <w:rFonts w:ascii="Arial" w:hAnsi="Arial" w:cs="Arial"/>
        </w:rPr>
      </w:pPr>
      <w:r w:rsidRPr="00441A2B">
        <w:rPr>
          <w:rFonts w:ascii="Arial" w:hAnsi="Arial" w:cs="Arial"/>
          <w:noProof/>
          <w:lang w:eastAsia="es-CO"/>
        </w:rPr>
        <w:drawing>
          <wp:inline distT="0" distB="0" distL="0" distR="0">
            <wp:extent cx="6000750" cy="771525"/>
            <wp:effectExtent l="0" t="0" r="0"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771525"/>
                    </a:xfrm>
                    <a:prstGeom prst="rect">
                      <a:avLst/>
                    </a:prstGeom>
                    <a:noFill/>
                    <a:ln>
                      <a:noFill/>
                    </a:ln>
                  </pic:spPr>
                </pic:pic>
              </a:graphicData>
            </a:graphic>
          </wp:inline>
        </w:drawing>
      </w:r>
    </w:p>
    <w:p w:rsidR="009276C9" w:rsidRPr="00F13039" w:rsidRDefault="009276C9" w:rsidP="009276C9">
      <w:pPr>
        <w:rPr>
          <w:rFonts w:ascii="Arial" w:hAnsi="Arial" w:cs="Arial"/>
        </w:rPr>
      </w:pPr>
    </w:p>
    <w:p w:rsidR="009276C9" w:rsidRPr="00F13039" w:rsidRDefault="009276C9" w:rsidP="009276C9">
      <w:pPr>
        <w:pStyle w:val="Ttulo3"/>
        <w:rPr>
          <w:rFonts w:ascii="Arial" w:hAnsi="Arial" w:cs="Arial"/>
        </w:rPr>
      </w:pPr>
      <w:bookmarkStart w:id="19" w:name="_Toc62985105"/>
      <w:bookmarkStart w:id="20" w:name="_Toc64047716"/>
      <w:r w:rsidRPr="00F13039">
        <w:rPr>
          <w:rFonts w:ascii="Arial" w:hAnsi="Arial" w:cs="Arial"/>
        </w:rPr>
        <w:t>Avances y Logros Alcanzados</w:t>
      </w:r>
      <w:bookmarkEnd w:id="19"/>
      <w:bookmarkEnd w:id="20"/>
      <w:r w:rsidRPr="00F13039">
        <w:rPr>
          <w:rFonts w:ascii="Arial" w:hAnsi="Arial" w:cs="Arial"/>
        </w:rPr>
        <w:t xml:space="preserve"> </w:t>
      </w:r>
    </w:p>
    <w:p w:rsidR="009276C9" w:rsidRPr="00F13039" w:rsidRDefault="009276C9" w:rsidP="009276C9">
      <w:pPr>
        <w:rPr>
          <w:rFonts w:ascii="Arial" w:hAnsi="Arial" w:cs="Arial"/>
        </w:rPr>
      </w:pPr>
    </w:p>
    <w:p w:rsidR="009276C9" w:rsidRPr="00F13039" w:rsidRDefault="009276C9" w:rsidP="009276C9">
      <w:pPr>
        <w:spacing w:after="0"/>
        <w:jc w:val="both"/>
        <w:rPr>
          <w:rFonts w:ascii="Arial" w:eastAsia="Times New Roman" w:hAnsi="Arial" w:cs="Arial"/>
          <w:szCs w:val="20"/>
          <w:lang w:val="es-ES_tradnl" w:eastAsia="es-ES"/>
        </w:rPr>
      </w:pPr>
      <w:r w:rsidRPr="00F13039">
        <w:rPr>
          <w:rFonts w:ascii="Arial" w:eastAsia="Times New Roman" w:hAnsi="Arial" w:cs="Arial"/>
          <w:szCs w:val="20"/>
          <w:lang w:val="es-ES_tradnl" w:eastAsia="es-ES"/>
        </w:rPr>
        <w:t xml:space="preserve">La Gerencia de Intervención en el marco de la meta misional de intervención </w:t>
      </w:r>
      <w:r w:rsidRPr="00F13039">
        <w:rPr>
          <w:rFonts w:ascii="Arial" w:eastAsia="Times New Roman" w:hAnsi="Arial" w:cs="Arial"/>
          <w:bCs/>
          <w:szCs w:val="20"/>
          <w:lang w:val="es-ES_tradnl" w:eastAsia="es-ES"/>
        </w:rPr>
        <w:t>293.93</w:t>
      </w:r>
      <w:r w:rsidRPr="00F13039">
        <w:rPr>
          <w:rFonts w:ascii="Arial" w:eastAsia="Times New Roman" w:hAnsi="Arial" w:cs="Arial"/>
          <w:szCs w:val="20"/>
          <w:lang w:val="es-ES_tradnl" w:eastAsia="es-ES"/>
        </w:rPr>
        <w:t xml:space="preserve"> km carril de impacto, </w:t>
      </w:r>
      <w:r w:rsidRPr="00F13039">
        <w:rPr>
          <w:rFonts w:ascii="Arial" w:eastAsia="Times New Roman" w:hAnsi="Arial" w:cs="Arial"/>
          <w:bCs/>
          <w:szCs w:val="20"/>
          <w:lang w:val="es-ES_tradnl" w:eastAsia="es-ES"/>
        </w:rPr>
        <w:t>10,53</w:t>
      </w:r>
      <w:r w:rsidRPr="00F13039">
        <w:rPr>
          <w:rFonts w:ascii="Arial" w:eastAsia="Times New Roman" w:hAnsi="Arial" w:cs="Arial"/>
          <w:szCs w:val="20"/>
          <w:lang w:val="es-ES_tradnl" w:eastAsia="es-ES"/>
        </w:rPr>
        <w:t xml:space="preserve"> km lineal de ciclo ruta, </w:t>
      </w:r>
      <w:r w:rsidRPr="00F13039">
        <w:rPr>
          <w:rFonts w:ascii="Arial" w:eastAsia="Times New Roman" w:hAnsi="Arial" w:cs="Arial"/>
          <w:bCs/>
          <w:szCs w:val="20"/>
          <w:lang w:val="es-ES_tradnl" w:eastAsia="es-ES"/>
        </w:rPr>
        <w:t>20,00</w:t>
      </w:r>
      <w:r w:rsidRPr="00F13039">
        <w:rPr>
          <w:rFonts w:ascii="Arial" w:eastAsia="Times New Roman" w:hAnsi="Arial" w:cs="Arial"/>
          <w:szCs w:val="20"/>
          <w:lang w:val="es-ES_tradnl" w:eastAsia="es-ES"/>
        </w:rPr>
        <w:t xml:space="preserve"> km obra arterial y 3</w:t>
      </w:r>
      <w:r w:rsidRPr="00F13039">
        <w:rPr>
          <w:rFonts w:ascii="Arial" w:eastAsia="Times New Roman" w:hAnsi="Arial" w:cs="Arial"/>
          <w:bCs/>
          <w:szCs w:val="20"/>
          <w:lang w:val="es-ES_tradnl" w:eastAsia="es-ES"/>
        </w:rPr>
        <w:t>,50</w:t>
      </w:r>
      <w:r w:rsidRPr="00F13039">
        <w:rPr>
          <w:rFonts w:ascii="Arial" w:eastAsia="Times New Roman" w:hAnsi="Arial" w:cs="Arial"/>
          <w:szCs w:val="20"/>
          <w:lang w:val="es-ES_tradnl" w:eastAsia="es-ES"/>
        </w:rPr>
        <w:t xml:space="preserve"> km obra rural, de acuerdo con las metas ajustadas mediante memorando con radicado 20201300030413 con fecha del 16-05-2020; durante el año 2020 con corte al 31 de d</w:t>
      </w:r>
      <w:r w:rsidR="00CD379F">
        <w:rPr>
          <w:rFonts w:ascii="Arial" w:eastAsia="Times New Roman" w:hAnsi="Arial" w:cs="Arial"/>
          <w:szCs w:val="20"/>
          <w:lang w:val="es-ES_tradnl" w:eastAsia="es-ES"/>
        </w:rPr>
        <w:t xml:space="preserve">iciembre 2020, ha ejecutado intervenciones compuestas actividades tales como: Parcheo, Cambio de Carpeta (CC), Sello de Fisuras (SF), Rehabilitaciones(RH), Cambio de Losas (CL), Rehabilitación en Rígido (RH R) y Fresado Estabilizado, las cuales se muestran a continuación: </w:t>
      </w:r>
    </w:p>
    <w:p w:rsidR="009276C9" w:rsidRPr="00F13039" w:rsidRDefault="009276C9" w:rsidP="009276C9">
      <w:pPr>
        <w:spacing w:after="0" w:line="240" w:lineRule="auto"/>
        <w:jc w:val="center"/>
        <w:rPr>
          <w:rFonts w:ascii="Arial" w:eastAsia="Times New Roman" w:hAnsi="Arial" w:cs="Arial"/>
          <w:sz w:val="16"/>
          <w:szCs w:val="16"/>
          <w:lang w:val="es-ES_tradnl" w:eastAsia="es-ES"/>
        </w:rPr>
      </w:pPr>
      <w:bookmarkStart w:id="21" w:name="_Toc64048077"/>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1</w:t>
      </w:r>
      <w:r w:rsidRPr="00F13039">
        <w:rPr>
          <w:rFonts w:ascii="Arial" w:hAnsi="Arial" w:cs="Arial"/>
          <w:sz w:val="16"/>
          <w:szCs w:val="16"/>
        </w:rPr>
        <w:fldChar w:fldCharType="end"/>
      </w:r>
      <w:r w:rsidRPr="00F13039">
        <w:rPr>
          <w:rFonts w:ascii="Arial" w:hAnsi="Arial" w:cs="Arial"/>
          <w:sz w:val="16"/>
          <w:szCs w:val="16"/>
        </w:rPr>
        <w:t>. Intervenciones por estrategia</w:t>
      </w:r>
      <w:bookmarkEnd w:id="21"/>
    </w:p>
    <w:tbl>
      <w:tblPr>
        <w:tblW w:w="9355"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70" w:type="dxa"/>
          <w:right w:w="70" w:type="dxa"/>
        </w:tblCellMar>
        <w:tblLook w:val="04A0" w:firstRow="1" w:lastRow="0" w:firstColumn="1" w:lastColumn="0" w:noHBand="0" w:noVBand="1"/>
      </w:tblPr>
      <w:tblGrid>
        <w:gridCol w:w="959"/>
        <w:gridCol w:w="1201"/>
        <w:gridCol w:w="851"/>
        <w:gridCol w:w="610"/>
        <w:gridCol w:w="627"/>
        <w:gridCol w:w="575"/>
        <w:gridCol w:w="493"/>
        <w:gridCol w:w="452"/>
        <w:gridCol w:w="491"/>
        <w:gridCol w:w="1121"/>
        <w:gridCol w:w="1001"/>
        <w:gridCol w:w="1168"/>
      </w:tblGrid>
      <w:tr w:rsidR="009276C9" w:rsidRPr="00441A2B" w:rsidTr="0059507B">
        <w:trPr>
          <w:trHeight w:val="227"/>
          <w:jc w:val="center"/>
        </w:trPr>
        <w:tc>
          <w:tcPr>
            <w:tcW w:w="645" w:type="dxa"/>
            <w:vMerge w:val="restart"/>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Mes</w:t>
            </w:r>
          </w:p>
        </w:tc>
        <w:tc>
          <w:tcPr>
            <w:tcW w:w="1201" w:type="dxa"/>
            <w:vMerge w:val="restart"/>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Programado</w:t>
            </w:r>
            <w:r w:rsidRPr="00F13039">
              <w:rPr>
                <w:rFonts w:ascii="Arial" w:eastAsia="Times New Roman" w:hAnsi="Arial" w:cs="Arial"/>
                <w:b/>
                <w:bCs/>
                <w:sz w:val="16"/>
                <w:szCs w:val="16"/>
                <w:lang w:eastAsia="es-CO"/>
              </w:rPr>
              <w:br/>
              <w:t>Km/carril</w:t>
            </w:r>
          </w:p>
        </w:tc>
        <w:tc>
          <w:tcPr>
            <w:tcW w:w="4219" w:type="dxa"/>
            <w:gridSpan w:val="7"/>
            <w:shd w:val="clear" w:color="000000" w:fill="D9D9D9"/>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 Km/carril</w:t>
            </w:r>
          </w:p>
        </w:tc>
        <w:tc>
          <w:tcPr>
            <w:tcW w:w="3290" w:type="dxa"/>
            <w:gridSpan w:val="3"/>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MISIONAL</w:t>
            </w:r>
          </w:p>
        </w:tc>
      </w:tr>
      <w:tr w:rsidR="009276C9" w:rsidRPr="00441A2B" w:rsidTr="0059507B">
        <w:trPr>
          <w:trHeight w:val="227"/>
          <w:jc w:val="center"/>
        </w:trPr>
        <w:tc>
          <w:tcPr>
            <w:tcW w:w="645" w:type="dxa"/>
            <w:vMerge/>
            <w:vAlign w:val="center"/>
            <w:hideMark/>
          </w:tcPr>
          <w:p w:rsidR="009276C9" w:rsidRPr="00F13039" w:rsidRDefault="009276C9" w:rsidP="0059507B">
            <w:pPr>
              <w:spacing w:after="0" w:line="240" w:lineRule="auto"/>
              <w:rPr>
                <w:rFonts w:ascii="Arial" w:eastAsia="Times New Roman" w:hAnsi="Arial" w:cs="Arial"/>
                <w:b/>
                <w:bCs/>
                <w:sz w:val="16"/>
                <w:szCs w:val="16"/>
                <w:lang w:eastAsia="es-CO"/>
              </w:rPr>
            </w:pPr>
          </w:p>
        </w:tc>
        <w:tc>
          <w:tcPr>
            <w:tcW w:w="1201" w:type="dxa"/>
            <w:vMerge/>
            <w:vAlign w:val="center"/>
            <w:hideMark/>
          </w:tcPr>
          <w:p w:rsidR="009276C9" w:rsidRPr="00F13039" w:rsidRDefault="009276C9" w:rsidP="0059507B">
            <w:pPr>
              <w:spacing w:after="0" w:line="240" w:lineRule="auto"/>
              <w:rPr>
                <w:rFonts w:ascii="Arial" w:eastAsia="Times New Roman" w:hAnsi="Arial" w:cs="Arial"/>
                <w:b/>
                <w:bCs/>
                <w:sz w:val="16"/>
                <w:szCs w:val="16"/>
                <w:lang w:eastAsia="es-CO"/>
              </w:rPr>
            </w:pPr>
          </w:p>
        </w:tc>
        <w:tc>
          <w:tcPr>
            <w:tcW w:w="851" w:type="dxa"/>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Parcheo</w:t>
            </w:r>
          </w:p>
        </w:tc>
        <w:tc>
          <w:tcPr>
            <w:tcW w:w="610" w:type="dxa"/>
            <w:shd w:val="clear" w:color="000000" w:fill="D9D9D9"/>
            <w:noWrap/>
            <w:vAlign w:val="center"/>
            <w:hideMark/>
          </w:tcPr>
          <w:p w:rsidR="009276C9" w:rsidRPr="00F13039" w:rsidRDefault="00CD379F" w:rsidP="0059507B">
            <w:pPr>
              <w:spacing w:after="0" w:line="240" w:lineRule="auto"/>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CC</w:t>
            </w:r>
          </w:p>
        </w:tc>
        <w:tc>
          <w:tcPr>
            <w:tcW w:w="627" w:type="dxa"/>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SF</w:t>
            </w:r>
          </w:p>
        </w:tc>
        <w:tc>
          <w:tcPr>
            <w:tcW w:w="575" w:type="dxa"/>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RH</w:t>
            </w:r>
          </w:p>
        </w:tc>
        <w:tc>
          <w:tcPr>
            <w:tcW w:w="493" w:type="dxa"/>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CL</w:t>
            </w:r>
          </w:p>
        </w:tc>
        <w:tc>
          <w:tcPr>
            <w:tcW w:w="572" w:type="dxa"/>
            <w:shd w:val="clear" w:color="000000" w:fill="D9D9D9"/>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RH R</w:t>
            </w:r>
          </w:p>
        </w:tc>
        <w:tc>
          <w:tcPr>
            <w:tcW w:w="491" w:type="dxa"/>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FE</w:t>
            </w:r>
          </w:p>
        </w:tc>
        <w:tc>
          <w:tcPr>
            <w:tcW w:w="1121" w:type="dxa"/>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 Ejecutado Acumulado</w:t>
            </w:r>
          </w:p>
        </w:tc>
        <w:tc>
          <w:tcPr>
            <w:tcW w:w="1001" w:type="dxa"/>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 Mensual</w:t>
            </w:r>
          </w:p>
        </w:tc>
        <w:tc>
          <w:tcPr>
            <w:tcW w:w="1168" w:type="dxa"/>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 xml:space="preserve">Avance </w:t>
            </w:r>
          </w:p>
        </w:tc>
      </w:tr>
      <w:tr w:rsidR="009276C9" w:rsidRPr="00441A2B" w:rsidTr="0059507B">
        <w:trPr>
          <w:trHeight w:val="227"/>
          <w:jc w:val="center"/>
        </w:trPr>
        <w:tc>
          <w:tcPr>
            <w:tcW w:w="645" w:type="dxa"/>
            <w:shd w:val="clear" w:color="auto" w:fill="auto"/>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Enero</w:t>
            </w:r>
          </w:p>
        </w:tc>
        <w:tc>
          <w:tcPr>
            <w:tcW w:w="120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26,55</w:t>
            </w:r>
          </w:p>
        </w:tc>
        <w:tc>
          <w:tcPr>
            <w:tcW w:w="85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13,51</w:t>
            </w:r>
          </w:p>
        </w:tc>
        <w:tc>
          <w:tcPr>
            <w:tcW w:w="610"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5,73</w:t>
            </w:r>
          </w:p>
        </w:tc>
        <w:tc>
          <w:tcPr>
            <w:tcW w:w="627"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6,32</w:t>
            </w:r>
          </w:p>
        </w:tc>
        <w:tc>
          <w:tcPr>
            <w:tcW w:w="575"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0,00</w:t>
            </w:r>
          </w:p>
        </w:tc>
        <w:tc>
          <w:tcPr>
            <w:tcW w:w="493"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1,33</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0,15</w:t>
            </w:r>
          </w:p>
        </w:tc>
        <w:tc>
          <w:tcPr>
            <w:tcW w:w="49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12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27,04</w:t>
            </w:r>
          </w:p>
        </w:tc>
        <w:tc>
          <w:tcPr>
            <w:tcW w:w="100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27,04</w:t>
            </w:r>
          </w:p>
        </w:tc>
        <w:tc>
          <w:tcPr>
            <w:tcW w:w="1168" w:type="dxa"/>
            <w:shd w:val="clear" w:color="auto" w:fill="auto"/>
            <w:noWrap/>
            <w:vAlign w:val="bottom"/>
            <w:hideMark/>
          </w:tcPr>
          <w:p w:rsidR="009276C9" w:rsidRPr="00441A2B" w:rsidRDefault="009276C9" w:rsidP="0059507B">
            <w:pPr>
              <w:spacing w:after="0" w:line="240" w:lineRule="auto"/>
              <w:jc w:val="center"/>
              <w:rPr>
                <w:rFonts w:ascii="Arial" w:hAnsi="Arial" w:cs="Arial"/>
                <w:sz w:val="16"/>
                <w:szCs w:val="16"/>
              </w:rPr>
            </w:pPr>
            <w:r w:rsidRPr="00F13039">
              <w:rPr>
                <w:rFonts w:ascii="Arial" w:eastAsia="Times New Roman" w:hAnsi="Arial" w:cs="Arial"/>
                <w:sz w:val="16"/>
                <w:szCs w:val="16"/>
                <w:lang w:eastAsia="es-CO"/>
              </w:rPr>
              <w:t>102%</w:t>
            </w:r>
          </w:p>
        </w:tc>
      </w:tr>
      <w:tr w:rsidR="009276C9" w:rsidRPr="00441A2B" w:rsidTr="0059507B">
        <w:trPr>
          <w:trHeight w:val="227"/>
          <w:jc w:val="center"/>
        </w:trPr>
        <w:tc>
          <w:tcPr>
            <w:tcW w:w="645" w:type="dxa"/>
            <w:shd w:val="clear" w:color="auto" w:fill="auto"/>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Febrero</w:t>
            </w:r>
          </w:p>
        </w:tc>
        <w:tc>
          <w:tcPr>
            <w:tcW w:w="120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24,35</w:t>
            </w:r>
          </w:p>
        </w:tc>
        <w:tc>
          <w:tcPr>
            <w:tcW w:w="85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11,94</w:t>
            </w:r>
          </w:p>
        </w:tc>
        <w:tc>
          <w:tcPr>
            <w:tcW w:w="610"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4,39</w:t>
            </w:r>
          </w:p>
        </w:tc>
        <w:tc>
          <w:tcPr>
            <w:tcW w:w="627"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7,91</w:t>
            </w:r>
          </w:p>
        </w:tc>
        <w:tc>
          <w:tcPr>
            <w:tcW w:w="575"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0,52</w:t>
            </w:r>
          </w:p>
        </w:tc>
        <w:tc>
          <w:tcPr>
            <w:tcW w:w="493"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1,25</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0,15</w:t>
            </w:r>
          </w:p>
        </w:tc>
        <w:tc>
          <w:tcPr>
            <w:tcW w:w="49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12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53,20</w:t>
            </w:r>
          </w:p>
        </w:tc>
        <w:tc>
          <w:tcPr>
            <w:tcW w:w="100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26,16</w:t>
            </w:r>
          </w:p>
        </w:tc>
        <w:tc>
          <w:tcPr>
            <w:tcW w:w="1168" w:type="dxa"/>
            <w:shd w:val="clear" w:color="auto" w:fill="auto"/>
            <w:vAlign w:val="bottom"/>
            <w:hideMark/>
          </w:tcPr>
          <w:p w:rsidR="009276C9" w:rsidRPr="00441A2B" w:rsidRDefault="009276C9" w:rsidP="0059507B">
            <w:pPr>
              <w:spacing w:after="0" w:line="240" w:lineRule="auto"/>
              <w:jc w:val="center"/>
              <w:rPr>
                <w:rFonts w:ascii="Arial" w:hAnsi="Arial" w:cs="Arial"/>
                <w:sz w:val="16"/>
                <w:szCs w:val="16"/>
              </w:rPr>
            </w:pPr>
            <w:r w:rsidRPr="00F13039">
              <w:rPr>
                <w:rFonts w:ascii="Arial" w:eastAsia="Times New Roman" w:hAnsi="Arial" w:cs="Arial"/>
                <w:sz w:val="16"/>
                <w:szCs w:val="16"/>
                <w:lang w:eastAsia="es-CO"/>
              </w:rPr>
              <w:t>107%</w:t>
            </w:r>
          </w:p>
        </w:tc>
      </w:tr>
      <w:tr w:rsidR="009276C9" w:rsidRPr="00441A2B" w:rsidTr="0059507B">
        <w:trPr>
          <w:trHeight w:val="227"/>
          <w:jc w:val="center"/>
        </w:trPr>
        <w:tc>
          <w:tcPr>
            <w:tcW w:w="645" w:type="dxa"/>
            <w:shd w:val="clear" w:color="auto" w:fill="auto"/>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Marzo</w:t>
            </w:r>
          </w:p>
        </w:tc>
        <w:tc>
          <w:tcPr>
            <w:tcW w:w="120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9,91</w:t>
            </w:r>
          </w:p>
        </w:tc>
        <w:tc>
          <w:tcPr>
            <w:tcW w:w="85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1,99</w:t>
            </w:r>
          </w:p>
        </w:tc>
        <w:tc>
          <w:tcPr>
            <w:tcW w:w="610"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2,61</w:t>
            </w:r>
          </w:p>
        </w:tc>
        <w:tc>
          <w:tcPr>
            <w:tcW w:w="627"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3,93</w:t>
            </w:r>
          </w:p>
        </w:tc>
        <w:tc>
          <w:tcPr>
            <w:tcW w:w="575"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0,66</w:t>
            </w:r>
          </w:p>
        </w:tc>
        <w:tc>
          <w:tcPr>
            <w:tcW w:w="493"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0,68</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0,00</w:t>
            </w:r>
          </w:p>
        </w:tc>
        <w:tc>
          <w:tcPr>
            <w:tcW w:w="49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12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63,07</w:t>
            </w:r>
          </w:p>
        </w:tc>
        <w:tc>
          <w:tcPr>
            <w:tcW w:w="100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9,87</w:t>
            </w:r>
          </w:p>
        </w:tc>
        <w:tc>
          <w:tcPr>
            <w:tcW w:w="1168" w:type="dxa"/>
            <w:shd w:val="clear" w:color="auto" w:fill="auto"/>
            <w:vAlign w:val="bottom"/>
            <w:hideMark/>
          </w:tcPr>
          <w:p w:rsidR="009276C9" w:rsidRPr="00441A2B" w:rsidRDefault="009276C9" w:rsidP="0059507B">
            <w:pPr>
              <w:spacing w:after="0" w:line="240" w:lineRule="auto"/>
              <w:jc w:val="center"/>
              <w:rPr>
                <w:rFonts w:ascii="Arial" w:hAnsi="Arial" w:cs="Arial"/>
                <w:sz w:val="16"/>
                <w:szCs w:val="16"/>
              </w:rPr>
            </w:pPr>
            <w:r w:rsidRPr="00F13039">
              <w:rPr>
                <w:rFonts w:ascii="Arial" w:eastAsia="Times New Roman" w:hAnsi="Arial" w:cs="Arial"/>
                <w:sz w:val="16"/>
                <w:szCs w:val="16"/>
                <w:lang w:eastAsia="es-CO"/>
              </w:rPr>
              <w:t>100%</w:t>
            </w:r>
          </w:p>
        </w:tc>
      </w:tr>
      <w:tr w:rsidR="009276C9" w:rsidRPr="00441A2B" w:rsidTr="0059507B">
        <w:trPr>
          <w:trHeight w:val="227"/>
          <w:jc w:val="center"/>
        </w:trPr>
        <w:tc>
          <w:tcPr>
            <w:tcW w:w="645" w:type="dxa"/>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Abril</w:t>
            </w:r>
          </w:p>
        </w:tc>
        <w:tc>
          <w:tcPr>
            <w:tcW w:w="120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1,77</w:t>
            </w:r>
          </w:p>
        </w:tc>
        <w:tc>
          <w:tcPr>
            <w:tcW w:w="85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0,00</w:t>
            </w:r>
          </w:p>
        </w:tc>
        <w:tc>
          <w:tcPr>
            <w:tcW w:w="610"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0,95</w:t>
            </w:r>
          </w:p>
        </w:tc>
        <w:tc>
          <w:tcPr>
            <w:tcW w:w="627"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0,00</w:t>
            </w:r>
          </w:p>
        </w:tc>
        <w:tc>
          <w:tcPr>
            <w:tcW w:w="575"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0,16</w:t>
            </w:r>
          </w:p>
        </w:tc>
        <w:tc>
          <w:tcPr>
            <w:tcW w:w="493"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0,00</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0,00</w:t>
            </w:r>
          </w:p>
        </w:tc>
        <w:tc>
          <w:tcPr>
            <w:tcW w:w="49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12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64,18</w:t>
            </w:r>
          </w:p>
        </w:tc>
        <w:tc>
          <w:tcPr>
            <w:tcW w:w="100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1,11</w:t>
            </w:r>
          </w:p>
        </w:tc>
        <w:tc>
          <w:tcPr>
            <w:tcW w:w="1168" w:type="dxa"/>
            <w:shd w:val="clear" w:color="auto" w:fill="auto"/>
            <w:vAlign w:val="bottom"/>
          </w:tcPr>
          <w:p w:rsidR="009276C9" w:rsidRPr="00441A2B" w:rsidRDefault="009276C9" w:rsidP="0059507B">
            <w:pPr>
              <w:spacing w:after="0" w:line="240" w:lineRule="auto"/>
              <w:jc w:val="center"/>
              <w:rPr>
                <w:rFonts w:ascii="Arial" w:hAnsi="Arial" w:cs="Arial"/>
                <w:sz w:val="16"/>
                <w:szCs w:val="16"/>
              </w:rPr>
            </w:pPr>
            <w:r w:rsidRPr="00F13039">
              <w:rPr>
                <w:rFonts w:ascii="Arial" w:eastAsia="Times New Roman" w:hAnsi="Arial" w:cs="Arial"/>
                <w:sz w:val="16"/>
                <w:szCs w:val="16"/>
                <w:lang w:eastAsia="es-CO"/>
              </w:rPr>
              <w:t>63%</w:t>
            </w:r>
          </w:p>
        </w:tc>
      </w:tr>
      <w:tr w:rsidR="009276C9" w:rsidRPr="00441A2B" w:rsidTr="0059507B">
        <w:trPr>
          <w:trHeight w:val="227"/>
          <w:jc w:val="center"/>
        </w:trPr>
        <w:tc>
          <w:tcPr>
            <w:tcW w:w="645" w:type="dxa"/>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Mayo</w:t>
            </w:r>
          </w:p>
        </w:tc>
        <w:tc>
          <w:tcPr>
            <w:tcW w:w="120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10,13</w:t>
            </w:r>
          </w:p>
        </w:tc>
        <w:tc>
          <w:tcPr>
            <w:tcW w:w="85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6,67</w:t>
            </w:r>
          </w:p>
        </w:tc>
        <w:tc>
          <w:tcPr>
            <w:tcW w:w="610"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1,56</w:t>
            </w:r>
          </w:p>
        </w:tc>
        <w:tc>
          <w:tcPr>
            <w:tcW w:w="627"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1,39</w:t>
            </w:r>
          </w:p>
        </w:tc>
        <w:tc>
          <w:tcPr>
            <w:tcW w:w="575"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0,69</w:t>
            </w:r>
          </w:p>
        </w:tc>
        <w:tc>
          <w:tcPr>
            <w:tcW w:w="493"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0,00</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0,18</w:t>
            </w:r>
          </w:p>
        </w:tc>
        <w:tc>
          <w:tcPr>
            <w:tcW w:w="49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12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74,67</w:t>
            </w:r>
          </w:p>
        </w:tc>
        <w:tc>
          <w:tcPr>
            <w:tcW w:w="1001" w:type="dxa"/>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10,49</w:t>
            </w:r>
          </w:p>
        </w:tc>
        <w:tc>
          <w:tcPr>
            <w:tcW w:w="1168" w:type="dxa"/>
            <w:shd w:val="clear" w:color="auto" w:fill="auto"/>
            <w:vAlign w:val="bottom"/>
          </w:tcPr>
          <w:p w:rsidR="009276C9" w:rsidRPr="00441A2B" w:rsidRDefault="009276C9" w:rsidP="0059507B">
            <w:pPr>
              <w:spacing w:after="0" w:line="240" w:lineRule="auto"/>
              <w:jc w:val="center"/>
              <w:rPr>
                <w:rFonts w:ascii="Arial" w:hAnsi="Arial" w:cs="Arial"/>
                <w:sz w:val="16"/>
                <w:szCs w:val="16"/>
              </w:rPr>
            </w:pPr>
            <w:r w:rsidRPr="00F13039">
              <w:rPr>
                <w:rFonts w:ascii="Arial" w:eastAsia="Times New Roman" w:hAnsi="Arial" w:cs="Arial"/>
                <w:sz w:val="16"/>
                <w:szCs w:val="16"/>
                <w:lang w:eastAsia="es-CO"/>
              </w:rPr>
              <w:t>104%</w:t>
            </w:r>
          </w:p>
        </w:tc>
      </w:tr>
      <w:tr w:rsidR="009276C9" w:rsidRPr="00441A2B" w:rsidTr="0059507B">
        <w:trPr>
          <w:trHeight w:val="227"/>
          <w:jc w:val="center"/>
        </w:trPr>
        <w:tc>
          <w:tcPr>
            <w:tcW w:w="645" w:type="dxa"/>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Junio</w:t>
            </w:r>
          </w:p>
        </w:tc>
        <w:tc>
          <w:tcPr>
            <w:tcW w:w="12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38,93</w:t>
            </w:r>
          </w:p>
        </w:tc>
        <w:tc>
          <w:tcPr>
            <w:tcW w:w="85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29,04</w:t>
            </w:r>
          </w:p>
        </w:tc>
        <w:tc>
          <w:tcPr>
            <w:tcW w:w="610"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3,17</w:t>
            </w:r>
          </w:p>
        </w:tc>
        <w:tc>
          <w:tcPr>
            <w:tcW w:w="627"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6,47</w:t>
            </w:r>
          </w:p>
        </w:tc>
        <w:tc>
          <w:tcPr>
            <w:tcW w:w="575"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0,88</w:t>
            </w:r>
          </w:p>
        </w:tc>
        <w:tc>
          <w:tcPr>
            <w:tcW w:w="493"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0,61</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0,35</w:t>
            </w:r>
          </w:p>
        </w:tc>
        <w:tc>
          <w:tcPr>
            <w:tcW w:w="49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F13039">
              <w:rPr>
                <w:rFonts w:ascii="Arial" w:eastAsia="Times New Roman" w:hAnsi="Arial" w:cs="Arial"/>
                <w:sz w:val="16"/>
                <w:szCs w:val="16"/>
                <w:lang w:eastAsia="es-CO"/>
              </w:rPr>
              <w:t>0,00</w:t>
            </w:r>
          </w:p>
        </w:tc>
        <w:tc>
          <w:tcPr>
            <w:tcW w:w="112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115,19</w:t>
            </w:r>
          </w:p>
        </w:tc>
        <w:tc>
          <w:tcPr>
            <w:tcW w:w="10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40,52</w:t>
            </w:r>
          </w:p>
        </w:tc>
        <w:tc>
          <w:tcPr>
            <w:tcW w:w="1168" w:type="dxa"/>
            <w:shd w:val="clear" w:color="auto" w:fill="auto"/>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104%</w:t>
            </w:r>
          </w:p>
        </w:tc>
      </w:tr>
      <w:tr w:rsidR="009276C9" w:rsidRPr="00441A2B" w:rsidTr="0059507B">
        <w:trPr>
          <w:trHeight w:val="227"/>
          <w:jc w:val="center"/>
        </w:trPr>
        <w:tc>
          <w:tcPr>
            <w:tcW w:w="645" w:type="dxa"/>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Julio </w:t>
            </w:r>
          </w:p>
        </w:tc>
        <w:tc>
          <w:tcPr>
            <w:tcW w:w="12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25,00</w:t>
            </w:r>
          </w:p>
        </w:tc>
        <w:tc>
          <w:tcPr>
            <w:tcW w:w="85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15,46</w:t>
            </w:r>
          </w:p>
        </w:tc>
        <w:tc>
          <w:tcPr>
            <w:tcW w:w="610"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2,65</w:t>
            </w:r>
          </w:p>
        </w:tc>
        <w:tc>
          <w:tcPr>
            <w:tcW w:w="627"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5,90</w:t>
            </w:r>
          </w:p>
        </w:tc>
        <w:tc>
          <w:tcPr>
            <w:tcW w:w="575"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0,74</w:t>
            </w:r>
          </w:p>
        </w:tc>
        <w:tc>
          <w:tcPr>
            <w:tcW w:w="493"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0,60</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0,65</w:t>
            </w:r>
          </w:p>
        </w:tc>
        <w:tc>
          <w:tcPr>
            <w:tcW w:w="49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F13039">
              <w:rPr>
                <w:rFonts w:ascii="Arial" w:eastAsia="Times New Roman" w:hAnsi="Arial" w:cs="Arial"/>
                <w:sz w:val="16"/>
                <w:szCs w:val="16"/>
                <w:lang w:eastAsia="es-CO"/>
              </w:rPr>
              <w:t>0,00</w:t>
            </w:r>
          </w:p>
        </w:tc>
        <w:tc>
          <w:tcPr>
            <w:tcW w:w="112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141,19</w:t>
            </w:r>
          </w:p>
        </w:tc>
        <w:tc>
          <w:tcPr>
            <w:tcW w:w="10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26,00</w:t>
            </w:r>
          </w:p>
        </w:tc>
        <w:tc>
          <w:tcPr>
            <w:tcW w:w="1168" w:type="dxa"/>
            <w:shd w:val="clear" w:color="auto" w:fill="auto"/>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104%</w:t>
            </w:r>
          </w:p>
        </w:tc>
      </w:tr>
      <w:tr w:rsidR="009276C9" w:rsidRPr="00441A2B" w:rsidTr="0059507B">
        <w:trPr>
          <w:trHeight w:val="227"/>
          <w:jc w:val="center"/>
        </w:trPr>
        <w:tc>
          <w:tcPr>
            <w:tcW w:w="645" w:type="dxa"/>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Agosto</w:t>
            </w:r>
          </w:p>
        </w:tc>
        <w:tc>
          <w:tcPr>
            <w:tcW w:w="12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39,07</w:t>
            </w:r>
          </w:p>
        </w:tc>
        <w:tc>
          <w:tcPr>
            <w:tcW w:w="85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23,14</w:t>
            </w:r>
          </w:p>
        </w:tc>
        <w:tc>
          <w:tcPr>
            <w:tcW w:w="610"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6,12</w:t>
            </w:r>
          </w:p>
        </w:tc>
        <w:tc>
          <w:tcPr>
            <w:tcW w:w="627"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8,33</w:t>
            </w:r>
          </w:p>
        </w:tc>
        <w:tc>
          <w:tcPr>
            <w:tcW w:w="575"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0,22</w:t>
            </w:r>
          </w:p>
        </w:tc>
        <w:tc>
          <w:tcPr>
            <w:tcW w:w="493"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1,56</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0,00</w:t>
            </w:r>
          </w:p>
        </w:tc>
        <w:tc>
          <w:tcPr>
            <w:tcW w:w="49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F13039">
              <w:rPr>
                <w:rFonts w:ascii="Arial" w:eastAsia="Times New Roman" w:hAnsi="Arial" w:cs="Arial"/>
                <w:sz w:val="16"/>
                <w:szCs w:val="16"/>
                <w:lang w:eastAsia="es-CO"/>
              </w:rPr>
              <w:t>0,00</w:t>
            </w:r>
          </w:p>
        </w:tc>
        <w:tc>
          <w:tcPr>
            <w:tcW w:w="112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180,56</w:t>
            </w:r>
          </w:p>
        </w:tc>
        <w:tc>
          <w:tcPr>
            <w:tcW w:w="10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39,37</w:t>
            </w:r>
          </w:p>
        </w:tc>
        <w:tc>
          <w:tcPr>
            <w:tcW w:w="1168" w:type="dxa"/>
            <w:shd w:val="clear" w:color="auto" w:fill="auto"/>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101%</w:t>
            </w:r>
          </w:p>
        </w:tc>
      </w:tr>
      <w:tr w:rsidR="009276C9" w:rsidRPr="00441A2B" w:rsidTr="0059507B">
        <w:trPr>
          <w:trHeight w:val="227"/>
          <w:jc w:val="center"/>
        </w:trPr>
        <w:tc>
          <w:tcPr>
            <w:tcW w:w="645" w:type="dxa"/>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Septiembre</w:t>
            </w:r>
          </w:p>
        </w:tc>
        <w:tc>
          <w:tcPr>
            <w:tcW w:w="12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40,97</w:t>
            </w:r>
          </w:p>
        </w:tc>
        <w:tc>
          <w:tcPr>
            <w:tcW w:w="85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23,05</w:t>
            </w:r>
          </w:p>
        </w:tc>
        <w:tc>
          <w:tcPr>
            <w:tcW w:w="610"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5,49</w:t>
            </w:r>
          </w:p>
        </w:tc>
        <w:tc>
          <w:tcPr>
            <w:tcW w:w="627"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10,63</w:t>
            </w:r>
          </w:p>
        </w:tc>
        <w:tc>
          <w:tcPr>
            <w:tcW w:w="575"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0,00</w:t>
            </w:r>
          </w:p>
        </w:tc>
        <w:tc>
          <w:tcPr>
            <w:tcW w:w="493"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1,52</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0,16</w:t>
            </w:r>
          </w:p>
        </w:tc>
        <w:tc>
          <w:tcPr>
            <w:tcW w:w="49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0,55</w:t>
            </w:r>
          </w:p>
        </w:tc>
        <w:tc>
          <w:tcPr>
            <w:tcW w:w="112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221,96</w:t>
            </w:r>
          </w:p>
        </w:tc>
        <w:tc>
          <w:tcPr>
            <w:tcW w:w="10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41,40</w:t>
            </w:r>
          </w:p>
        </w:tc>
        <w:tc>
          <w:tcPr>
            <w:tcW w:w="1168" w:type="dxa"/>
            <w:shd w:val="clear" w:color="auto" w:fill="auto"/>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101%</w:t>
            </w:r>
          </w:p>
        </w:tc>
      </w:tr>
      <w:tr w:rsidR="009276C9" w:rsidRPr="00441A2B" w:rsidTr="0059507B">
        <w:trPr>
          <w:trHeight w:val="227"/>
          <w:jc w:val="center"/>
        </w:trPr>
        <w:tc>
          <w:tcPr>
            <w:tcW w:w="645" w:type="dxa"/>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Octubre</w:t>
            </w:r>
          </w:p>
        </w:tc>
        <w:tc>
          <w:tcPr>
            <w:tcW w:w="12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28,87</w:t>
            </w:r>
          </w:p>
        </w:tc>
        <w:tc>
          <w:tcPr>
            <w:tcW w:w="85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17,66</w:t>
            </w:r>
          </w:p>
        </w:tc>
        <w:tc>
          <w:tcPr>
            <w:tcW w:w="610"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4,03</w:t>
            </w:r>
          </w:p>
        </w:tc>
        <w:tc>
          <w:tcPr>
            <w:tcW w:w="627"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6,41</w:t>
            </w:r>
          </w:p>
        </w:tc>
        <w:tc>
          <w:tcPr>
            <w:tcW w:w="575"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0,10</w:t>
            </w:r>
          </w:p>
        </w:tc>
        <w:tc>
          <w:tcPr>
            <w:tcW w:w="493"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0,47</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0,38</w:t>
            </w:r>
          </w:p>
        </w:tc>
        <w:tc>
          <w:tcPr>
            <w:tcW w:w="49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0,73</w:t>
            </w:r>
          </w:p>
        </w:tc>
        <w:tc>
          <w:tcPr>
            <w:tcW w:w="112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251,74</w:t>
            </w:r>
          </w:p>
        </w:tc>
        <w:tc>
          <w:tcPr>
            <w:tcW w:w="10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29,78</w:t>
            </w:r>
          </w:p>
        </w:tc>
        <w:tc>
          <w:tcPr>
            <w:tcW w:w="1168" w:type="dxa"/>
            <w:shd w:val="clear" w:color="auto" w:fill="auto"/>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103%</w:t>
            </w:r>
          </w:p>
        </w:tc>
      </w:tr>
      <w:tr w:rsidR="009276C9" w:rsidRPr="00441A2B" w:rsidTr="0059507B">
        <w:trPr>
          <w:trHeight w:val="227"/>
          <w:jc w:val="center"/>
        </w:trPr>
        <w:tc>
          <w:tcPr>
            <w:tcW w:w="645" w:type="dxa"/>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Noviembre</w:t>
            </w:r>
          </w:p>
        </w:tc>
        <w:tc>
          <w:tcPr>
            <w:tcW w:w="12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24,03</w:t>
            </w:r>
          </w:p>
        </w:tc>
        <w:tc>
          <w:tcPr>
            <w:tcW w:w="85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11,44</w:t>
            </w:r>
          </w:p>
        </w:tc>
        <w:tc>
          <w:tcPr>
            <w:tcW w:w="610"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2,77</w:t>
            </w:r>
          </w:p>
        </w:tc>
        <w:tc>
          <w:tcPr>
            <w:tcW w:w="627"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4,43</w:t>
            </w:r>
          </w:p>
        </w:tc>
        <w:tc>
          <w:tcPr>
            <w:tcW w:w="575"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0,00</w:t>
            </w:r>
          </w:p>
        </w:tc>
        <w:tc>
          <w:tcPr>
            <w:tcW w:w="493"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0,47</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0,51</w:t>
            </w:r>
          </w:p>
        </w:tc>
        <w:tc>
          <w:tcPr>
            <w:tcW w:w="49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F13039">
              <w:rPr>
                <w:rFonts w:ascii="Arial" w:eastAsia="Times New Roman" w:hAnsi="Arial" w:cs="Arial"/>
                <w:sz w:val="16"/>
                <w:szCs w:val="16"/>
                <w:lang w:eastAsia="es-CO"/>
              </w:rPr>
              <w:t>0,00</w:t>
            </w:r>
          </w:p>
        </w:tc>
        <w:tc>
          <w:tcPr>
            <w:tcW w:w="112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271,74</w:t>
            </w:r>
          </w:p>
        </w:tc>
        <w:tc>
          <w:tcPr>
            <w:tcW w:w="10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19,62</w:t>
            </w:r>
          </w:p>
        </w:tc>
        <w:tc>
          <w:tcPr>
            <w:tcW w:w="1168" w:type="dxa"/>
            <w:shd w:val="clear" w:color="auto" w:fill="auto"/>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82%</w:t>
            </w:r>
          </w:p>
        </w:tc>
      </w:tr>
      <w:tr w:rsidR="009276C9" w:rsidRPr="00441A2B" w:rsidTr="0059507B">
        <w:trPr>
          <w:trHeight w:val="227"/>
          <w:jc w:val="center"/>
        </w:trPr>
        <w:tc>
          <w:tcPr>
            <w:tcW w:w="645" w:type="dxa"/>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Diciembre</w:t>
            </w:r>
          </w:p>
        </w:tc>
        <w:tc>
          <w:tcPr>
            <w:tcW w:w="12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24,35</w:t>
            </w:r>
          </w:p>
        </w:tc>
        <w:tc>
          <w:tcPr>
            <w:tcW w:w="85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24,81</w:t>
            </w:r>
          </w:p>
        </w:tc>
        <w:tc>
          <w:tcPr>
            <w:tcW w:w="610"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1,75</w:t>
            </w:r>
          </w:p>
        </w:tc>
        <w:tc>
          <w:tcPr>
            <w:tcW w:w="627"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2,98</w:t>
            </w:r>
          </w:p>
        </w:tc>
        <w:tc>
          <w:tcPr>
            <w:tcW w:w="575"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0,00</w:t>
            </w:r>
          </w:p>
        </w:tc>
        <w:tc>
          <w:tcPr>
            <w:tcW w:w="493"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0,94</w:t>
            </w:r>
          </w:p>
        </w:tc>
        <w:tc>
          <w:tcPr>
            <w:tcW w:w="572" w:type="dxa"/>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1,37</w:t>
            </w:r>
          </w:p>
        </w:tc>
        <w:tc>
          <w:tcPr>
            <w:tcW w:w="49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F13039">
              <w:rPr>
                <w:rFonts w:ascii="Arial" w:eastAsia="Times New Roman" w:hAnsi="Arial" w:cs="Arial"/>
                <w:sz w:val="16"/>
                <w:szCs w:val="16"/>
                <w:lang w:eastAsia="es-CO"/>
              </w:rPr>
              <w:t>0,00</w:t>
            </w:r>
          </w:p>
        </w:tc>
        <w:tc>
          <w:tcPr>
            <w:tcW w:w="112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303,31</w:t>
            </w:r>
          </w:p>
        </w:tc>
        <w:tc>
          <w:tcPr>
            <w:tcW w:w="1001" w:type="dxa"/>
            <w:shd w:val="clear" w:color="auto" w:fill="auto"/>
            <w:noWrap/>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31,85</w:t>
            </w:r>
          </w:p>
        </w:tc>
        <w:tc>
          <w:tcPr>
            <w:tcW w:w="1168" w:type="dxa"/>
            <w:shd w:val="clear" w:color="auto" w:fill="auto"/>
            <w:vAlign w:val="bottom"/>
          </w:tcPr>
          <w:p w:rsidR="009276C9" w:rsidRPr="00441A2B" w:rsidRDefault="009276C9" w:rsidP="0059507B">
            <w:pPr>
              <w:spacing w:after="0" w:line="240" w:lineRule="auto"/>
              <w:jc w:val="center"/>
              <w:rPr>
                <w:rFonts w:ascii="Arial" w:hAnsi="Arial" w:cs="Arial"/>
                <w:sz w:val="16"/>
                <w:szCs w:val="16"/>
              </w:rPr>
            </w:pPr>
            <w:r w:rsidRPr="00441A2B">
              <w:rPr>
                <w:rFonts w:ascii="Arial" w:hAnsi="Arial" w:cs="Arial"/>
                <w:sz w:val="16"/>
                <w:szCs w:val="16"/>
              </w:rPr>
              <w:t>131%</w:t>
            </w:r>
          </w:p>
        </w:tc>
      </w:tr>
      <w:tr w:rsidR="009276C9" w:rsidRPr="00441A2B" w:rsidTr="00441A2B">
        <w:trPr>
          <w:trHeight w:val="227"/>
          <w:jc w:val="center"/>
        </w:trPr>
        <w:tc>
          <w:tcPr>
            <w:tcW w:w="645" w:type="dxa"/>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c>
          <w:tcPr>
            <w:tcW w:w="1201" w:type="dxa"/>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293,93</w:t>
            </w:r>
          </w:p>
        </w:tc>
        <w:tc>
          <w:tcPr>
            <w:tcW w:w="851" w:type="dxa"/>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178,71</w:t>
            </w:r>
          </w:p>
        </w:tc>
        <w:tc>
          <w:tcPr>
            <w:tcW w:w="610" w:type="dxa"/>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41,22</w:t>
            </w:r>
          </w:p>
        </w:tc>
        <w:tc>
          <w:tcPr>
            <w:tcW w:w="627" w:type="dxa"/>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64,70</w:t>
            </w:r>
          </w:p>
        </w:tc>
        <w:tc>
          <w:tcPr>
            <w:tcW w:w="575" w:type="dxa"/>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3,97</w:t>
            </w:r>
          </w:p>
        </w:tc>
        <w:tc>
          <w:tcPr>
            <w:tcW w:w="493" w:type="dxa"/>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9,43</w:t>
            </w:r>
          </w:p>
        </w:tc>
        <w:tc>
          <w:tcPr>
            <w:tcW w:w="572" w:type="dxa"/>
            <w:shd w:val="clear" w:color="000000" w:fill="D9D9D9"/>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3,90</w:t>
            </w:r>
          </w:p>
        </w:tc>
        <w:tc>
          <w:tcPr>
            <w:tcW w:w="491" w:type="dxa"/>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1,28</w:t>
            </w:r>
          </w:p>
        </w:tc>
        <w:tc>
          <w:tcPr>
            <w:tcW w:w="1121" w:type="dxa"/>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303,21</w:t>
            </w:r>
          </w:p>
        </w:tc>
        <w:tc>
          <w:tcPr>
            <w:tcW w:w="1001" w:type="dxa"/>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303,21</w:t>
            </w:r>
          </w:p>
        </w:tc>
        <w:tc>
          <w:tcPr>
            <w:tcW w:w="1168" w:type="dxa"/>
            <w:shd w:val="clear" w:color="auto" w:fill="D9D9D9"/>
            <w:vAlign w:val="center"/>
            <w:hideMark/>
          </w:tcPr>
          <w:p w:rsidR="009276C9" w:rsidRPr="00441A2B" w:rsidRDefault="009276C9" w:rsidP="0059507B">
            <w:pPr>
              <w:spacing w:after="0" w:line="240" w:lineRule="auto"/>
              <w:jc w:val="center"/>
              <w:rPr>
                <w:rFonts w:ascii="Arial" w:hAnsi="Arial" w:cs="Arial"/>
                <w:b/>
                <w:bCs/>
                <w:sz w:val="16"/>
                <w:szCs w:val="16"/>
              </w:rPr>
            </w:pPr>
            <w:r w:rsidRPr="00F13039">
              <w:rPr>
                <w:rFonts w:ascii="Arial" w:eastAsia="Times New Roman" w:hAnsi="Arial" w:cs="Arial"/>
                <w:b/>
                <w:bCs/>
                <w:sz w:val="16"/>
                <w:szCs w:val="16"/>
                <w:lang w:eastAsia="es-CO"/>
              </w:rPr>
              <w:t>103%</w:t>
            </w:r>
          </w:p>
        </w:tc>
      </w:tr>
    </w:tbl>
    <w:p w:rsidR="009276C9" w:rsidRPr="00F13039" w:rsidRDefault="009276C9" w:rsidP="009276C9">
      <w:pPr>
        <w:spacing w:after="0" w:line="240" w:lineRule="auto"/>
        <w:jc w:val="center"/>
        <w:rPr>
          <w:rFonts w:ascii="Arial" w:eastAsia="Times New Roman" w:hAnsi="Arial" w:cs="Arial"/>
          <w:sz w:val="16"/>
          <w:szCs w:val="16"/>
          <w:lang w:val="es-ES_tradnl" w:eastAsia="es-ES"/>
        </w:rPr>
      </w:pPr>
      <w:r w:rsidRPr="00F13039">
        <w:rPr>
          <w:rFonts w:ascii="Arial" w:eastAsia="Times New Roman" w:hAnsi="Arial" w:cs="Arial"/>
          <w:b/>
          <w:sz w:val="16"/>
          <w:szCs w:val="16"/>
          <w:lang w:val="es-ES_tradnl" w:eastAsia="es-ES"/>
        </w:rPr>
        <w:t>Fuente:</w:t>
      </w:r>
      <w:r w:rsidRPr="00F13039">
        <w:rPr>
          <w:rFonts w:ascii="Arial" w:eastAsia="Times New Roman" w:hAnsi="Arial" w:cs="Arial"/>
          <w:sz w:val="16"/>
          <w:szCs w:val="16"/>
          <w:lang w:val="es-ES_tradnl" w:eastAsia="es-ES"/>
        </w:rPr>
        <w:t xml:space="preserve"> Gerencia de Intervención - 2020</w:t>
      </w:r>
    </w:p>
    <w:p w:rsidR="009276C9" w:rsidRPr="00F13039" w:rsidRDefault="009276C9" w:rsidP="009276C9">
      <w:pPr>
        <w:spacing w:after="0" w:line="240" w:lineRule="auto"/>
        <w:jc w:val="center"/>
        <w:rPr>
          <w:rFonts w:ascii="Arial" w:hAnsi="Arial" w:cs="Arial"/>
          <w:sz w:val="16"/>
          <w:szCs w:val="16"/>
        </w:rPr>
      </w:pPr>
    </w:p>
    <w:p w:rsidR="009276C9" w:rsidRPr="00F13039" w:rsidRDefault="009276C9" w:rsidP="009276C9">
      <w:pPr>
        <w:rPr>
          <w:rFonts w:ascii="Arial" w:hAnsi="Arial" w:cs="Arial"/>
        </w:rPr>
      </w:pPr>
    </w:p>
    <w:p w:rsidR="009276C9" w:rsidRPr="00F13039" w:rsidRDefault="009276C9" w:rsidP="009276C9">
      <w:pPr>
        <w:spacing w:after="0" w:line="240" w:lineRule="auto"/>
        <w:jc w:val="center"/>
        <w:rPr>
          <w:rFonts w:ascii="Arial" w:eastAsia="Times New Roman" w:hAnsi="Arial" w:cs="Arial"/>
          <w:sz w:val="16"/>
          <w:szCs w:val="16"/>
          <w:lang w:val="es-ES_tradnl" w:eastAsia="es-ES"/>
        </w:rPr>
      </w:pPr>
      <w:bookmarkStart w:id="22" w:name="_Toc64048078"/>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2</w:t>
      </w:r>
      <w:r w:rsidRPr="00F13039">
        <w:rPr>
          <w:rFonts w:ascii="Arial" w:hAnsi="Arial" w:cs="Arial"/>
          <w:sz w:val="16"/>
          <w:szCs w:val="16"/>
        </w:rPr>
        <w:fldChar w:fldCharType="end"/>
      </w:r>
      <w:r w:rsidRPr="00F13039">
        <w:rPr>
          <w:rFonts w:ascii="Arial" w:hAnsi="Arial" w:cs="Arial"/>
          <w:sz w:val="16"/>
          <w:szCs w:val="16"/>
        </w:rPr>
        <w:t>. Intervenciones por tipo de vía</w:t>
      </w:r>
      <w:bookmarkEnd w:id="22"/>
    </w:p>
    <w:tbl>
      <w:tblPr>
        <w:tblW w:w="9384" w:type="dxa"/>
        <w:tblLayout w:type="fixed"/>
        <w:tblCellMar>
          <w:left w:w="70" w:type="dxa"/>
          <w:right w:w="70" w:type="dxa"/>
        </w:tblCellMar>
        <w:tblLook w:val="04A0" w:firstRow="1" w:lastRow="0" w:firstColumn="1" w:lastColumn="0" w:noHBand="0" w:noVBand="1"/>
      </w:tblPr>
      <w:tblGrid>
        <w:gridCol w:w="1124"/>
        <w:gridCol w:w="1039"/>
        <w:gridCol w:w="898"/>
        <w:gridCol w:w="762"/>
        <w:gridCol w:w="1150"/>
        <w:gridCol w:w="956"/>
        <w:gridCol w:w="742"/>
        <w:gridCol w:w="1092"/>
        <w:gridCol w:w="898"/>
        <w:gridCol w:w="723"/>
      </w:tblGrid>
      <w:tr w:rsidR="009276C9" w:rsidRPr="00441A2B" w:rsidTr="0059507B">
        <w:trPr>
          <w:trHeight w:val="227"/>
        </w:trPr>
        <w:tc>
          <w:tcPr>
            <w:tcW w:w="1124" w:type="dxa"/>
            <w:vMerge w:val="restart"/>
            <w:tcBorders>
              <w:top w:val="single" w:sz="8" w:space="0" w:color="808080"/>
              <w:left w:val="single" w:sz="8" w:space="0" w:color="808080"/>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Mes</w:t>
            </w:r>
          </w:p>
        </w:tc>
        <w:tc>
          <w:tcPr>
            <w:tcW w:w="2699"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 xml:space="preserve">ARTERIAL </w:t>
            </w:r>
          </w:p>
        </w:tc>
        <w:tc>
          <w:tcPr>
            <w:tcW w:w="2848"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CICLORUTA</w:t>
            </w:r>
          </w:p>
        </w:tc>
        <w:tc>
          <w:tcPr>
            <w:tcW w:w="2713"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RURAL</w:t>
            </w:r>
          </w:p>
        </w:tc>
      </w:tr>
      <w:tr w:rsidR="009276C9" w:rsidRPr="00441A2B" w:rsidTr="0059507B">
        <w:trPr>
          <w:trHeight w:val="227"/>
        </w:trPr>
        <w:tc>
          <w:tcPr>
            <w:tcW w:w="1124" w:type="dxa"/>
            <w:vMerge/>
            <w:tcBorders>
              <w:top w:val="single" w:sz="8" w:space="0" w:color="808080"/>
              <w:left w:val="single" w:sz="8" w:space="0" w:color="808080"/>
              <w:bottom w:val="single" w:sz="8" w:space="0" w:color="808080"/>
              <w:right w:val="single" w:sz="8" w:space="0" w:color="808080"/>
            </w:tcBorders>
            <w:vAlign w:val="center"/>
            <w:hideMark/>
          </w:tcPr>
          <w:p w:rsidR="009276C9" w:rsidRPr="00F13039" w:rsidRDefault="009276C9" w:rsidP="0059507B">
            <w:pPr>
              <w:spacing w:after="0" w:line="240" w:lineRule="auto"/>
              <w:rPr>
                <w:rFonts w:ascii="Arial" w:eastAsia="Times New Roman" w:hAnsi="Arial" w:cs="Arial"/>
                <w:b/>
                <w:bCs/>
                <w:sz w:val="16"/>
                <w:szCs w:val="16"/>
                <w:lang w:eastAsia="es-CO"/>
              </w:rPr>
            </w:pPr>
          </w:p>
        </w:tc>
        <w:tc>
          <w:tcPr>
            <w:tcW w:w="1039"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Programado</w:t>
            </w:r>
            <w:r w:rsidRPr="00F13039">
              <w:rPr>
                <w:rFonts w:ascii="Arial" w:eastAsia="Times New Roman" w:hAnsi="Arial" w:cs="Arial"/>
                <w:b/>
                <w:bCs/>
                <w:sz w:val="16"/>
                <w:szCs w:val="16"/>
                <w:lang w:eastAsia="es-CO"/>
              </w:rPr>
              <w:br/>
              <w:t>Km/carril</w:t>
            </w:r>
          </w:p>
        </w:tc>
        <w:tc>
          <w:tcPr>
            <w:tcW w:w="898"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w:t>
            </w:r>
            <w:r w:rsidRPr="00F13039">
              <w:rPr>
                <w:rFonts w:ascii="Arial" w:eastAsia="Times New Roman" w:hAnsi="Arial" w:cs="Arial"/>
                <w:b/>
                <w:bCs/>
                <w:sz w:val="16"/>
                <w:szCs w:val="16"/>
                <w:lang w:eastAsia="es-CO"/>
              </w:rPr>
              <w:br/>
              <w:t>Km/carril</w:t>
            </w:r>
          </w:p>
        </w:tc>
        <w:tc>
          <w:tcPr>
            <w:tcW w:w="762"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Avance</w:t>
            </w:r>
          </w:p>
        </w:tc>
        <w:tc>
          <w:tcPr>
            <w:tcW w:w="1150"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Programado</w:t>
            </w:r>
            <w:r w:rsidRPr="00F13039">
              <w:rPr>
                <w:rFonts w:ascii="Arial" w:eastAsia="Times New Roman" w:hAnsi="Arial" w:cs="Arial"/>
                <w:b/>
                <w:bCs/>
                <w:sz w:val="16"/>
                <w:szCs w:val="16"/>
                <w:lang w:eastAsia="es-CO"/>
              </w:rPr>
              <w:br/>
              <w:t>Km/carril</w:t>
            </w:r>
          </w:p>
        </w:tc>
        <w:tc>
          <w:tcPr>
            <w:tcW w:w="956"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w:t>
            </w:r>
            <w:r w:rsidRPr="00F13039">
              <w:rPr>
                <w:rFonts w:ascii="Arial" w:eastAsia="Times New Roman" w:hAnsi="Arial" w:cs="Arial"/>
                <w:b/>
                <w:bCs/>
                <w:sz w:val="16"/>
                <w:szCs w:val="16"/>
                <w:lang w:eastAsia="es-CO"/>
              </w:rPr>
              <w:br/>
              <w:t>Km/carril</w:t>
            </w:r>
          </w:p>
        </w:tc>
        <w:tc>
          <w:tcPr>
            <w:tcW w:w="742"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Avance</w:t>
            </w:r>
          </w:p>
        </w:tc>
        <w:tc>
          <w:tcPr>
            <w:tcW w:w="1092"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Programado</w:t>
            </w:r>
            <w:r w:rsidRPr="00F13039">
              <w:rPr>
                <w:rFonts w:ascii="Arial" w:eastAsia="Times New Roman" w:hAnsi="Arial" w:cs="Arial"/>
                <w:b/>
                <w:bCs/>
                <w:sz w:val="16"/>
                <w:szCs w:val="16"/>
                <w:lang w:eastAsia="es-CO"/>
              </w:rPr>
              <w:br/>
              <w:t>Km/carril</w:t>
            </w:r>
          </w:p>
        </w:tc>
        <w:tc>
          <w:tcPr>
            <w:tcW w:w="898"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w:t>
            </w:r>
            <w:r w:rsidRPr="00F13039">
              <w:rPr>
                <w:rFonts w:ascii="Arial" w:eastAsia="Times New Roman" w:hAnsi="Arial" w:cs="Arial"/>
                <w:b/>
                <w:bCs/>
                <w:sz w:val="16"/>
                <w:szCs w:val="16"/>
                <w:lang w:eastAsia="es-CO"/>
              </w:rPr>
              <w:br/>
              <w:t>Km/carril</w:t>
            </w:r>
          </w:p>
        </w:tc>
        <w:tc>
          <w:tcPr>
            <w:tcW w:w="723"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Avance</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Enero</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0,96</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96%</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1,26</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105%</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1,05</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105%</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Febrero</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3,94</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131%</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1,90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1,95</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103%</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0,08</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0,08</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Marzo</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3,36</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112%</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0,30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0,32</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107%</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0,30</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0,30</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Abril</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0,01</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Mayo</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2,88</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144%</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0,60</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0,63</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105%</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Junio</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1,70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1,84</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108%</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0,10</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0,11</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110%</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Julio</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1,35</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104%</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2,60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2,67</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103%</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Agosto</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0,99</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99%</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0,80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0,87</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109%</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0,03</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0,03</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Septiembre</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2,30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2,36</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103%</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0,24</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0,06</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25%</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Octubre</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1,70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1,88</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111%</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1,51</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101%</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1,23</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77%</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Noviembre</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1,70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2,79</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164%</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1,30</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1,37</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105%</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Diciembre</w:t>
            </w:r>
          </w:p>
        </w:tc>
        <w:tc>
          <w:tcPr>
            <w:tcW w:w="1039"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898"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2,90</w:t>
            </w:r>
          </w:p>
        </w:tc>
        <w:tc>
          <w:tcPr>
            <w:tcW w:w="76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290%</w:t>
            </w:r>
          </w:p>
        </w:tc>
        <w:tc>
          <w:tcPr>
            <w:tcW w:w="1150"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0,69</w:t>
            </w:r>
          </w:p>
        </w:tc>
        <w:tc>
          <w:tcPr>
            <w:tcW w:w="956"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2,25</w:t>
            </w:r>
          </w:p>
        </w:tc>
        <w:tc>
          <w:tcPr>
            <w:tcW w:w="742" w:type="dxa"/>
            <w:tcBorders>
              <w:top w:val="nil"/>
              <w:left w:val="nil"/>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326%</w:t>
            </w:r>
          </w:p>
        </w:tc>
        <w:tc>
          <w:tcPr>
            <w:tcW w:w="1092"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0,39</w:t>
            </w:r>
          </w:p>
        </w:tc>
        <w:tc>
          <w:tcPr>
            <w:tcW w:w="898" w:type="dxa"/>
            <w:tcBorders>
              <w:top w:val="nil"/>
              <w:left w:val="single" w:sz="4" w:space="0" w:color="808080"/>
              <w:bottom w:val="single" w:sz="4" w:space="0" w:color="808080"/>
              <w:right w:val="nil"/>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1,33</w:t>
            </w:r>
          </w:p>
        </w:tc>
        <w:tc>
          <w:tcPr>
            <w:tcW w:w="723" w:type="dxa"/>
            <w:tcBorders>
              <w:top w:val="nil"/>
              <w:left w:val="single" w:sz="4" w:space="0" w:color="808080"/>
              <w:bottom w:val="single" w:sz="4" w:space="0" w:color="808080"/>
              <w:right w:val="single" w:sz="4"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271%</w:t>
            </w:r>
          </w:p>
        </w:tc>
      </w:tr>
      <w:tr w:rsidR="009276C9" w:rsidRPr="00441A2B" w:rsidTr="0059507B">
        <w:trPr>
          <w:trHeight w:val="227"/>
        </w:trPr>
        <w:tc>
          <w:tcPr>
            <w:tcW w:w="1124" w:type="dxa"/>
            <w:tcBorders>
              <w:top w:val="nil"/>
              <w:left w:val="single" w:sz="8" w:space="0" w:color="808080"/>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c>
          <w:tcPr>
            <w:tcW w:w="1039"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20,00</w:t>
            </w:r>
          </w:p>
        </w:tc>
        <w:tc>
          <w:tcPr>
            <w:tcW w:w="898"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25,26</w:t>
            </w:r>
          </w:p>
        </w:tc>
        <w:tc>
          <w:tcPr>
            <w:tcW w:w="762"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126 %</w:t>
            </w:r>
          </w:p>
        </w:tc>
        <w:tc>
          <w:tcPr>
            <w:tcW w:w="1150"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10,53</w:t>
            </w:r>
          </w:p>
        </w:tc>
        <w:tc>
          <w:tcPr>
            <w:tcW w:w="956"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12,26</w:t>
            </w:r>
          </w:p>
        </w:tc>
        <w:tc>
          <w:tcPr>
            <w:tcW w:w="742"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116%</w:t>
            </w:r>
          </w:p>
        </w:tc>
        <w:tc>
          <w:tcPr>
            <w:tcW w:w="1092"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3,50</w:t>
            </w:r>
          </w:p>
        </w:tc>
        <w:tc>
          <w:tcPr>
            <w:tcW w:w="898"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4,76</w:t>
            </w:r>
          </w:p>
        </w:tc>
        <w:tc>
          <w:tcPr>
            <w:tcW w:w="723"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136%</w:t>
            </w:r>
          </w:p>
        </w:tc>
      </w:tr>
    </w:tbl>
    <w:p w:rsidR="009276C9" w:rsidRPr="00F13039" w:rsidRDefault="009276C9" w:rsidP="009276C9">
      <w:pPr>
        <w:spacing w:after="0" w:line="240" w:lineRule="auto"/>
        <w:jc w:val="center"/>
        <w:rPr>
          <w:rFonts w:ascii="Arial" w:eastAsia="Times New Roman" w:hAnsi="Arial" w:cs="Arial"/>
          <w:sz w:val="16"/>
          <w:szCs w:val="16"/>
          <w:lang w:val="es-ES_tradnl" w:eastAsia="es-ES"/>
        </w:rPr>
      </w:pPr>
      <w:r w:rsidRPr="00F13039">
        <w:rPr>
          <w:rFonts w:ascii="Arial" w:eastAsia="Times New Roman" w:hAnsi="Arial" w:cs="Arial"/>
          <w:b/>
          <w:sz w:val="16"/>
          <w:szCs w:val="16"/>
          <w:lang w:val="es-ES_tradnl" w:eastAsia="es-ES"/>
        </w:rPr>
        <w:t>Fuente:</w:t>
      </w:r>
      <w:r w:rsidRPr="00F13039">
        <w:rPr>
          <w:rFonts w:ascii="Arial" w:eastAsia="Times New Roman" w:hAnsi="Arial" w:cs="Arial"/>
          <w:sz w:val="16"/>
          <w:szCs w:val="16"/>
          <w:lang w:val="es-ES_tradnl" w:eastAsia="es-ES"/>
        </w:rPr>
        <w:t xml:space="preserve"> Gerencia de Intervención - 2020</w:t>
      </w:r>
    </w:p>
    <w:p w:rsidR="009276C9" w:rsidRPr="00F13039" w:rsidRDefault="009276C9" w:rsidP="009276C9">
      <w:pPr>
        <w:spacing w:after="0" w:line="240" w:lineRule="auto"/>
        <w:ind w:firstLine="708"/>
        <w:jc w:val="both"/>
        <w:rPr>
          <w:rFonts w:ascii="Arial" w:eastAsia="Andale Sans UI" w:hAnsi="Arial" w:cs="Arial"/>
          <w:bCs/>
          <w:sz w:val="16"/>
          <w:szCs w:val="16"/>
        </w:rPr>
      </w:pPr>
    </w:p>
    <w:p w:rsidR="009276C9" w:rsidRPr="00F13039" w:rsidRDefault="009276C9" w:rsidP="009276C9">
      <w:pPr>
        <w:spacing w:after="0"/>
        <w:jc w:val="both"/>
        <w:rPr>
          <w:rFonts w:ascii="Arial" w:eastAsia="Times New Roman" w:hAnsi="Arial" w:cs="Arial"/>
          <w:szCs w:val="24"/>
          <w:lang w:val="es-ES_tradnl" w:eastAsia="es-ES"/>
        </w:rPr>
      </w:pPr>
      <w:r w:rsidRPr="00F13039">
        <w:rPr>
          <w:rFonts w:ascii="Arial" w:eastAsia="Times New Roman" w:hAnsi="Arial" w:cs="Arial"/>
          <w:szCs w:val="24"/>
          <w:lang w:val="es-ES_tradnl" w:eastAsia="es-ES"/>
        </w:rPr>
        <w:t>Para el cumplimiento de la meta de la Entidad, con corte al 31 de diciembre del 2020 se ejecutaron 303,21 km carril de la misionalidad, 25,26 Km carril arterial, 12,26 Km carril ciclo ruta y 4,76 Km carril rural de los 293,93, 20,00, 10,53, y 3,50 km carril programados respectivamente; que nos ubica en un cumplimento de la meta a lo programado con un 103 % de cumplimiento.</w:t>
      </w:r>
    </w:p>
    <w:p w:rsidR="009276C9" w:rsidRPr="00F13039" w:rsidRDefault="009276C9" w:rsidP="009276C9">
      <w:pPr>
        <w:spacing w:after="0"/>
        <w:jc w:val="both"/>
        <w:rPr>
          <w:rFonts w:ascii="Arial" w:eastAsia="Times New Roman" w:hAnsi="Arial" w:cs="Arial"/>
          <w:szCs w:val="24"/>
          <w:lang w:val="es-ES_tradnl" w:eastAsia="es-ES"/>
        </w:rPr>
      </w:pPr>
    </w:p>
    <w:p w:rsidR="009276C9" w:rsidRPr="00F13039" w:rsidRDefault="009276C9" w:rsidP="009276C9">
      <w:pPr>
        <w:spacing w:after="0"/>
        <w:jc w:val="center"/>
        <w:rPr>
          <w:rFonts w:ascii="Arial" w:eastAsia="Times New Roman" w:hAnsi="Arial" w:cs="Arial"/>
          <w:b/>
          <w:sz w:val="16"/>
          <w:szCs w:val="16"/>
          <w:lang w:val="es-ES_tradnl" w:eastAsia="es-ES"/>
        </w:rPr>
      </w:pPr>
      <w:bookmarkStart w:id="23" w:name="_Toc64048079"/>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3</w:t>
      </w:r>
      <w:r w:rsidRPr="00F13039">
        <w:rPr>
          <w:rFonts w:ascii="Arial" w:hAnsi="Arial" w:cs="Arial"/>
          <w:sz w:val="16"/>
          <w:szCs w:val="16"/>
        </w:rPr>
        <w:fldChar w:fldCharType="end"/>
      </w:r>
      <w:r w:rsidRPr="00F13039">
        <w:rPr>
          <w:rFonts w:ascii="Arial" w:hAnsi="Arial" w:cs="Arial"/>
          <w:sz w:val="16"/>
          <w:szCs w:val="16"/>
        </w:rPr>
        <w:t>. Cumplimiento de la meta de la Entidad</w:t>
      </w:r>
      <w:bookmarkEnd w:id="23"/>
    </w:p>
    <w:tbl>
      <w:tblPr>
        <w:tblW w:w="9384" w:type="dxa"/>
        <w:tblCellMar>
          <w:left w:w="70" w:type="dxa"/>
          <w:right w:w="70" w:type="dxa"/>
        </w:tblCellMar>
        <w:tblLook w:val="04A0" w:firstRow="1" w:lastRow="0" w:firstColumn="1" w:lastColumn="0" w:noHBand="0" w:noVBand="1"/>
      </w:tblPr>
      <w:tblGrid>
        <w:gridCol w:w="1098"/>
        <w:gridCol w:w="1194"/>
        <w:gridCol w:w="639"/>
        <w:gridCol w:w="222"/>
        <w:gridCol w:w="598"/>
        <w:gridCol w:w="484"/>
        <w:gridCol w:w="501"/>
        <w:gridCol w:w="422"/>
        <w:gridCol w:w="639"/>
        <w:gridCol w:w="639"/>
        <w:gridCol w:w="1114"/>
        <w:gridCol w:w="995"/>
        <w:gridCol w:w="839"/>
      </w:tblGrid>
      <w:tr w:rsidR="009276C9" w:rsidRPr="00441A2B" w:rsidTr="0059507B">
        <w:trPr>
          <w:trHeight w:val="227"/>
        </w:trPr>
        <w:tc>
          <w:tcPr>
            <w:tcW w:w="1098" w:type="dxa"/>
            <w:vMerge w:val="restart"/>
            <w:tcBorders>
              <w:top w:val="single" w:sz="8" w:space="0" w:color="808080"/>
              <w:left w:val="single" w:sz="8" w:space="0" w:color="808080"/>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Mes</w:t>
            </w:r>
          </w:p>
        </w:tc>
        <w:tc>
          <w:tcPr>
            <w:tcW w:w="1194" w:type="dxa"/>
            <w:vMerge w:val="restart"/>
            <w:tcBorders>
              <w:top w:val="single" w:sz="8" w:space="0" w:color="808080"/>
              <w:left w:val="single" w:sz="8" w:space="0" w:color="808080"/>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Programado</w:t>
            </w:r>
            <w:r w:rsidRPr="00F13039">
              <w:rPr>
                <w:rFonts w:ascii="Arial" w:eastAsia="Times New Roman" w:hAnsi="Arial" w:cs="Arial"/>
                <w:b/>
                <w:bCs/>
                <w:sz w:val="16"/>
                <w:szCs w:val="16"/>
                <w:lang w:eastAsia="es-CO"/>
              </w:rPr>
              <w:br/>
              <w:t>segmentos viales-PK</w:t>
            </w:r>
          </w:p>
        </w:tc>
        <w:tc>
          <w:tcPr>
            <w:tcW w:w="639" w:type="dxa"/>
            <w:tcBorders>
              <w:top w:val="single" w:sz="8" w:space="0" w:color="808080"/>
              <w:left w:val="nil"/>
              <w:bottom w:val="single" w:sz="8" w:space="0" w:color="808080"/>
              <w:right w:val="nil"/>
            </w:tcBorders>
            <w:shd w:val="clear" w:color="000000" w:fill="D9D9D9"/>
          </w:tcPr>
          <w:p w:rsidR="009276C9" w:rsidRPr="00F13039" w:rsidRDefault="009276C9" w:rsidP="0059507B">
            <w:pPr>
              <w:spacing w:after="0" w:line="240" w:lineRule="auto"/>
              <w:jc w:val="center"/>
              <w:rPr>
                <w:rFonts w:ascii="Arial" w:eastAsia="Times New Roman" w:hAnsi="Arial" w:cs="Arial"/>
                <w:b/>
                <w:bCs/>
                <w:sz w:val="16"/>
                <w:szCs w:val="16"/>
                <w:lang w:eastAsia="es-CO"/>
              </w:rPr>
            </w:pPr>
          </w:p>
        </w:tc>
        <w:tc>
          <w:tcPr>
            <w:tcW w:w="3505" w:type="dxa"/>
            <w:gridSpan w:val="7"/>
            <w:tcBorders>
              <w:top w:val="single" w:sz="8" w:space="0" w:color="808080"/>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 segmentos viales-PK</w:t>
            </w:r>
          </w:p>
        </w:tc>
        <w:tc>
          <w:tcPr>
            <w:tcW w:w="2948"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MISIONAL</w:t>
            </w:r>
          </w:p>
        </w:tc>
      </w:tr>
      <w:tr w:rsidR="009276C9" w:rsidRPr="00441A2B" w:rsidTr="0059507B">
        <w:trPr>
          <w:trHeight w:val="227"/>
        </w:trPr>
        <w:tc>
          <w:tcPr>
            <w:tcW w:w="1098" w:type="dxa"/>
            <w:vMerge/>
            <w:tcBorders>
              <w:top w:val="single" w:sz="8" w:space="0" w:color="808080"/>
              <w:left w:val="single" w:sz="8" w:space="0" w:color="808080"/>
              <w:bottom w:val="single" w:sz="8" w:space="0" w:color="808080"/>
              <w:right w:val="single" w:sz="8" w:space="0" w:color="808080"/>
            </w:tcBorders>
            <w:vAlign w:val="center"/>
            <w:hideMark/>
          </w:tcPr>
          <w:p w:rsidR="009276C9" w:rsidRPr="00F13039" w:rsidRDefault="009276C9" w:rsidP="0059507B">
            <w:pPr>
              <w:spacing w:after="0" w:line="240" w:lineRule="auto"/>
              <w:rPr>
                <w:rFonts w:ascii="Arial" w:eastAsia="Times New Roman" w:hAnsi="Arial" w:cs="Arial"/>
                <w:b/>
                <w:bCs/>
                <w:sz w:val="16"/>
                <w:szCs w:val="16"/>
                <w:lang w:eastAsia="es-CO"/>
              </w:rPr>
            </w:pPr>
          </w:p>
        </w:tc>
        <w:tc>
          <w:tcPr>
            <w:tcW w:w="1194" w:type="dxa"/>
            <w:vMerge/>
            <w:tcBorders>
              <w:top w:val="single" w:sz="8" w:space="0" w:color="808080"/>
              <w:left w:val="single" w:sz="8" w:space="0" w:color="808080"/>
              <w:bottom w:val="single" w:sz="8" w:space="0" w:color="808080"/>
              <w:right w:val="single" w:sz="8" w:space="0" w:color="808080"/>
            </w:tcBorders>
            <w:vAlign w:val="center"/>
            <w:hideMark/>
          </w:tcPr>
          <w:p w:rsidR="009276C9" w:rsidRPr="00F13039" w:rsidRDefault="009276C9" w:rsidP="0059507B">
            <w:pPr>
              <w:spacing w:after="0" w:line="240" w:lineRule="auto"/>
              <w:rPr>
                <w:rFonts w:ascii="Arial" w:eastAsia="Times New Roman" w:hAnsi="Arial" w:cs="Arial"/>
                <w:b/>
                <w:bCs/>
                <w:sz w:val="16"/>
                <w:szCs w:val="16"/>
                <w:lang w:eastAsia="es-CO"/>
              </w:rPr>
            </w:pPr>
          </w:p>
        </w:tc>
        <w:tc>
          <w:tcPr>
            <w:tcW w:w="861" w:type="dxa"/>
            <w:gridSpan w:val="2"/>
            <w:tcBorders>
              <w:top w:val="nil"/>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Parcheo</w:t>
            </w:r>
          </w:p>
        </w:tc>
        <w:tc>
          <w:tcPr>
            <w:tcW w:w="598" w:type="dxa"/>
            <w:tcBorders>
              <w:top w:val="nil"/>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CC</w:t>
            </w:r>
          </w:p>
        </w:tc>
        <w:tc>
          <w:tcPr>
            <w:tcW w:w="484" w:type="dxa"/>
            <w:tcBorders>
              <w:top w:val="nil"/>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SF</w:t>
            </w:r>
          </w:p>
        </w:tc>
        <w:tc>
          <w:tcPr>
            <w:tcW w:w="501" w:type="dxa"/>
            <w:tcBorders>
              <w:top w:val="nil"/>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RH</w:t>
            </w:r>
          </w:p>
        </w:tc>
        <w:tc>
          <w:tcPr>
            <w:tcW w:w="422" w:type="dxa"/>
            <w:tcBorders>
              <w:top w:val="nil"/>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CL</w:t>
            </w:r>
          </w:p>
        </w:tc>
        <w:tc>
          <w:tcPr>
            <w:tcW w:w="639" w:type="dxa"/>
            <w:tcBorders>
              <w:top w:val="single" w:sz="8" w:space="0" w:color="808080"/>
              <w:left w:val="nil"/>
              <w:bottom w:val="single" w:sz="8" w:space="0" w:color="808080"/>
              <w:right w:val="single" w:sz="8" w:space="0" w:color="808080"/>
            </w:tcBorders>
            <w:shd w:val="clear" w:color="000000" w:fill="D9D9D9"/>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RH R</w:t>
            </w:r>
          </w:p>
        </w:tc>
        <w:tc>
          <w:tcPr>
            <w:tcW w:w="639" w:type="dxa"/>
            <w:tcBorders>
              <w:top w:val="nil"/>
              <w:left w:val="single" w:sz="8" w:space="0" w:color="808080"/>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FE</w:t>
            </w:r>
          </w:p>
        </w:tc>
        <w:tc>
          <w:tcPr>
            <w:tcW w:w="1114"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 Ejecutado Acumulado</w:t>
            </w:r>
          </w:p>
        </w:tc>
        <w:tc>
          <w:tcPr>
            <w:tcW w:w="995"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 Mensual</w:t>
            </w:r>
          </w:p>
        </w:tc>
        <w:tc>
          <w:tcPr>
            <w:tcW w:w="839"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Avance</w:t>
            </w:r>
          </w:p>
        </w:tc>
      </w:tr>
      <w:tr w:rsidR="009276C9" w:rsidRPr="00441A2B" w:rsidTr="0059507B">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Enero</w:t>
            </w:r>
          </w:p>
        </w:tc>
        <w:tc>
          <w:tcPr>
            <w:tcW w:w="119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146</w:t>
            </w:r>
          </w:p>
        </w:tc>
        <w:tc>
          <w:tcPr>
            <w:tcW w:w="861" w:type="dxa"/>
            <w:gridSpan w:val="2"/>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59</w:t>
            </w:r>
          </w:p>
        </w:tc>
        <w:tc>
          <w:tcPr>
            <w:tcW w:w="598"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35</w:t>
            </w:r>
          </w:p>
        </w:tc>
        <w:tc>
          <w:tcPr>
            <w:tcW w:w="48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30</w:t>
            </w:r>
          </w:p>
        </w:tc>
        <w:tc>
          <w:tcPr>
            <w:tcW w:w="501"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42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w:t>
            </w:r>
          </w:p>
        </w:tc>
        <w:tc>
          <w:tcPr>
            <w:tcW w:w="639" w:type="dxa"/>
            <w:tcBorders>
              <w:top w:val="single" w:sz="8" w:space="0" w:color="808080"/>
              <w:left w:val="nil"/>
              <w:bottom w:val="single" w:sz="8" w:space="0" w:color="808080"/>
              <w:right w:val="single" w:sz="8" w:space="0" w:color="808080"/>
            </w:tcBorders>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133</w:t>
            </w:r>
          </w:p>
        </w:tc>
        <w:tc>
          <w:tcPr>
            <w:tcW w:w="99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133</w:t>
            </w:r>
          </w:p>
        </w:tc>
        <w:tc>
          <w:tcPr>
            <w:tcW w:w="839" w:type="dxa"/>
            <w:tcBorders>
              <w:top w:val="nil"/>
              <w:left w:val="single" w:sz="8" w:space="0" w:color="808080"/>
              <w:bottom w:val="single" w:sz="8" w:space="0" w:color="808080"/>
              <w:right w:val="single" w:sz="8" w:space="0" w:color="808080"/>
            </w:tcBorders>
            <w:shd w:val="clear" w:color="auto" w:fill="auto"/>
            <w:noWrap/>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91%</w:t>
            </w:r>
          </w:p>
        </w:tc>
      </w:tr>
      <w:tr w:rsidR="009276C9" w:rsidRPr="00441A2B" w:rsidTr="0059507B">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Febrero</w:t>
            </w:r>
          </w:p>
        </w:tc>
        <w:tc>
          <w:tcPr>
            <w:tcW w:w="119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151</w:t>
            </w:r>
          </w:p>
        </w:tc>
        <w:tc>
          <w:tcPr>
            <w:tcW w:w="861" w:type="dxa"/>
            <w:gridSpan w:val="2"/>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61</w:t>
            </w:r>
          </w:p>
        </w:tc>
        <w:tc>
          <w:tcPr>
            <w:tcW w:w="598"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22</w:t>
            </w:r>
          </w:p>
        </w:tc>
        <w:tc>
          <w:tcPr>
            <w:tcW w:w="48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42</w:t>
            </w:r>
          </w:p>
        </w:tc>
        <w:tc>
          <w:tcPr>
            <w:tcW w:w="501"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c>
          <w:tcPr>
            <w:tcW w:w="42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w:t>
            </w:r>
          </w:p>
        </w:tc>
        <w:tc>
          <w:tcPr>
            <w:tcW w:w="639" w:type="dxa"/>
            <w:tcBorders>
              <w:top w:val="single" w:sz="8" w:space="0" w:color="808080"/>
              <w:left w:val="nil"/>
              <w:bottom w:val="single" w:sz="8" w:space="0" w:color="808080"/>
              <w:right w:val="single" w:sz="8" w:space="0" w:color="808080"/>
            </w:tcBorders>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272</w:t>
            </w:r>
          </w:p>
        </w:tc>
        <w:tc>
          <w:tcPr>
            <w:tcW w:w="99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139</w:t>
            </w:r>
          </w:p>
        </w:tc>
        <w:tc>
          <w:tcPr>
            <w:tcW w:w="839" w:type="dxa"/>
            <w:tcBorders>
              <w:top w:val="nil"/>
              <w:left w:val="single" w:sz="8" w:space="0" w:color="808080"/>
              <w:bottom w:val="single" w:sz="8" w:space="0" w:color="808080"/>
              <w:right w:val="single" w:sz="8" w:space="0" w:color="808080"/>
            </w:tcBorders>
            <w:shd w:val="clear" w:color="auto" w:fill="auto"/>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w:t>
            </w:r>
          </w:p>
        </w:tc>
      </w:tr>
      <w:tr w:rsidR="009276C9" w:rsidRPr="00441A2B" w:rsidTr="0059507B">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Marzo</w:t>
            </w:r>
          </w:p>
        </w:tc>
        <w:tc>
          <w:tcPr>
            <w:tcW w:w="119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143</w:t>
            </w:r>
          </w:p>
        </w:tc>
        <w:tc>
          <w:tcPr>
            <w:tcW w:w="861" w:type="dxa"/>
            <w:gridSpan w:val="2"/>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w:t>
            </w:r>
          </w:p>
        </w:tc>
        <w:tc>
          <w:tcPr>
            <w:tcW w:w="598"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w:t>
            </w:r>
          </w:p>
        </w:tc>
        <w:tc>
          <w:tcPr>
            <w:tcW w:w="48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27</w:t>
            </w:r>
          </w:p>
        </w:tc>
        <w:tc>
          <w:tcPr>
            <w:tcW w:w="501"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w:t>
            </w:r>
          </w:p>
        </w:tc>
        <w:tc>
          <w:tcPr>
            <w:tcW w:w="42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c>
          <w:tcPr>
            <w:tcW w:w="639" w:type="dxa"/>
            <w:tcBorders>
              <w:top w:val="single" w:sz="8" w:space="0" w:color="808080"/>
              <w:left w:val="nil"/>
              <w:bottom w:val="single" w:sz="8" w:space="0" w:color="808080"/>
              <w:right w:val="single" w:sz="8" w:space="0" w:color="808080"/>
            </w:tcBorders>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343</w:t>
            </w:r>
          </w:p>
        </w:tc>
        <w:tc>
          <w:tcPr>
            <w:tcW w:w="99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71</w:t>
            </w:r>
          </w:p>
        </w:tc>
        <w:tc>
          <w:tcPr>
            <w:tcW w:w="839" w:type="dxa"/>
            <w:tcBorders>
              <w:top w:val="nil"/>
              <w:left w:val="single" w:sz="8" w:space="0" w:color="808080"/>
              <w:bottom w:val="single" w:sz="8" w:space="0" w:color="808080"/>
              <w:right w:val="single" w:sz="8" w:space="0" w:color="808080"/>
            </w:tcBorders>
            <w:shd w:val="clear" w:color="auto" w:fill="auto"/>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50%</w:t>
            </w:r>
          </w:p>
        </w:tc>
      </w:tr>
      <w:tr w:rsidR="009276C9" w:rsidRPr="00441A2B" w:rsidTr="0059507B">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Abril</w:t>
            </w:r>
          </w:p>
        </w:tc>
        <w:tc>
          <w:tcPr>
            <w:tcW w:w="119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110</w:t>
            </w:r>
          </w:p>
        </w:tc>
        <w:tc>
          <w:tcPr>
            <w:tcW w:w="861" w:type="dxa"/>
            <w:gridSpan w:val="2"/>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598"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c>
          <w:tcPr>
            <w:tcW w:w="48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501"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42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639" w:type="dxa"/>
            <w:tcBorders>
              <w:top w:val="single" w:sz="8" w:space="0" w:color="808080"/>
              <w:left w:val="nil"/>
              <w:bottom w:val="single" w:sz="8" w:space="0" w:color="808080"/>
              <w:right w:val="single" w:sz="8" w:space="0" w:color="808080"/>
            </w:tcBorders>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349</w:t>
            </w:r>
          </w:p>
        </w:tc>
        <w:tc>
          <w:tcPr>
            <w:tcW w:w="99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r>
      <w:tr w:rsidR="009276C9" w:rsidRPr="00441A2B" w:rsidTr="0059507B">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Mayo</w:t>
            </w:r>
          </w:p>
        </w:tc>
        <w:tc>
          <w:tcPr>
            <w:tcW w:w="119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121</w:t>
            </w:r>
          </w:p>
        </w:tc>
        <w:tc>
          <w:tcPr>
            <w:tcW w:w="861" w:type="dxa"/>
            <w:gridSpan w:val="2"/>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39</w:t>
            </w:r>
          </w:p>
        </w:tc>
        <w:tc>
          <w:tcPr>
            <w:tcW w:w="598"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w:t>
            </w:r>
          </w:p>
        </w:tc>
        <w:tc>
          <w:tcPr>
            <w:tcW w:w="48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w:t>
            </w:r>
          </w:p>
        </w:tc>
        <w:tc>
          <w:tcPr>
            <w:tcW w:w="501"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42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639" w:type="dxa"/>
            <w:tcBorders>
              <w:top w:val="single" w:sz="8" w:space="0" w:color="808080"/>
              <w:left w:val="nil"/>
              <w:bottom w:val="single" w:sz="8" w:space="0" w:color="808080"/>
              <w:right w:val="single" w:sz="8" w:space="0" w:color="808080"/>
            </w:tcBorders>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410</w:t>
            </w:r>
          </w:p>
        </w:tc>
        <w:tc>
          <w:tcPr>
            <w:tcW w:w="99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61</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50%</w:t>
            </w:r>
          </w:p>
        </w:tc>
      </w:tr>
      <w:tr w:rsidR="009276C9" w:rsidRPr="00441A2B" w:rsidTr="001F084E">
        <w:trPr>
          <w:trHeight w:val="227"/>
        </w:trPr>
        <w:tc>
          <w:tcPr>
            <w:tcW w:w="1098" w:type="dxa"/>
            <w:tcBorders>
              <w:top w:val="nil"/>
              <w:left w:val="single" w:sz="8" w:space="0" w:color="808080"/>
              <w:bottom w:val="single" w:sz="4" w:space="0" w:color="auto"/>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Junio</w:t>
            </w:r>
          </w:p>
        </w:tc>
        <w:tc>
          <w:tcPr>
            <w:tcW w:w="1194"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150</w:t>
            </w:r>
          </w:p>
        </w:tc>
        <w:tc>
          <w:tcPr>
            <w:tcW w:w="861" w:type="dxa"/>
            <w:gridSpan w:val="2"/>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127</w:t>
            </w:r>
          </w:p>
        </w:tc>
        <w:tc>
          <w:tcPr>
            <w:tcW w:w="598"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w:t>
            </w:r>
          </w:p>
        </w:tc>
        <w:tc>
          <w:tcPr>
            <w:tcW w:w="484"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52</w:t>
            </w:r>
          </w:p>
        </w:tc>
        <w:tc>
          <w:tcPr>
            <w:tcW w:w="501"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w:t>
            </w:r>
          </w:p>
        </w:tc>
        <w:tc>
          <w:tcPr>
            <w:tcW w:w="422"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639" w:type="dxa"/>
            <w:tcBorders>
              <w:top w:val="single" w:sz="8" w:space="0" w:color="808080"/>
              <w:left w:val="nil"/>
              <w:bottom w:val="single" w:sz="4" w:space="0" w:color="auto"/>
              <w:right w:val="single" w:sz="8" w:space="0" w:color="808080"/>
            </w:tcBorders>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c>
          <w:tcPr>
            <w:tcW w:w="639" w:type="dxa"/>
            <w:tcBorders>
              <w:top w:val="nil"/>
              <w:left w:val="single" w:sz="8" w:space="0" w:color="808080"/>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114"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617</w:t>
            </w:r>
          </w:p>
        </w:tc>
        <w:tc>
          <w:tcPr>
            <w:tcW w:w="995"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207</w:t>
            </w:r>
          </w:p>
        </w:tc>
        <w:tc>
          <w:tcPr>
            <w:tcW w:w="839" w:type="dxa"/>
            <w:tcBorders>
              <w:top w:val="nil"/>
              <w:left w:val="single" w:sz="8" w:space="0" w:color="808080"/>
              <w:bottom w:val="single" w:sz="4" w:space="0" w:color="auto"/>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138%</w:t>
            </w:r>
          </w:p>
        </w:tc>
      </w:tr>
      <w:tr w:rsidR="009276C9" w:rsidRPr="00441A2B" w:rsidTr="001F084E">
        <w:trPr>
          <w:trHeight w:val="227"/>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Julio</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142</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61</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23</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c>
          <w:tcPr>
            <w:tcW w:w="639" w:type="dxa"/>
            <w:tcBorders>
              <w:top w:val="single" w:sz="4" w:space="0" w:color="auto"/>
              <w:left w:val="single" w:sz="4" w:space="0" w:color="auto"/>
              <w:bottom w:val="single" w:sz="4" w:space="0" w:color="auto"/>
              <w:right w:val="single" w:sz="4" w:space="0" w:color="auto"/>
            </w:tcBorders>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754</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137</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96%</w:t>
            </w:r>
          </w:p>
        </w:tc>
      </w:tr>
      <w:tr w:rsidR="009276C9" w:rsidRPr="00441A2B" w:rsidTr="001F084E">
        <w:trPr>
          <w:trHeight w:val="227"/>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Agosto</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237</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131</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33</w:t>
            </w:r>
          </w:p>
        </w:tc>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52</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w:t>
            </w:r>
          </w:p>
        </w:tc>
        <w:tc>
          <w:tcPr>
            <w:tcW w:w="639" w:type="dxa"/>
            <w:tcBorders>
              <w:top w:val="single" w:sz="4" w:space="0" w:color="auto"/>
              <w:left w:val="single" w:sz="4" w:space="0" w:color="auto"/>
              <w:bottom w:val="single" w:sz="4" w:space="0" w:color="auto"/>
              <w:right w:val="single" w:sz="4" w:space="0" w:color="auto"/>
            </w:tcBorders>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983</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229</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96%</w:t>
            </w:r>
          </w:p>
        </w:tc>
      </w:tr>
      <w:tr w:rsidR="009276C9" w:rsidRPr="00441A2B" w:rsidTr="001F084E">
        <w:trPr>
          <w:trHeight w:val="227"/>
        </w:trPr>
        <w:tc>
          <w:tcPr>
            <w:tcW w:w="1098" w:type="dxa"/>
            <w:tcBorders>
              <w:top w:val="single" w:sz="4" w:space="0" w:color="auto"/>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Septiembre</w:t>
            </w:r>
          </w:p>
        </w:tc>
        <w:tc>
          <w:tcPr>
            <w:tcW w:w="1194"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250</w:t>
            </w:r>
          </w:p>
        </w:tc>
        <w:tc>
          <w:tcPr>
            <w:tcW w:w="861" w:type="dxa"/>
            <w:gridSpan w:val="2"/>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126</w:t>
            </w:r>
          </w:p>
        </w:tc>
        <w:tc>
          <w:tcPr>
            <w:tcW w:w="598"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28</w:t>
            </w:r>
          </w:p>
        </w:tc>
        <w:tc>
          <w:tcPr>
            <w:tcW w:w="484"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60</w:t>
            </w:r>
          </w:p>
        </w:tc>
        <w:tc>
          <w:tcPr>
            <w:tcW w:w="501"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422"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w:t>
            </w:r>
          </w:p>
        </w:tc>
        <w:tc>
          <w:tcPr>
            <w:tcW w:w="639" w:type="dxa"/>
            <w:tcBorders>
              <w:top w:val="single" w:sz="4" w:space="0" w:color="auto"/>
              <w:left w:val="nil"/>
              <w:bottom w:val="single" w:sz="8" w:space="0" w:color="808080"/>
              <w:right w:val="single" w:sz="8" w:space="0" w:color="808080"/>
            </w:tcBorders>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639" w:type="dxa"/>
            <w:tcBorders>
              <w:top w:val="single" w:sz="4" w:space="0" w:color="auto"/>
              <w:left w:val="single" w:sz="8" w:space="0" w:color="808080"/>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1114"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1211</w:t>
            </w:r>
          </w:p>
        </w:tc>
        <w:tc>
          <w:tcPr>
            <w:tcW w:w="995"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228</w:t>
            </w:r>
          </w:p>
        </w:tc>
        <w:tc>
          <w:tcPr>
            <w:tcW w:w="839" w:type="dxa"/>
            <w:tcBorders>
              <w:top w:val="single" w:sz="4" w:space="0" w:color="auto"/>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91%</w:t>
            </w:r>
          </w:p>
        </w:tc>
      </w:tr>
      <w:tr w:rsidR="009276C9" w:rsidRPr="00441A2B" w:rsidTr="0059507B">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Octubre</w:t>
            </w:r>
          </w:p>
        </w:tc>
        <w:tc>
          <w:tcPr>
            <w:tcW w:w="1194"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90</w:t>
            </w:r>
          </w:p>
        </w:tc>
        <w:tc>
          <w:tcPr>
            <w:tcW w:w="861" w:type="dxa"/>
            <w:gridSpan w:val="2"/>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w:t>
            </w:r>
          </w:p>
        </w:tc>
        <w:tc>
          <w:tcPr>
            <w:tcW w:w="598"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w:t>
            </w:r>
          </w:p>
        </w:tc>
        <w:tc>
          <w:tcPr>
            <w:tcW w:w="48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w:t>
            </w:r>
          </w:p>
        </w:tc>
        <w:tc>
          <w:tcPr>
            <w:tcW w:w="501"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42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c>
          <w:tcPr>
            <w:tcW w:w="639" w:type="dxa"/>
            <w:tcBorders>
              <w:top w:val="single" w:sz="8" w:space="0" w:color="808080"/>
              <w:left w:val="nil"/>
              <w:bottom w:val="single" w:sz="8" w:space="0" w:color="808080"/>
              <w:right w:val="single" w:sz="8" w:space="0" w:color="808080"/>
            </w:tcBorders>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111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1376</w:t>
            </w:r>
          </w:p>
        </w:tc>
        <w:tc>
          <w:tcPr>
            <w:tcW w:w="99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165</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183%</w:t>
            </w:r>
          </w:p>
        </w:tc>
      </w:tr>
      <w:tr w:rsidR="009276C9" w:rsidRPr="00441A2B" w:rsidTr="0059507B">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Noviembre</w:t>
            </w:r>
          </w:p>
        </w:tc>
        <w:tc>
          <w:tcPr>
            <w:tcW w:w="1194"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45</w:t>
            </w:r>
          </w:p>
        </w:tc>
        <w:tc>
          <w:tcPr>
            <w:tcW w:w="861" w:type="dxa"/>
            <w:gridSpan w:val="2"/>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56</w:t>
            </w:r>
          </w:p>
        </w:tc>
        <w:tc>
          <w:tcPr>
            <w:tcW w:w="598"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w:t>
            </w:r>
          </w:p>
        </w:tc>
        <w:tc>
          <w:tcPr>
            <w:tcW w:w="48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27</w:t>
            </w:r>
          </w:p>
        </w:tc>
        <w:tc>
          <w:tcPr>
            <w:tcW w:w="501"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42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639" w:type="dxa"/>
            <w:tcBorders>
              <w:top w:val="single" w:sz="8" w:space="0" w:color="808080"/>
              <w:left w:val="nil"/>
              <w:bottom w:val="single" w:sz="8" w:space="0" w:color="808080"/>
              <w:right w:val="single" w:sz="8" w:space="0" w:color="808080"/>
            </w:tcBorders>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1479</w:t>
            </w:r>
          </w:p>
        </w:tc>
        <w:tc>
          <w:tcPr>
            <w:tcW w:w="99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103</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229%</w:t>
            </w:r>
          </w:p>
        </w:tc>
      </w:tr>
      <w:tr w:rsidR="009276C9" w:rsidRPr="00441A2B" w:rsidTr="0059507B">
        <w:trPr>
          <w:trHeight w:val="227"/>
        </w:trPr>
        <w:tc>
          <w:tcPr>
            <w:tcW w:w="1098"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Diciembre</w:t>
            </w:r>
          </w:p>
        </w:tc>
        <w:tc>
          <w:tcPr>
            <w:tcW w:w="1194"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441A2B">
              <w:rPr>
                <w:rFonts w:ascii="Arial" w:hAnsi="Arial" w:cs="Arial"/>
                <w:sz w:val="16"/>
                <w:szCs w:val="16"/>
              </w:rPr>
              <w:t>70</w:t>
            </w:r>
          </w:p>
        </w:tc>
        <w:tc>
          <w:tcPr>
            <w:tcW w:w="861" w:type="dxa"/>
            <w:gridSpan w:val="2"/>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125</w:t>
            </w:r>
          </w:p>
        </w:tc>
        <w:tc>
          <w:tcPr>
            <w:tcW w:w="598"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w:t>
            </w:r>
          </w:p>
        </w:tc>
        <w:tc>
          <w:tcPr>
            <w:tcW w:w="48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19</w:t>
            </w:r>
          </w:p>
        </w:tc>
        <w:tc>
          <w:tcPr>
            <w:tcW w:w="501"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42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w:t>
            </w:r>
          </w:p>
        </w:tc>
        <w:tc>
          <w:tcPr>
            <w:tcW w:w="639" w:type="dxa"/>
            <w:tcBorders>
              <w:top w:val="single" w:sz="8" w:space="0" w:color="808080"/>
              <w:left w:val="nil"/>
              <w:bottom w:val="single" w:sz="8" w:space="0" w:color="808080"/>
              <w:right w:val="single" w:sz="8" w:space="0" w:color="808080"/>
            </w:tcBorders>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w:t>
            </w:r>
          </w:p>
        </w:tc>
        <w:tc>
          <w:tcPr>
            <w:tcW w:w="639" w:type="dxa"/>
            <w:tcBorders>
              <w:top w:val="nil"/>
              <w:left w:val="single" w:sz="8" w:space="0" w:color="808080"/>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114"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1651</w:t>
            </w:r>
          </w:p>
        </w:tc>
        <w:tc>
          <w:tcPr>
            <w:tcW w:w="99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172</w:t>
            </w:r>
          </w:p>
        </w:tc>
        <w:tc>
          <w:tcPr>
            <w:tcW w:w="839"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246%</w:t>
            </w:r>
          </w:p>
        </w:tc>
      </w:tr>
      <w:tr w:rsidR="009276C9" w:rsidRPr="00441A2B" w:rsidTr="00441A2B">
        <w:trPr>
          <w:trHeight w:val="227"/>
        </w:trPr>
        <w:tc>
          <w:tcPr>
            <w:tcW w:w="1098" w:type="dxa"/>
            <w:tcBorders>
              <w:top w:val="nil"/>
              <w:left w:val="single" w:sz="8" w:space="0" w:color="808080"/>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c>
          <w:tcPr>
            <w:tcW w:w="1194"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1655</w:t>
            </w:r>
          </w:p>
        </w:tc>
        <w:tc>
          <w:tcPr>
            <w:tcW w:w="861" w:type="dxa"/>
            <w:gridSpan w:val="2"/>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893</w:t>
            </w:r>
          </w:p>
        </w:tc>
        <w:tc>
          <w:tcPr>
            <w:tcW w:w="598"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235</w:t>
            </w:r>
          </w:p>
        </w:tc>
        <w:tc>
          <w:tcPr>
            <w:tcW w:w="484"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399</w:t>
            </w:r>
          </w:p>
        </w:tc>
        <w:tc>
          <w:tcPr>
            <w:tcW w:w="501"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30</w:t>
            </w:r>
          </w:p>
        </w:tc>
        <w:tc>
          <w:tcPr>
            <w:tcW w:w="422"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62</w:t>
            </w:r>
          </w:p>
        </w:tc>
        <w:tc>
          <w:tcPr>
            <w:tcW w:w="639" w:type="dxa"/>
            <w:tcBorders>
              <w:top w:val="single" w:sz="8" w:space="0" w:color="808080"/>
              <w:left w:val="nil"/>
              <w:bottom w:val="single" w:sz="8" w:space="0" w:color="808080"/>
              <w:right w:val="single" w:sz="8" w:space="0" w:color="808080"/>
            </w:tcBorders>
            <w:shd w:val="clear" w:color="000000" w:fill="D9D9D9"/>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29</w:t>
            </w:r>
          </w:p>
        </w:tc>
        <w:tc>
          <w:tcPr>
            <w:tcW w:w="639" w:type="dxa"/>
            <w:tcBorders>
              <w:top w:val="nil"/>
              <w:left w:val="single" w:sz="8" w:space="0" w:color="808080"/>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5</w:t>
            </w:r>
          </w:p>
        </w:tc>
        <w:tc>
          <w:tcPr>
            <w:tcW w:w="1114"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1651</w:t>
            </w:r>
          </w:p>
        </w:tc>
        <w:tc>
          <w:tcPr>
            <w:tcW w:w="995"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1651</w:t>
            </w:r>
          </w:p>
        </w:tc>
        <w:tc>
          <w:tcPr>
            <w:tcW w:w="839" w:type="dxa"/>
            <w:tcBorders>
              <w:top w:val="nil"/>
              <w:left w:val="single" w:sz="8" w:space="0" w:color="808080"/>
              <w:bottom w:val="single" w:sz="8" w:space="0" w:color="808080"/>
              <w:right w:val="single" w:sz="8" w:space="0" w:color="808080"/>
            </w:tcBorders>
            <w:shd w:val="clear" w:color="auto"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99,8%</w:t>
            </w:r>
          </w:p>
        </w:tc>
      </w:tr>
    </w:tbl>
    <w:p w:rsidR="009276C9" w:rsidRPr="00F13039" w:rsidRDefault="009276C9" w:rsidP="009276C9">
      <w:pPr>
        <w:spacing w:after="0" w:line="240" w:lineRule="auto"/>
        <w:jc w:val="center"/>
        <w:rPr>
          <w:rFonts w:ascii="Arial" w:eastAsia="Times New Roman" w:hAnsi="Arial" w:cs="Arial"/>
          <w:sz w:val="16"/>
          <w:szCs w:val="16"/>
          <w:lang w:val="es-ES_tradnl" w:eastAsia="es-ES"/>
        </w:rPr>
      </w:pPr>
      <w:r w:rsidRPr="00F13039">
        <w:rPr>
          <w:rFonts w:ascii="Arial" w:eastAsia="Times New Roman" w:hAnsi="Arial" w:cs="Arial"/>
          <w:b/>
          <w:sz w:val="16"/>
          <w:szCs w:val="16"/>
          <w:lang w:val="es-ES_tradnl" w:eastAsia="es-ES"/>
        </w:rPr>
        <w:t>Fuente:</w:t>
      </w:r>
      <w:r w:rsidRPr="00F13039">
        <w:rPr>
          <w:rFonts w:ascii="Arial" w:eastAsia="Times New Roman" w:hAnsi="Arial" w:cs="Arial"/>
          <w:sz w:val="16"/>
          <w:szCs w:val="16"/>
          <w:lang w:val="es-ES_tradnl" w:eastAsia="es-ES"/>
        </w:rPr>
        <w:t xml:space="preserve"> Gerencia de Intervención - 2020</w:t>
      </w:r>
    </w:p>
    <w:p w:rsidR="009276C9" w:rsidRPr="00F13039" w:rsidRDefault="009276C9" w:rsidP="009276C9">
      <w:pPr>
        <w:spacing w:after="0" w:line="240" w:lineRule="auto"/>
        <w:jc w:val="center"/>
        <w:rPr>
          <w:rFonts w:ascii="Arial" w:eastAsia="Times New Roman" w:hAnsi="Arial" w:cs="Arial"/>
          <w:lang w:eastAsia="es-ES"/>
        </w:rPr>
      </w:pPr>
    </w:p>
    <w:p w:rsidR="009276C9" w:rsidRPr="00F13039" w:rsidRDefault="009276C9" w:rsidP="009276C9">
      <w:pPr>
        <w:spacing w:after="0" w:line="240" w:lineRule="auto"/>
        <w:jc w:val="center"/>
        <w:rPr>
          <w:rFonts w:ascii="Arial" w:eastAsia="Times New Roman" w:hAnsi="Arial" w:cs="Arial"/>
          <w:sz w:val="16"/>
          <w:szCs w:val="16"/>
          <w:lang w:eastAsia="es-ES"/>
        </w:rPr>
      </w:pPr>
      <w:bookmarkStart w:id="24" w:name="_Toc64048080"/>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4</w:t>
      </w:r>
      <w:r w:rsidRPr="00F13039">
        <w:rPr>
          <w:rFonts w:ascii="Arial" w:hAnsi="Arial" w:cs="Arial"/>
          <w:sz w:val="16"/>
          <w:szCs w:val="16"/>
        </w:rPr>
        <w:fldChar w:fldCharType="end"/>
      </w:r>
      <w:r w:rsidRPr="00F13039">
        <w:rPr>
          <w:rFonts w:ascii="Arial" w:hAnsi="Arial" w:cs="Arial"/>
          <w:sz w:val="16"/>
          <w:szCs w:val="16"/>
        </w:rPr>
        <w:t>. Cumplimiento de la meta de la Entidad por tipo de vía</w:t>
      </w:r>
      <w:bookmarkEnd w:id="24"/>
    </w:p>
    <w:tbl>
      <w:tblPr>
        <w:tblW w:w="9384" w:type="dxa"/>
        <w:tblLayout w:type="fixed"/>
        <w:tblCellMar>
          <w:left w:w="70" w:type="dxa"/>
          <w:right w:w="70" w:type="dxa"/>
        </w:tblCellMar>
        <w:tblLook w:val="04A0" w:firstRow="1" w:lastRow="0" w:firstColumn="1" w:lastColumn="0" w:noHBand="0" w:noVBand="1"/>
      </w:tblPr>
      <w:tblGrid>
        <w:gridCol w:w="983"/>
        <w:gridCol w:w="1275"/>
        <w:gridCol w:w="993"/>
        <w:gridCol w:w="572"/>
        <w:gridCol w:w="1150"/>
        <w:gridCol w:w="956"/>
        <w:gridCol w:w="742"/>
        <w:gridCol w:w="1092"/>
        <w:gridCol w:w="1016"/>
        <w:gridCol w:w="605"/>
      </w:tblGrid>
      <w:tr w:rsidR="009276C9" w:rsidRPr="00441A2B" w:rsidTr="0059507B">
        <w:trPr>
          <w:trHeight w:val="227"/>
        </w:trPr>
        <w:tc>
          <w:tcPr>
            <w:tcW w:w="983" w:type="dxa"/>
            <w:vMerge w:val="restart"/>
            <w:tcBorders>
              <w:top w:val="single" w:sz="8" w:space="0" w:color="808080"/>
              <w:left w:val="single" w:sz="8" w:space="0" w:color="808080"/>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Mes</w:t>
            </w:r>
          </w:p>
        </w:tc>
        <w:tc>
          <w:tcPr>
            <w:tcW w:w="2840" w:type="dxa"/>
            <w:gridSpan w:val="3"/>
            <w:tcBorders>
              <w:top w:val="single" w:sz="8" w:space="0" w:color="808080"/>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 xml:space="preserve">ARTERIAL </w:t>
            </w:r>
            <w:r w:rsidRPr="00F13039">
              <w:rPr>
                <w:rFonts w:ascii="Arial" w:eastAsia="Times New Roman" w:hAnsi="Arial" w:cs="Arial"/>
                <w:b/>
                <w:bCs/>
                <w:sz w:val="16"/>
                <w:szCs w:val="16"/>
                <w:lang w:eastAsia="es-CO"/>
              </w:rPr>
              <w:br/>
              <w:t>segmentos viales-PK</w:t>
            </w:r>
          </w:p>
        </w:tc>
        <w:tc>
          <w:tcPr>
            <w:tcW w:w="2848" w:type="dxa"/>
            <w:gridSpan w:val="3"/>
            <w:tcBorders>
              <w:top w:val="single" w:sz="8" w:space="0" w:color="808080"/>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CICLORUTA</w:t>
            </w:r>
            <w:r w:rsidRPr="00F13039">
              <w:rPr>
                <w:rFonts w:ascii="Arial" w:eastAsia="Times New Roman" w:hAnsi="Arial" w:cs="Arial"/>
                <w:b/>
                <w:bCs/>
                <w:sz w:val="16"/>
                <w:szCs w:val="16"/>
                <w:lang w:eastAsia="es-CO"/>
              </w:rPr>
              <w:br/>
              <w:t>segmentos viales-PK</w:t>
            </w:r>
          </w:p>
        </w:tc>
        <w:tc>
          <w:tcPr>
            <w:tcW w:w="2713" w:type="dxa"/>
            <w:gridSpan w:val="3"/>
            <w:tcBorders>
              <w:top w:val="single" w:sz="8" w:space="0" w:color="808080"/>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RURAL</w:t>
            </w:r>
            <w:r w:rsidRPr="00F13039">
              <w:rPr>
                <w:rFonts w:ascii="Arial" w:eastAsia="Times New Roman" w:hAnsi="Arial" w:cs="Arial"/>
                <w:b/>
                <w:bCs/>
                <w:sz w:val="16"/>
                <w:szCs w:val="16"/>
                <w:lang w:eastAsia="es-CO"/>
              </w:rPr>
              <w:br/>
              <w:t>segmentos viales-PK</w:t>
            </w:r>
          </w:p>
        </w:tc>
      </w:tr>
      <w:tr w:rsidR="009276C9" w:rsidRPr="00441A2B" w:rsidTr="0059507B">
        <w:trPr>
          <w:trHeight w:val="227"/>
        </w:trPr>
        <w:tc>
          <w:tcPr>
            <w:tcW w:w="983" w:type="dxa"/>
            <w:vMerge/>
            <w:tcBorders>
              <w:top w:val="single" w:sz="8" w:space="0" w:color="808080"/>
              <w:left w:val="single" w:sz="8" w:space="0" w:color="808080"/>
              <w:bottom w:val="single" w:sz="8" w:space="0" w:color="808080"/>
              <w:right w:val="single" w:sz="8" w:space="0" w:color="808080"/>
            </w:tcBorders>
            <w:vAlign w:val="center"/>
            <w:hideMark/>
          </w:tcPr>
          <w:p w:rsidR="009276C9" w:rsidRPr="00F13039" w:rsidRDefault="009276C9" w:rsidP="0059507B">
            <w:pPr>
              <w:spacing w:after="0" w:line="240" w:lineRule="auto"/>
              <w:rPr>
                <w:rFonts w:ascii="Arial" w:eastAsia="Times New Roman" w:hAnsi="Arial" w:cs="Arial"/>
                <w:b/>
                <w:bCs/>
                <w:sz w:val="16"/>
                <w:szCs w:val="16"/>
                <w:lang w:eastAsia="es-CO"/>
              </w:rPr>
            </w:pPr>
          </w:p>
        </w:tc>
        <w:tc>
          <w:tcPr>
            <w:tcW w:w="1275"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Programado</w:t>
            </w:r>
            <w:r w:rsidRPr="00F13039">
              <w:rPr>
                <w:rFonts w:ascii="Arial" w:eastAsia="Times New Roman" w:hAnsi="Arial" w:cs="Arial"/>
                <w:b/>
                <w:bCs/>
                <w:sz w:val="16"/>
                <w:szCs w:val="16"/>
                <w:lang w:eastAsia="es-CO"/>
              </w:rPr>
              <w:br/>
              <w:t>(PK)</w:t>
            </w:r>
          </w:p>
        </w:tc>
        <w:tc>
          <w:tcPr>
            <w:tcW w:w="993"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w:t>
            </w:r>
            <w:r w:rsidRPr="00F13039">
              <w:rPr>
                <w:rFonts w:ascii="Arial" w:eastAsia="Times New Roman" w:hAnsi="Arial" w:cs="Arial"/>
                <w:b/>
                <w:bCs/>
                <w:sz w:val="16"/>
                <w:szCs w:val="16"/>
                <w:lang w:eastAsia="es-CO"/>
              </w:rPr>
              <w:br/>
              <w:t>(PK)</w:t>
            </w:r>
          </w:p>
        </w:tc>
        <w:tc>
          <w:tcPr>
            <w:tcW w:w="572"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Avance</w:t>
            </w:r>
          </w:p>
        </w:tc>
        <w:tc>
          <w:tcPr>
            <w:tcW w:w="1150"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Programado</w:t>
            </w:r>
            <w:r w:rsidRPr="00F13039">
              <w:rPr>
                <w:rFonts w:ascii="Arial" w:eastAsia="Times New Roman" w:hAnsi="Arial" w:cs="Arial"/>
                <w:b/>
                <w:bCs/>
                <w:sz w:val="16"/>
                <w:szCs w:val="16"/>
                <w:lang w:eastAsia="es-CO"/>
              </w:rPr>
              <w:br/>
              <w:t>(PK)</w:t>
            </w:r>
          </w:p>
        </w:tc>
        <w:tc>
          <w:tcPr>
            <w:tcW w:w="956"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w:t>
            </w:r>
            <w:r w:rsidRPr="00F13039">
              <w:rPr>
                <w:rFonts w:ascii="Arial" w:eastAsia="Times New Roman" w:hAnsi="Arial" w:cs="Arial"/>
                <w:b/>
                <w:bCs/>
                <w:sz w:val="16"/>
                <w:szCs w:val="16"/>
                <w:lang w:eastAsia="es-CO"/>
              </w:rPr>
              <w:br/>
              <w:t>(PK)</w:t>
            </w:r>
          </w:p>
        </w:tc>
        <w:tc>
          <w:tcPr>
            <w:tcW w:w="742"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Avance</w:t>
            </w:r>
          </w:p>
        </w:tc>
        <w:tc>
          <w:tcPr>
            <w:tcW w:w="1092"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Programado</w:t>
            </w:r>
            <w:r w:rsidRPr="00F13039">
              <w:rPr>
                <w:rFonts w:ascii="Arial" w:eastAsia="Times New Roman" w:hAnsi="Arial" w:cs="Arial"/>
                <w:b/>
                <w:bCs/>
                <w:sz w:val="16"/>
                <w:szCs w:val="16"/>
                <w:lang w:eastAsia="es-CO"/>
              </w:rPr>
              <w:br/>
              <w:t>(PK)</w:t>
            </w:r>
          </w:p>
        </w:tc>
        <w:tc>
          <w:tcPr>
            <w:tcW w:w="1016"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w:t>
            </w:r>
            <w:r w:rsidRPr="00F13039">
              <w:rPr>
                <w:rFonts w:ascii="Arial" w:eastAsia="Times New Roman" w:hAnsi="Arial" w:cs="Arial"/>
                <w:b/>
                <w:bCs/>
                <w:sz w:val="16"/>
                <w:szCs w:val="16"/>
                <w:lang w:eastAsia="es-CO"/>
              </w:rPr>
              <w:br/>
              <w:t>(PK)</w:t>
            </w:r>
          </w:p>
        </w:tc>
        <w:tc>
          <w:tcPr>
            <w:tcW w:w="605" w:type="dxa"/>
            <w:tcBorders>
              <w:top w:val="nil"/>
              <w:left w:val="nil"/>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Avance</w:t>
            </w:r>
          </w:p>
        </w:tc>
      </w:tr>
      <w:tr w:rsidR="009276C9" w:rsidRPr="00441A2B" w:rsidTr="0059507B">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Enero</w:t>
            </w:r>
          </w:p>
        </w:tc>
        <w:tc>
          <w:tcPr>
            <w:tcW w:w="127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42</w:t>
            </w:r>
          </w:p>
        </w:tc>
        <w:tc>
          <w:tcPr>
            <w:tcW w:w="993"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37</w:t>
            </w:r>
          </w:p>
        </w:tc>
        <w:tc>
          <w:tcPr>
            <w:tcW w:w="57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88%</w:t>
            </w:r>
          </w:p>
        </w:tc>
        <w:tc>
          <w:tcPr>
            <w:tcW w:w="1150"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w:t>
            </w:r>
          </w:p>
        </w:tc>
        <w:tc>
          <w:tcPr>
            <w:tcW w:w="95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19</w:t>
            </w:r>
          </w:p>
        </w:tc>
        <w:tc>
          <w:tcPr>
            <w:tcW w:w="74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127%</w:t>
            </w:r>
          </w:p>
        </w:tc>
        <w:tc>
          <w:tcPr>
            <w:tcW w:w="109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101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60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9276C9" w:rsidRPr="00441A2B" w:rsidTr="0059507B">
        <w:trPr>
          <w:trHeight w:val="227"/>
        </w:trPr>
        <w:tc>
          <w:tcPr>
            <w:tcW w:w="983" w:type="dxa"/>
            <w:tcBorders>
              <w:top w:val="nil"/>
              <w:left w:val="single" w:sz="8" w:space="0" w:color="808080"/>
              <w:bottom w:val="single" w:sz="4" w:space="0" w:color="auto"/>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Febrero</w:t>
            </w:r>
          </w:p>
        </w:tc>
        <w:tc>
          <w:tcPr>
            <w:tcW w:w="1275"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w:t>
            </w:r>
          </w:p>
        </w:tc>
        <w:tc>
          <w:tcPr>
            <w:tcW w:w="993"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85</w:t>
            </w:r>
          </w:p>
        </w:tc>
        <w:tc>
          <w:tcPr>
            <w:tcW w:w="572"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w:t>
            </w:r>
          </w:p>
        </w:tc>
        <w:tc>
          <w:tcPr>
            <w:tcW w:w="1150"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w:t>
            </w:r>
          </w:p>
        </w:tc>
        <w:tc>
          <w:tcPr>
            <w:tcW w:w="956"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19</w:t>
            </w:r>
          </w:p>
        </w:tc>
        <w:tc>
          <w:tcPr>
            <w:tcW w:w="742"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146%</w:t>
            </w:r>
          </w:p>
        </w:tc>
        <w:tc>
          <w:tcPr>
            <w:tcW w:w="1092"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1016"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605" w:type="dxa"/>
            <w:tcBorders>
              <w:top w:val="nil"/>
              <w:left w:val="nil"/>
              <w:bottom w:val="single" w:sz="4" w:space="0" w:color="auto"/>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50%</w:t>
            </w:r>
          </w:p>
        </w:tc>
      </w:tr>
      <w:tr w:rsidR="009276C9" w:rsidRPr="00441A2B" w:rsidTr="0059507B">
        <w:trPr>
          <w:trHeight w:val="227"/>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Marzo</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101</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36%</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50%</w:t>
            </w:r>
          </w:p>
        </w:tc>
      </w:tr>
      <w:tr w:rsidR="009276C9" w:rsidRPr="00441A2B" w:rsidTr="0059507B">
        <w:trPr>
          <w:trHeight w:val="227"/>
        </w:trPr>
        <w:tc>
          <w:tcPr>
            <w:tcW w:w="983" w:type="dxa"/>
            <w:tcBorders>
              <w:top w:val="single" w:sz="4" w:space="0" w:color="auto"/>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Abril</w:t>
            </w:r>
          </w:p>
        </w:tc>
        <w:tc>
          <w:tcPr>
            <w:tcW w:w="1275"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w:t>
            </w:r>
          </w:p>
        </w:tc>
        <w:tc>
          <w:tcPr>
            <w:tcW w:w="993"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572"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c>
          <w:tcPr>
            <w:tcW w:w="1150"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w:t>
            </w:r>
          </w:p>
        </w:tc>
        <w:tc>
          <w:tcPr>
            <w:tcW w:w="956"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742"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092"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1016"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605" w:type="dxa"/>
            <w:tcBorders>
              <w:top w:val="single" w:sz="4" w:space="0" w:color="auto"/>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r>
      <w:tr w:rsidR="009276C9" w:rsidRPr="00441A2B" w:rsidTr="0059507B">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Mayo</w:t>
            </w:r>
          </w:p>
        </w:tc>
        <w:tc>
          <w:tcPr>
            <w:tcW w:w="127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90</w:t>
            </w:r>
          </w:p>
        </w:tc>
        <w:tc>
          <w:tcPr>
            <w:tcW w:w="993"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113</w:t>
            </w:r>
          </w:p>
        </w:tc>
        <w:tc>
          <w:tcPr>
            <w:tcW w:w="57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126%</w:t>
            </w:r>
          </w:p>
        </w:tc>
        <w:tc>
          <w:tcPr>
            <w:tcW w:w="1150"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w:t>
            </w:r>
          </w:p>
        </w:tc>
        <w:tc>
          <w:tcPr>
            <w:tcW w:w="95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74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09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101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60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9276C9" w:rsidRPr="00441A2B" w:rsidTr="0059507B">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Junio</w:t>
            </w:r>
          </w:p>
        </w:tc>
        <w:tc>
          <w:tcPr>
            <w:tcW w:w="127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40</w:t>
            </w:r>
          </w:p>
        </w:tc>
        <w:tc>
          <w:tcPr>
            <w:tcW w:w="993"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39</w:t>
            </w:r>
          </w:p>
        </w:tc>
        <w:tc>
          <w:tcPr>
            <w:tcW w:w="57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98%</w:t>
            </w:r>
          </w:p>
        </w:tc>
        <w:tc>
          <w:tcPr>
            <w:tcW w:w="1150"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95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74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09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101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c>
          <w:tcPr>
            <w:tcW w:w="60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133%</w:t>
            </w:r>
          </w:p>
        </w:tc>
      </w:tr>
      <w:tr w:rsidR="009276C9" w:rsidRPr="00441A2B" w:rsidTr="0059507B">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Julio</w:t>
            </w:r>
          </w:p>
        </w:tc>
        <w:tc>
          <w:tcPr>
            <w:tcW w:w="127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w:t>
            </w:r>
          </w:p>
        </w:tc>
        <w:tc>
          <w:tcPr>
            <w:tcW w:w="993"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21</w:t>
            </w:r>
          </w:p>
        </w:tc>
        <w:tc>
          <w:tcPr>
            <w:tcW w:w="57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105%</w:t>
            </w:r>
          </w:p>
        </w:tc>
        <w:tc>
          <w:tcPr>
            <w:tcW w:w="1150"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w:t>
            </w:r>
          </w:p>
        </w:tc>
        <w:tc>
          <w:tcPr>
            <w:tcW w:w="95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w:t>
            </w:r>
          </w:p>
        </w:tc>
        <w:tc>
          <w:tcPr>
            <w:tcW w:w="74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122%</w:t>
            </w:r>
          </w:p>
        </w:tc>
        <w:tc>
          <w:tcPr>
            <w:tcW w:w="109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101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60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r>
      <w:tr w:rsidR="009276C9" w:rsidRPr="00441A2B" w:rsidTr="0059507B">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Agosto</w:t>
            </w:r>
          </w:p>
        </w:tc>
        <w:tc>
          <w:tcPr>
            <w:tcW w:w="127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w:t>
            </w:r>
          </w:p>
        </w:tc>
        <w:tc>
          <w:tcPr>
            <w:tcW w:w="993"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18</w:t>
            </w:r>
          </w:p>
        </w:tc>
        <w:tc>
          <w:tcPr>
            <w:tcW w:w="57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120%</w:t>
            </w:r>
          </w:p>
        </w:tc>
        <w:tc>
          <w:tcPr>
            <w:tcW w:w="1150"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w:t>
            </w:r>
          </w:p>
        </w:tc>
        <w:tc>
          <w:tcPr>
            <w:tcW w:w="95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c>
          <w:tcPr>
            <w:tcW w:w="74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67%</w:t>
            </w:r>
          </w:p>
        </w:tc>
        <w:tc>
          <w:tcPr>
            <w:tcW w:w="109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101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60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9276C9" w:rsidRPr="00441A2B" w:rsidTr="0059507B">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Septiembre</w:t>
            </w:r>
          </w:p>
        </w:tc>
        <w:tc>
          <w:tcPr>
            <w:tcW w:w="127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35</w:t>
            </w:r>
          </w:p>
        </w:tc>
        <w:tc>
          <w:tcPr>
            <w:tcW w:w="993"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40</w:t>
            </w:r>
          </w:p>
        </w:tc>
        <w:tc>
          <w:tcPr>
            <w:tcW w:w="57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114%</w:t>
            </w:r>
          </w:p>
        </w:tc>
        <w:tc>
          <w:tcPr>
            <w:tcW w:w="1150"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w:t>
            </w:r>
          </w:p>
        </w:tc>
        <w:tc>
          <w:tcPr>
            <w:tcW w:w="95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74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17%</w:t>
            </w:r>
          </w:p>
        </w:tc>
        <w:tc>
          <w:tcPr>
            <w:tcW w:w="109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101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60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r>
      <w:tr w:rsidR="009276C9" w:rsidRPr="00441A2B" w:rsidTr="0059507B">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Octubre</w:t>
            </w:r>
          </w:p>
        </w:tc>
        <w:tc>
          <w:tcPr>
            <w:tcW w:w="127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50</w:t>
            </w:r>
          </w:p>
        </w:tc>
        <w:tc>
          <w:tcPr>
            <w:tcW w:w="993"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58</w:t>
            </w:r>
          </w:p>
        </w:tc>
        <w:tc>
          <w:tcPr>
            <w:tcW w:w="57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116%</w:t>
            </w:r>
          </w:p>
        </w:tc>
        <w:tc>
          <w:tcPr>
            <w:tcW w:w="1150"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w:t>
            </w:r>
          </w:p>
        </w:tc>
        <w:tc>
          <w:tcPr>
            <w:tcW w:w="95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22</w:t>
            </w:r>
          </w:p>
        </w:tc>
        <w:tc>
          <w:tcPr>
            <w:tcW w:w="74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147%</w:t>
            </w:r>
          </w:p>
        </w:tc>
        <w:tc>
          <w:tcPr>
            <w:tcW w:w="109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w:t>
            </w:r>
          </w:p>
        </w:tc>
        <w:tc>
          <w:tcPr>
            <w:tcW w:w="101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w:t>
            </w:r>
          </w:p>
        </w:tc>
        <w:tc>
          <w:tcPr>
            <w:tcW w:w="60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88%</w:t>
            </w:r>
          </w:p>
        </w:tc>
      </w:tr>
      <w:tr w:rsidR="009276C9" w:rsidRPr="00441A2B" w:rsidTr="0059507B">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Noviembre</w:t>
            </w:r>
          </w:p>
        </w:tc>
        <w:tc>
          <w:tcPr>
            <w:tcW w:w="127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993"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103</w:t>
            </w:r>
          </w:p>
        </w:tc>
        <w:tc>
          <w:tcPr>
            <w:tcW w:w="57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103%</w:t>
            </w:r>
          </w:p>
        </w:tc>
        <w:tc>
          <w:tcPr>
            <w:tcW w:w="1150"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w:t>
            </w:r>
          </w:p>
        </w:tc>
        <w:tc>
          <w:tcPr>
            <w:tcW w:w="95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21</w:t>
            </w:r>
          </w:p>
        </w:tc>
        <w:tc>
          <w:tcPr>
            <w:tcW w:w="74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140%</w:t>
            </w:r>
          </w:p>
        </w:tc>
        <w:tc>
          <w:tcPr>
            <w:tcW w:w="109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101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60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r>
      <w:tr w:rsidR="009276C9" w:rsidRPr="00441A2B" w:rsidTr="0059507B">
        <w:trPr>
          <w:trHeight w:val="227"/>
        </w:trPr>
        <w:tc>
          <w:tcPr>
            <w:tcW w:w="983"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Diciembre</w:t>
            </w:r>
          </w:p>
        </w:tc>
        <w:tc>
          <w:tcPr>
            <w:tcW w:w="127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60</w:t>
            </w:r>
          </w:p>
        </w:tc>
        <w:tc>
          <w:tcPr>
            <w:tcW w:w="993"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65</w:t>
            </w:r>
          </w:p>
        </w:tc>
        <w:tc>
          <w:tcPr>
            <w:tcW w:w="57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108%</w:t>
            </w:r>
          </w:p>
        </w:tc>
        <w:tc>
          <w:tcPr>
            <w:tcW w:w="1150"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40</w:t>
            </w:r>
          </w:p>
        </w:tc>
        <w:tc>
          <w:tcPr>
            <w:tcW w:w="95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51</w:t>
            </w:r>
          </w:p>
        </w:tc>
        <w:tc>
          <w:tcPr>
            <w:tcW w:w="74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128%</w:t>
            </w:r>
          </w:p>
        </w:tc>
        <w:tc>
          <w:tcPr>
            <w:tcW w:w="1092"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1016"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605" w:type="dxa"/>
            <w:tcBorders>
              <w:top w:val="nil"/>
              <w:left w:val="nil"/>
              <w:bottom w:val="single" w:sz="8" w:space="0" w:color="808080"/>
              <w:right w:val="single" w:sz="8" w:space="0" w:color="808080"/>
            </w:tcBorders>
            <w:shd w:val="clear" w:color="auto" w:fill="auto"/>
            <w:noWrap/>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9276C9" w:rsidRPr="00441A2B" w:rsidTr="0059507B">
        <w:trPr>
          <w:trHeight w:val="227"/>
        </w:trPr>
        <w:tc>
          <w:tcPr>
            <w:tcW w:w="983" w:type="dxa"/>
            <w:tcBorders>
              <w:top w:val="nil"/>
              <w:left w:val="single" w:sz="8" w:space="0" w:color="808080"/>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c>
          <w:tcPr>
            <w:tcW w:w="1275"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654</w:t>
            </w:r>
          </w:p>
        </w:tc>
        <w:tc>
          <w:tcPr>
            <w:tcW w:w="993"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681</w:t>
            </w:r>
          </w:p>
        </w:tc>
        <w:tc>
          <w:tcPr>
            <w:tcW w:w="572"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104%</w:t>
            </w:r>
          </w:p>
        </w:tc>
        <w:tc>
          <w:tcPr>
            <w:tcW w:w="1150"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144</w:t>
            </w:r>
          </w:p>
        </w:tc>
        <w:tc>
          <w:tcPr>
            <w:tcW w:w="956"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152</w:t>
            </w:r>
          </w:p>
        </w:tc>
        <w:tc>
          <w:tcPr>
            <w:tcW w:w="742"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106%</w:t>
            </w:r>
          </w:p>
        </w:tc>
        <w:tc>
          <w:tcPr>
            <w:tcW w:w="1092"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27</w:t>
            </w:r>
          </w:p>
        </w:tc>
        <w:tc>
          <w:tcPr>
            <w:tcW w:w="1016"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22</w:t>
            </w:r>
          </w:p>
        </w:tc>
        <w:tc>
          <w:tcPr>
            <w:tcW w:w="605" w:type="dxa"/>
            <w:tcBorders>
              <w:top w:val="nil"/>
              <w:left w:val="nil"/>
              <w:bottom w:val="single" w:sz="8" w:space="0" w:color="808080"/>
              <w:right w:val="single" w:sz="8" w:space="0" w:color="808080"/>
            </w:tcBorders>
            <w:shd w:val="clear" w:color="000000" w:fill="D9D9D9"/>
            <w:noWrap/>
            <w:vAlign w:val="center"/>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81%</w:t>
            </w:r>
          </w:p>
        </w:tc>
      </w:tr>
    </w:tbl>
    <w:p w:rsidR="009276C9" w:rsidRPr="00F13039" w:rsidRDefault="009276C9" w:rsidP="009276C9">
      <w:pPr>
        <w:spacing w:after="0" w:line="240" w:lineRule="auto"/>
        <w:jc w:val="center"/>
        <w:rPr>
          <w:rFonts w:ascii="Arial" w:eastAsia="Times New Roman" w:hAnsi="Arial" w:cs="Arial"/>
          <w:sz w:val="16"/>
          <w:szCs w:val="16"/>
          <w:lang w:val="es-ES_tradnl" w:eastAsia="es-ES"/>
        </w:rPr>
      </w:pPr>
      <w:r w:rsidRPr="00F13039">
        <w:rPr>
          <w:rFonts w:ascii="Arial" w:eastAsia="Times New Roman" w:hAnsi="Arial" w:cs="Arial"/>
          <w:b/>
          <w:sz w:val="16"/>
          <w:szCs w:val="16"/>
          <w:lang w:val="es-ES_tradnl" w:eastAsia="es-ES"/>
        </w:rPr>
        <w:t>Fuente:</w:t>
      </w:r>
      <w:r w:rsidRPr="00F13039">
        <w:rPr>
          <w:rFonts w:ascii="Arial" w:eastAsia="Times New Roman" w:hAnsi="Arial" w:cs="Arial"/>
          <w:sz w:val="16"/>
          <w:szCs w:val="16"/>
          <w:lang w:val="es-ES_tradnl" w:eastAsia="es-ES"/>
        </w:rPr>
        <w:t xml:space="preserve"> Gerencia de Intervención - 2020</w:t>
      </w:r>
    </w:p>
    <w:p w:rsidR="009276C9" w:rsidRPr="00F13039" w:rsidRDefault="009276C9" w:rsidP="009276C9">
      <w:pPr>
        <w:spacing w:after="0"/>
        <w:jc w:val="both"/>
        <w:rPr>
          <w:rFonts w:ascii="Arial" w:eastAsia="Times New Roman" w:hAnsi="Arial" w:cs="Arial"/>
          <w:szCs w:val="20"/>
          <w:lang w:val="es-ES_tradnl" w:eastAsia="es-ES"/>
        </w:rPr>
      </w:pPr>
    </w:p>
    <w:p w:rsidR="009276C9" w:rsidRPr="00F13039" w:rsidRDefault="009276C9" w:rsidP="009276C9">
      <w:pPr>
        <w:spacing w:after="0"/>
        <w:jc w:val="both"/>
        <w:rPr>
          <w:rFonts w:ascii="Arial" w:eastAsia="Times New Roman" w:hAnsi="Arial" w:cs="Arial"/>
          <w:szCs w:val="20"/>
          <w:lang w:eastAsia="es-ES"/>
        </w:rPr>
      </w:pPr>
      <w:r w:rsidRPr="00F13039">
        <w:rPr>
          <w:rFonts w:ascii="Arial" w:eastAsia="Times New Roman" w:hAnsi="Arial" w:cs="Arial"/>
          <w:szCs w:val="20"/>
          <w:lang w:eastAsia="es-ES"/>
        </w:rPr>
        <w:t xml:space="preserve">En total se ejecutaron </w:t>
      </w:r>
      <w:r w:rsidRPr="00F13039">
        <w:rPr>
          <w:rFonts w:ascii="Arial" w:eastAsia="Times New Roman" w:hAnsi="Arial" w:cs="Arial"/>
          <w:szCs w:val="20"/>
          <w:lang w:val="es-ES_tradnl" w:eastAsia="es-ES"/>
        </w:rPr>
        <w:t>1651</w:t>
      </w:r>
      <w:r w:rsidRPr="00F13039">
        <w:rPr>
          <w:rFonts w:ascii="Arial" w:eastAsia="Times New Roman" w:hAnsi="Arial" w:cs="Arial"/>
          <w:szCs w:val="20"/>
          <w:lang w:eastAsia="es-ES"/>
        </w:rPr>
        <w:t xml:space="preserve"> segmentos viales - PK en misionalidad, </w:t>
      </w:r>
      <w:r w:rsidRPr="00F13039">
        <w:rPr>
          <w:rFonts w:ascii="Arial" w:eastAsia="Times New Roman" w:hAnsi="Arial" w:cs="Arial"/>
          <w:szCs w:val="20"/>
          <w:lang w:val="es-ES_tradnl" w:eastAsia="es-ES"/>
        </w:rPr>
        <w:t xml:space="preserve">681 </w:t>
      </w:r>
      <w:r w:rsidRPr="00F13039">
        <w:rPr>
          <w:rFonts w:ascii="Arial" w:eastAsia="Times New Roman" w:hAnsi="Arial" w:cs="Arial"/>
          <w:szCs w:val="20"/>
          <w:lang w:eastAsia="es-ES"/>
        </w:rPr>
        <w:t xml:space="preserve">segmentos viales -PK en arterial, </w:t>
      </w:r>
      <w:r w:rsidRPr="00F13039">
        <w:rPr>
          <w:rFonts w:ascii="Arial" w:eastAsia="Times New Roman" w:hAnsi="Arial" w:cs="Arial"/>
          <w:szCs w:val="20"/>
          <w:lang w:val="es-ES_tradnl" w:eastAsia="es-ES"/>
        </w:rPr>
        <w:t>152</w:t>
      </w:r>
      <w:r w:rsidRPr="00F13039">
        <w:rPr>
          <w:rFonts w:ascii="Arial" w:eastAsia="Times New Roman" w:hAnsi="Arial" w:cs="Arial"/>
          <w:szCs w:val="20"/>
          <w:lang w:eastAsia="es-ES"/>
        </w:rPr>
        <w:t xml:space="preserve"> segmentos viales – PK en ciclo ruta y 22 segmentos viales –PK en ruralidad de los 1655, 654, 144 y 27 segmentos viales - PK programados respectivamente, con un cumplimiento del </w:t>
      </w:r>
      <w:r w:rsidRPr="00F13039">
        <w:rPr>
          <w:rFonts w:ascii="Arial" w:eastAsia="Times New Roman" w:hAnsi="Arial" w:cs="Arial"/>
          <w:szCs w:val="20"/>
          <w:lang w:val="es-ES_tradnl" w:eastAsia="es-ES"/>
        </w:rPr>
        <w:t>99,8</w:t>
      </w:r>
      <w:r w:rsidRPr="00F13039">
        <w:rPr>
          <w:rFonts w:ascii="Arial" w:eastAsia="Times New Roman" w:hAnsi="Arial" w:cs="Arial"/>
          <w:szCs w:val="20"/>
          <w:lang w:eastAsia="es-ES"/>
        </w:rPr>
        <w:t xml:space="preserve">% en misionalidad, 104% en arterial 106% en ciclo ruta y 81% en ruralidad, con corte al 31 de </w:t>
      </w:r>
      <w:r w:rsidRPr="00F13039">
        <w:rPr>
          <w:rFonts w:ascii="Arial" w:eastAsia="Times New Roman" w:hAnsi="Arial" w:cs="Arial"/>
          <w:b/>
          <w:bCs/>
          <w:szCs w:val="20"/>
          <w:lang w:eastAsia="es-ES"/>
        </w:rPr>
        <w:t>diciembre</w:t>
      </w:r>
      <w:r w:rsidRPr="00F13039">
        <w:rPr>
          <w:rFonts w:ascii="Arial" w:eastAsia="Times New Roman" w:hAnsi="Arial" w:cs="Arial"/>
          <w:szCs w:val="20"/>
          <w:lang w:eastAsia="es-ES"/>
        </w:rPr>
        <w:t xml:space="preserve"> de 2020.</w:t>
      </w:r>
    </w:p>
    <w:p w:rsidR="009276C9" w:rsidRPr="00F13039" w:rsidRDefault="009276C9" w:rsidP="009276C9">
      <w:pPr>
        <w:spacing w:after="0" w:line="240" w:lineRule="auto"/>
        <w:jc w:val="both"/>
        <w:rPr>
          <w:rFonts w:ascii="Arial" w:eastAsia="Times New Roman" w:hAnsi="Arial" w:cs="Arial"/>
          <w:szCs w:val="20"/>
          <w:lang w:eastAsia="es-ES"/>
        </w:rPr>
      </w:pPr>
    </w:p>
    <w:p w:rsidR="009276C9" w:rsidRPr="00F13039" w:rsidRDefault="009276C9" w:rsidP="009276C9">
      <w:pPr>
        <w:spacing w:after="0" w:line="240" w:lineRule="auto"/>
        <w:jc w:val="center"/>
        <w:rPr>
          <w:rFonts w:ascii="Arial" w:hAnsi="Arial" w:cs="Arial"/>
          <w:sz w:val="16"/>
          <w:szCs w:val="16"/>
        </w:rPr>
      </w:pPr>
      <w:bookmarkStart w:id="25" w:name="_Toc64048081"/>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5</w:t>
      </w:r>
      <w:r w:rsidRPr="00F13039">
        <w:rPr>
          <w:rFonts w:ascii="Arial" w:hAnsi="Arial" w:cs="Arial"/>
          <w:sz w:val="16"/>
          <w:szCs w:val="16"/>
        </w:rPr>
        <w:fldChar w:fldCharType="end"/>
      </w:r>
      <w:r w:rsidRPr="00F13039">
        <w:rPr>
          <w:rFonts w:ascii="Arial" w:hAnsi="Arial" w:cs="Arial"/>
          <w:sz w:val="16"/>
          <w:szCs w:val="16"/>
        </w:rPr>
        <w:t xml:space="preserve">.  Total, de ejecución de </w:t>
      </w:r>
      <w:r w:rsidRPr="00F13039">
        <w:rPr>
          <w:rFonts w:ascii="Arial" w:eastAsia="Times New Roman" w:hAnsi="Arial" w:cs="Arial"/>
          <w:sz w:val="16"/>
          <w:szCs w:val="16"/>
          <w:lang w:eastAsia="es-ES"/>
        </w:rPr>
        <w:t>segmentos viales - PK</w:t>
      </w:r>
      <w:bookmarkEnd w:id="25"/>
    </w:p>
    <w:tbl>
      <w:tblPr>
        <w:tblW w:w="7585" w:type="dxa"/>
        <w:jc w:val="center"/>
        <w:tblCellMar>
          <w:left w:w="70" w:type="dxa"/>
          <w:right w:w="70" w:type="dxa"/>
        </w:tblCellMar>
        <w:tblLook w:val="04A0" w:firstRow="1" w:lastRow="0" w:firstColumn="1" w:lastColumn="0" w:noHBand="0" w:noVBand="1"/>
      </w:tblPr>
      <w:tblGrid>
        <w:gridCol w:w="1061"/>
        <w:gridCol w:w="1307"/>
        <w:gridCol w:w="1068"/>
        <w:gridCol w:w="806"/>
        <w:gridCol w:w="1307"/>
        <w:gridCol w:w="1001"/>
        <w:gridCol w:w="1035"/>
      </w:tblGrid>
      <w:tr w:rsidR="009276C9" w:rsidRPr="00441A2B" w:rsidTr="0059507B">
        <w:trPr>
          <w:trHeight w:val="227"/>
          <w:jc w:val="center"/>
        </w:trPr>
        <w:tc>
          <w:tcPr>
            <w:tcW w:w="1061" w:type="dxa"/>
            <w:vMerge w:val="restart"/>
            <w:tcBorders>
              <w:top w:val="single" w:sz="8" w:space="0" w:color="808080"/>
              <w:left w:val="single" w:sz="8" w:space="0" w:color="808080"/>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Mes</w:t>
            </w:r>
          </w:p>
        </w:tc>
        <w:tc>
          <w:tcPr>
            <w:tcW w:w="3181"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 MR – Concreto (m3)</w:t>
            </w:r>
          </w:p>
        </w:tc>
        <w:tc>
          <w:tcPr>
            <w:tcW w:w="3343" w:type="dxa"/>
            <w:gridSpan w:val="3"/>
            <w:tcBorders>
              <w:top w:val="single" w:sz="8" w:space="0" w:color="808080"/>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 Mezcla asfáltica- (m3)</w:t>
            </w:r>
          </w:p>
        </w:tc>
      </w:tr>
      <w:tr w:rsidR="009276C9" w:rsidRPr="00441A2B" w:rsidTr="0059507B">
        <w:trPr>
          <w:trHeight w:val="227"/>
          <w:jc w:val="center"/>
        </w:trPr>
        <w:tc>
          <w:tcPr>
            <w:tcW w:w="1061" w:type="dxa"/>
            <w:vMerge/>
            <w:tcBorders>
              <w:top w:val="single" w:sz="8" w:space="0" w:color="808080"/>
              <w:left w:val="single" w:sz="8" w:space="0" w:color="808080"/>
              <w:bottom w:val="single" w:sz="8" w:space="0" w:color="808080"/>
              <w:right w:val="single" w:sz="8" w:space="0" w:color="808080"/>
            </w:tcBorders>
            <w:vAlign w:val="center"/>
            <w:hideMark/>
          </w:tcPr>
          <w:p w:rsidR="009276C9" w:rsidRPr="00F13039" w:rsidRDefault="009276C9" w:rsidP="0059507B">
            <w:pPr>
              <w:spacing w:after="0" w:line="240" w:lineRule="auto"/>
              <w:rPr>
                <w:rFonts w:ascii="Arial" w:eastAsia="Times New Roman" w:hAnsi="Arial" w:cs="Arial"/>
                <w:b/>
                <w:bCs/>
                <w:sz w:val="16"/>
                <w:szCs w:val="16"/>
                <w:lang w:eastAsia="es-CO"/>
              </w:rPr>
            </w:pPr>
          </w:p>
        </w:tc>
        <w:tc>
          <w:tcPr>
            <w:tcW w:w="1307" w:type="dxa"/>
            <w:tcBorders>
              <w:top w:val="nil"/>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Programado</w:t>
            </w:r>
          </w:p>
        </w:tc>
        <w:tc>
          <w:tcPr>
            <w:tcW w:w="1068" w:type="dxa"/>
            <w:tcBorders>
              <w:top w:val="nil"/>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w:t>
            </w:r>
          </w:p>
        </w:tc>
        <w:tc>
          <w:tcPr>
            <w:tcW w:w="806" w:type="dxa"/>
            <w:tcBorders>
              <w:top w:val="nil"/>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Avance</w:t>
            </w:r>
          </w:p>
        </w:tc>
        <w:tc>
          <w:tcPr>
            <w:tcW w:w="1307" w:type="dxa"/>
            <w:tcBorders>
              <w:top w:val="nil"/>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Programado</w:t>
            </w:r>
          </w:p>
        </w:tc>
        <w:tc>
          <w:tcPr>
            <w:tcW w:w="1001" w:type="dxa"/>
            <w:tcBorders>
              <w:top w:val="nil"/>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Ejecutado</w:t>
            </w:r>
          </w:p>
        </w:tc>
        <w:tc>
          <w:tcPr>
            <w:tcW w:w="1035" w:type="dxa"/>
            <w:tcBorders>
              <w:top w:val="nil"/>
              <w:left w:val="nil"/>
              <w:bottom w:val="single" w:sz="8" w:space="0" w:color="808080"/>
              <w:right w:val="single" w:sz="8" w:space="0" w:color="808080"/>
            </w:tcBorders>
            <w:shd w:val="clear" w:color="000000" w:fill="D9D9D9"/>
            <w:noWrap/>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Avance</w:t>
            </w:r>
          </w:p>
        </w:tc>
      </w:tr>
      <w:tr w:rsidR="009276C9" w:rsidRPr="00441A2B" w:rsidTr="0059507B">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Enero</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410</w:t>
            </w:r>
          </w:p>
        </w:tc>
        <w:tc>
          <w:tcPr>
            <w:tcW w:w="1068"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379,00</w:t>
            </w:r>
          </w:p>
        </w:tc>
        <w:tc>
          <w:tcPr>
            <w:tcW w:w="806"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7000</w:t>
            </w:r>
          </w:p>
        </w:tc>
        <w:tc>
          <w:tcPr>
            <w:tcW w:w="1001"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6736,88</w:t>
            </w:r>
          </w:p>
        </w:tc>
        <w:tc>
          <w:tcPr>
            <w:tcW w:w="1035"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96%</w:t>
            </w:r>
          </w:p>
        </w:tc>
      </w:tr>
      <w:tr w:rsidR="009276C9" w:rsidRPr="00441A2B" w:rsidTr="0059507B">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Febrero</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390</w:t>
            </w:r>
          </w:p>
        </w:tc>
        <w:tc>
          <w:tcPr>
            <w:tcW w:w="1068"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357,93</w:t>
            </w:r>
          </w:p>
        </w:tc>
        <w:tc>
          <w:tcPr>
            <w:tcW w:w="806"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6200</w:t>
            </w:r>
          </w:p>
        </w:tc>
        <w:tc>
          <w:tcPr>
            <w:tcW w:w="1001"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5763,05</w:t>
            </w:r>
          </w:p>
        </w:tc>
        <w:tc>
          <w:tcPr>
            <w:tcW w:w="1035"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93%</w:t>
            </w:r>
          </w:p>
        </w:tc>
      </w:tr>
      <w:tr w:rsidR="009276C9" w:rsidRPr="00441A2B" w:rsidTr="0059507B">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hideMark/>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Marzo</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230</w:t>
            </w:r>
          </w:p>
        </w:tc>
        <w:tc>
          <w:tcPr>
            <w:tcW w:w="1068"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147,20</w:t>
            </w:r>
          </w:p>
        </w:tc>
        <w:tc>
          <w:tcPr>
            <w:tcW w:w="806"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64%</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5100</w:t>
            </w:r>
          </w:p>
        </w:tc>
        <w:tc>
          <w:tcPr>
            <w:tcW w:w="1001"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4717,85</w:t>
            </w:r>
          </w:p>
        </w:tc>
        <w:tc>
          <w:tcPr>
            <w:tcW w:w="1035"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93%</w:t>
            </w:r>
          </w:p>
        </w:tc>
      </w:tr>
      <w:tr w:rsidR="009276C9" w:rsidRPr="00441A2B" w:rsidTr="0059507B">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Abril</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150</w:t>
            </w:r>
          </w:p>
        </w:tc>
        <w:tc>
          <w:tcPr>
            <w:tcW w:w="1068"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806"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410</w:t>
            </w:r>
          </w:p>
        </w:tc>
        <w:tc>
          <w:tcPr>
            <w:tcW w:w="1001"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332,57</w:t>
            </w:r>
          </w:p>
        </w:tc>
        <w:tc>
          <w:tcPr>
            <w:tcW w:w="1035"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81%</w:t>
            </w:r>
          </w:p>
        </w:tc>
      </w:tr>
      <w:tr w:rsidR="009276C9" w:rsidRPr="00441A2B" w:rsidTr="0059507B">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Mayo</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150</w:t>
            </w:r>
          </w:p>
        </w:tc>
        <w:tc>
          <w:tcPr>
            <w:tcW w:w="1068"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103,92</w:t>
            </w:r>
          </w:p>
        </w:tc>
        <w:tc>
          <w:tcPr>
            <w:tcW w:w="806"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69%</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4000</w:t>
            </w:r>
          </w:p>
        </w:tc>
        <w:tc>
          <w:tcPr>
            <w:tcW w:w="1001"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3854,64</w:t>
            </w:r>
          </w:p>
        </w:tc>
        <w:tc>
          <w:tcPr>
            <w:tcW w:w="1035"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96%</w:t>
            </w:r>
          </w:p>
        </w:tc>
      </w:tr>
      <w:tr w:rsidR="009276C9" w:rsidRPr="00441A2B" w:rsidTr="0059507B">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Junio</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360</w:t>
            </w:r>
          </w:p>
        </w:tc>
        <w:tc>
          <w:tcPr>
            <w:tcW w:w="1068"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379,94</w:t>
            </w:r>
          </w:p>
        </w:tc>
        <w:tc>
          <w:tcPr>
            <w:tcW w:w="806"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106%</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5600</w:t>
            </w:r>
          </w:p>
        </w:tc>
        <w:tc>
          <w:tcPr>
            <w:tcW w:w="1001"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5426,53</w:t>
            </w:r>
          </w:p>
        </w:tc>
        <w:tc>
          <w:tcPr>
            <w:tcW w:w="1035"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97%</w:t>
            </w:r>
          </w:p>
        </w:tc>
      </w:tr>
      <w:tr w:rsidR="009276C9" w:rsidRPr="00441A2B" w:rsidTr="0059507B">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Julio</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310</w:t>
            </w:r>
          </w:p>
        </w:tc>
        <w:tc>
          <w:tcPr>
            <w:tcW w:w="1068"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296,64</w:t>
            </w:r>
          </w:p>
        </w:tc>
        <w:tc>
          <w:tcPr>
            <w:tcW w:w="806"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96%</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6000</w:t>
            </w:r>
          </w:p>
        </w:tc>
        <w:tc>
          <w:tcPr>
            <w:tcW w:w="1001"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5413,30</w:t>
            </w:r>
          </w:p>
        </w:tc>
        <w:tc>
          <w:tcPr>
            <w:tcW w:w="1035"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90%</w:t>
            </w:r>
          </w:p>
        </w:tc>
      </w:tr>
      <w:tr w:rsidR="009276C9" w:rsidRPr="00441A2B" w:rsidTr="0059507B">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Agosto</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400</w:t>
            </w:r>
          </w:p>
        </w:tc>
        <w:tc>
          <w:tcPr>
            <w:tcW w:w="1068"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415,31</w:t>
            </w:r>
          </w:p>
        </w:tc>
        <w:tc>
          <w:tcPr>
            <w:tcW w:w="806"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104%</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7200</w:t>
            </w:r>
          </w:p>
        </w:tc>
        <w:tc>
          <w:tcPr>
            <w:tcW w:w="1001"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7073,21</w:t>
            </w:r>
          </w:p>
        </w:tc>
        <w:tc>
          <w:tcPr>
            <w:tcW w:w="1035"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98%</w:t>
            </w:r>
          </w:p>
        </w:tc>
      </w:tr>
      <w:tr w:rsidR="009276C9" w:rsidRPr="00441A2B" w:rsidTr="0059507B">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Septiembre</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500</w:t>
            </w:r>
          </w:p>
        </w:tc>
        <w:tc>
          <w:tcPr>
            <w:tcW w:w="1068"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512,98</w:t>
            </w:r>
          </w:p>
        </w:tc>
        <w:tc>
          <w:tcPr>
            <w:tcW w:w="806"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103%</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7600</w:t>
            </w:r>
          </w:p>
        </w:tc>
        <w:tc>
          <w:tcPr>
            <w:tcW w:w="1001"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7474,73</w:t>
            </w:r>
          </w:p>
        </w:tc>
        <w:tc>
          <w:tcPr>
            <w:tcW w:w="1035"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98%</w:t>
            </w:r>
          </w:p>
        </w:tc>
      </w:tr>
      <w:tr w:rsidR="009276C9" w:rsidRPr="00441A2B" w:rsidTr="0059507B">
        <w:trPr>
          <w:trHeight w:val="227"/>
          <w:jc w:val="center"/>
        </w:trPr>
        <w:tc>
          <w:tcPr>
            <w:tcW w:w="1061" w:type="dxa"/>
            <w:tcBorders>
              <w:top w:val="nil"/>
              <w:left w:val="single" w:sz="8" w:space="0" w:color="808080"/>
              <w:bottom w:val="single" w:sz="8" w:space="0" w:color="808080"/>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Octubre</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290</w:t>
            </w:r>
          </w:p>
        </w:tc>
        <w:tc>
          <w:tcPr>
            <w:tcW w:w="1068"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591,55</w:t>
            </w:r>
          </w:p>
        </w:tc>
        <w:tc>
          <w:tcPr>
            <w:tcW w:w="806"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204%</w:t>
            </w:r>
          </w:p>
        </w:tc>
        <w:tc>
          <w:tcPr>
            <w:tcW w:w="1307"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5600</w:t>
            </w:r>
          </w:p>
        </w:tc>
        <w:tc>
          <w:tcPr>
            <w:tcW w:w="1001"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6154,65</w:t>
            </w:r>
          </w:p>
        </w:tc>
        <w:tc>
          <w:tcPr>
            <w:tcW w:w="1035" w:type="dxa"/>
            <w:tcBorders>
              <w:top w:val="nil"/>
              <w:left w:val="nil"/>
              <w:bottom w:val="single" w:sz="8" w:space="0" w:color="808080"/>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110%</w:t>
            </w:r>
          </w:p>
        </w:tc>
      </w:tr>
      <w:tr w:rsidR="009276C9" w:rsidRPr="00441A2B" w:rsidTr="001F084E">
        <w:trPr>
          <w:trHeight w:val="227"/>
          <w:jc w:val="center"/>
        </w:trPr>
        <w:tc>
          <w:tcPr>
            <w:tcW w:w="1061" w:type="dxa"/>
            <w:tcBorders>
              <w:top w:val="nil"/>
              <w:left w:val="single" w:sz="8" w:space="0" w:color="808080"/>
              <w:bottom w:val="single" w:sz="4" w:space="0" w:color="auto"/>
              <w:right w:val="single" w:sz="8" w:space="0" w:color="808080"/>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Noviembre</w:t>
            </w:r>
          </w:p>
        </w:tc>
        <w:tc>
          <w:tcPr>
            <w:tcW w:w="1307" w:type="dxa"/>
            <w:tcBorders>
              <w:top w:val="nil"/>
              <w:left w:val="nil"/>
              <w:bottom w:val="single" w:sz="4" w:space="0" w:color="auto"/>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800</w:t>
            </w:r>
          </w:p>
        </w:tc>
        <w:tc>
          <w:tcPr>
            <w:tcW w:w="1068" w:type="dxa"/>
            <w:tcBorders>
              <w:top w:val="nil"/>
              <w:left w:val="nil"/>
              <w:bottom w:val="single" w:sz="4" w:space="0" w:color="auto"/>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790,65</w:t>
            </w:r>
          </w:p>
        </w:tc>
        <w:tc>
          <w:tcPr>
            <w:tcW w:w="806" w:type="dxa"/>
            <w:tcBorders>
              <w:top w:val="nil"/>
              <w:left w:val="nil"/>
              <w:bottom w:val="single" w:sz="4" w:space="0" w:color="auto"/>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99%</w:t>
            </w:r>
          </w:p>
        </w:tc>
        <w:tc>
          <w:tcPr>
            <w:tcW w:w="1307" w:type="dxa"/>
            <w:tcBorders>
              <w:top w:val="nil"/>
              <w:left w:val="nil"/>
              <w:bottom w:val="single" w:sz="4" w:space="0" w:color="auto"/>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4200</w:t>
            </w:r>
          </w:p>
        </w:tc>
        <w:tc>
          <w:tcPr>
            <w:tcW w:w="1001" w:type="dxa"/>
            <w:tcBorders>
              <w:top w:val="nil"/>
              <w:left w:val="nil"/>
              <w:bottom w:val="single" w:sz="4" w:space="0" w:color="auto"/>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4184,86</w:t>
            </w:r>
          </w:p>
        </w:tc>
        <w:tc>
          <w:tcPr>
            <w:tcW w:w="1035" w:type="dxa"/>
            <w:tcBorders>
              <w:top w:val="nil"/>
              <w:left w:val="nil"/>
              <w:bottom w:val="single" w:sz="4" w:space="0" w:color="auto"/>
              <w:right w:val="single" w:sz="8" w:space="0" w:color="808080"/>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9276C9" w:rsidRPr="00441A2B" w:rsidTr="001F084E">
        <w:trPr>
          <w:trHeight w:val="227"/>
          <w:jc w:val="center"/>
        </w:trPr>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Diciembre</w:t>
            </w: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300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298,55</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4900</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4873,05</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6C9" w:rsidRPr="00F13039" w:rsidRDefault="009276C9"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99%</w:t>
            </w:r>
          </w:p>
        </w:tc>
      </w:tr>
      <w:tr w:rsidR="009276C9" w:rsidRPr="00441A2B" w:rsidTr="001F084E">
        <w:trPr>
          <w:trHeight w:val="227"/>
          <w:jc w:val="center"/>
        </w:trPr>
        <w:tc>
          <w:tcPr>
            <w:tcW w:w="1061" w:type="dxa"/>
            <w:tcBorders>
              <w:top w:val="single" w:sz="4" w:space="0" w:color="auto"/>
              <w:left w:val="single" w:sz="8" w:space="0" w:color="808080"/>
              <w:bottom w:val="single" w:sz="8" w:space="0" w:color="808080"/>
              <w:right w:val="single" w:sz="8" w:space="0" w:color="808080"/>
            </w:tcBorders>
            <w:shd w:val="clear" w:color="000000" w:fill="D9D9D9"/>
            <w:vAlign w:val="center"/>
            <w:hideMark/>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c>
          <w:tcPr>
            <w:tcW w:w="1307" w:type="dxa"/>
            <w:tcBorders>
              <w:top w:val="single" w:sz="4" w:space="0" w:color="auto"/>
              <w:left w:val="nil"/>
              <w:bottom w:val="single" w:sz="8" w:space="0" w:color="808080"/>
              <w:right w:val="single" w:sz="8" w:space="0" w:color="808080"/>
            </w:tcBorders>
            <w:shd w:val="clear" w:color="000000" w:fill="D9D9D9"/>
            <w:noWrap/>
            <w:vAlign w:val="bottom"/>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4290</w:t>
            </w:r>
          </w:p>
        </w:tc>
        <w:tc>
          <w:tcPr>
            <w:tcW w:w="1068" w:type="dxa"/>
            <w:tcBorders>
              <w:top w:val="single" w:sz="4" w:space="0" w:color="auto"/>
              <w:left w:val="nil"/>
              <w:bottom w:val="single" w:sz="8" w:space="0" w:color="808080"/>
              <w:right w:val="single" w:sz="8" w:space="0" w:color="808080"/>
            </w:tcBorders>
            <w:shd w:val="clear" w:color="000000" w:fill="D9D9D9"/>
            <w:noWrap/>
            <w:vAlign w:val="bottom"/>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4273,67</w:t>
            </w:r>
          </w:p>
        </w:tc>
        <w:tc>
          <w:tcPr>
            <w:tcW w:w="806" w:type="dxa"/>
            <w:tcBorders>
              <w:top w:val="single" w:sz="4" w:space="0" w:color="auto"/>
              <w:left w:val="nil"/>
              <w:bottom w:val="single" w:sz="8" w:space="0" w:color="808080"/>
              <w:right w:val="single" w:sz="8" w:space="0" w:color="808080"/>
            </w:tcBorders>
            <w:shd w:val="clear" w:color="000000" w:fill="D9D9D9"/>
            <w:noWrap/>
            <w:vAlign w:val="bottom"/>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99,6%</w:t>
            </w:r>
          </w:p>
        </w:tc>
        <w:tc>
          <w:tcPr>
            <w:tcW w:w="1307" w:type="dxa"/>
            <w:tcBorders>
              <w:top w:val="single" w:sz="4" w:space="0" w:color="auto"/>
              <w:left w:val="nil"/>
              <w:bottom w:val="single" w:sz="8" w:space="0" w:color="808080"/>
              <w:right w:val="single" w:sz="8" w:space="0" w:color="808080"/>
            </w:tcBorders>
            <w:shd w:val="clear" w:color="000000" w:fill="D9D9D9"/>
            <w:noWrap/>
            <w:vAlign w:val="bottom"/>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63810</w:t>
            </w:r>
          </w:p>
        </w:tc>
        <w:tc>
          <w:tcPr>
            <w:tcW w:w="1001" w:type="dxa"/>
            <w:tcBorders>
              <w:top w:val="single" w:sz="4" w:space="0" w:color="auto"/>
              <w:left w:val="nil"/>
              <w:bottom w:val="single" w:sz="8" w:space="0" w:color="808080"/>
              <w:right w:val="single" w:sz="8" w:space="0" w:color="808080"/>
            </w:tcBorders>
            <w:shd w:val="clear" w:color="000000" w:fill="D9D9D9"/>
            <w:noWrap/>
            <w:vAlign w:val="bottom"/>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62005,32</w:t>
            </w:r>
          </w:p>
        </w:tc>
        <w:tc>
          <w:tcPr>
            <w:tcW w:w="1035" w:type="dxa"/>
            <w:tcBorders>
              <w:top w:val="single" w:sz="4" w:space="0" w:color="auto"/>
              <w:left w:val="nil"/>
              <w:bottom w:val="single" w:sz="8" w:space="0" w:color="808080"/>
              <w:right w:val="single" w:sz="8" w:space="0" w:color="808080"/>
            </w:tcBorders>
            <w:shd w:val="clear" w:color="000000" w:fill="D9D9D9"/>
            <w:noWrap/>
            <w:vAlign w:val="bottom"/>
          </w:tcPr>
          <w:p w:rsidR="009276C9" w:rsidRPr="00F13039" w:rsidRDefault="009276C9"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97,2%</w:t>
            </w:r>
          </w:p>
        </w:tc>
      </w:tr>
    </w:tbl>
    <w:p w:rsidR="009276C9" w:rsidRPr="00F13039" w:rsidRDefault="009276C9" w:rsidP="009276C9">
      <w:pPr>
        <w:spacing w:after="0" w:line="240" w:lineRule="auto"/>
        <w:jc w:val="center"/>
        <w:rPr>
          <w:rFonts w:ascii="Arial" w:eastAsia="Times New Roman" w:hAnsi="Arial" w:cs="Arial"/>
          <w:sz w:val="16"/>
          <w:szCs w:val="16"/>
          <w:lang w:val="es-ES_tradnl" w:eastAsia="es-ES"/>
        </w:rPr>
      </w:pPr>
      <w:r w:rsidRPr="00F13039">
        <w:rPr>
          <w:rFonts w:ascii="Arial" w:eastAsia="Times New Roman" w:hAnsi="Arial" w:cs="Arial"/>
          <w:b/>
          <w:sz w:val="16"/>
          <w:szCs w:val="16"/>
          <w:lang w:val="es-ES_tradnl" w:eastAsia="es-ES"/>
        </w:rPr>
        <w:t>Fuente:</w:t>
      </w:r>
      <w:r w:rsidRPr="00F13039">
        <w:rPr>
          <w:rFonts w:ascii="Arial" w:eastAsia="Times New Roman" w:hAnsi="Arial" w:cs="Arial"/>
          <w:sz w:val="16"/>
          <w:szCs w:val="16"/>
          <w:lang w:val="es-ES_tradnl" w:eastAsia="es-ES"/>
        </w:rPr>
        <w:t xml:space="preserve"> Gerencia de Intervención - 2020</w:t>
      </w:r>
    </w:p>
    <w:p w:rsidR="009276C9" w:rsidRPr="00F13039" w:rsidRDefault="009276C9" w:rsidP="009276C9">
      <w:pPr>
        <w:spacing w:after="0" w:line="240" w:lineRule="auto"/>
        <w:jc w:val="both"/>
        <w:rPr>
          <w:rFonts w:ascii="Arial" w:eastAsia="Times New Roman" w:hAnsi="Arial" w:cs="Arial"/>
          <w:lang w:eastAsia="es-ES"/>
        </w:rPr>
      </w:pPr>
    </w:p>
    <w:p w:rsidR="009276C9" w:rsidRPr="00F13039" w:rsidRDefault="009276C9" w:rsidP="009276C9">
      <w:pPr>
        <w:spacing w:after="0"/>
        <w:jc w:val="both"/>
        <w:rPr>
          <w:rFonts w:ascii="Arial" w:eastAsia="Times New Roman" w:hAnsi="Arial" w:cs="Arial"/>
          <w:szCs w:val="20"/>
          <w:lang w:eastAsia="es-ES"/>
        </w:rPr>
      </w:pPr>
      <w:r w:rsidRPr="00F13039">
        <w:rPr>
          <w:rFonts w:ascii="Arial" w:eastAsia="Times New Roman" w:hAnsi="Arial" w:cs="Arial"/>
          <w:szCs w:val="20"/>
          <w:lang w:eastAsia="es-ES"/>
        </w:rPr>
        <w:t>Es importante resaltar que, durante los meses de enero a diciembre del año 2020, se instalaron 66278,99 m3 de mezcla total, corresponden 62005</w:t>
      </w:r>
      <w:r w:rsidRPr="00F13039">
        <w:rPr>
          <w:rFonts w:ascii="Arial" w:eastAsia="Times New Roman" w:hAnsi="Arial" w:cs="Arial"/>
          <w:szCs w:val="20"/>
          <w:lang w:val="es-ES_tradnl" w:eastAsia="es-ES"/>
        </w:rPr>
        <w:t>,32</w:t>
      </w:r>
      <w:r w:rsidRPr="00F13039">
        <w:rPr>
          <w:rFonts w:ascii="Arial" w:eastAsia="Times New Roman" w:hAnsi="Arial" w:cs="Arial"/>
          <w:szCs w:val="20"/>
          <w:lang w:eastAsia="es-ES"/>
        </w:rPr>
        <w:t xml:space="preserve"> m3 de mezcla asfáltica y </w:t>
      </w:r>
      <w:r w:rsidRPr="00F13039">
        <w:rPr>
          <w:rFonts w:ascii="Arial" w:eastAsia="Times New Roman" w:hAnsi="Arial" w:cs="Arial"/>
          <w:szCs w:val="20"/>
          <w:lang w:val="es-ES_tradnl" w:eastAsia="es-ES"/>
        </w:rPr>
        <w:t xml:space="preserve">4273,67 </w:t>
      </w:r>
      <w:r w:rsidRPr="00F13039">
        <w:rPr>
          <w:rFonts w:ascii="Arial" w:eastAsia="Times New Roman" w:hAnsi="Arial" w:cs="Arial"/>
          <w:szCs w:val="20"/>
          <w:lang w:eastAsia="es-ES"/>
        </w:rPr>
        <w:t xml:space="preserve">m3 de MR – concreto; de los </w:t>
      </w:r>
      <w:r w:rsidRPr="00F13039">
        <w:rPr>
          <w:rFonts w:ascii="Arial" w:eastAsia="Times New Roman" w:hAnsi="Arial" w:cs="Arial"/>
          <w:szCs w:val="20"/>
          <w:lang w:val="es-ES_tradnl" w:eastAsia="es-ES"/>
        </w:rPr>
        <w:t>63810</w:t>
      </w:r>
      <w:r w:rsidRPr="00F13039">
        <w:rPr>
          <w:rFonts w:ascii="Arial" w:eastAsia="Times New Roman" w:hAnsi="Arial" w:cs="Arial"/>
          <w:szCs w:val="20"/>
          <w:lang w:eastAsia="es-ES"/>
        </w:rPr>
        <w:t xml:space="preserve"> m3 y los </w:t>
      </w:r>
      <w:r w:rsidRPr="00F13039">
        <w:rPr>
          <w:rFonts w:ascii="Arial" w:eastAsia="Times New Roman" w:hAnsi="Arial" w:cs="Arial"/>
          <w:szCs w:val="20"/>
          <w:lang w:val="es-ES_tradnl" w:eastAsia="es-ES"/>
        </w:rPr>
        <w:t>4290</w:t>
      </w:r>
      <w:r w:rsidRPr="00F13039">
        <w:rPr>
          <w:rFonts w:ascii="Arial" w:eastAsia="Times New Roman" w:hAnsi="Arial" w:cs="Arial"/>
          <w:szCs w:val="20"/>
          <w:lang w:eastAsia="es-ES"/>
        </w:rPr>
        <w:t xml:space="preserve"> m3 y programados respectivamente, con un cumplimiento del </w:t>
      </w:r>
      <w:r w:rsidRPr="00F13039">
        <w:rPr>
          <w:rFonts w:ascii="Arial" w:eastAsia="Times New Roman" w:hAnsi="Arial" w:cs="Arial"/>
          <w:szCs w:val="20"/>
          <w:lang w:val="es-ES_tradnl" w:eastAsia="es-ES"/>
        </w:rPr>
        <w:t>97,2</w:t>
      </w:r>
      <w:r w:rsidRPr="00F13039">
        <w:rPr>
          <w:rFonts w:ascii="Arial" w:eastAsia="Times New Roman" w:hAnsi="Arial" w:cs="Arial"/>
          <w:szCs w:val="20"/>
          <w:lang w:eastAsia="es-ES"/>
        </w:rPr>
        <w:t xml:space="preserve">% en mezcla y el 99,6% en concreto. </w:t>
      </w:r>
    </w:p>
    <w:p w:rsidR="009276C9" w:rsidRPr="00F13039" w:rsidRDefault="009276C9" w:rsidP="00B72CF9">
      <w:pPr>
        <w:spacing w:line="240" w:lineRule="auto"/>
        <w:rPr>
          <w:rFonts w:ascii="Arial" w:hAnsi="Arial" w:cs="Arial"/>
          <w:lang w:eastAsia="es-CO"/>
        </w:rPr>
      </w:pPr>
    </w:p>
    <w:p w:rsidR="003B4652" w:rsidRPr="00F13039" w:rsidRDefault="003B4652" w:rsidP="003B4652">
      <w:pPr>
        <w:pStyle w:val="Ttulo3"/>
        <w:rPr>
          <w:rFonts w:ascii="Arial" w:hAnsi="Arial" w:cs="Arial"/>
          <w:sz w:val="24"/>
        </w:rPr>
      </w:pPr>
      <w:bookmarkStart w:id="26" w:name="_Toc64047717"/>
      <w:r w:rsidRPr="00F13039">
        <w:rPr>
          <w:rFonts w:ascii="Arial" w:hAnsi="Arial" w:cs="Arial"/>
          <w:sz w:val="24"/>
        </w:rPr>
        <w:t>Dificultades</w:t>
      </w:r>
      <w:bookmarkEnd w:id="26"/>
    </w:p>
    <w:p w:rsidR="003B4652" w:rsidRPr="00F13039" w:rsidRDefault="003B4652" w:rsidP="003B4652">
      <w:pPr>
        <w:rPr>
          <w:rFonts w:ascii="Arial" w:hAnsi="Arial" w:cs="Arial"/>
        </w:rPr>
      </w:pPr>
    </w:p>
    <w:p w:rsidR="003B4652" w:rsidRPr="00F13039" w:rsidRDefault="003B4652" w:rsidP="003B4652">
      <w:pPr>
        <w:spacing w:after="0"/>
        <w:jc w:val="both"/>
        <w:rPr>
          <w:rFonts w:ascii="Arial" w:eastAsia="Times New Roman" w:hAnsi="Arial" w:cs="Arial"/>
          <w:szCs w:val="20"/>
          <w:lang w:eastAsia="es-ES"/>
        </w:rPr>
      </w:pPr>
      <w:r w:rsidRPr="00F13039">
        <w:rPr>
          <w:rStyle w:val="normaltextrun"/>
          <w:rFonts w:ascii="Arial" w:hAnsi="Arial" w:cs="Arial"/>
          <w:color w:val="000000"/>
          <w:shd w:val="clear" w:color="auto" w:fill="FFFFFF"/>
          <w:lang w:val="es-ES"/>
        </w:rPr>
        <w:t>La Gerencia de Intervención no presenta algún retraso de la meta propuesta para cumplir con corte a diciembre 31 de 2020, en este sentido se logra obtener como resultado final de intervención de 303,21 km-carril intervenidos de la meta misional, la meta con corte a diciembre se cumplió a pesar de la emergencia sanitaria que se presenta a nivel nacional (COVID - 19) y todas las restricciones que esta con lleva para la ejecución de todo tipo de actividades.</w:t>
      </w:r>
      <w:r w:rsidRPr="00F13039">
        <w:rPr>
          <w:rStyle w:val="eop"/>
          <w:rFonts w:ascii="Arial" w:hAnsi="Arial" w:cs="Arial"/>
          <w:color w:val="000000"/>
          <w:shd w:val="clear" w:color="auto" w:fill="FFFFFF"/>
        </w:rPr>
        <w:t> </w:t>
      </w:r>
    </w:p>
    <w:p w:rsidR="003B4652" w:rsidRPr="00F13039" w:rsidRDefault="003B4652" w:rsidP="003B4652">
      <w:pPr>
        <w:spacing w:after="0"/>
        <w:jc w:val="both"/>
        <w:rPr>
          <w:rFonts w:ascii="Arial" w:eastAsia="Times New Roman" w:hAnsi="Arial" w:cs="Arial"/>
          <w:szCs w:val="20"/>
          <w:lang w:eastAsia="es-ES"/>
        </w:rPr>
      </w:pPr>
    </w:p>
    <w:p w:rsidR="00F37C7D" w:rsidRDefault="00FA728C" w:rsidP="00CE041A">
      <w:pPr>
        <w:pStyle w:val="Ttulo1"/>
        <w:ind w:left="0" w:firstLine="0"/>
        <w:rPr>
          <w:rFonts w:ascii="Arial" w:hAnsi="Arial" w:cs="Arial"/>
        </w:rPr>
      </w:pPr>
      <w:bookmarkStart w:id="27" w:name="_Toc64047718"/>
      <w:r w:rsidRPr="00F13039">
        <w:rPr>
          <w:rFonts w:ascii="Arial" w:hAnsi="Arial" w:cs="Arial"/>
        </w:rPr>
        <w:t>GERENCIA DE PRODUCCIÓN</w:t>
      </w:r>
      <w:bookmarkEnd w:id="27"/>
    </w:p>
    <w:p w:rsidR="00FA728C" w:rsidRPr="00FA728C" w:rsidRDefault="00FA728C" w:rsidP="00FA728C"/>
    <w:p w:rsidR="00802B76" w:rsidRPr="00F13039" w:rsidRDefault="00E96842" w:rsidP="00B72CF9">
      <w:pPr>
        <w:spacing w:line="240" w:lineRule="auto"/>
        <w:jc w:val="both"/>
        <w:rPr>
          <w:rFonts w:ascii="Arial" w:eastAsia="Times New Roman" w:hAnsi="Arial" w:cs="Arial"/>
          <w:lang w:eastAsia="es-CO"/>
        </w:rPr>
      </w:pPr>
      <w:r w:rsidRPr="00F13039">
        <w:rPr>
          <w:rFonts w:ascii="Arial" w:eastAsia="Times New Roman" w:hAnsi="Arial" w:cs="Arial"/>
          <w:lang w:eastAsia="es-CO"/>
        </w:rPr>
        <w:t xml:space="preserve">La gerencia de producción </w:t>
      </w:r>
      <w:r w:rsidR="00CF7AA2" w:rsidRPr="00F13039">
        <w:rPr>
          <w:rFonts w:ascii="Arial" w:eastAsia="Times New Roman" w:hAnsi="Arial" w:cs="Arial"/>
          <w:lang w:eastAsia="es-CO"/>
        </w:rPr>
        <w:t xml:space="preserve">tiene varias actividades </w:t>
      </w:r>
      <w:r w:rsidR="00330F8B" w:rsidRPr="00F13039">
        <w:rPr>
          <w:rFonts w:ascii="Arial" w:eastAsia="Times New Roman" w:hAnsi="Arial" w:cs="Arial"/>
          <w:lang w:eastAsia="es-CO"/>
        </w:rPr>
        <w:t>encaminadas al alcance de las metas misionales de la entidad, se describen las actividades</w:t>
      </w:r>
      <w:r w:rsidR="00A34F9C" w:rsidRPr="00F13039">
        <w:rPr>
          <w:rFonts w:ascii="Arial" w:eastAsia="Times New Roman" w:hAnsi="Arial" w:cs="Arial"/>
          <w:lang w:eastAsia="es-CO"/>
        </w:rPr>
        <w:t>,</w:t>
      </w:r>
      <w:r w:rsidR="00330F8B" w:rsidRPr="00F13039">
        <w:rPr>
          <w:rFonts w:ascii="Arial" w:eastAsia="Times New Roman" w:hAnsi="Arial" w:cs="Arial"/>
          <w:lang w:eastAsia="es-CO"/>
        </w:rPr>
        <w:t xml:space="preserve"> logros </w:t>
      </w:r>
      <w:r w:rsidR="00A34F9C" w:rsidRPr="00F13039">
        <w:rPr>
          <w:rFonts w:ascii="Arial" w:eastAsia="Times New Roman" w:hAnsi="Arial" w:cs="Arial"/>
          <w:lang w:eastAsia="es-CO"/>
        </w:rPr>
        <w:t xml:space="preserve">y retrasos </w:t>
      </w:r>
      <w:r w:rsidR="00330F8B" w:rsidRPr="00F13039">
        <w:rPr>
          <w:rFonts w:ascii="Arial" w:eastAsia="Times New Roman" w:hAnsi="Arial" w:cs="Arial"/>
          <w:lang w:eastAsia="es-CO"/>
        </w:rPr>
        <w:t>por cada una de éstas:</w:t>
      </w:r>
    </w:p>
    <w:p w:rsidR="00AD5459" w:rsidRPr="00F13039" w:rsidRDefault="00AD5459" w:rsidP="00AD5459">
      <w:pPr>
        <w:pStyle w:val="Ttulo2"/>
        <w:rPr>
          <w:rFonts w:ascii="Arial" w:hAnsi="Arial" w:cs="Arial"/>
          <w:sz w:val="24"/>
          <w:szCs w:val="24"/>
        </w:rPr>
      </w:pPr>
      <w:bookmarkStart w:id="28" w:name="_Toc62985102"/>
      <w:bookmarkStart w:id="29" w:name="_Toc64047719"/>
      <w:r w:rsidRPr="00F13039">
        <w:rPr>
          <w:rFonts w:ascii="Arial" w:hAnsi="Arial" w:cs="Arial"/>
          <w:sz w:val="24"/>
          <w:szCs w:val="24"/>
        </w:rPr>
        <w:t>Producción de Mezcla Asfáltica y Provisión de Maquinaria de Equipo</w:t>
      </w:r>
      <w:bookmarkEnd w:id="28"/>
      <w:bookmarkEnd w:id="29"/>
    </w:p>
    <w:p w:rsidR="0059507B" w:rsidRPr="00F13039" w:rsidRDefault="0059507B" w:rsidP="0059507B">
      <w:pPr>
        <w:rPr>
          <w:rFonts w:ascii="Arial" w:hAnsi="Arial" w:cs="Arial"/>
        </w:rPr>
      </w:pPr>
    </w:p>
    <w:p w:rsidR="0059507B" w:rsidRPr="00F13039" w:rsidRDefault="00367093" w:rsidP="0059507B">
      <w:pPr>
        <w:rPr>
          <w:rFonts w:ascii="Arial" w:hAnsi="Arial" w:cs="Arial"/>
        </w:rPr>
      </w:pPr>
      <w:r w:rsidRPr="00441A2B">
        <w:rPr>
          <w:rFonts w:ascii="Arial" w:hAnsi="Arial" w:cs="Arial"/>
          <w:noProof/>
          <w:lang w:eastAsia="es-CO"/>
        </w:rPr>
        <w:drawing>
          <wp:inline distT="0" distB="0" distL="0" distR="0">
            <wp:extent cx="6000750" cy="771525"/>
            <wp:effectExtent l="0" t="0" r="0" b="0"/>
            <wp:docPr id="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771525"/>
                    </a:xfrm>
                    <a:prstGeom prst="rect">
                      <a:avLst/>
                    </a:prstGeom>
                    <a:noFill/>
                    <a:ln>
                      <a:noFill/>
                    </a:ln>
                  </pic:spPr>
                </pic:pic>
              </a:graphicData>
            </a:graphic>
          </wp:inline>
        </w:drawing>
      </w:r>
    </w:p>
    <w:p w:rsidR="0059507B" w:rsidRPr="00F13039" w:rsidRDefault="0059507B" w:rsidP="0059507B">
      <w:pPr>
        <w:pStyle w:val="Ttulo3"/>
        <w:rPr>
          <w:rFonts w:ascii="Arial" w:hAnsi="Arial" w:cs="Arial"/>
          <w:sz w:val="24"/>
        </w:rPr>
      </w:pPr>
      <w:bookmarkStart w:id="30" w:name="_Toc62985103"/>
      <w:bookmarkStart w:id="31" w:name="_Toc64047720"/>
      <w:r w:rsidRPr="00F13039">
        <w:rPr>
          <w:rFonts w:ascii="Arial" w:hAnsi="Arial" w:cs="Arial"/>
          <w:sz w:val="24"/>
        </w:rPr>
        <w:t>Avances y Logros Alcanzados</w:t>
      </w:r>
      <w:bookmarkEnd w:id="30"/>
      <w:bookmarkEnd w:id="31"/>
      <w:r w:rsidRPr="00F13039">
        <w:rPr>
          <w:rFonts w:ascii="Arial" w:hAnsi="Arial" w:cs="Arial"/>
          <w:sz w:val="24"/>
        </w:rPr>
        <w:t xml:space="preserve"> </w:t>
      </w:r>
    </w:p>
    <w:p w:rsidR="0059507B" w:rsidRPr="00F13039" w:rsidRDefault="0059507B" w:rsidP="0059507B">
      <w:pPr>
        <w:rPr>
          <w:rFonts w:ascii="Arial" w:hAnsi="Arial" w:cs="Arial"/>
        </w:rPr>
      </w:pPr>
    </w:p>
    <w:p w:rsidR="0059507B" w:rsidRPr="00121ED7" w:rsidRDefault="0059507B" w:rsidP="0059507B">
      <w:pPr>
        <w:jc w:val="both"/>
        <w:rPr>
          <w:rFonts w:ascii="Arial" w:hAnsi="Arial" w:cs="Arial"/>
        </w:rPr>
      </w:pPr>
      <w:r w:rsidRPr="00121ED7">
        <w:rPr>
          <w:rFonts w:ascii="Arial" w:hAnsi="Arial" w:cs="Arial"/>
        </w:rPr>
        <w:t>Para la provisión de maquinaria el reto no fue menor, los protocolos de bioseguridad requeridos para continuar prestando los servicios de transporte y las restricciones de capacidad derivados de ellos fueron y son sin duda las mayores dificultades. La implementación de la resolución 444 de 2020 “Por la cual se reglamenta la asignación y uso de vehículos, equipos y maquinaria de la Unidad Administrativa Especial de Rehabilitación y Mantenimiento Vial” es un importante logro, toda vez se requería una actualización al reglamento de uso del parque automotor de la Entidad en el marco del Plan Estratégico de Seguridad Vial y las actualizaciones normativas.</w:t>
      </w:r>
    </w:p>
    <w:p w:rsidR="0059507B" w:rsidRPr="00121ED7" w:rsidRDefault="0059507B" w:rsidP="0059507B">
      <w:pPr>
        <w:jc w:val="both"/>
        <w:rPr>
          <w:rFonts w:ascii="Arial" w:hAnsi="Arial" w:cs="Arial"/>
        </w:rPr>
      </w:pPr>
      <w:r w:rsidRPr="00121ED7">
        <w:rPr>
          <w:rFonts w:ascii="Arial" w:hAnsi="Arial" w:cs="Arial"/>
        </w:rPr>
        <w:t>Para el componente de mantenimiento de los vehículos y plantas industriales, se realizaron importantes avances como la adopción del modelo de mantenimiento productivo total, como estrategia de programación y el plan de mantenimiento como derrotero de la ejecución de las actividades. Así mismo la actualización para la integración de las actividades de mantenimiento de las plantas industriales dentro del procedimiento correspondiente, fortaleciendo este aspecto fundamental de la operación.</w:t>
      </w:r>
    </w:p>
    <w:p w:rsidR="0059507B" w:rsidRPr="00121ED7" w:rsidRDefault="0059507B" w:rsidP="0059507B">
      <w:pPr>
        <w:jc w:val="both"/>
        <w:rPr>
          <w:rFonts w:ascii="Arial" w:hAnsi="Arial" w:cs="Arial"/>
        </w:rPr>
      </w:pPr>
      <w:r w:rsidRPr="00121ED7">
        <w:rPr>
          <w:rFonts w:ascii="Arial" w:hAnsi="Arial" w:cs="Arial"/>
        </w:rPr>
        <w:t>Para el proceso PPMQ, se desarrollaron mejoras importantes asociadas a la disponibilidad de la información estratégica como fue la implementación de un repositorio virtual para gestionar los documentos y registros generados en la operación, así mismo se realizó la actualización de la documentación del proceso en la plataforma SISGESTION con el principal objetivo de incluir las bases de datos utilizadas para la gestión pero que no se encontraban asociadas a los procedimientos correspondientes, toda vez que se tenía una baja integración documental de los roles funcionales del proceso.</w:t>
      </w:r>
    </w:p>
    <w:p w:rsidR="0059507B" w:rsidRPr="00121ED7" w:rsidRDefault="0059507B" w:rsidP="0059507B">
      <w:pPr>
        <w:jc w:val="both"/>
        <w:rPr>
          <w:rFonts w:ascii="Arial" w:hAnsi="Arial" w:cs="Arial"/>
        </w:rPr>
      </w:pPr>
      <w:r w:rsidRPr="00121ED7">
        <w:rPr>
          <w:rFonts w:ascii="Arial" w:hAnsi="Arial" w:cs="Arial"/>
        </w:rPr>
        <w:t>Lo anterior en el marco de la implementación del MIPG y sus requerimientos pactados en los planes de mejoramiento en ejecución para la vigencia.</w:t>
      </w:r>
    </w:p>
    <w:p w:rsidR="0059507B" w:rsidRPr="00121ED7" w:rsidRDefault="0059507B" w:rsidP="0059507B">
      <w:pPr>
        <w:ind w:left="360"/>
        <w:jc w:val="both"/>
        <w:rPr>
          <w:rFonts w:ascii="Arial" w:hAnsi="Arial" w:cs="Arial"/>
          <w:b/>
        </w:rPr>
      </w:pPr>
      <w:r w:rsidRPr="00121ED7">
        <w:rPr>
          <w:rFonts w:ascii="Arial" w:hAnsi="Arial" w:cs="Arial"/>
          <w:b/>
        </w:rPr>
        <w:t>Resultados producción y entrega de mezclas asfálticas, concreto</w:t>
      </w:r>
      <w:r w:rsidRPr="00121ED7">
        <w:rPr>
          <w:rFonts w:ascii="Arial" w:hAnsi="Arial" w:cs="Arial"/>
          <w:b/>
          <w:spacing w:val="-35"/>
        </w:rPr>
        <w:t xml:space="preserve"> </w:t>
      </w:r>
      <w:r w:rsidRPr="00121ED7">
        <w:rPr>
          <w:rFonts w:ascii="Arial" w:hAnsi="Arial" w:cs="Arial"/>
          <w:b/>
        </w:rPr>
        <w:t>hidráulico, material fresado y base estabilizada desde la sede</w:t>
      </w:r>
      <w:r w:rsidRPr="00121ED7">
        <w:rPr>
          <w:rFonts w:ascii="Arial" w:hAnsi="Arial" w:cs="Arial"/>
          <w:b/>
          <w:spacing w:val="-10"/>
        </w:rPr>
        <w:t xml:space="preserve"> </w:t>
      </w:r>
      <w:r w:rsidRPr="00121ED7">
        <w:rPr>
          <w:rFonts w:ascii="Arial" w:hAnsi="Arial" w:cs="Arial"/>
          <w:b/>
        </w:rPr>
        <w:t>producción.</w:t>
      </w:r>
    </w:p>
    <w:p w:rsidR="0059507B" w:rsidRPr="00B13418" w:rsidRDefault="0059507B" w:rsidP="00B13418">
      <w:pPr>
        <w:spacing w:after="0" w:line="240" w:lineRule="auto"/>
        <w:jc w:val="both"/>
        <w:rPr>
          <w:rFonts w:ascii="Arial" w:hAnsi="Arial" w:cs="Arial"/>
        </w:rPr>
      </w:pPr>
      <w:r w:rsidRPr="00121ED7">
        <w:rPr>
          <w:rFonts w:ascii="Arial" w:hAnsi="Arial" w:cs="Arial"/>
        </w:rPr>
        <w:t>Del resumen anual de suministros se debe resaltar la entrega de 61855,79 m</w:t>
      </w:r>
      <w:r w:rsidRPr="00121ED7">
        <w:rPr>
          <w:rFonts w:ascii="Arial" w:hAnsi="Arial" w:cs="Arial"/>
          <w:vertAlign w:val="superscript"/>
        </w:rPr>
        <w:t>3</w:t>
      </w:r>
      <w:r w:rsidRPr="00121ED7">
        <w:rPr>
          <w:rFonts w:ascii="Arial" w:hAnsi="Arial" w:cs="Arial"/>
        </w:rPr>
        <w:t xml:space="preserve"> en total de mezcla asfáltica en caliente para las intervenciones de la Entidad, de los cuales 52232,81 m</w:t>
      </w:r>
      <w:r w:rsidRPr="00121ED7">
        <w:rPr>
          <w:rFonts w:ascii="Arial" w:hAnsi="Arial" w:cs="Arial"/>
          <w:vertAlign w:val="superscript"/>
        </w:rPr>
        <w:t>3</w:t>
      </w:r>
      <w:r w:rsidRPr="00121ED7">
        <w:rPr>
          <w:rFonts w:ascii="Arial" w:hAnsi="Arial" w:cs="Arial"/>
        </w:rPr>
        <w:t xml:space="preserve"> fueron producidos en la sede y 9512,75 m</w:t>
      </w:r>
      <w:r w:rsidRPr="00121ED7">
        <w:rPr>
          <w:rFonts w:ascii="Arial" w:hAnsi="Arial" w:cs="Arial"/>
          <w:vertAlign w:val="superscript"/>
        </w:rPr>
        <w:t>3</w:t>
      </w:r>
      <w:r w:rsidRPr="00121ED7">
        <w:rPr>
          <w:rFonts w:ascii="Arial" w:hAnsi="Arial" w:cs="Arial"/>
        </w:rPr>
        <w:t xml:space="preserve"> fueron aportados por medio de contrato de suministro externo.</w:t>
      </w:r>
      <w:r w:rsidR="00CD379F">
        <w:rPr>
          <w:rFonts w:ascii="Arial" w:hAnsi="Arial" w:cs="Arial"/>
        </w:rPr>
        <w:t xml:space="preserve"> Los códigos</w:t>
      </w:r>
      <w:r w:rsidR="00F15BE2">
        <w:rPr>
          <w:rFonts w:ascii="Arial" w:hAnsi="Arial" w:cs="Arial"/>
        </w:rPr>
        <w:t xml:space="preserve"> y términos</w:t>
      </w:r>
      <w:r w:rsidR="00CD379F">
        <w:rPr>
          <w:rFonts w:ascii="Arial" w:hAnsi="Arial" w:cs="Arial"/>
        </w:rPr>
        <w:t xml:space="preserve"> de estas mezclas se identifican de la siguiente manera: Mezcla Densa en Caliente (MD), </w:t>
      </w:r>
      <w:r w:rsidR="00A0055A">
        <w:rPr>
          <w:rFonts w:ascii="Arial" w:hAnsi="Arial" w:cs="Arial"/>
        </w:rPr>
        <w:t>MGCR</w:t>
      </w:r>
      <w:r w:rsidR="00CD379F" w:rsidRPr="00CD379F">
        <w:rPr>
          <w:rFonts w:ascii="Arial" w:hAnsi="Arial" w:cs="Arial"/>
        </w:rPr>
        <w:t xml:space="preserve"> </w:t>
      </w:r>
      <w:r w:rsidR="00B13418">
        <w:rPr>
          <w:rFonts w:ascii="Arial" w:hAnsi="Arial" w:cs="Arial"/>
        </w:rPr>
        <w:t>(</w:t>
      </w:r>
      <w:r w:rsidR="00A0055A" w:rsidRPr="00A0055A">
        <w:rPr>
          <w:rFonts w:ascii="Arial" w:hAnsi="Arial" w:cs="Arial"/>
        </w:rPr>
        <w:t>Mezcla de Grano de Caucho Reciclado</w:t>
      </w:r>
      <w:r w:rsidR="00B13418">
        <w:rPr>
          <w:rFonts w:ascii="Arial" w:hAnsi="Arial" w:cs="Arial"/>
        </w:rPr>
        <w:t>), MAC (Mezclas Asfálticas en Caliente de T</w:t>
      </w:r>
      <w:r w:rsidR="00B13418" w:rsidRPr="00B13418">
        <w:rPr>
          <w:rFonts w:ascii="Arial" w:hAnsi="Arial" w:cs="Arial"/>
        </w:rPr>
        <w:t>ipo</w:t>
      </w:r>
      <w:r w:rsidR="00B13418">
        <w:rPr>
          <w:rFonts w:ascii="Arial" w:hAnsi="Arial" w:cs="Arial"/>
        </w:rPr>
        <w:t xml:space="preserve"> Abierta)</w:t>
      </w:r>
      <w:r w:rsidR="00F15BE2">
        <w:rPr>
          <w:rFonts w:ascii="Arial" w:hAnsi="Arial" w:cs="Arial"/>
        </w:rPr>
        <w:t>, MR (Modulo de Rotura Tipo IDU), MBR (Material Bituminoso R</w:t>
      </w:r>
      <w:r w:rsidR="00F15BE2" w:rsidRPr="00F15BE2">
        <w:rPr>
          <w:rFonts w:ascii="Arial" w:hAnsi="Arial" w:cs="Arial"/>
        </w:rPr>
        <w:t>eciclado)</w:t>
      </w:r>
      <w:r w:rsidR="00F15BE2">
        <w:rPr>
          <w:rFonts w:ascii="Arial" w:hAnsi="Arial" w:cs="Arial"/>
        </w:rPr>
        <w:t>.</w:t>
      </w:r>
    </w:p>
    <w:p w:rsidR="0059507B" w:rsidRPr="00121ED7" w:rsidRDefault="0059507B" w:rsidP="0059507B">
      <w:pPr>
        <w:spacing w:after="0" w:line="240" w:lineRule="auto"/>
        <w:jc w:val="both"/>
        <w:rPr>
          <w:rFonts w:ascii="Arial" w:hAnsi="Arial" w:cs="Arial"/>
        </w:rPr>
      </w:pPr>
    </w:p>
    <w:p w:rsidR="0059507B" w:rsidRPr="00121ED7" w:rsidRDefault="0059507B" w:rsidP="0059507B">
      <w:pPr>
        <w:pStyle w:val="Descripcin"/>
        <w:spacing w:after="0" w:line="240" w:lineRule="auto"/>
        <w:jc w:val="center"/>
        <w:rPr>
          <w:rFonts w:ascii="Arial" w:hAnsi="Arial" w:cs="Arial"/>
          <w:sz w:val="22"/>
          <w:szCs w:val="22"/>
        </w:rPr>
      </w:pPr>
    </w:p>
    <w:p w:rsidR="0059507B" w:rsidRPr="00F13039" w:rsidRDefault="0059507B" w:rsidP="0059507B">
      <w:pPr>
        <w:pStyle w:val="Descripcin"/>
        <w:spacing w:after="0" w:line="240" w:lineRule="auto"/>
        <w:jc w:val="center"/>
        <w:rPr>
          <w:rFonts w:ascii="Arial" w:hAnsi="Arial" w:cs="Arial"/>
          <w:b w:val="0"/>
          <w:sz w:val="16"/>
          <w:szCs w:val="16"/>
        </w:rPr>
      </w:pPr>
      <w:bookmarkStart w:id="32" w:name="_Toc64048082"/>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6</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Resultados producción y entrega de mezclas asfálticas, concreto hidráulico, material fresado y base estabilizada desde la sede producción</w:t>
      </w:r>
      <w:bookmarkEnd w:id="32"/>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2"/>
        <w:gridCol w:w="1336"/>
        <w:gridCol w:w="1336"/>
        <w:gridCol w:w="1545"/>
        <w:gridCol w:w="1354"/>
        <w:gridCol w:w="1354"/>
        <w:gridCol w:w="1354"/>
      </w:tblGrid>
      <w:tr w:rsidR="0059507B" w:rsidRPr="00441A2B" w:rsidTr="00441A2B">
        <w:trPr>
          <w:trHeight w:val="227"/>
          <w:jc w:val="center"/>
        </w:trPr>
        <w:tc>
          <w:tcPr>
            <w:tcW w:w="1101"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MES</w:t>
            </w:r>
          </w:p>
        </w:tc>
        <w:tc>
          <w:tcPr>
            <w:tcW w:w="1336"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MD10-m3</w:t>
            </w:r>
          </w:p>
        </w:tc>
        <w:tc>
          <w:tcPr>
            <w:tcW w:w="1336"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MD12-m3</w:t>
            </w:r>
          </w:p>
        </w:tc>
        <w:tc>
          <w:tcPr>
            <w:tcW w:w="1545"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MGCR19-m3</w:t>
            </w:r>
          </w:p>
        </w:tc>
        <w:tc>
          <w:tcPr>
            <w:tcW w:w="1354" w:type="dxa"/>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  MAC UMV m3</w:t>
            </w:r>
          </w:p>
        </w:tc>
        <w:tc>
          <w:tcPr>
            <w:tcW w:w="1354"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 m3 CTO</w:t>
            </w:r>
          </w:p>
        </w:tc>
        <w:tc>
          <w:tcPr>
            <w:tcW w:w="1354" w:type="dxa"/>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 MAC m3 Intervención</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ENERO</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252,74</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6160,37</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323,83</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3538,60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3198,34</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6736,94</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FEBRERO</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45,97</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4545,18</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1172,40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4732,64</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1030,91</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5763,55</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MARZO</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60,20</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3256,99</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1418,53</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4172,50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563,22</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4735,72</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ABRIL</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332,57</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332,57</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332,57</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MAYO</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3854,64</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3060,14</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794,50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3854,64</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JUNIO</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5269,09</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4535,90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733,19</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5269,09</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JULIO</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133,89</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5279,29</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4861,26</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551,92</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5413,18</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AGOSTO</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238,09</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5506,34</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1328,78</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6396,78</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676,43</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7073,21</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SEPTIEMBRE</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7383,15</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81,18</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5674,85</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1789,48</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7464,33</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OCTUBRE</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266,34</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5621,74</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266,57</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5869,66</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284,99</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6154,65</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NOVIEMBRE</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126,18</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2961,67</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1097,01</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4184,86</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4184,86</w:t>
            </w:r>
          </w:p>
        </w:tc>
      </w:tr>
      <w:tr w:rsidR="0059507B" w:rsidRPr="00441A2B" w:rsidTr="0059507B">
        <w:trPr>
          <w:trHeight w:val="227"/>
          <w:jc w:val="center"/>
        </w:trPr>
        <w:tc>
          <w:tcPr>
            <w:tcW w:w="1101"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DICIEMBRE</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50,57</w:t>
            </w:r>
          </w:p>
        </w:tc>
        <w:tc>
          <w:tcPr>
            <w:tcW w:w="133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4251,51</w:t>
            </w:r>
          </w:p>
        </w:tc>
        <w:tc>
          <w:tcPr>
            <w:tcW w:w="1545"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570,97</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4873,05</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354"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4873,05</w:t>
            </w:r>
          </w:p>
        </w:tc>
      </w:tr>
      <w:tr w:rsidR="0059507B" w:rsidRPr="00441A2B" w:rsidTr="00441A2B">
        <w:trPr>
          <w:trHeight w:val="227"/>
          <w:jc w:val="center"/>
        </w:trPr>
        <w:tc>
          <w:tcPr>
            <w:tcW w:w="1101"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TOTALES</w:t>
            </w:r>
          </w:p>
        </w:tc>
        <w:tc>
          <w:tcPr>
            <w:tcW w:w="1336" w:type="dxa"/>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1173,98</w:t>
            </w:r>
          </w:p>
        </w:tc>
        <w:tc>
          <w:tcPr>
            <w:tcW w:w="1336" w:type="dxa"/>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54422,54</w:t>
            </w:r>
          </w:p>
        </w:tc>
        <w:tc>
          <w:tcPr>
            <w:tcW w:w="1545" w:type="dxa"/>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6259,27</w:t>
            </w:r>
          </w:p>
        </w:tc>
        <w:tc>
          <w:tcPr>
            <w:tcW w:w="1354" w:type="dxa"/>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52232,81</w:t>
            </w:r>
          </w:p>
        </w:tc>
        <w:tc>
          <w:tcPr>
            <w:tcW w:w="1354" w:type="dxa"/>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9622,98</w:t>
            </w:r>
          </w:p>
        </w:tc>
        <w:tc>
          <w:tcPr>
            <w:tcW w:w="1354" w:type="dxa"/>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61855,79</w:t>
            </w:r>
          </w:p>
        </w:tc>
      </w:tr>
    </w:tbl>
    <w:p w:rsidR="0059507B" w:rsidRPr="00F13039" w:rsidRDefault="0059507B" w:rsidP="0059507B">
      <w:pPr>
        <w:spacing w:after="0"/>
        <w:jc w:val="center"/>
        <w:rPr>
          <w:rFonts w:ascii="Arial" w:hAnsi="Arial" w:cs="Arial"/>
          <w:sz w:val="16"/>
          <w:szCs w:val="16"/>
        </w:rPr>
      </w:pPr>
      <w:r w:rsidRPr="00F13039">
        <w:rPr>
          <w:rFonts w:ascii="Arial" w:hAnsi="Arial" w:cs="Arial"/>
          <w:b/>
          <w:sz w:val="16"/>
          <w:szCs w:val="16"/>
        </w:rPr>
        <w:t xml:space="preserve">Fuente: </w:t>
      </w:r>
      <w:r w:rsidRPr="00F13039">
        <w:rPr>
          <w:rFonts w:ascii="Arial" w:hAnsi="Arial" w:cs="Arial"/>
          <w:sz w:val="16"/>
          <w:szCs w:val="16"/>
        </w:rPr>
        <w:t>Gerencia de Producción – 2020</w:t>
      </w:r>
    </w:p>
    <w:p w:rsidR="0059507B" w:rsidRPr="00F13039" w:rsidRDefault="0059507B" w:rsidP="0059507B">
      <w:pPr>
        <w:spacing w:after="0"/>
        <w:jc w:val="center"/>
        <w:rPr>
          <w:rFonts w:ascii="Arial" w:hAnsi="Arial" w:cs="Arial"/>
          <w:sz w:val="16"/>
          <w:szCs w:val="16"/>
        </w:rPr>
      </w:pPr>
    </w:p>
    <w:p w:rsidR="0059507B" w:rsidRPr="00F13039" w:rsidRDefault="0059507B" w:rsidP="0059507B">
      <w:pPr>
        <w:spacing w:after="0"/>
        <w:jc w:val="center"/>
        <w:rPr>
          <w:rFonts w:ascii="Arial" w:hAnsi="Arial" w:cs="Arial"/>
          <w:sz w:val="16"/>
          <w:szCs w:val="16"/>
        </w:rPr>
      </w:pPr>
    </w:p>
    <w:p w:rsidR="0059507B" w:rsidRPr="00F13039" w:rsidRDefault="0059507B" w:rsidP="0059507B">
      <w:pPr>
        <w:pStyle w:val="Descripcin"/>
        <w:keepNext/>
        <w:spacing w:after="0"/>
        <w:jc w:val="center"/>
        <w:rPr>
          <w:rFonts w:ascii="Arial" w:hAnsi="Arial" w:cs="Arial"/>
          <w:b w:val="0"/>
          <w:sz w:val="16"/>
          <w:szCs w:val="16"/>
        </w:rPr>
      </w:pPr>
      <w:bookmarkStart w:id="33" w:name="_Toc64048083"/>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7</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Resultados producción y entrega de mezclas asfálticas, concreto hidráulico, material fresado y base estabilizada desde la sede producción</w:t>
      </w:r>
      <w:bookmarkEnd w:id="33"/>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2"/>
        <w:gridCol w:w="729"/>
        <w:gridCol w:w="909"/>
        <w:gridCol w:w="1196"/>
        <w:gridCol w:w="728"/>
        <w:gridCol w:w="2426"/>
        <w:gridCol w:w="2389"/>
      </w:tblGrid>
      <w:tr w:rsidR="0059507B" w:rsidRPr="00441A2B" w:rsidTr="00441A2B">
        <w:trPr>
          <w:trHeight w:val="445"/>
          <w:jc w:val="center"/>
        </w:trPr>
        <w:tc>
          <w:tcPr>
            <w:tcW w:w="1172"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MES</w:t>
            </w:r>
          </w:p>
        </w:tc>
        <w:tc>
          <w:tcPr>
            <w:tcW w:w="729"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MR43</w:t>
            </w:r>
          </w:p>
        </w:tc>
        <w:tc>
          <w:tcPr>
            <w:tcW w:w="909"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3000 PSI</w:t>
            </w:r>
          </w:p>
        </w:tc>
        <w:tc>
          <w:tcPr>
            <w:tcW w:w="1196" w:type="dxa"/>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 CONCRETO m3 Intervención</w:t>
            </w:r>
          </w:p>
        </w:tc>
        <w:tc>
          <w:tcPr>
            <w:tcW w:w="728" w:type="dxa"/>
            <w:shd w:val="clear" w:color="auto" w:fill="F2F2F2"/>
            <w:vAlign w:val="center"/>
            <w:hideMark/>
          </w:tcPr>
          <w:p w:rsidR="0059507B" w:rsidRPr="00F13039" w:rsidRDefault="0059507B" w:rsidP="0059507B">
            <w:pPr>
              <w:spacing w:after="0" w:line="240" w:lineRule="auto"/>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MBR m3</w:t>
            </w:r>
          </w:p>
        </w:tc>
        <w:tc>
          <w:tcPr>
            <w:tcW w:w="2426" w:type="dxa"/>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MATERIAL DE FRESADO FRENTES DE OBRA m3</w:t>
            </w:r>
          </w:p>
        </w:tc>
        <w:tc>
          <w:tcPr>
            <w:tcW w:w="2389" w:type="dxa"/>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MATERIAL DE FRESADO INTERADMINISTRATIVO m3</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ENERO</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369,23</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9,75</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378,98</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1294,27</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308,47</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5346,81</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FEBRERO</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350,17</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12,35</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362,52</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422,95</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2050,52</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MARZO</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149,00</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149,00</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551,44</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192,80</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5484,34</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ABRIL</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1,67</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204,84</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2979,54</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MAYO</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103,92</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0,00</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103,92</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262,23</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395,46</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611,73</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JUNIO</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360,94</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19,00</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379,94</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722,99</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174,82</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1143,41</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JULIO</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282,64</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14,00</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296,64</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299,60</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294,56</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4673,42</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AGOSTO</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401,81</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13,50</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415,31</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395,74</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393,58</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6996,07</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SEPTIEMBRE</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506,80</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8,50</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515,30</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400,73</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187,79</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1053,05</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OCTUBRE</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576,55</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15,00</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591,55</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54,96</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115,27</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5020,27</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NOVIEMBRE</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754,75</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36,30</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791,05</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514,72</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83,41</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4292,65</w:t>
            </w:r>
          </w:p>
        </w:tc>
      </w:tr>
      <w:tr w:rsidR="0059507B" w:rsidRPr="00441A2B" w:rsidTr="0059507B">
        <w:trPr>
          <w:trHeight w:val="240"/>
          <w:jc w:val="center"/>
        </w:trPr>
        <w:tc>
          <w:tcPr>
            <w:tcW w:w="1172" w:type="dxa"/>
            <w:shd w:val="clear" w:color="auto" w:fill="auto"/>
            <w:noWrap/>
            <w:vAlign w:val="bottom"/>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DICIEMBRE</w:t>
            </w:r>
          </w:p>
        </w:tc>
        <w:tc>
          <w:tcPr>
            <w:tcW w:w="72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278,05</w:t>
            </w:r>
          </w:p>
        </w:tc>
        <w:tc>
          <w:tcPr>
            <w:tcW w:w="909"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20,50</w:t>
            </w:r>
          </w:p>
        </w:tc>
        <w:tc>
          <w:tcPr>
            <w:tcW w:w="1196" w:type="dxa"/>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298,55</w:t>
            </w:r>
          </w:p>
        </w:tc>
        <w:tc>
          <w:tcPr>
            <w:tcW w:w="728"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1101,31</w:t>
            </w:r>
          </w:p>
        </w:tc>
        <w:tc>
          <w:tcPr>
            <w:tcW w:w="2426"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57,70</w:t>
            </w:r>
          </w:p>
        </w:tc>
        <w:tc>
          <w:tcPr>
            <w:tcW w:w="2389" w:type="dxa"/>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6218,37</w:t>
            </w:r>
          </w:p>
        </w:tc>
      </w:tr>
      <w:tr w:rsidR="0059507B" w:rsidRPr="00441A2B" w:rsidTr="00441A2B">
        <w:trPr>
          <w:trHeight w:val="240"/>
          <w:jc w:val="center"/>
        </w:trPr>
        <w:tc>
          <w:tcPr>
            <w:tcW w:w="1172"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TOTALES</w:t>
            </w:r>
          </w:p>
        </w:tc>
        <w:tc>
          <w:tcPr>
            <w:tcW w:w="729" w:type="dxa"/>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4133,86</w:t>
            </w:r>
          </w:p>
        </w:tc>
        <w:tc>
          <w:tcPr>
            <w:tcW w:w="909" w:type="dxa"/>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148,90</w:t>
            </w:r>
          </w:p>
        </w:tc>
        <w:tc>
          <w:tcPr>
            <w:tcW w:w="1196" w:type="dxa"/>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4282,76</w:t>
            </w:r>
          </w:p>
        </w:tc>
        <w:tc>
          <w:tcPr>
            <w:tcW w:w="728" w:type="dxa"/>
            <w:shd w:val="clear" w:color="auto" w:fill="F2F2F2"/>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6022,61</w:t>
            </w:r>
          </w:p>
        </w:tc>
        <w:tc>
          <w:tcPr>
            <w:tcW w:w="2426" w:type="dxa"/>
            <w:shd w:val="clear" w:color="auto" w:fill="F2F2F2"/>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2408,70</w:t>
            </w:r>
          </w:p>
        </w:tc>
        <w:tc>
          <w:tcPr>
            <w:tcW w:w="2389" w:type="dxa"/>
            <w:shd w:val="clear" w:color="auto" w:fill="F2F2F2"/>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45870,18</w:t>
            </w:r>
          </w:p>
        </w:tc>
      </w:tr>
    </w:tbl>
    <w:p w:rsidR="0059507B" w:rsidRPr="00F13039" w:rsidRDefault="0059507B" w:rsidP="0059507B">
      <w:pPr>
        <w:spacing w:after="0"/>
        <w:jc w:val="center"/>
        <w:rPr>
          <w:rFonts w:ascii="Arial" w:hAnsi="Arial" w:cs="Arial"/>
          <w:sz w:val="16"/>
          <w:szCs w:val="16"/>
        </w:rPr>
      </w:pPr>
      <w:r w:rsidRPr="00F13039">
        <w:rPr>
          <w:rFonts w:ascii="Arial" w:hAnsi="Arial" w:cs="Arial"/>
          <w:sz w:val="16"/>
          <w:szCs w:val="16"/>
        </w:rPr>
        <w:t>Fuente: Gerencia de Producción – 2020</w:t>
      </w:r>
    </w:p>
    <w:p w:rsidR="0059507B" w:rsidRPr="00F13039" w:rsidRDefault="0059507B" w:rsidP="0059507B">
      <w:pPr>
        <w:spacing w:after="0"/>
        <w:jc w:val="center"/>
        <w:rPr>
          <w:rFonts w:ascii="Arial" w:hAnsi="Arial" w:cs="Arial"/>
          <w:b/>
          <w:sz w:val="16"/>
          <w:szCs w:val="16"/>
        </w:rPr>
      </w:pPr>
    </w:p>
    <w:p w:rsidR="0059507B" w:rsidRPr="00F13039" w:rsidRDefault="0059507B" w:rsidP="0059507B">
      <w:pPr>
        <w:spacing w:after="0"/>
        <w:jc w:val="center"/>
        <w:rPr>
          <w:rFonts w:ascii="Arial" w:hAnsi="Arial" w:cs="Arial"/>
          <w:b/>
          <w:sz w:val="16"/>
          <w:szCs w:val="16"/>
        </w:rPr>
      </w:pPr>
    </w:p>
    <w:p w:rsidR="0059507B" w:rsidRPr="00F13039" w:rsidRDefault="0059507B" w:rsidP="0059507B">
      <w:pPr>
        <w:spacing w:after="0"/>
        <w:jc w:val="both"/>
        <w:rPr>
          <w:rFonts w:ascii="Arial" w:hAnsi="Arial" w:cs="Arial"/>
          <w:b/>
        </w:rPr>
      </w:pPr>
      <w:r w:rsidRPr="00F13039">
        <w:rPr>
          <w:rFonts w:ascii="Arial" w:hAnsi="Arial" w:cs="Arial"/>
          <w:b/>
        </w:rPr>
        <w:t>Disponibilidad de vehículos, transporte y plantas industriales</w:t>
      </w:r>
    </w:p>
    <w:p w:rsidR="0059507B" w:rsidRPr="00F13039" w:rsidRDefault="0059507B" w:rsidP="0059507B">
      <w:pPr>
        <w:spacing w:after="0" w:line="240" w:lineRule="auto"/>
        <w:jc w:val="both"/>
        <w:rPr>
          <w:rFonts w:ascii="Arial" w:hAnsi="Arial" w:cs="Arial"/>
        </w:rPr>
      </w:pPr>
    </w:p>
    <w:p w:rsidR="0059507B" w:rsidRPr="00F13039" w:rsidRDefault="0059507B" w:rsidP="0059507B">
      <w:pPr>
        <w:spacing w:after="0" w:line="240" w:lineRule="auto"/>
        <w:jc w:val="both"/>
        <w:rPr>
          <w:rFonts w:ascii="Arial" w:hAnsi="Arial" w:cs="Arial"/>
        </w:rPr>
      </w:pPr>
      <w:r w:rsidRPr="00F13039">
        <w:rPr>
          <w:rFonts w:ascii="Arial" w:hAnsi="Arial" w:cs="Arial"/>
        </w:rPr>
        <w:t xml:space="preserve">La Gerencia de Producción administra los recursos clasificándolos en 5 grupos de conveniencia para su gestión, administración y análisis. </w:t>
      </w:r>
    </w:p>
    <w:p w:rsidR="0059507B" w:rsidRPr="00F13039" w:rsidRDefault="0059507B" w:rsidP="0059507B">
      <w:pPr>
        <w:jc w:val="both"/>
        <w:rPr>
          <w:rFonts w:ascii="Arial" w:hAnsi="Arial" w:cs="Arial"/>
          <w:b/>
          <w:sz w:val="24"/>
          <w:szCs w:val="24"/>
        </w:rPr>
      </w:pPr>
    </w:p>
    <w:p w:rsidR="0059507B" w:rsidRPr="00F13039" w:rsidRDefault="0059507B" w:rsidP="0059507B">
      <w:pPr>
        <w:pStyle w:val="Descripcin"/>
        <w:spacing w:after="0" w:line="240" w:lineRule="auto"/>
        <w:jc w:val="center"/>
        <w:rPr>
          <w:rFonts w:ascii="Arial" w:hAnsi="Arial" w:cs="Arial"/>
          <w:sz w:val="16"/>
          <w:szCs w:val="16"/>
        </w:rPr>
      </w:pPr>
      <w:bookmarkStart w:id="34" w:name="_Toc64048115"/>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9</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Composición del parque automotor de la Entidad</w:t>
      </w:r>
      <w:bookmarkEnd w:id="34"/>
    </w:p>
    <w:p w:rsidR="0059507B" w:rsidRPr="00F13039" w:rsidRDefault="00367093" w:rsidP="0059507B">
      <w:pPr>
        <w:spacing w:after="0" w:line="240" w:lineRule="auto"/>
        <w:jc w:val="center"/>
        <w:rPr>
          <w:rFonts w:ascii="Arial" w:hAnsi="Arial" w:cs="Arial"/>
        </w:rPr>
      </w:pPr>
      <w:r w:rsidRPr="00441A2B">
        <w:rPr>
          <w:rFonts w:ascii="Arial" w:hAnsi="Arial" w:cs="Arial"/>
          <w:noProof/>
          <w:lang w:eastAsia="es-CO"/>
        </w:rPr>
        <w:drawing>
          <wp:inline distT="0" distB="0" distL="0" distR="0">
            <wp:extent cx="5486400" cy="2533650"/>
            <wp:effectExtent l="0" t="0" r="0" b="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533650"/>
                    </a:xfrm>
                    <a:prstGeom prst="rect">
                      <a:avLst/>
                    </a:prstGeom>
                    <a:noFill/>
                    <a:ln>
                      <a:noFill/>
                    </a:ln>
                  </pic:spPr>
                </pic:pic>
              </a:graphicData>
            </a:graphic>
          </wp:inline>
        </w:drawing>
      </w:r>
    </w:p>
    <w:p w:rsidR="0059507B" w:rsidRPr="00F13039" w:rsidRDefault="0059507B" w:rsidP="0059507B">
      <w:pPr>
        <w:spacing w:after="0" w:line="240" w:lineRule="auto"/>
        <w:jc w:val="center"/>
        <w:rPr>
          <w:rFonts w:ascii="Arial" w:hAnsi="Arial" w:cs="Arial"/>
          <w:sz w:val="16"/>
          <w:szCs w:val="16"/>
        </w:rPr>
      </w:pPr>
      <w:r w:rsidRPr="00F13039">
        <w:rPr>
          <w:rFonts w:ascii="Arial" w:hAnsi="Arial" w:cs="Arial"/>
          <w:sz w:val="16"/>
          <w:szCs w:val="16"/>
        </w:rPr>
        <w:t>Fuente: Gerencia de Producción – 2020</w:t>
      </w:r>
    </w:p>
    <w:p w:rsidR="0059507B" w:rsidRPr="00F13039" w:rsidRDefault="0059507B" w:rsidP="0059507B">
      <w:pPr>
        <w:spacing w:after="0" w:line="240" w:lineRule="auto"/>
        <w:jc w:val="center"/>
        <w:rPr>
          <w:rFonts w:ascii="Arial" w:hAnsi="Arial" w:cs="Arial"/>
          <w:b/>
          <w:sz w:val="16"/>
          <w:szCs w:val="16"/>
        </w:rPr>
      </w:pPr>
    </w:p>
    <w:p w:rsidR="0059507B" w:rsidRPr="00F13039" w:rsidRDefault="0059507B" w:rsidP="0059507B">
      <w:pPr>
        <w:spacing w:after="0" w:line="240" w:lineRule="auto"/>
        <w:jc w:val="both"/>
        <w:rPr>
          <w:rFonts w:ascii="Arial" w:hAnsi="Arial" w:cs="Arial"/>
        </w:rPr>
      </w:pPr>
    </w:p>
    <w:p w:rsidR="0059507B" w:rsidRPr="00F13039" w:rsidRDefault="0059507B" w:rsidP="0059507B">
      <w:pPr>
        <w:spacing w:after="0" w:line="240" w:lineRule="auto"/>
        <w:jc w:val="both"/>
        <w:rPr>
          <w:rFonts w:ascii="Arial" w:hAnsi="Arial" w:cs="Arial"/>
        </w:rPr>
      </w:pPr>
      <w:r w:rsidRPr="00F13039">
        <w:rPr>
          <w:rFonts w:ascii="Arial" w:hAnsi="Arial" w:cs="Arial"/>
        </w:rPr>
        <w:t>Dichos grupos se gestionan de manera independiente de tal forma que el cumplimiento de sus disponibilidades se deriva de estrategias de optimización de sus procesos de mantenimiento y cumplimiento de acuerdos de servicio para la ejecución de las actividades misionales cuyos resultados se pueden evidenciar en los cuadros mensuales siguientes:</w:t>
      </w:r>
    </w:p>
    <w:p w:rsidR="0059507B" w:rsidRPr="00F13039" w:rsidRDefault="0059507B" w:rsidP="0059507B">
      <w:pPr>
        <w:spacing w:after="0" w:line="240" w:lineRule="auto"/>
        <w:jc w:val="both"/>
        <w:rPr>
          <w:rFonts w:ascii="Arial" w:hAnsi="Arial" w:cs="Arial"/>
        </w:rPr>
      </w:pPr>
    </w:p>
    <w:p w:rsidR="0059507B" w:rsidRPr="00F13039" w:rsidRDefault="0059507B" w:rsidP="0059507B">
      <w:pPr>
        <w:pStyle w:val="Descripcin"/>
        <w:spacing w:after="0" w:line="240" w:lineRule="auto"/>
        <w:jc w:val="center"/>
        <w:rPr>
          <w:rFonts w:ascii="Arial" w:hAnsi="Arial" w:cs="Arial"/>
          <w:sz w:val="16"/>
          <w:szCs w:val="16"/>
        </w:rPr>
      </w:pPr>
      <w:bookmarkStart w:id="35" w:name="_Toc64048116"/>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10</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Disponibilidad de vehículos, transporte y plantas industriales</w:t>
      </w:r>
      <w:bookmarkEnd w:id="35"/>
    </w:p>
    <w:tbl>
      <w:tblPr>
        <w:tblW w:w="944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454"/>
        <w:gridCol w:w="1454"/>
        <w:gridCol w:w="1090"/>
        <w:gridCol w:w="1332"/>
        <w:gridCol w:w="1332"/>
        <w:gridCol w:w="1090"/>
      </w:tblGrid>
      <w:tr w:rsidR="0059507B" w:rsidRPr="00441A2B" w:rsidTr="00441A2B">
        <w:trPr>
          <w:trHeight w:val="248"/>
        </w:trPr>
        <w:tc>
          <w:tcPr>
            <w:tcW w:w="1696" w:type="dxa"/>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DISPONIBILIDAD</w:t>
            </w:r>
            <w:r w:rsidRPr="00F13039">
              <w:rPr>
                <w:rFonts w:ascii="Arial" w:eastAsia="Times New Roman" w:hAnsi="Arial" w:cs="Arial"/>
                <w:sz w:val="16"/>
                <w:szCs w:val="16"/>
                <w:lang w:eastAsia="es-CO"/>
              </w:rPr>
              <w:t> </w:t>
            </w:r>
          </w:p>
        </w:tc>
        <w:tc>
          <w:tcPr>
            <w:tcW w:w="1454" w:type="dxa"/>
            <w:shd w:val="clear" w:color="auto" w:fill="F2F2F2"/>
            <w:vAlign w:val="center"/>
            <w:hideMark/>
          </w:tcPr>
          <w:p w:rsidR="0059507B" w:rsidRPr="00F13039" w:rsidRDefault="0059507B" w:rsidP="0059507B">
            <w:pPr>
              <w:spacing w:after="0" w:line="240" w:lineRule="auto"/>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1-MAQUINARIA</w:t>
            </w:r>
            <w:r w:rsidRPr="00F13039">
              <w:rPr>
                <w:rFonts w:ascii="Arial" w:eastAsia="Times New Roman" w:hAnsi="Arial" w:cs="Arial"/>
                <w:sz w:val="16"/>
                <w:szCs w:val="16"/>
                <w:lang w:eastAsia="es-CO"/>
              </w:rPr>
              <w:t> </w:t>
            </w:r>
          </w:p>
        </w:tc>
        <w:tc>
          <w:tcPr>
            <w:tcW w:w="1454" w:type="dxa"/>
            <w:shd w:val="clear" w:color="auto" w:fill="F2F2F2"/>
            <w:vAlign w:val="center"/>
            <w:hideMark/>
          </w:tcPr>
          <w:p w:rsidR="0059507B" w:rsidRPr="00F13039" w:rsidRDefault="0059507B" w:rsidP="0059507B">
            <w:pPr>
              <w:spacing w:after="0" w:line="240" w:lineRule="auto"/>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2-VEHICULO PESADO</w:t>
            </w:r>
            <w:r w:rsidRPr="00F13039">
              <w:rPr>
                <w:rFonts w:ascii="Arial" w:eastAsia="Times New Roman" w:hAnsi="Arial" w:cs="Arial"/>
                <w:sz w:val="16"/>
                <w:szCs w:val="16"/>
                <w:lang w:eastAsia="es-CO"/>
              </w:rPr>
              <w:t> </w:t>
            </w:r>
          </w:p>
        </w:tc>
        <w:tc>
          <w:tcPr>
            <w:tcW w:w="1090" w:type="dxa"/>
            <w:shd w:val="clear" w:color="auto" w:fill="F2F2F2"/>
            <w:vAlign w:val="center"/>
            <w:hideMark/>
          </w:tcPr>
          <w:p w:rsidR="0059507B" w:rsidRPr="00F13039" w:rsidRDefault="0059507B" w:rsidP="0059507B">
            <w:pPr>
              <w:spacing w:after="0" w:line="240" w:lineRule="auto"/>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3-EQUIPO MENOR</w:t>
            </w:r>
            <w:r w:rsidRPr="00F13039">
              <w:rPr>
                <w:rFonts w:ascii="Arial" w:eastAsia="Times New Roman" w:hAnsi="Arial" w:cs="Arial"/>
                <w:sz w:val="16"/>
                <w:szCs w:val="16"/>
                <w:lang w:eastAsia="es-CO"/>
              </w:rPr>
              <w:t> </w:t>
            </w:r>
          </w:p>
        </w:tc>
        <w:tc>
          <w:tcPr>
            <w:tcW w:w="1332" w:type="dxa"/>
            <w:shd w:val="clear" w:color="auto" w:fill="F2F2F2"/>
            <w:vAlign w:val="center"/>
            <w:hideMark/>
          </w:tcPr>
          <w:p w:rsidR="0059507B" w:rsidRPr="00F13039" w:rsidRDefault="0059507B" w:rsidP="0059507B">
            <w:pPr>
              <w:spacing w:after="0" w:line="240" w:lineRule="auto"/>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4-VEHICULO LIVIANO</w:t>
            </w:r>
            <w:r w:rsidRPr="00F13039">
              <w:rPr>
                <w:rFonts w:ascii="Arial" w:eastAsia="Times New Roman" w:hAnsi="Arial" w:cs="Arial"/>
                <w:sz w:val="16"/>
                <w:szCs w:val="16"/>
                <w:lang w:eastAsia="es-CO"/>
              </w:rPr>
              <w:t> </w:t>
            </w:r>
          </w:p>
        </w:tc>
        <w:tc>
          <w:tcPr>
            <w:tcW w:w="1332" w:type="dxa"/>
            <w:shd w:val="clear" w:color="auto" w:fill="F2F2F2"/>
            <w:vAlign w:val="center"/>
            <w:hideMark/>
          </w:tcPr>
          <w:p w:rsidR="0059507B" w:rsidRPr="00F13039" w:rsidRDefault="0059507B" w:rsidP="0059507B">
            <w:pPr>
              <w:spacing w:after="0" w:line="240" w:lineRule="auto"/>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5- PLANTAS INDUSTRIALES</w:t>
            </w:r>
          </w:p>
        </w:tc>
        <w:tc>
          <w:tcPr>
            <w:tcW w:w="1090" w:type="dxa"/>
            <w:shd w:val="clear" w:color="auto" w:fill="F2F2F2"/>
            <w:vAlign w:val="center"/>
            <w:hideMark/>
          </w:tcPr>
          <w:p w:rsidR="0059507B" w:rsidRPr="00F13039" w:rsidRDefault="0059507B" w:rsidP="0059507B">
            <w:pPr>
              <w:spacing w:after="0" w:line="240" w:lineRule="auto"/>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 GENERAL</w:t>
            </w:r>
            <w:r w:rsidRPr="00F13039">
              <w:rPr>
                <w:rFonts w:ascii="Arial" w:eastAsia="Times New Roman" w:hAnsi="Arial" w:cs="Arial"/>
                <w:sz w:val="16"/>
                <w:szCs w:val="16"/>
                <w:lang w:eastAsia="es-CO"/>
              </w:rPr>
              <w:t> </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ENERO</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85,18%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85,13% </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95,38% </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91,49% </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 </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89,30% </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FEBRERO</w:t>
            </w:r>
            <w:r w:rsidRPr="00F13039">
              <w:rPr>
                <w:rFonts w:ascii="Arial" w:eastAsia="Times New Roman" w:hAnsi="Arial" w:cs="Arial"/>
                <w:sz w:val="16"/>
                <w:szCs w:val="16"/>
                <w:lang w:eastAsia="es-CO"/>
              </w:rPr>
              <w:t>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91,80%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87,48% </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94,44% </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94,54% </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 </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92,07% </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MARZO</w:t>
            </w:r>
            <w:r w:rsidRPr="00F13039">
              <w:rPr>
                <w:rFonts w:ascii="Arial" w:eastAsia="Times New Roman" w:hAnsi="Arial" w:cs="Arial"/>
                <w:sz w:val="16"/>
                <w:szCs w:val="16"/>
                <w:lang w:eastAsia="es-CO"/>
              </w:rPr>
              <w:t>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93,27%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83,37% </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93,42% </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84,15% </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 </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88,55% </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ABRIL</w:t>
            </w:r>
            <w:r w:rsidRPr="00F13039">
              <w:rPr>
                <w:rFonts w:ascii="Arial" w:eastAsia="Times New Roman" w:hAnsi="Arial" w:cs="Arial"/>
                <w:sz w:val="16"/>
                <w:szCs w:val="16"/>
                <w:lang w:eastAsia="es-CO"/>
              </w:rPr>
              <w:t>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86,4%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90,3% </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93,0% </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96,7% </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 </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91,6% </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MAYO</w:t>
            </w:r>
            <w:r w:rsidRPr="00F13039">
              <w:rPr>
                <w:rFonts w:ascii="Arial" w:eastAsia="Times New Roman" w:hAnsi="Arial" w:cs="Arial"/>
                <w:sz w:val="16"/>
                <w:szCs w:val="16"/>
                <w:lang w:eastAsia="es-CO"/>
              </w:rPr>
              <w:t>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91,90%</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89,40%</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93,60%</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93,30%</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 </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92,10%</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JUNIO</w:t>
            </w:r>
            <w:r w:rsidRPr="00F13039">
              <w:rPr>
                <w:rFonts w:ascii="Arial" w:eastAsia="Times New Roman" w:hAnsi="Arial" w:cs="Arial"/>
                <w:sz w:val="16"/>
                <w:szCs w:val="16"/>
                <w:lang w:eastAsia="es-CO"/>
              </w:rPr>
              <w:t>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81,50%</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89,10%</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95,60%</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92,90%</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 </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89,80%</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 xml:space="preserve">JULIO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77,14%</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79,32%</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93,30%</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90,14%</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87,63%</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85,51%</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 xml:space="preserve">AGOSTO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83,18%</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77,29%</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93,94%</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92,59%</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93,33%</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88,07%</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 xml:space="preserve">SEPTIEMBRE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83,75%</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83,91%</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93,65%</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90,05%</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92,47%</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88,77%</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OCTUBRE</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86,00%</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84,70%</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94,70%</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88,70%</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97,30%</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90,28%</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 xml:space="preserve">NOVIEMBRE </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84,90%</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81,90%</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94,90%</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86,00%</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86,10%</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86,76%</w:t>
            </w:r>
          </w:p>
        </w:tc>
      </w:tr>
      <w:tr w:rsidR="0059507B" w:rsidRPr="00441A2B" w:rsidTr="0059507B">
        <w:trPr>
          <w:trHeight w:val="248"/>
        </w:trPr>
        <w:tc>
          <w:tcPr>
            <w:tcW w:w="1696"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DICIEMBRE</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86,00%</w:t>
            </w:r>
          </w:p>
        </w:tc>
        <w:tc>
          <w:tcPr>
            <w:tcW w:w="1454"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80,35%</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91,83%</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85,83%</w:t>
            </w:r>
          </w:p>
        </w:tc>
        <w:tc>
          <w:tcPr>
            <w:tcW w:w="1332"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97,31%</w:t>
            </w:r>
          </w:p>
        </w:tc>
        <w:tc>
          <w:tcPr>
            <w:tcW w:w="1090" w:type="dxa"/>
            <w:shd w:val="clear" w:color="auto" w:fill="auto"/>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88,26%</w:t>
            </w:r>
          </w:p>
        </w:tc>
      </w:tr>
      <w:tr w:rsidR="0059507B" w:rsidRPr="00441A2B" w:rsidTr="00441A2B">
        <w:trPr>
          <w:trHeight w:val="248"/>
        </w:trPr>
        <w:tc>
          <w:tcPr>
            <w:tcW w:w="8358" w:type="dxa"/>
            <w:gridSpan w:val="6"/>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c>
          <w:tcPr>
            <w:tcW w:w="1090" w:type="dxa"/>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88,69%</w:t>
            </w:r>
          </w:p>
        </w:tc>
      </w:tr>
    </w:tbl>
    <w:p w:rsidR="0059507B" w:rsidRPr="00F13039" w:rsidRDefault="0059507B" w:rsidP="0059507B">
      <w:pPr>
        <w:spacing w:after="0" w:line="240" w:lineRule="auto"/>
        <w:jc w:val="center"/>
        <w:rPr>
          <w:rFonts w:ascii="Arial" w:hAnsi="Arial" w:cs="Arial"/>
          <w:iCs/>
          <w:sz w:val="16"/>
          <w:szCs w:val="16"/>
        </w:rPr>
      </w:pPr>
      <w:bookmarkStart w:id="36" w:name="_Toc62457812"/>
      <w:r w:rsidRPr="00F13039">
        <w:rPr>
          <w:rFonts w:ascii="Arial" w:hAnsi="Arial" w:cs="Arial"/>
          <w:b/>
          <w:iCs/>
          <w:sz w:val="16"/>
          <w:szCs w:val="16"/>
        </w:rPr>
        <w:t>Fuente:</w:t>
      </w:r>
      <w:r w:rsidRPr="00F13039">
        <w:rPr>
          <w:rFonts w:ascii="Arial" w:hAnsi="Arial" w:cs="Arial"/>
          <w:iCs/>
          <w:sz w:val="16"/>
          <w:szCs w:val="16"/>
        </w:rPr>
        <w:t xml:space="preserve"> Gerencia de producción-Base de datos de disponibilidad</w:t>
      </w:r>
      <w:bookmarkEnd w:id="36"/>
    </w:p>
    <w:p w:rsidR="0059507B" w:rsidRPr="00F13039" w:rsidRDefault="0059507B" w:rsidP="0059507B">
      <w:pPr>
        <w:pStyle w:val="Descripcin"/>
        <w:spacing w:after="0" w:line="240" w:lineRule="auto"/>
        <w:jc w:val="center"/>
        <w:rPr>
          <w:rFonts w:ascii="Arial" w:hAnsi="Arial" w:cs="Arial"/>
          <w:sz w:val="16"/>
          <w:szCs w:val="16"/>
        </w:rPr>
      </w:pPr>
    </w:p>
    <w:p w:rsidR="0059507B" w:rsidRPr="00F13039" w:rsidRDefault="0059507B" w:rsidP="0059507B">
      <w:pPr>
        <w:pStyle w:val="Descripcin"/>
        <w:spacing w:after="0" w:line="240" w:lineRule="auto"/>
        <w:jc w:val="center"/>
        <w:rPr>
          <w:rFonts w:ascii="Arial" w:hAnsi="Arial" w:cs="Arial"/>
          <w:sz w:val="16"/>
          <w:szCs w:val="16"/>
        </w:rPr>
      </w:pPr>
      <w:bookmarkStart w:id="37" w:name="_Toc64048117"/>
      <w:r w:rsidRPr="00F13039">
        <w:rPr>
          <w:rFonts w:ascii="Arial" w:hAnsi="Arial" w:cs="Arial"/>
          <w:sz w:val="16"/>
          <w:szCs w:val="16"/>
        </w:rPr>
        <w:t xml:space="preserve">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11</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Disponibilidad de vehículos, transporte y plantas industriales</w:t>
      </w:r>
      <w:bookmarkEnd w:id="37"/>
    </w:p>
    <w:p w:rsidR="0059507B" w:rsidRPr="00F13039" w:rsidRDefault="00367093" w:rsidP="0059507B">
      <w:pPr>
        <w:spacing w:after="0" w:line="240" w:lineRule="auto"/>
        <w:jc w:val="center"/>
        <w:rPr>
          <w:rFonts w:ascii="Arial" w:hAnsi="Arial" w:cs="Arial"/>
          <w:b/>
          <w:bCs/>
        </w:rPr>
      </w:pPr>
      <w:r w:rsidRPr="00441A2B">
        <w:rPr>
          <w:rFonts w:ascii="Arial" w:hAnsi="Arial" w:cs="Arial"/>
          <w:noProof/>
          <w:lang w:eastAsia="es-CO"/>
        </w:rPr>
        <w:drawing>
          <wp:inline distT="0" distB="0" distL="0" distR="0">
            <wp:extent cx="4568825" cy="2740025"/>
            <wp:effectExtent l="0" t="0" r="0" b="0"/>
            <wp:docPr id="10"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9507B" w:rsidRPr="00F13039" w:rsidRDefault="0059507B" w:rsidP="0059507B">
      <w:pPr>
        <w:spacing w:after="0" w:line="240" w:lineRule="auto"/>
        <w:jc w:val="center"/>
        <w:rPr>
          <w:rFonts w:ascii="Arial" w:hAnsi="Arial" w:cs="Arial"/>
          <w:iCs/>
          <w:sz w:val="16"/>
          <w:szCs w:val="16"/>
        </w:rPr>
      </w:pPr>
      <w:bookmarkStart w:id="38" w:name="_Toc62457535"/>
      <w:r w:rsidRPr="00F13039">
        <w:rPr>
          <w:rFonts w:ascii="Arial" w:hAnsi="Arial" w:cs="Arial"/>
          <w:b/>
          <w:i/>
          <w:iCs/>
          <w:sz w:val="16"/>
          <w:szCs w:val="16"/>
        </w:rPr>
        <w:t xml:space="preserve"> </w:t>
      </w:r>
      <w:r w:rsidRPr="00F13039">
        <w:rPr>
          <w:rFonts w:ascii="Arial" w:hAnsi="Arial" w:cs="Arial"/>
          <w:b/>
          <w:iCs/>
          <w:sz w:val="16"/>
          <w:szCs w:val="16"/>
        </w:rPr>
        <w:t>Fuente:</w:t>
      </w:r>
      <w:r w:rsidRPr="00F13039">
        <w:rPr>
          <w:rFonts w:ascii="Arial" w:hAnsi="Arial" w:cs="Arial"/>
          <w:iCs/>
          <w:sz w:val="16"/>
          <w:szCs w:val="16"/>
        </w:rPr>
        <w:t xml:space="preserve"> Gerencia de producción- Base de datos de disponibilidad</w:t>
      </w:r>
      <w:bookmarkEnd w:id="38"/>
    </w:p>
    <w:p w:rsidR="0059507B" w:rsidRPr="00F13039" w:rsidRDefault="0059507B" w:rsidP="0059507B">
      <w:pPr>
        <w:spacing w:line="360" w:lineRule="auto"/>
        <w:jc w:val="both"/>
        <w:rPr>
          <w:rFonts w:ascii="Arial" w:hAnsi="Arial" w:cs="Arial"/>
        </w:rPr>
      </w:pPr>
    </w:p>
    <w:p w:rsidR="0059507B" w:rsidRPr="00F13039" w:rsidRDefault="0059507B" w:rsidP="0059507B">
      <w:pPr>
        <w:spacing w:after="0" w:line="240" w:lineRule="auto"/>
        <w:jc w:val="both"/>
        <w:rPr>
          <w:rFonts w:ascii="Arial" w:hAnsi="Arial" w:cs="Arial"/>
        </w:rPr>
      </w:pPr>
      <w:r w:rsidRPr="00F13039">
        <w:rPr>
          <w:rFonts w:ascii="Arial" w:hAnsi="Arial" w:cs="Arial"/>
        </w:rPr>
        <w:t>Teniendo en cuenta que a corte 31 de diciembre de 2020, existe una disponibilidad promedio del 88.69%, se cumple con la meta establecida tanto para el todo como para los grupos individualmente analizados. Esto en parte debido a que se implementó la estrategia de mantenimiento preventivo sistemático, lo que garantiza que adicional a mejorar la disponibilidad, logramos mejorar la confiabilidad de la maquinaria y equipos.</w:t>
      </w:r>
    </w:p>
    <w:p w:rsidR="00643604" w:rsidRDefault="00643604" w:rsidP="0059507B">
      <w:pPr>
        <w:spacing w:after="0" w:line="240" w:lineRule="auto"/>
        <w:jc w:val="both"/>
        <w:rPr>
          <w:rFonts w:ascii="Arial" w:hAnsi="Arial" w:cs="Arial"/>
        </w:rPr>
      </w:pPr>
    </w:p>
    <w:p w:rsidR="0059507B" w:rsidRPr="00F13039" w:rsidRDefault="0059507B" w:rsidP="0059507B">
      <w:pPr>
        <w:spacing w:after="0" w:line="240" w:lineRule="auto"/>
        <w:jc w:val="both"/>
        <w:rPr>
          <w:rFonts w:ascii="Arial" w:hAnsi="Arial" w:cs="Arial"/>
        </w:rPr>
      </w:pPr>
      <w:r w:rsidRPr="00F13039">
        <w:rPr>
          <w:rFonts w:ascii="Arial" w:hAnsi="Arial" w:cs="Arial"/>
        </w:rPr>
        <w:t>Es pertinente revisar, la evolución que ha venido presentado en la disponibilidad de los equipos propios de la Entidad, desde el año 2015 a la vigencia 2020.</w:t>
      </w:r>
    </w:p>
    <w:p w:rsidR="0059507B" w:rsidRPr="00F13039" w:rsidRDefault="0059507B" w:rsidP="0059507B">
      <w:pPr>
        <w:spacing w:after="0" w:line="240" w:lineRule="auto"/>
        <w:jc w:val="both"/>
        <w:rPr>
          <w:rFonts w:ascii="Arial" w:hAnsi="Arial" w:cs="Arial"/>
        </w:rPr>
      </w:pPr>
    </w:p>
    <w:p w:rsidR="0059507B" w:rsidRPr="00F13039" w:rsidRDefault="0059507B" w:rsidP="0059507B">
      <w:pPr>
        <w:spacing w:after="0" w:line="240" w:lineRule="auto"/>
        <w:jc w:val="both"/>
        <w:rPr>
          <w:rFonts w:ascii="Arial" w:hAnsi="Arial" w:cs="Arial"/>
        </w:rPr>
      </w:pPr>
    </w:p>
    <w:p w:rsidR="0059507B" w:rsidRPr="00F13039" w:rsidRDefault="0059507B" w:rsidP="0059507B">
      <w:pPr>
        <w:spacing w:after="0" w:line="240" w:lineRule="auto"/>
        <w:jc w:val="center"/>
        <w:rPr>
          <w:rFonts w:ascii="Arial" w:hAnsi="Arial" w:cs="Arial"/>
          <w:iCs/>
          <w:sz w:val="16"/>
          <w:szCs w:val="16"/>
        </w:rPr>
      </w:pPr>
      <w:bookmarkStart w:id="39" w:name="_Toc62457536"/>
      <w:bookmarkStart w:id="40" w:name="_Toc64048118"/>
      <w:r w:rsidRPr="00941E17">
        <w:rPr>
          <w:rFonts w:ascii="Arial" w:hAnsi="Arial" w:cs="Arial"/>
          <w:iCs/>
          <w:sz w:val="16"/>
          <w:szCs w:val="16"/>
        </w:rPr>
        <w:t xml:space="preserve">Ilustración </w:t>
      </w:r>
      <w:r w:rsidRPr="00941E17">
        <w:rPr>
          <w:rFonts w:ascii="Arial" w:hAnsi="Arial" w:cs="Arial"/>
          <w:iCs/>
          <w:sz w:val="16"/>
          <w:szCs w:val="16"/>
        </w:rPr>
        <w:fldChar w:fldCharType="begin"/>
      </w:r>
      <w:r w:rsidRPr="00941E17">
        <w:rPr>
          <w:rFonts w:ascii="Arial" w:hAnsi="Arial" w:cs="Arial"/>
          <w:iCs/>
          <w:sz w:val="16"/>
          <w:szCs w:val="16"/>
        </w:rPr>
        <w:instrText xml:space="preserve"> SEQ Ilustración \* ARABIC </w:instrText>
      </w:r>
      <w:r w:rsidRPr="00941E17">
        <w:rPr>
          <w:rFonts w:ascii="Arial" w:hAnsi="Arial" w:cs="Arial"/>
          <w:iCs/>
          <w:sz w:val="16"/>
          <w:szCs w:val="16"/>
        </w:rPr>
        <w:fldChar w:fldCharType="separate"/>
      </w:r>
      <w:r w:rsidR="00AA0CBC">
        <w:rPr>
          <w:rFonts w:ascii="Arial" w:hAnsi="Arial" w:cs="Arial"/>
          <w:iCs/>
          <w:noProof/>
          <w:sz w:val="16"/>
          <w:szCs w:val="16"/>
        </w:rPr>
        <w:t>12</w:t>
      </w:r>
      <w:r w:rsidRPr="00941E17">
        <w:rPr>
          <w:rFonts w:ascii="Arial" w:hAnsi="Arial" w:cs="Arial"/>
          <w:iCs/>
          <w:sz w:val="16"/>
          <w:szCs w:val="16"/>
        </w:rPr>
        <w:fldChar w:fldCharType="end"/>
      </w:r>
      <w:r w:rsidR="00DD2798">
        <w:rPr>
          <w:rFonts w:ascii="Arial" w:hAnsi="Arial" w:cs="Arial"/>
          <w:b/>
          <w:iCs/>
          <w:sz w:val="16"/>
          <w:szCs w:val="16"/>
        </w:rPr>
        <w:t xml:space="preserve">. </w:t>
      </w:r>
      <w:r w:rsidRPr="00F13039">
        <w:rPr>
          <w:rFonts w:ascii="Arial" w:hAnsi="Arial" w:cs="Arial"/>
          <w:iCs/>
          <w:sz w:val="16"/>
          <w:szCs w:val="16"/>
        </w:rPr>
        <w:t>Comportamiento anual</w:t>
      </w:r>
      <w:bookmarkEnd w:id="39"/>
      <w:bookmarkEnd w:id="40"/>
    </w:p>
    <w:p w:rsidR="0059507B" w:rsidRPr="00F13039" w:rsidRDefault="00367093" w:rsidP="0059507B">
      <w:pPr>
        <w:spacing w:line="240" w:lineRule="auto"/>
        <w:jc w:val="both"/>
        <w:rPr>
          <w:rFonts w:ascii="Arial" w:hAnsi="Arial" w:cs="Arial"/>
        </w:rPr>
      </w:pPr>
      <w:r w:rsidRPr="00441A2B">
        <w:rPr>
          <w:rFonts w:ascii="Arial" w:hAnsi="Arial" w:cs="Arial"/>
          <w:noProof/>
          <w:lang w:eastAsia="es-CO"/>
        </w:rPr>
        <w:drawing>
          <wp:inline distT="0" distB="0" distL="0" distR="0">
            <wp:extent cx="5886450" cy="2419350"/>
            <wp:effectExtent l="0" t="0" r="0" b="0"/>
            <wp:docPr id="1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450" cy="2419350"/>
                    </a:xfrm>
                    <a:prstGeom prst="rect">
                      <a:avLst/>
                    </a:prstGeom>
                    <a:noFill/>
                    <a:ln>
                      <a:noFill/>
                    </a:ln>
                  </pic:spPr>
                </pic:pic>
              </a:graphicData>
            </a:graphic>
          </wp:inline>
        </w:drawing>
      </w:r>
    </w:p>
    <w:p w:rsidR="0059507B" w:rsidRPr="00F13039" w:rsidRDefault="0059507B" w:rsidP="0059507B">
      <w:pPr>
        <w:spacing w:after="0" w:line="240" w:lineRule="auto"/>
        <w:jc w:val="center"/>
        <w:rPr>
          <w:rFonts w:ascii="Arial" w:hAnsi="Arial" w:cs="Arial"/>
          <w:iCs/>
          <w:sz w:val="16"/>
          <w:szCs w:val="16"/>
        </w:rPr>
      </w:pPr>
      <w:r w:rsidRPr="00F13039">
        <w:rPr>
          <w:rFonts w:ascii="Arial" w:hAnsi="Arial" w:cs="Arial"/>
          <w:b/>
          <w:iCs/>
          <w:sz w:val="16"/>
          <w:szCs w:val="16"/>
        </w:rPr>
        <w:t>Fuente:</w:t>
      </w:r>
      <w:r w:rsidRPr="00F13039">
        <w:rPr>
          <w:rFonts w:ascii="Arial" w:hAnsi="Arial" w:cs="Arial"/>
          <w:iCs/>
          <w:sz w:val="16"/>
          <w:szCs w:val="16"/>
        </w:rPr>
        <w:t xml:space="preserve"> Gerencia de producción- Base de datos de disponibilidad</w:t>
      </w:r>
    </w:p>
    <w:p w:rsidR="00643604" w:rsidRDefault="00643604" w:rsidP="0059507B">
      <w:pPr>
        <w:spacing w:after="0" w:line="240" w:lineRule="auto"/>
        <w:jc w:val="both"/>
        <w:rPr>
          <w:rFonts w:ascii="Arial" w:hAnsi="Arial" w:cs="Arial"/>
          <w:sz w:val="24"/>
          <w:szCs w:val="24"/>
        </w:rPr>
      </w:pPr>
    </w:p>
    <w:p w:rsidR="0059507B" w:rsidRPr="00643604" w:rsidRDefault="0059507B" w:rsidP="0059507B">
      <w:pPr>
        <w:spacing w:after="0" w:line="240" w:lineRule="auto"/>
        <w:jc w:val="both"/>
        <w:rPr>
          <w:rFonts w:ascii="Arial" w:hAnsi="Arial" w:cs="Arial"/>
        </w:rPr>
      </w:pPr>
      <w:r w:rsidRPr="00643604">
        <w:rPr>
          <w:rFonts w:ascii="Arial" w:hAnsi="Arial" w:cs="Arial"/>
        </w:rPr>
        <w:t>Se evidencia el aumento de la disponibilidad desde el año 2015 de manera creciente, y desde el año 2018 de superar el 80% en la disponibilidad de los equipos en cada uno de sus componentes.</w:t>
      </w:r>
    </w:p>
    <w:p w:rsidR="0059507B" w:rsidRPr="00643604" w:rsidRDefault="0059507B" w:rsidP="0059507B">
      <w:pPr>
        <w:spacing w:after="0" w:line="240" w:lineRule="auto"/>
        <w:jc w:val="both"/>
        <w:rPr>
          <w:rFonts w:ascii="Arial" w:hAnsi="Arial" w:cs="Arial"/>
        </w:rPr>
      </w:pPr>
    </w:p>
    <w:p w:rsidR="0059507B" w:rsidRPr="00643604" w:rsidRDefault="0059507B" w:rsidP="0059507B">
      <w:pPr>
        <w:spacing w:after="0" w:line="240" w:lineRule="auto"/>
        <w:jc w:val="both"/>
        <w:rPr>
          <w:rFonts w:ascii="Arial" w:hAnsi="Arial" w:cs="Arial"/>
        </w:rPr>
      </w:pPr>
      <w:r w:rsidRPr="00643604">
        <w:rPr>
          <w:rFonts w:ascii="Arial" w:hAnsi="Arial" w:cs="Arial"/>
        </w:rPr>
        <w:t xml:space="preserve">Pese a lo anterior, la disponibilidad operativa del parque automotor de la Entidad es insuficiente, por lo cual se tiene como respaldo el contrato de ARRENDAMIENTO DE MAQUINARIA, VEHÍCULOS PESADOS Y EQUIPO MENOR CON SUS OPERARIOS Y COMBUSTIBLE; PARA IMPLEMENTAR LAS ESTRATEGIAS DE INTERVENCIÓN DE LA UNIDAD ADMINISTRATIVA ESPECIAL DE REHABILITACIÓN Y MANTENIMIENTO VIAL, y los equipos faltantes son suministrados mediante dicho contrato, con lo cual se busca que la intervención cuente con la disponibilidad de los equipos, maquinaria y vehículos para la intervenciones en frentes de obra. Adicional, se cuenta con un contrato de apoyo de PRESTAR EL SERVICIO DE TRANSPORTE ESPECIAL TERRESTRE AUTOMOTOR DE PASAJEROS CON PLENA AUTONOMIA TECNICA Y ADMINISTRATIVA Y BAJO SU PROPIA RESPONSABILIDAD PARA LA UNIDAD ADMINISTRATIVA ESPECIAL DE REHABILITACION Y MANTENIMIENTO VIAL – UAERMV. </w:t>
      </w:r>
    </w:p>
    <w:p w:rsidR="0059507B" w:rsidRPr="00643604" w:rsidRDefault="0059507B" w:rsidP="0059507B">
      <w:pPr>
        <w:spacing w:after="0" w:line="240" w:lineRule="auto"/>
        <w:jc w:val="both"/>
        <w:rPr>
          <w:rFonts w:ascii="Arial" w:hAnsi="Arial" w:cs="Arial"/>
        </w:rPr>
      </w:pPr>
      <w:r w:rsidRPr="00643604">
        <w:rPr>
          <w:rFonts w:ascii="Arial" w:hAnsi="Arial" w:cs="Arial"/>
        </w:rPr>
        <w:tab/>
      </w:r>
    </w:p>
    <w:p w:rsidR="0059507B" w:rsidRPr="00643604" w:rsidRDefault="0059507B" w:rsidP="0059507B">
      <w:pPr>
        <w:spacing w:after="0" w:line="240" w:lineRule="auto"/>
        <w:jc w:val="both"/>
        <w:rPr>
          <w:rFonts w:ascii="Arial" w:hAnsi="Arial" w:cs="Arial"/>
        </w:rPr>
      </w:pPr>
      <w:r w:rsidRPr="00643604">
        <w:rPr>
          <w:rFonts w:ascii="Arial" w:hAnsi="Arial" w:cs="Arial"/>
        </w:rPr>
        <w:t xml:space="preserve"> Se dio continuidad a la prestación de los servicios, renovación de contratos requeridos y gestión de solicitudes satisfactoriamente.</w:t>
      </w:r>
    </w:p>
    <w:p w:rsidR="0059507B" w:rsidRPr="00643604" w:rsidRDefault="0059507B" w:rsidP="0059507B">
      <w:pPr>
        <w:spacing w:after="0"/>
        <w:jc w:val="both"/>
        <w:rPr>
          <w:rFonts w:ascii="Arial" w:hAnsi="Arial" w:cs="Arial"/>
          <w:b/>
        </w:rPr>
      </w:pPr>
    </w:p>
    <w:p w:rsidR="0059507B" w:rsidRPr="00643604" w:rsidRDefault="0059507B" w:rsidP="0059507B">
      <w:pPr>
        <w:spacing w:after="0"/>
        <w:ind w:firstLine="708"/>
        <w:rPr>
          <w:rFonts w:ascii="Arial" w:hAnsi="Arial" w:cs="Arial"/>
          <w:b/>
        </w:rPr>
      </w:pPr>
      <w:bookmarkStart w:id="41" w:name="_Toc45633898"/>
      <w:bookmarkStart w:id="42" w:name="_Toc61946610"/>
      <w:bookmarkStart w:id="43" w:name="_Toc62163667"/>
      <w:r w:rsidRPr="00643604">
        <w:rPr>
          <w:rFonts w:ascii="Arial" w:hAnsi="Arial" w:cs="Arial"/>
          <w:b/>
        </w:rPr>
        <w:t>Provisión de Maquinaria</w:t>
      </w:r>
      <w:bookmarkEnd w:id="41"/>
      <w:bookmarkEnd w:id="42"/>
      <w:bookmarkEnd w:id="43"/>
      <w:r w:rsidRPr="00643604">
        <w:rPr>
          <w:rFonts w:ascii="Arial" w:hAnsi="Arial" w:cs="Arial"/>
          <w:b/>
        </w:rPr>
        <w:t xml:space="preserve"> </w:t>
      </w:r>
    </w:p>
    <w:p w:rsidR="0059507B" w:rsidRPr="00643604" w:rsidRDefault="0059507B" w:rsidP="0059507B">
      <w:pPr>
        <w:spacing w:after="0"/>
        <w:rPr>
          <w:rFonts w:ascii="Arial" w:hAnsi="Arial" w:cs="Arial"/>
        </w:rPr>
      </w:pPr>
    </w:p>
    <w:p w:rsidR="0059507B" w:rsidRPr="00643604" w:rsidRDefault="0059507B" w:rsidP="0059507B">
      <w:pPr>
        <w:spacing w:line="240" w:lineRule="auto"/>
        <w:jc w:val="both"/>
        <w:rPr>
          <w:rFonts w:ascii="Arial" w:hAnsi="Arial" w:cs="Arial"/>
        </w:rPr>
      </w:pPr>
      <w:r w:rsidRPr="00643604">
        <w:rPr>
          <w:rFonts w:ascii="Arial" w:hAnsi="Arial" w:cs="Arial"/>
        </w:rPr>
        <w:t>La gestión de la maquinaria, vehículos y equipos pertenecientes a la Entidad, a cargo del proceso PPMQ, es el procedimiento mediante el cual la Gerencia de Producción responde a los requerimientos para la misión institucional de la intervención de la malla vial. En el desarrollo de esta actividad se tiene en cuenta tanto la disponibilidad mecánica de los equipos, como la disponibilidad del recurso humano y otros factores (tales como, el cumplimiento de la normatividad exigible a los vehículos en cuanto a su documentación, combustibles, entre otras). Para el año 2020 el acumulado de solicitudes es de 1005, de las cuales 979 fueron atendidas satisfactoriamente, dando como resultado consolidado un 97.21% de atención, cuya distribución mensual se puede ver en la siguiente tabla y su gráfico correspondiente:</w:t>
      </w:r>
    </w:p>
    <w:p w:rsidR="0059507B" w:rsidRPr="00F13039" w:rsidRDefault="0059507B" w:rsidP="0059507B">
      <w:pPr>
        <w:spacing w:after="0"/>
        <w:ind w:firstLine="708"/>
        <w:jc w:val="center"/>
        <w:rPr>
          <w:rFonts w:ascii="Arial" w:hAnsi="Arial" w:cs="Arial"/>
          <w:sz w:val="16"/>
          <w:szCs w:val="16"/>
        </w:rPr>
      </w:pPr>
      <w:bookmarkStart w:id="44" w:name="_Toc64048084"/>
      <w:r w:rsidRPr="00941E17">
        <w:rPr>
          <w:rFonts w:ascii="Arial" w:hAnsi="Arial" w:cs="Arial"/>
          <w:sz w:val="16"/>
          <w:szCs w:val="16"/>
        </w:rPr>
        <w:t xml:space="preserve">Tabla </w:t>
      </w:r>
      <w:r w:rsidRPr="00941E17">
        <w:rPr>
          <w:rFonts w:ascii="Arial" w:hAnsi="Arial" w:cs="Arial"/>
          <w:sz w:val="16"/>
          <w:szCs w:val="16"/>
        </w:rPr>
        <w:fldChar w:fldCharType="begin"/>
      </w:r>
      <w:r w:rsidRPr="00941E17">
        <w:rPr>
          <w:rFonts w:ascii="Arial" w:hAnsi="Arial" w:cs="Arial"/>
          <w:sz w:val="16"/>
          <w:szCs w:val="16"/>
        </w:rPr>
        <w:instrText xml:space="preserve"> SEQ Tabla \* ARABIC </w:instrText>
      </w:r>
      <w:r w:rsidRPr="00941E17">
        <w:rPr>
          <w:rFonts w:ascii="Arial" w:hAnsi="Arial" w:cs="Arial"/>
          <w:sz w:val="16"/>
          <w:szCs w:val="16"/>
        </w:rPr>
        <w:fldChar w:fldCharType="separate"/>
      </w:r>
      <w:r w:rsidR="00AA0CBC">
        <w:rPr>
          <w:rFonts w:ascii="Arial" w:hAnsi="Arial" w:cs="Arial"/>
          <w:noProof/>
          <w:sz w:val="16"/>
          <w:szCs w:val="16"/>
        </w:rPr>
        <w:t>8</w:t>
      </w:r>
      <w:r w:rsidRPr="00941E17">
        <w:rPr>
          <w:rFonts w:ascii="Arial" w:hAnsi="Arial" w:cs="Arial"/>
          <w:sz w:val="16"/>
          <w:szCs w:val="16"/>
        </w:rPr>
        <w:fldChar w:fldCharType="end"/>
      </w:r>
      <w:r w:rsidRPr="00941E17">
        <w:rPr>
          <w:rFonts w:ascii="Arial" w:hAnsi="Arial" w:cs="Arial"/>
          <w:sz w:val="16"/>
          <w:szCs w:val="16"/>
        </w:rPr>
        <w:t>.</w:t>
      </w:r>
      <w:r w:rsidRPr="00F13039">
        <w:rPr>
          <w:rFonts w:ascii="Arial" w:hAnsi="Arial" w:cs="Arial"/>
          <w:b/>
          <w:sz w:val="16"/>
          <w:szCs w:val="16"/>
        </w:rPr>
        <w:t xml:space="preserve"> </w:t>
      </w:r>
      <w:r w:rsidRPr="00F13039">
        <w:rPr>
          <w:rFonts w:ascii="Arial" w:hAnsi="Arial" w:cs="Arial"/>
          <w:sz w:val="16"/>
          <w:szCs w:val="16"/>
        </w:rPr>
        <w:t>Provisión de Maquinaria</w:t>
      </w:r>
      <w:bookmarkEnd w:id="44"/>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1172"/>
        <w:gridCol w:w="2226"/>
        <w:gridCol w:w="2126"/>
        <w:gridCol w:w="1984"/>
      </w:tblGrid>
      <w:tr w:rsidR="0059507B" w:rsidRPr="00441A2B" w:rsidTr="00441A2B">
        <w:trPr>
          <w:trHeight w:val="276"/>
          <w:jc w:val="center"/>
        </w:trPr>
        <w:tc>
          <w:tcPr>
            <w:tcW w:w="7508" w:type="dxa"/>
            <w:gridSpan w:val="4"/>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INFORME SOLICITUDES Vs DISPONIBILIDAD  2020</w:t>
            </w:r>
          </w:p>
        </w:tc>
      </w:tr>
      <w:tr w:rsidR="0059507B" w:rsidRPr="00441A2B" w:rsidTr="00441A2B">
        <w:trPr>
          <w:trHeight w:val="227"/>
          <w:jc w:val="center"/>
        </w:trPr>
        <w:tc>
          <w:tcPr>
            <w:tcW w:w="0" w:type="auto"/>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MES</w:t>
            </w:r>
          </w:p>
        </w:tc>
        <w:tc>
          <w:tcPr>
            <w:tcW w:w="0" w:type="auto"/>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CANTIDAD DE EQUIPOS SOLICITADOS</w:t>
            </w:r>
          </w:p>
        </w:tc>
        <w:tc>
          <w:tcPr>
            <w:tcW w:w="2126" w:type="dxa"/>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CANTIDAD DE EQUIPOS ENTREGADOS</w:t>
            </w:r>
          </w:p>
        </w:tc>
        <w:tc>
          <w:tcPr>
            <w:tcW w:w="1984" w:type="dxa"/>
            <w:shd w:val="clear" w:color="auto" w:fill="F2F2F2"/>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PORCENTAJE DE CUMPLIMIENTO</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ENERO </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4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80,00%</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FEBRERO</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5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100,00%</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MARZO</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7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100,00%</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ABRIL</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196</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196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100,00%</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MAYO</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251</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251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100,00%</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JUNIO</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80</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77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96,25%</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JULIO</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222</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205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92,34%</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AGOSTO</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39</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39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100,00%</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SEPTIEMBRE</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55</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52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94,55%</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OCTUBRE</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50</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48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96,00%</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NOVIEMBRE</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46</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45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97,83%</w:t>
            </w:r>
          </w:p>
        </w:tc>
      </w:tr>
      <w:tr w:rsidR="0059507B" w:rsidRPr="00441A2B" w:rsidTr="00441A2B">
        <w:trPr>
          <w:trHeight w:val="227"/>
          <w:jc w:val="center"/>
        </w:trPr>
        <w:tc>
          <w:tcPr>
            <w:tcW w:w="1173" w:type="dxa"/>
            <w:shd w:val="clear" w:color="auto" w:fill="auto"/>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DICIEMBRE</w:t>
            </w:r>
          </w:p>
        </w:tc>
        <w:tc>
          <w:tcPr>
            <w:tcW w:w="2225"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49</w:t>
            </w:r>
          </w:p>
        </w:tc>
        <w:tc>
          <w:tcPr>
            <w:tcW w:w="2126" w:type="dxa"/>
            <w:shd w:val="clear" w:color="auto" w:fill="auto"/>
            <w:noWrap/>
            <w:vAlign w:val="center"/>
            <w:hideMark/>
          </w:tcPr>
          <w:p w:rsidR="0059507B" w:rsidRPr="00F13039" w:rsidRDefault="0059507B" w:rsidP="0059507B">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xml:space="preserve">                       48 </w:t>
            </w:r>
          </w:p>
        </w:tc>
        <w:tc>
          <w:tcPr>
            <w:tcW w:w="1984" w:type="dxa"/>
            <w:shd w:val="clear" w:color="auto" w:fill="auto"/>
            <w:noWrap/>
            <w:vAlign w:val="center"/>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97,96%</w:t>
            </w:r>
          </w:p>
        </w:tc>
      </w:tr>
      <w:tr w:rsidR="0059507B" w:rsidRPr="00441A2B" w:rsidTr="00441A2B">
        <w:trPr>
          <w:trHeight w:val="227"/>
          <w:jc w:val="center"/>
        </w:trPr>
        <w:tc>
          <w:tcPr>
            <w:tcW w:w="1173" w:type="dxa"/>
            <w:shd w:val="clear" w:color="auto" w:fill="F2F2F2"/>
            <w:vAlign w:val="center"/>
            <w:hideMark/>
          </w:tcPr>
          <w:p w:rsidR="0059507B" w:rsidRPr="00F13039" w:rsidRDefault="0059507B" w:rsidP="0059507B">
            <w:pPr>
              <w:spacing w:after="0" w:line="240" w:lineRule="auto"/>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c>
          <w:tcPr>
            <w:tcW w:w="2225"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1.005</w:t>
            </w:r>
          </w:p>
        </w:tc>
        <w:tc>
          <w:tcPr>
            <w:tcW w:w="2126" w:type="dxa"/>
            <w:shd w:val="clear" w:color="auto" w:fill="F2F2F2"/>
            <w:noWrap/>
            <w:vAlign w:val="center"/>
            <w:hideMark/>
          </w:tcPr>
          <w:p w:rsidR="0059507B" w:rsidRPr="00F13039" w:rsidRDefault="0059507B" w:rsidP="0059507B">
            <w:pPr>
              <w:spacing w:after="0" w:line="240" w:lineRule="auto"/>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 xml:space="preserve">                     977 </w:t>
            </w:r>
          </w:p>
        </w:tc>
        <w:tc>
          <w:tcPr>
            <w:tcW w:w="1984" w:type="dxa"/>
            <w:shd w:val="clear" w:color="auto" w:fill="F2F2F2"/>
            <w:noWrap/>
            <w:vAlign w:val="center"/>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97,21%</w:t>
            </w:r>
          </w:p>
        </w:tc>
      </w:tr>
    </w:tbl>
    <w:p w:rsidR="0059507B" w:rsidRPr="00F13039" w:rsidRDefault="0059507B" w:rsidP="0059507B">
      <w:pPr>
        <w:spacing w:line="360" w:lineRule="auto"/>
        <w:jc w:val="center"/>
        <w:rPr>
          <w:rFonts w:ascii="Arial" w:hAnsi="Arial" w:cs="Arial"/>
          <w:noProof/>
          <w:lang w:eastAsia="es-CO"/>
        </w:rPr>
      </w:pPr>
      <w:r w:rsidRPr="00F13039">
        <w:rPr>
          <w:rFonts w:ascii="Arial" w:hAnsi="Arial" w:cs="Arial"/>
          <w:b/>
          <w:iCs/>
          <w:sz w:val="16"/>
          <w:szCs w:val="16"/>
        </w:rPr>
        <w:t>Fuente:</w:t>
      </w:r>
      <w:r w:rsidRPr="00F13039">
        <w:rPr>
          <w:rFonts w:ascii="Arial" w:hAnsi="Arial" w:cs="Arial"/>
          <w:iCs/>
          <w:sz w:val="16"/>
          <w:szCs w:val="16"/>
        </w:rPr>
        <w:t xml:space="preserve"> Gerencia de producción</w:t>
      </w:r>
      <w:r w:rsidRPr="00F13039">
        <w:rPr>
          <w:rFonts w:ascii="Arial" w:hAnsi="Arial" w:cs="Arial"/>
          <w:noProof/>
          <w:lang w:eastAsia="es-CO"/>
        </w:rPr>
        <w:t xml:space="preserve"> </w:t>
      </w:r>
    </w:p>
    <w:p w:rsidR="0059507B" w:rsidRPr="00F13039" w:rsidRDefault="00367093" w:rsidP="0059507B">
      <w:pPr>
        <w:pStyle w:val="Descripcin"/>
        <w:spacing w:after="0" w:line="240" w:lineRule="auto"/>
        <w:contextualSpacing/>
        <w:jc w:val="center"/>
        <w:rPr>
          <w:rFonts w:ascii="Arial" w:hAnsi="Arial" w:cs="Arial"/>
          <w:sz w:val="16"/>
          <w:szCs w:val="16"/>
        </w:rPr>
      </w:pPr>
      <w:bookmarkStart w:id="45" w:name="_Toc64048085"/>
      <w:r>
        <w:rPr>
          <w:noProof/>
          <w:lang w:eastAsia="es-CO"/>
        </w:rPr>
        <w:drawing>
          <wp:anchor distT="4670" distB="6908" distL="119906" distR="119789" simplePos="0" relativeHeight="251652608" behindDoc="0" locked="0" layoutInCell="1" allowOverlap="1">
            <wp:simplePos x="0" y="0"/>
            <wp:positionH relativeFrom="margin">
              <wp:align>left</wp:align>
            </wp:positionH>
            <wp:positionV relativeFrom="paragraph">
              <wp:posOffset>144370</wp:posOffset>
            </wp:positionV>
            <wp:extent cx="5314950" cy="2173605"/>
            <wp:effectExtent l="0" t="0" r="0" b="0"/>
            <wp:wrapThrough wrapText="bothSides">
              <wp:wrapPolygon edited="0">
                <wp:start x="0" y="0"/>
                <wp:lineTo x="0" y="21581"/>
                <wp:lineTo x="21523" y="21581"/>
                <wp:lineTo x="21523" y="0"/>
                <wp:lineTo x="0" y="0"/>
              </wp:wrapPolygon>
            </wp:wrapThrough>
            <wp:docPr id="56" name="Gráfico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59507B" w:rsidRPr="00F13039">
        <w:rPr>
          <w:rFonts w:ascii="Arial" w:hAnsi="Arial" w:cs="Arial"/>
          <w:sz w:val="16"/>
          <w:szCs w:val="16"/>
        </w:rPr>
        <w:t xml:space="preserve">Tabla </w:t>
      </w:r>
      <w:r w:rsidR="0059507B" w:rsidRPr="00F13039">
        <w:rPr>
          <w:rFonts w:ascii="Arial" w:hAnsi="Arial" w:cs="Arial"/>
          <w:sz w:val="16"/>
          <w:szCs w:val="16"/>
        </w:rPr>
        <w:fldChar w:fldCharType="begin"/>
      </w:r>
      <w:r w:rsidR="0059507B" w:rsidRPr="00F13039">
        <w:rPr>
          <w:rFonts w:ascii="Arial" w:hAnsi="Arial" w:cs="Arial"/>
          <w:sz w:val="16"/>
          <w:szCs w:val="16"/>
        </w:rPr>
        <w:instrText xml:space="preserve"> SEQ Tabla \* ARABIC </w:instrText>
      </w:r>
      <w:r w:rsidR="0059507B" w:rsidRPr="00F13039">
        <w:rPr>
          <w:rFonts w:ascii="Arial" w:hAnsi="Arial" w:cs="Arial"/>
          <w:sz w:val="16"/>
          <w:szCs w:val="16"/>
        </w:rPr>
        <w:fldChar w:fldCharType="separate"/>
      </w:r>
      <w:r w:rsidR="00AA0CBC">
        <w:rPr>
          <w:rFonts w:ascii="Arial" w:hAnsi="Arial" w:cs="Arial"/>
          <w:noProof/>
          <w:sz w:val="16"/>
          <w:szCs w:val="16"/>
        </w:rPr>
        <w:t>9</w:t>
      </w:r>
      <w:r w:rsidR="0059507B" w:rsidRPr="00F13039">
        <w:rPr>
          <w:rFonts w:ascii="Arial" w:hAnsi="Arial" w:cs="Arial"/>
          <w:sz w:val="16"/>
          <w:szCs w:val="16"/>
        </w:rPr>
        <w:fldChar w:fldCharType="end"/>
      </w:r>
      <w:r w:rsidR="0059507B" w:rsidRPr="00F13039">
        <w:rPr>
          <w:rFonts w:ascii="Arial" w:hAnsi="Arial" w:cs="Arial"/>
          <w:b w:val="0"/>
          <w:sz w:val="16"/>
          <w:szCs w:val="16"/>
        </w:rPr>
        <w:t>. Porcentaje de cumplimiento de entregas</w:t>
      </w:r>
      <w:bookmarkEnd w:id="45"/>
      <w:r w:rsidR="0059507B" w:rsidRPr="00F13039">
        <w:rPr>
          <w:rFonts w:ascii="Arial" w:hAnsi="Arial" w:cs="Arial"/>
          <w:sz w:val="16"/>
          <w:szCs w:val="16"/>
        </w:rPr>
        <w:t xml:space="preserve"> </w:t>
      </w:r>
    </w:p>
    <w:p w:rsidR="0059507B" w:rsidRPr="00F13039" w:rsidRDefault="0059507B" w:rsidP="0059507B">
      <w:pPr>
        <w:pStyle w:val="Descripcin"/>
        <w:spacing w:after="0" w:line="240" w:lineRule="auto"/>
        <w:jc w:val="center"/>
        <w:rPr>
          <w:rFonts w:ascii="Arial" w:hAnsi="Arial" w:cs="Arial"/>
          <w:b w:val="0"/>
          <w:sz w:val="22"/>
          <w:szCs w:val="22"/>
        </w:rPr>
      </w:pPr>
      <w:bookmarkStart w:id="46" w:name="_Toc62457537"/>
      <w:r w:rsidRPr="00F13039">
        <w:rPr>
          <w:rFonts w:ascii="Arial" w:hAnsi="Arial" w:cs="Arial"/>
          <w:sz w:val="16"/>
          <w:szCs w:val="16"/>
        </w:rPr>
        <w:t xml:space="preserve">Fuente: </w:t>
      </w:r>
      <w:r w:rsidRPr="00F13039">
        <w:rPr>
          <w:rFonts w:ascii="Arial" w:hAnsi="Arial" w:cs="Arial"/>
          <w:b w:val="0"/>
          <w:sz w:val="16"/>
          <w:szCs w:val="16"/>
        </w:rPr>
        <w:t>Gerencia de producción-Bitácora PDM</w:t>
      </w:r>
      <w:bookmarkEnd w:id="46"/>
    </w:p>
    <w:p w:rsidR="0059507B" w:rsidRPr="00643604" w:rsidRDefault="0059507B" w:rsidP="0059507B">
      <w:pPr>
        <w:jc w:val="both"/>
        <w:rPr>
          <w:rFonts w:ascii="Arial" w:hAnsi="Arial" w:cs="Arial"/>
          <w:b/>
        </w:rPr>
      </w:pPr>
    </w:p>
    <w:p w:rsidR="0059507B" w:rsidRPr="00643604" w:rsidRDefault="0059507B" w:rsidP="0059507B">
      <w:pPr>
        <w:spacing w:after="0"/>
        <w:rPr>
          <w:rFonts w:ascii="Arial" w:hAnsi="Arial" w:cs="Arial"/>
        </w:rPr>
      </w:pPr>
      <w:bookmarkStart w:id="47" w:name="_Toc45633899"/>
      <w:bookmarkStart w:id="48" w:name="_Toc61946611"/>
      <w:bookmarkStart w:id="49" w:name="_Toc62163668"/>
      <w:r w:rsidRPr="00643604">
        <w:rPr>
          <w:rFonts w:ascii="Arial" w:hAnsi="Arial" w:cs="Arial"/>
          <w:b/>
        </w:rPr>
        <w:t>Mantenimiento de vehículos, maquinaria, equipos y plantas industriales</w:t>
      </w:r>
      <w:r w:rsidRPr="00643604">
        <w:rPr>
          <w:rFonts w:ascii="Arial" w:hAnsi="Arial" w:cs="Arial"/>
        </w:rPr>
        <w:t>.</w:t>
      </w:r>
      <w:bookmarkEnd w:id="47"/>
      <w:bookmarkEnd w:id="48"/>
      <w:bookmarkEnd w:id="49"/>
    </w:p>
    <w:p w:rsidR="0059507B" w:rsidRPr="00643604" w:rsidRDefault="0059507B" w:rsidP="0059507B">
      <w:pPr>
        <w:spacing w:after="0"/>
        <w:rPr>
          <w:rFonts w:ascii="Arial" w:hAnsi="Arial" w:cs="Arial"/>
        </w:rPr>
      </w:pPr>
    </w:p>
    <w:p w:rsidR="0059507B" w:rsidRPr="00643604" w:rsidRDefault="0059507B" w:rsidP="0059507B">
      <w:pPr>
        <w:spacing w:after="0" w:line="240" w:lineRule="auto"/>
        <w:jc w:val="both"/>
        <w:rPr>
          <w:rFonts w:ascii="Arial" w:hAnsi="Arial" w:cs="Arial"/>
        </w:rPr>
      </w:pPr>
      <w:r w:rsidRPr="00643604">
        <w:rPr>
          <w:rFonts w:ascii="Arial" w:hAnsi="Arial" w:cs="Arial"/>
        </w:rPr>
        <w:t>La Gerencia de Producción según su estrategia de intervención, ha proyectado los mantenimientos preventivos con base a los históricos de trabajo de los Vehículos, Maquinaria y Equipos, que conforman los grupos del parque automotor. (Recomendación del fabricante y experiencia de los ingenieros de mantenimiento) de los cuales se analizan los comportamientos en vehículos y maquinaria para la vigencia en la siguiente tabla:</w:t>
      </w:r>
    </w:p>
    <w:p w:rsidR="0059507B" w:rsidRPr="00F13039" w:rsidRDefault="0059507B" w:rsidP="0059507B">
      <w:pPr>
        <w:spacing w:after="0" w:line="240" w:lineRule="auto"/>
        <w:jc w:val="both"/>
        <w:rPr>
          <w:rFonts w:ascii="Arial" w:hAnsi="Arial" w:cs="Arial"/>
          <w:sz w:val="24"/>
          <w:szCs w:val="24"/>
        </w:rPr>
      </w:pPr>
    </w:p>
    <w:p w:rsidR="00941E17" w:rsidRDefault="0059507B" w:rsidP="0059507B">
      <w:pPr>
        <w:pStyle w:val="Descripcin"/>
        <w:spacing w:after="0" w:line="240" w:lineRule="auto"/>
        <w:jc w:val="center"/>
        <w:rPr>
          <w:rFonts w:ascii="Arial" w:hAnsi="Arial" w:cs="Arial"/>
          <w:b w:val="0"/>
          <w:sz w:val="16"/>
          <w:szCs w:val="16"/>
        </w:rPr>
      </w:pPr>
      <w:bookmarkStart w:id="50" w:name="_Toc64048086"/>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10</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 xml:space="preserve">Mantenimiento de vehículos, maquinaria, equipos y plantas </w:t>
      </w:r>
      <w:r w:rsidR="00643604">
        <w:rPr>
          <w:rFonts w:ascii="Arial" w:hAnsi="Arial" w:cs="Arial"/>
          <w:b w:val="0"/>
          <w:sz w:val="16"/>
          <w:szCs w:val="16"/>
        </w:rPr>
        <w:t>i</w:t>
      </w:r>
      <w:r w:rsidRPr="00F13039">
        <w:rPr>
          <w:rFonts w:ascii="Arial" w:hAnsi="Arial" w:cs="Arial"/>
          <w:b w:val="0"/>
          <w:sz w:val="16"/>
          <w:szCs w:val="16"/>
        </w:rPr>
        <w:t>ndustriales</w:t>
      </w:r>
      <w:bookmarkEnd w:id="50"/>
    </w:p>
    <w:p w:rsidR="0059507B" w:rsidRPr="00F13039" w:rsidRDefault="00367093" w:rsidP="0059507B">
      <w:pPr>
        <w:pStyle w:val="Descripcin"/>
        <w:spacing w:after="0" w:line="240" w:lineRule="auto"/>
        <w:jc w:val="center"/>
        <w:rPr>
          <w:rFonts w:ascii="Arial" w:hAnsi="Arial" w:cs="Arial"/>
        </w:rPr>
      </w:pPr>
      <w:r w:rsidRPr="00441A2B">
        <w:rPr>
          <w:rFonts w:ascii="Arial" w:hAnsi="Arial" w:cs="Arial"/>
          <w:noProof/>
          <w:lang w:eastAsia="es-CO"/>
        </w:rPr>
        <w:drawing>
          <wp:inline distT="0" distB="0" distL="0" distR="0">
            <wp:extent cx="5781675" cy="2809875"/>
            <wp:effectExtent l="0" t="0" r="0" b="0"/>
            <wp:docPr id="1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2809875"/>
                    </a:xfrm>
                    <a:prstGeom prst="rect">
                      <a:avLst/>
                    </a:prstGeom>
                    <a:noFill/>
                    <a:ln>
                      <a:noFill/>
                    </a:ln>
                  </pic:spPr>
                </pic:pic>
              </a:graphicData>
            </a:graphic>
          </wp:inline>
        </w:drawing>
      </w:r>
    </w:p>
    <w:p w:rsidR="0059507B" w:rsidRPr="00F13039" w:rsidRDefault="0059507B" w:rsidP="0059507B">
      <w:pPr>
        <w:spacing w:after="0" w:line="240" w:lineRule="auto"/>
        <w:jc w:val="center"/>
        <w:rPr>
          <w:rFonts w:ascii="Arial" w:hAnsi="Arial" w:cs="Arial"/>
          <w:iCs/>
          <w:sz w:val="16"/>
          <w:szCs w:val="16"/>
        </w:rPr>
      </w:pPr>
      <w:bookmarkStart w:id="51" w:name="_Toc62457814"/>
      <w:r w:rsidRPr="00F13039">
        <w:rPr>
          <w:rFonts w:ascii="Arial" w:hAnsi="Arial" w:cs="Arial"/>
          <w:iCs/>
          <w:sz w:val="16"/>
          <w:szCs w:val="16"/>
        </w:rPr>
        <w:t>Fuente: Gerencia de Producción-Bitácora de mantenimiento</w:t>
      </w:r>
      <w:bookmarkEnd w:id="51"/>
    </w:p>
    <w:p w:rsidR="0059507B" w:rsidRPr="00F13039" w:rsidRDefault="0059507B" w:rsidP="0059507B">
      <w:pPr>
        <w:spacing w:after="0" w:line="240" w:lineRule="auto"/>
        <w:jc w:val="both"/>
        <w:rPr>
          <w:rFonts w:ascii="Arial" w:hAnsi="Arial" w:cs="Arial"/>
        </w:rPr>
      </w:pPr>
    </w:p>
    <w:p w:rsidR="0059507B" w:rsidRDefault="0059507B" w:rsidP="0059507B">
      <w:pPr>
        <w:spacing w:after="0" w:line="240" w:lineRule="auto"/>
        <w:jc w:val="both"/>
        <w:rPr>
          <w:rFonts w:ascii="Arial" w:hAnsi="Arial" w:cs="Arial"/>
        </w:rPr>
      </w:pPr>
      <w:r w:rsidRPr="00F13039">
        <w:rPr>
          <w:rFonts w:ascii="Arial" w:hAnsi="Arial" w:cs="Arial"/>
        </w:rPr>
        <w:t>Para el periodo de análisis con corte a 31 de diciembre de 2020 se realizaron 2430 órdenes de mantenimiento, de las cuales:</w:t>
      </w:r>
    </w:p>
    <w:p w:rsidR="00643604" w:rsidRPr="00F13039" w:rsidRDefault="00643604" w:rsidP="0059507B">
      <w:pPr>
        <w:spacing w:after="0" w:line="240" w:lineRule="auto"/>
        <w:jc w:val="both"/>
        <w:rPr>
          <w:rFonts w:ascii="Arial" w:hAnsi="Arial" w:cs="Arial"/>
        </w:rPr>
      </w:pPr>
    </w:p>
    <w:p w:rsidR="0059507B" w:rsidRPr="00F13039" w:rsidRDefault="0059507B" w:rsidP="0069731F">
      <w:pPr>
        <w:numPr>
          <w:ilvl w:val="0"/>
          <w:numId w:val="37"/>
        </w:numPr>
        <w:spacing w:after="0" w:line="240" w:lineRule="auto"/>
        <w:contextualSpacing/>
        <w:jc w:val="both"/>
        <w:rPr>
          <w:rFonts w:ascii="Arial" w:eastAsia="Times New Roman" w:hAnsi="Arial" w:cs="Arial"/>
          <w:lang w:eastAsia="es-CO"/>
        </w:rPr>
      </w:pPr>
      <w:r w:rsidRPr="00F13039">
        <w:rPr>
          <w:rFonts w:ascii="Arial" w:eastAsia="Times New Roman" w:hAnsi="Arial" w:cs="Arial"/>
          <w:lang w:eastAsia="es-CO"/>
        </w:rPr>
        <w:t>Grupo de vehículos fueron 1298, 358 de mantenimientos preventivos y 940 mantenimientos correctivos.</w:t>
      </w:r>
    </w:p>
    <w:p w:rsidR="0059507B" w:rsidRPr="00F13039" w:rsidRDefault="0059507B" w:rsidP="0069731F">
      <w:pPr>
        <w:numPr>
          <w:ilvl w:val="0"/>
          <w:numId w:val="37"/>
        </w:numPr>
        <w:spacing w:after="0" w:line="240" w:lineRule="auto"/>
        <w:contextualSpacing/>
        <w:jc w:val="both"/>
        <w:rPr>
          <w:rFonts w:ascii="Arial" w:eastAsia="Times New Roman" w:hAnsi="Arial" w:cs="Arial"/>
          <w:lang w:eastAsia="es-CO"/>
        </w:rPr>
      </w:pPr>
      <w:r w:rsidRPr="00F13039">
        <w:rPr>
          <w:rFonts w:ascii="Arial" w:eastAsia="Times New Roman" w:hAnsi="Arial" w:cs="Arial"/>
          <w:lang w:eastAsia="es-CO"/>
        </w:rPr>
        <w:t xml:space="preserve">Grupo de maquinaría se generaron 793 órdenes de las cuales 210 fueron de mantenimientos preventivos y 583 de mantenimiento correctivo. </w:t>
      </w:r>
    </w:p>
    <w:p w:rsidR="0059507B" w:rsidRPr="00F13039" w:rsidRDefault="0059507B" w:rsidP="0069731F">
      <w:pPr>
        <w:numPr>
          <w:ilvl w:val="0"/>
          <w:numId w:val="37"/>
        </w:numPr>
        <w:spacing w:after="0" w:line="240" w:lineRule="auto"/>
        <w:contextualSpacing/>
        <w:jc w:val="both"/>
        <w:rPr>
          <w:rFonts w:ascii="Arial" w:eastAsia="Times New Roman" w:hAnsi="Arial" w:cs="Arial"/>
          <w:lang w:eastAsia="es-CO"/>
        </w:rPr>
      </w:pPr>
      <w:r w:rsidRPr="00F13039">
        <w:rPr>
          <w:rFonts w:ascii="Arial" w:eastAsia="Times New Roman" w:hAnsi="Arial" w:cs="Arial"/>
          <w:lang w:eastAsia="es-CO"/>
        </w:rPr>
        <w:t>Para las plantas industriales se realizaron un total de 339 mantenimientos, 108 preventivos y 231 correctivos.</w:t>
      </w:r>
    </w:p>
    <w:p w:rsidR="0059507B" w:rsidRPr="00F13039" w:rsidRDefault="0059507B" w:rsidP="0059507B">
      <w:pPr>
        <w:spacing w:after="0" w:line="240" w:lineRule="auto"/>
        <w:jc w:val="both"/>
        <w:rPr>
          <w:rFonts w:ascii="Arial" w:hAnsi="Arial" w:cs="Arial"/>
        </w:rPr>
      </w:pPr>
    </w:p>
    <w:p w:rsidR="0059507B" w:rsidRPr="00F13039" w:rsidRDefault="0059507B" w:rsidP="0059507B">
      <w:pPr>
        <w:spacing w:after="0" w:line="240" w:lineRule="auto"/>
        <w:jc w:val="both"/>
        <w:rPr>
          <w:rFonts w:ascii="Arial" w:hAnsi="Arial" w:cs="Arial"/>
        </w:rPr>
      </w:pPr>
      <w:r w:rsidRPr="00F13039">
        <w:rPr>
          <w:rFonts w:ascii="Arial" w:hAnsi="Arial" w:cs="Arial"/>
        </w:rPr>
        <w:t>Se intensifico la intervención de mantenimiento sobre las plantas industriales, tanto de carácter preventivo y correctivo, como de acciones de mejora de las condiciones operativas de las mismas, entre las que se deben resaltar las protecciones en estructuras para los trabajadores, mejoras de automatización y control sobre los equipos como son cabinas de control, techado sobre las tovas en frio de plantas de mezclas en caliente y mejoras en planta de trituración.</w:t>
      </w:r>
    </w:p>
    <w:p w:rsidR="0059507B" w:rsidRPr="00F13039" w:rsidRDefault="0059507B" w:rsidP="0059507B">
      <w:pPr>
        <w:spacing w:after="0"/>
        <w:rPr>
          <w:rFonts w:ascii="Arial" w:hAnsi="Arial" w:cs="Arial"/>
          <w:b/>
        </w:rPr>
      </w:pPr>
      <w:bookmarkStart w:id="52" w:name="_Toc45633900"/>
      <w:bookmarkStart w:id="53" w:name="_Toc61946612"/>
      <w:bookmarkStart w:id="54" w:name="_Toc62163669"/>
    </w:p>
    <w:p w:rsidR="0059507B" w:rsidRPr="00F13039" w:rsidRDefault="0059507B" w:rsidP="0059507B">
      <w:pPr>
        <w:spacing w:after="0"/>
        <w:ind w:firstLine="708"/>
        <w:rPr>
          <w:rFonts w:ascii="Arial" w:hAnsi="Arial" w:cs="Arial"/>
          <w:b/>
        </w:rPr>
      </w:pPr>
      <w:r w:rsidRPr="00F13039">
        <w:rPr>
          <w:rFonts w:ascii="Arial" w:hAnsi="Arial" w:cs="Arial"/>
          <w:b/>
        </w:rPr>
        <w:t>Plan Estratégico de Seguridad Vial - PESV.</w:t>
      </w:r>
      <w:bookmarkEnd w:id="52"/>
      <w:bookmarkEnd w:id="53"/>
      <w:bookmarkEnd w:id="54"/>
    </w:p>
    <w:p w:rsidR="0059507B" w:rsidRPr="00F13039" w:rsidRDefault="0059507B" w:rsidP="0059507B">
      <w:pPr>
        <w:spacing w:after="0"/>
        <w:rPr>
          <w:rFonts w:ascii="Arial" w:hAnsi="Arial" w:cs="Arial"/>
        </w:rPr>
      </w:pPr>
    </w:p>
    <w:p w:rsidR="0059507B" w:rsidRPr="00F13039" w:rsidRDefault="0059507B" w:rsidP="0059507B">
      <w:pPr>
        <w:rPr>
          <w:rFonts w:ascii="Arial" w:hAnsi="Arial" w:cs="Arial"/>
        </w:rPr>
      </w:pPr>
      <w:r w:rsidRPr="00F13039">
        <w:rPr>
          <w:rFonts w:ascii="Arial" w:hAnsi="Arial" w:cs="Arial"/>
        </w:rPr>
        <w:t>El Plan Estratégico de Seguridad Vial-PESV, se encuentra en ejecución para el periodo de análisis en la vigencia 2020, generando los siguientes resultados en su reporte:</w:t>
      </w:r>
    </w:p>
    <w:p w:rsidR="0059507B" w:rsidRPr="00F13039" w:rsidRDefault="0059507B" w:rsidP="0059507B">
      <w:pPr>
        <w:pStyle w:val="Descripcin"/>
        <w:spacing w:after="0" w:line="240" w:lineRule="auto"/>
        <w:jc w:val="center"/>
        <w:rPr>
          <w:rFonts w:ascii="Arial" w:hAnsi="Arial" w:cs="Arial"/>
          <w:sz w:val="16"/>
          <w:szCs w:val="16"/>
        </w:rPr>
      </w:pPr>
      <w:bookmarkStart w:id="55" w:name="_Toc64048087"/>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11</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Plan Estratégico de Seguridad Vial - PESV</w:t>
      </w:r>
      <w:bookmarkEnd w:id="55"/>
    </w:p>
    <w:tbl>
      <w:tblPr>
        <w:tblW w:w="0" w:type="auto"/>
        <w:tblInd w:w="-5" w:type="dxa"/>
        <w:tblCellMar>
          <w:left w:w="70" w:type="dxa"/>
          <w:right w:w="70" w:type="dxa"/>
        </w:tblCellMar>
        <w:tblLook w:val="04A0" w:firstRow="1" w:lastRow="0" w:firstColumn="1" w:lastColumn="0" w:noHBand="0" w:noVBand="1"/>
      </w:tblPr>
      <w:tblGrid>
        <w:gridCol w:w="1181"/>
        <w:gridCol w:w="1708"/>
        <w:gridCol w:w="1968"/>
        <w:gridCol w:w="2060"/>
        <w:gridCol w:w="2066"/>
      </w:tblGrid>
      <w:tr w:rsidR="0059507B" w:rsidRPr="00441A2B" w:rsidTr="00441A2B">
        <w:trPr>
          <w:trHeight w:val="227"/>
        </w:trPr>
        <w:tc>
          <w:tcPr>
            <w:tcW w:w="0" w:type="auto"/>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MES</w:t>
            </w:r>
          </w:p>
        </w:tc>
        <w:tc>
          <w:tcPr>
            <w:tcW w:w="0" w:type="auto"/>
            <w:tcBorders>
              <w:top w:val="single" w:sz="4" w:space="0" w:color="000000"/>
              <w:left w:val="nil"/>
              <w:bottom w:val="single" w:sz="4" w:space="0" w:color="000000"/>
              <w:right w:val="single" w:sz="4" w:space="0" w:color="000000"/>
            </w:tcBorders>
            <w:shd w:val="clear" w:color="auto" w:fill="F2F2F2"/>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CANTIDAD DE INCIDENTES Y ACCIDENTES</w:t>
            </w:r>
          </w:p>
        </w:tc>
        <w:tc>
          <w:tcPr>
            <w:tcW w:w="0" w:type="auto"/>
            <w:tcBorders>
              <w:top w:val="single" w:sz="4" w:space="0" w:color="000000"/>
              <w:left w:val="nil"/>
              <w:bottom w:val="single" w:sz="4" w:space="0" w:color="000000"/>
              <w:right w:val="single" w:sz="4" w:space="0" w:color="000000"/>
            </w:tcBorders>
            <w:shd w:val="clear" w:color="auto" w:fill="F2F2F2"/>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CANTIDAD DE JORNADAS DE RE-CAPACITACION</w:t>
            </w:r>
          </w:p>
        </w:tc>
        <w:tc>
          <w:tcPr>
            <w:tcW w:w="0" w:type="auto"/>
            <w:tcBorders>
              <w:top w:val="single" w:sz="4" w:space="0" w:color="000000"/>
              <w:left w:val="nil"/>
              <w:bottom w:val="single" w:sz="4" w:space="0" w:color="000000"/>
              <w:right w:val="single" w:sz="4" w:space="0" w:color="000000"/>
            </w:tcBorders>
            <w:shd w:val="clear" w:color="auto" w:fill="F2F2F2"/>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CANTIDAD DE EXCESOS DE VELOCIDAD DE VEHÍCULOS LIVIANOS</w:t>
            </w:r>
          </w:p>
        </w:tc>
        <w:tc>
          <w:tcPr>
            <w:tcW w:w="0" w:type="auto"/>
            <w:tcBorders>
              <w:top w:val="single" w:sz="4" w:space="0" w:color="000000"/>
              <w:left w:val="nil"/>
              <w:bottom w:val="single" w:sz="4" w:space="0" w:color="000000"/>
              <w:right w:val="single" w:sz="4" w:space="0" w:color="000000"/>
            </w:tcBorders>
            <w:shd w:val="clear" w:color="auto" w:fill="F2F2F2"/>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CANTIDAD DE EXCESOS DE VELOCIDAD DE VEHÍCULOS PESADOS</w:t>
            </w:r>
          </w:p>
        </w:tc>
      </w:tr>
      <w:tr w:rsidR="0059507B" w:rsidRPr="00441A2B" w:rsidTr="0059507B">
        <w:trPr>
          <w:trHeight w:val="22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ENERO</w:t>
            </w:r>
          </w:p>
        </w:tc>
        <w:tc>
          <w:tcPr>
            <w:tcW w:w="0" w:type="auto"/>
            <w:tcBorders>
              <w:top w:val="nil"/>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w:t>
            </w:r>
          </w:p>
        </w:tc>
        <w:tc>
          <w:tcPr>
            <w:tcW w:w="0" w:type="auto"/>
            <w:tcBorders>
              <w:top w:val="nil"/>
              <w:left w:val="nil"/>
              <w:bottom w:val="single" w:sz="4" w:space="0" w:color="000000"/>
              <w:right w:val="single" w:sz="4" w:space="0" w:color="000000"/>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w:t>
            </w:r>
          </w:p>
        </w:tc>
        <w:tc>
          <w:tcPr>
            <w:tcW w:w="0" w:type="auto"/>
            <w:tcBorders>
              <w:top w:val="nil"/>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70</w:t>
            </w:r>
          </w:p>
        </w:tc>
      </w:tr>
      <w:tr w:rsidR="0059507B" w:rsidRPr="00441A2B" w:rsidTr="0059507B">
        <w:trPr>
          <w:trHeight w:val="22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FEBRERO</w:t>
            </w:r>
          </w:p>
        </w:tc>
        <w:tc>
          <w:tcPr>
            <w:tcW w:w="0" w:type="auto"/>
            <w:tcBorders>
              <w:top w:val="nil"/>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w:t>
            </w:r>
          </w:p>
        </w:tc>
        <w:tc>
          <w:tcPr>
            <w:tcW w:w="0" w:type="auto"/>
            <w:tcBorders>
              <w:top w:val="nil"/>
              <w:left w:val="nil"/>
              <w:bottom w:val="single" w:sz="4" w:space="0" w:color="000000"/>
              <w:right w:val="single" w:sz="4" w:space="0" w:color="000000"/>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c>
          <w:tcPr>
            <w:tcW w:w="0" w:type="auto"/>
            <w:tcBorders>
              <w:top w:val="nil"/>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w:t>
            </w:r>
          </w:p>
        </w:tc>
        <w:tc>
          <w:tcPr>
            <w:tcW w:w="0" w:type="auto"/>
            <w:tcBorders>
              <w:top w:val="nil"/>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130</w:t>
            </w:r>
          </w:p>
        </w:tc>
      </w:tr>
      <w:tr w:rsidR="0059507B" w:rsidRPr="00441A2B" w:rsidTr="0059507B">
        <w:trPr>
          <w:trHeight w:val="22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MARZO</w:t>
            </w:r>
          </w:p>
        </w:tc>
        <w:tc>
          <w:tcPr>
            <w:tcW w:w="0" w:type="auto"/>
            <w:tcBorders>
              <w:top w:val="nil"/>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0" w:type="auto"/>
            <w:tcBorders>
              <w:top w:val="nil"/>
              <w:left w:val="nil"/>
              <w:bottom w:val="single" w:sz="4" w:space="0" w:color="000000"/>
              <w:right w:val="single" w:sz="4" w:space="0" w:color="000000"/>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203</w:t>
            </w:r>
          </w:p>
        </w:tc>
      </w:tr>
      <w:tr w:rsidR="0059507B" w:rsidRPr="00441A2B" w:rsidTr="0059507B">
        <w:trPr>
          <w:trHeight w:val="227"/>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ABRIL</w:t>
            </w:r>
          </w:p>
        </w:tc>
        <w:tc>
          <w:tcPr>
            <w:tcW w:w="0" w:type="auto"/>
            <w:tcBorders>
              <w:top w:val="nil"/>
              <w:left w:val="nil"/>
              <w:bottom w:val="single" w:sz="4" w:space="0" w:color="auto"/>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0" w:type="auto"/>
            <w:tcBorders>
              <w:top w:val="nil"/>
              <w:left w:val="nil"/>
              <w:bottom w:val="single" w:sz="4" w:space="0" w:color="auto"/>
              <w:right w:val="single" w:sz="4" w:space="0" w:color="000000"/>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0" w:type="auto"/>
            <w:tcBorders>
              <w:top w:val="nil"/>
              <w:left w:val="nil"/>
              <w:bottom w:val="single" w:sz="4" w:space="0" w:color="auto"/>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155</w:t>
            </w:r>
          </w:p>
        </w:tc>
        <w:tc>
          <w:tcPr>
            <w:tcW w:w="0" w:type="auto"/>
            <w:tcBorders>
              <w:top w:val="nil"/>
              <w:left w:val="nil"/>
              <w:bottom w:val="single" w:sz="4" w:space="0" w:color="auto"/>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175</w:t>
            </w:r>
          </w:p>
        </w:tc>
      </w:tr>
      <w:tr w:rsidR="0059507B" w:rsidRPr="00441A2B" w:rsidTr="0059507B">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MAYO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187</w:t>
            </w:r>
          </w:p>
        </w:tc>
      </w:tr>
      <w:tr w:rsidR="0059507B" w:rsidRPr="00441A2B" w:rsidTr="0059507B">
        <w:trPr>
          <w:trHeight w:val="227"/>
        </w:trPr>
        <w:tc>
          <w:tcPr>
            <w:tcW w:w="0" w:type="auto"/>
            <w:tcBorders>
              <w:top w:val="single" w:sz="4" w:space="0" w:color="auto"/>
              <w:left w:val="single" w:sz="8" w:space="0" w:color="000000"/>
              <w:bottom w:val="single" w:sz="8" w:space="0" w:color="000000"/>
              <w:right w:val="single" w:sz="8"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JUNIO</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c>
          <w:tcPr>
            <w:tcW w:w="0" w:type="auto"/>
            <w:tcBorders>
              <w:top w:val="single" w:sz="4" w:space="0" w:color="auto"/>
              <w:left w:val="nil"/>
              <w:bottom w:val="single" w:sz="4" w:space="0" w:color="000000"/>
              <w:right w:val="single" w:sz="4" w:space="0" w:color="000000"/>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86</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222</w:t>
            </w:r>
          </w:p>
        </w:tc>
      </w:tr>
      <w:tr w:rsidR="0059507B" w:rsidRPr="00441A2B" w:rsidTr="0059507B">
        <w:trPr>
          <w:trHeight w:val="227"/>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JULIO</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8</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178</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373</w:t>
            </w:r>
          </w:p>
        </w:tc>
      </w:tr>
      <w:tr w:rsidR="0059507B" w:rsidRPr="00441A2B" w:rsidTr="0059507B">
        <w:trPr>
          <w:trHeight w:val="227"/>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AGOSTO</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75</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149</w:t>
            </w:r>
          </w:p>
        </w:tc>
      </w:tr>
      <w:tr w:rsidR="0059507B" w:rsidRPr="00441A2B" w:rsidTr="0059507B">
        <w:trPr>
          <w:trHeight w:val="227"/>
        </w:trPr>
        <w:tc>
          <w:tcPr>
            <w:tcW w:w="0" w:type="auto"/>
            <w:tcBorders>
              <w:top w:val="nil"/>
              <w:left w:val="single" w:sz="8" w:space="0" w:color="000000"/>
              <w:bottom w:val="single" w:sz="8" w:space="0" w:color="000000"/>
              <w:right w:val="single" w:sz="8"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SEPTIEMBRE</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555</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667</w:t>
            </w:r>
          </w:p>
        </w:tc>
      </w:tr>
      <w:tr w:rsidR="0059507B" w:rsidRPr="00441A2B" w:rsidTr="0059507B">
        <w:trPr>
          <w:trHeight w:val="227"/>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OCTUBRE</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306</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629</w:t>
            </w:r>
          </w:p>
        </w:tc>
      </w:tr>
      <w:tr w:rsidR="0059507B" w:rsidRPr="00441A2B" w:rsidTr="0059507B">
        <w:trPr>
          <w:trHeight w:val="227"/>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NOVIEMBRE</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202</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530</w:t>
            </w:r>
          </w:p>
        </w:tc>
      </w:tr>
      <w:tr w:rsidR="0059507B" w:rsidRPr="00441A2B" w:rsidTr="0059507B">
        <w:trPr>
          <w:trHeight w:val="227"/>
        </w:trPr>
        <w:tc>
          <w:tcPr>
            <w:tcW w:w="0" w:type="auto"/>
            <w:tcBorders>
              <w:top w:val="nil"/>
              <w:left w:val="single" w:sz="8" w:space="0" w:color="000000"/>
              <w:bottom w:val="nil"/>
              <w:right w:val="single" w:sz="8"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DICIEMBRE</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0" w:type="auto"/>
            <w:tcBorders>
              <w:top w:val="single" w:sz="8" w:space="0" w:color="000000"/>
              <w:left w:val="nil"/>
              <w:bottom w:val="single" w:sz="4" w:space="0" w:color="000000"/>
              <w:right w:val="single" w:sz="4" w:space="0" w:color="000000"/>
            </w:tcBorders>
            <w:shd w:val="clear" w:color="auto" w:fill="auto"/>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121</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779</w:t>
            </w:r>
          </w:p>
        </w:tc>
      </w:tr>
      <w:tr w:rsidR="0059507B" w:rsidRPr="00441A2B" w:rsidTr="00441A2B">
        <w:trPr>
          <w:trHeight w:val="227"/>
        </w:trPr>
        <w:tc>
          <w:tcPr>
            <w:tcW w:w="0" w:type="auto"/>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59507B" w:rsidRPr="00F13039" w:rsidRDefault="0059507B" w:rsidP="0059507B">
            <w:pPr>
              <w:spacing w:after="0" w:line="240" w:lineRule="auto"/>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c>
          <w:tcPr>
            <w:tcW w:w="0" w:type="auto"/>
            <w:tcBorders>
              <w:top w:val="single" w:sz="8" w:space="0" w:color="000000"/>
              <w:left w:val="nil"/>
              <w:bottom w:val="single" w:sz="4" w:space="0" w:color="000000"/>
              <w:right w:val="single" w:sz="4" w:space="0" w:color="000000"/>
            </w:tcBorders>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48</w:t>
            </w:r>
          </w:p>
        </w:tc>
        <w:tc>
          <w:tcPr>
            <w:tcW w:w="0" w:type="auto"/>
            <w:tcBorders>
              <w:top w:val="single" w:sz="8" w:space="0" w:color="000000"/>
              <w:left w:val="nil"/>
              <w:bottom w:val="single" w:sz="4" w:space="0" w:color="000000"/>
              <w:right w:val="single" w:sz="4" w:space="0" w:color="000000"/>
            </w:tcBorders>
            <w:shd w:val="clear" w:color="auto" w:fill="F2F2F2"/>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43</w:t>
            </w:r>
          </w:p>
        </w:tc>
        <w:tc>
          <w:tcPr>
            <w:tcW w:w="0" w:type="auto"/>
            <w:tcBorders>
              <w:top w:val="single" w:sz="8" w:space="0" w:color="000000"/>
              <w:left w:val="nil"/>
              <w:bottom w:val="single" w:sz="4" w:space="0" w:color="000000"/>
              <w:right w:val="single" w:sz="4" w:space="0" w:color="000000"/>
            </w:tcBorders>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1804</w:t>
            </w:r>
          </w:p>
        </w:tc>
        <w:tc>
          <w:tcPr>
            <w:tcW w:w="0" w:type="auto"/>
            <w:tcBorders>
              <w:top w:val="single" w:sz="8" w:space="0" w:color="000000"/>
              <w:left w:val="nil"/>
              <w:bottom w:val="single" w:sz="4" w:space="0" w:color="000000"/>
              <w:right w:val="single" w:sz="4" w:space="0" w:color="000000"/>
            </w:tcBorders>
            <w:shd w:val="clear" w:color="auto" w:fill="F2F2F2"/>
            <w:noWrap/>
            <w:vAlign w:val="bottom"/>
            <w:hideMark/>
          </w:tcPr>
          <w:p w:rsidR="0059507B" w:rsidRPr="00F13039" w:rsidRDefault="0059507B" w:rsidP="0059507B">
            <w:pPr>
              <w:spacing w:after="0" w:line="240" w:lineRule="auto"/>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4114</w:t>
            </w:r>
          </w:p>
        </w:tc>
      </w:tr>
    </w:tbl>
    <w:p w:rsidR="0059507B" w:rsidRPr="00F13039" w:rsidRDefault="0059507B" w:rsidP="0059507B">
      <w:pPr>
        <w:spacing w:after="0" w:line="240" w:lineRule="auto"/>
        <w:jc w:val="center"/>
        <w:rPr>
          <w:rFonts w:ascii="Arial" w:hAnsi="Arial" w:cs="Arial"/>
          <w:i/>
          <w:iCs/>
          <w:sz w:val="28"/>
        </w:rPr>
      </w:pPr>
      <w:bookmarkStart w:id="56" w:name="_Toc62457815"/>
      <w:r w:rsidRPr="00F13039">
        <w:rPr>
          <w:rFonts w:ascii="Arial" w:hAnsi="Arial" w:cs="Arial"/>
          <w:b/>
          <w:iCs/>
          <w:sz w:val="16"/>
          <w:szCs w:val="16"/>
        </w:rPr>
        <w:t>Fuente</w:t>
      </w:r>
      <w:r w:rsidRPr="00F13039">
        <w:rPr>
          <w:rFonts w:ascii="Arial" w:hAnsi="Arial" w:cs="Arial"/>
          <w:iCs/>
          <w:sz w:val="16"/>
          <w:szCs w:val="16"/>
        </w:rPr>
        <w:t xml:space="preserve"> Gerencia de Producción.  Indicadores del PESV</w:t>
      </w:r>
      <w:r w:rsidRPr="00F13039">
        <w:rPr>
          <w:rFonts w:ascii="Arial" w:hAnsi="Arial" w:cs="Arial"/>
          <w:i/>
          <w:iCs/>
          <w:szCs w:val="18"/>
        </w:rPr>
        <w:t>.</w:t>
      </w:r>
      <w:bookmarkEnd w:id="56"/>
    </w:p>
    <w:p w:rsidR="0059507B" w:rsidRPr="00F13039" w:rsidRDefault="0059507B" w:rsidP="0059507B">
      <w:pPr>
        <w:spacing w:after="0"/>
        <w:rPr>
          <w:rFonts w:ascii="Arial" w:hAnsi="Arial" w:cs="Arial"/>
        </w:rPr>
      </w:pPr>
    </w:p>
    <w:p w:rsidR="009F4218" w:rsidRDefault="009F4218" w:rsidP="0059507B">
      <w:pPr>
        <w:spacing w:after="0" w:line="240" w:lineRule="auto"/>
        <w:jc w:val="both"/>
        <w:rPr>
          <w:rFonts w:ascii="Arial" w:hAnsi="Arial" w:cs="Arial"/>
        </w:rPr>
      </w:pPr>
      <w:r>
        <w:rPr>
          <w:rFonts w:ascii="Arial" w:hAnsi="Arial" w:cs="Arial"/>
        </w:rPr>
        <w:t xml:space="preserve">Uno de los logros destacables de este proceso consiste en la reducción de accidentes para el año 2020 en comparación con el </w:t>
      </w:r>
      <w:r w:rsidR="0059507B" w:rsidRPr="00F13039">
        <w:rPr>
          <w:rFonts w:ascii="Arial" w:hAnsi="Arial" w:cs="Arial"/>
        </w:rPr>
        <w:t xml:space="preserve">año </w:t>
      </w:r>
      <w:r>
        <w:rPr>
          <w:rFonts w:ascii="Arial" w:hAnsi="Arial" w:cs="Arial"/>
        </w:rPr>
        <w:t xml:space="preserve">2019, ya que </w:t>
      </w:r>
      <w:r w:rsidR="0059507B" w:rsidRPr="00F13039">
        <w:rPr>
          <w:rFonts w:ascii="Arial" w:hAnsi="Arial" w:cs="Arial"/>
        </w:rPr>
        <w:t>se presentaron un total de 48 accidentes de tránsito en la operación de vehículos y maquinaria de la entidad.</w:t>
      </w:r>
      <w:r>
        <w:rPr>
          <w:rFonts w:ascii="Arial" w:hAnsi="Arial" w:cs="Arial"/>
        </w:rPr>
        <w:t xml:space="preserve"> </w:t>
      </w:r>
      <w:r w:rsidR="0059507B" w:rsidRPr="00F13039">
        <w:rPr>
          <w:rFonts w:ascii="Arial" w:hAnsi="Arial" w:cs="Arial"/>
        </w:rPr>
        <w:t xml:space="preserve">En el año 2019, se presentaron 76 accidentes, esto son 28 accidentes menos en 2020 con respecto a los registrados en el 2019. </w:t>
      </w:r>
    </w:p>
    <w:p w:rsidR="009F4218" w:rsidRDefault="009F4218" w:rsidP="0059507B">
      <w:pPr>
        <w:spacing w:after="0" w:line="240" w:lineRule="auto"/>
        <w:jc w:val="both"/>
        <w:rPr>
          <w:rFonts w:ascii="Arial" w:hAnsi="Arial" w:cs="Arial"/>
        </w:rPr>
      </w:pPr>
    </w:p>
    <w:p w:rsidR="0059507B" w:rsidRPr="00F13039" w:rsidRDefault="0059507B" w:rsidP="0059507B">
      <w:pPr>
        <w:spacing w:after="0" w:line="240" w:lineRule="auto"/>
        <w:jc w:val="both"/>
        <w:rPr>
          <w:rFonts w:ascii="Arial" w:hAnsi="Arial" w:cs="Arial"/>
        </w:rPr>
      </w:pPr>
      <w:r w:rsidRPr="00F13039">
        <w:rPr>
          <w:rFonts w:ascii="Arial" w:hAnsi="Arial" w:cs="Arial"/>
        </w:rPr>
        <w:t xml:space="preserve">En el periodo de análisis se evidencia la disminución de los incidentes y accidentes en el segundo trimestre, así como el aumento de los excesos de velocidad tanto para livianos como para pesados en el segundo semestre, este incremento se encuentra en análisis por parte de la Gerencia para la gestión de estrategias de mitigación en el marco del PESV. </w:t>
      </w:r>
    </w:p>
    <w:p w:rsidR="0059507B" w:rsidRPr="00F13039" w:rsidRDefault="0059507B" w:rsidP="0059507B">
      <w:pPr>
        <w:spacing w:after="0" w:line="240" w:lineRule="auto"/>
        <w:jc w:val="both"/>
        <w:rPr>
          <w:rFonts w:ascii="Arial" w:hAnsi="Arial" w:cs="Arial"/>
        </w:rPr>
      </w:pPr>
    </w:p>
    <w:p w:rsidR="0059507B" w:rsidRPr="00F13039" w:rsidRDefault="0059507B" w:rsidP="0059507B">
      <w:pPr>
        <w:spacing w:after="0" w:line="240" w:lineRule="auto"/>
        <w:jc w:val="both"/>
        <w:rPr>
          <w:rFonts w:ascii="Arial" w:hAnsi="Arial" w:cs="Arial"/>
        </w:rPr>
      </w:pPr>
      <w:r w:rsidRPr="00F13039">
        <w:rPr>
          <w:rFonts w:ascii="Arial" w:hAnsi="Arial" w:cs="Arial"/>
        </w:rPr>
        <w:t>Debido a las restricciones propias de las cuarentenas, se realizaron jornadas de recapacitación para el tercer trimestre y se implementaron estrategias para dar continuidad a las mismas garantizando el cumplimiento de los protocolos de bioseguridad.</w:t>
      </w:r>
    </w:p>
    <w:p w:rsidR="0059507B" w:rsidRPr="00F13039" w:rsidRDefault="0059507B" w:rsidP="0059507B">
      <w:pPr>
        <w:spacing w:after="0" w:line="240" w:lineRule="auto"/>
        <w:jc w:val="both"/>
        <w:rPr>
          <w:rFonts w:ascii="Arial" w:hAnsi="Arial" w:cs="Arial"/>
        </w:rPr>
      </w:pPr>
      <w:r w:rsidRPr="00F13039">
        <w:rPr>
          <w:rFonts w:ascii="Arial" w:hAnsi="Arial" w:cs="Arial"/>
        </w:rPr>
        <w:t>Durante el año 2020 se realizaron las siguientes actividades que contribuyen con la reducción de accidentes de tránsito y la VISION CERO del Distrito:</w:t>
      </w:r>
    </w:p>
    <w:p w:rsidR="0059507B" w:rsidRPr="00F13039" w:rsidRDefault="0059507B" w:rsidP="0059507B">
      <w:pPr>
        <w:spacing w:after="0" w:line="240" w:lineRule="auto"/>
        <w:ind w:left="567" w:hanging="425"/>
        <w:jc w:val="both"/>
        <w:rPr>
          <w:rFonts w:ascii="Arial" w:hAnsi="Arial" w:cs="Arial"/>
        </w:rPr>
      </w:pPr>
    </w:p>
    <w:p w:rsidR="0059507B" w:rsidRPr="00F13039" w:rsidRDefault="0059507B" w:rsidP="0059507B">
      <w:pPr>
        <w:spacing w:after="0" w:line="240" w:lineRule="auto"/>
        <w:ind w:left="567" w:hanging="425"/>
        <w:jc w:val="both"/>
        <w:rPr>
          <w:rFonts w:ascii="Arial" w:hAnsi="Arial" w:cs="Arial"/>
        </w:rPr>
      </w:pPr>
      <w:r w:rsidRPr="00F13039">
        <w:rPr>
          <w:rFonts w:ascii="Arial" w:hAnsi="Arial" w:cs="Arial"/>
        </w:rPr>
        <w:t>•</w:t>
      </w:r>
      <w:r w:rsidRPr="00F13039">
        <w:rPr>
          <w:rFonts w:ascii="Arial" w:hAnsi="Arial" w:cs="Arial"/>
        </w:rPr>
        <w:tab/>
        <w:t>Se realizaron dos comités de seguridad vial de manera virtual.</w:t>
      </w:r>
    </w:p>
    <w:p w:rsidR="0059507B" w:rsidRPr="00F13039" w:rsidRDefault="0059507B" w:rsidP="0059507B">
      <w:pPr>
        <w:spacing w:after="0" w:line="240" w:lineRule="auto"/>
        <w:ind w:left="567" w:hanging="425"/>
        <w:jc w:val="both"/>
        <w:rPr>
          <w:rFonts w:ascii="Arial" w:hAnsi="Arial" w:cs="Arial"/>
        </w:rPr>
      </w:pPr>
      <w:r w:rsidRPr="00F13039">
        <w:rPr>
          <w:rFonts w:ascii="Arial" w:hAnsi="Arial" w:cs="Arial"/>
        </w:rPr>
        <w:t>•</w:t>
      </w:r>
      <w:r w:rsidRPr="00F13039">
        <w:rPr>
          <w:rFonts w:ascii="Arial" w:hAnsi="Arial" w:cs="Arial"/>
        </w:rPr>
        <w:tab/>
        <w:t xml:space="preserve">Capacitación en seguridad vial y prueba práctica y teórica a conductores. </w:t>
      </w:r>
    </w:p>
    <w:p w:rsidR="0059507B" w:rsidRPr="00F13039" w:rsidRDefault="0059507B" w:rsidP="0059507B">
      <w:pPr>
        <w:spacing w:after="0" w:line="240" w:lineRule="auto"/>
        <w:ind w:left="567" w:hanging="425"/>
        <w:jc w:val="both"/>
        <w:rPr>
          <w:rFonts w:ascii="Arial" w:hAnsi="Arial" w:cs="Arial"/>
        </w:rPr>
      </w:pPr>
      <w:r w:rsidRPr="00F13039">
        <w:rPr>
          <w:rFonts w:ascii="Arial" w:hAnsi="Arial" w:cs="Arial"/>
        </w:rPr>
        <w:t>•</w:t>
      </w:r>
      <w:r w:rsidRPr="00F13039">
        <w:rPr>
          <w:rFonts w:ascii="Arial" w:hAnsi="Arial" w:cs="Arial"/>
        </w:rPr>
        <w:tab/>
        <w:t xml:space="preserve">Difusión del PESV, políticas y sus lineamientos mediante la campaña CULTURA VIAL ¡UMV SIEMPRE SEGUROS! </w:t>
      </w:r>
    </w:p>
    <w:p w:rsidR="0059507B" w:rsidRPr="00F13039" w:rsidRDefault="0059507B" w:rsidP="0059507B">
      <w:pPr>
        <w:spacing w:after="0" w:line="240" w:lineRule="auto"/>
        <w:ind w:left="567" w:hanging="425"/>
        <w:jc w:val="both"/>
        <w:rPr>
          <w:rFonts w:ascii="Arial" w:hAnsi="Arial" w:cs="Arial"/>
        </w:rPr>
      </w:pPr>
      <w:r w:rsidRPr="00F13039">
        <w:rPr>
          <w:rFonts w:ascii="Arial" w:hAnsi="Arial" w:cs="Arial"/>
        </w:rPr>
        <w:t>•</w:t>
      </w:r>
      <w:r w:rsidRPr="00F13039">
        <w:rPr>
          <w:rFonts w:ascii="Arial" w:hAnsi="Arial" w:cs="Arial"/>
        </w:rPr>
        <w:tab/>
        <w:t>Mantenimiento preventivo y correctivo en vehículos y maquinaria.</w:t>
      </w:r>
    </w:p>
    <w:p w:rsidR="0059507B" w:rsidRPr="00F13039" w:rsidRDefault="0059507B" w:rsidP="0059507B">
      <w:pPr>
        <w:spacing w:after="0" w:line="240" w:lineRule="auto"/>
        <w:ind w:left="708" w:hanging="566"/>
        <w:jc w:val="both"/>
        <w:rPr>
          <w:rFonts w:ascii="Arial" w:hAnsi="Arial" w:cs="Arial"/>
        </w:rPr>
      </w:pPr>
      <w:r w:rsidRPr="00F13039">
        <w:rPr>
          <w:rFonts w:ascii="Arial" w:hAnsi="Arial" w:cs="Arial"/>
        </w:rPr>
        <w:t>•</w:t>
      </w:r>
      <w:r w:rsidRPr="00F13039">
        <w:rPr>
          <w:rFonts w:ascii="Arial" w:hAnsi="Arial" w:cs="Arial"/>
        </w:rPr>
        <w:tab/>
        <w:t>Controles del PESV a conductores y vehículos tercerizados.</w:t>
      </w:r>
    </w:p>
    <w:p w:rsidR="0059507B" w:rsidRPr="00F13039" w:rsidRDefault="0059507B" w:rsidP="0059507B">
      <w:pPr>
        <w:spacing w:after="0" w:line="240" w:lineRule="auto"/>
        <w:ind w:left="567" w:hanging="425"/>
        <w:jc w:val="both"/>
        <w:rPr>
          <w:rFonts w:ascii="Arial" w:hAnsi="Arial" w:cs="Arial"/>
        </w:rPr>
      </w:pPr>
      <w:r w:rsidRPr="00F13039">
        <w:rPr>
          <w:rFonts w:ascii="Arial" w:hAnsi="Arial" w:cs="Arial"/>
        </w:rPr>
        <w:t>•</w:t>
      </w:r>
      <w:r w:rsidRPr="00F13039">
        <w:rPr>
          <w:rFonts w:ascii="Arial" w:hAnsi="Arial" w:cs="Arial"/>
        </w:rPr>
        <w:tab/>
        <w:t>Señalización vial vertical en la sede operativa la Elvira.</w:t>
      </w:r>
    </w:p>
    <w:p w:rsidR="0059507B" w:rsidRPr="00F13039" w:rsidRDefault="0059507B" w:rsidP="0059507B">
      <w:pPr>
        <w:spacing w:after="0" w:line="240" w:lineRule="auto"/>
        <w:ind w:left="567" w:hanging="425"/>
        <w:jc w:val="both"/>
        <w:rPr>
          <w:rFonts w:ascii="Arial" w:hAnsi="Arial" w:cs="Arial"/>
        </w:rPr>
      </w:pPr>
      <w:r w:rsidRPr="00F13039">
        <w:rPr>
          <w:rFonts w:ascii="Arial" w:hAnsi="Arial" w:cs="Arial"/>
        </w:rPr>
        <w:t>•</w:t>
      </w:r>
      <w:r w:rsidRPr="00F13039">
        <w:rPr>
          <w:rFonts w:ascii="Arial" w:hAnsi="Arial" w:cs="Arial"/>
        </w:rPr>
        <w:tab/>
        <w:t>Registro e investigación de incidentes y/o accidentes de tránsito.</w:t>
      </w:r>
    </w:p>
    <w:p w:rsidR="0059507B" w:rsidRPr="00F13039" w:rsidRDefault="0059507B" w:rsidP="0059507B">
      <w:pPr>
        <w:spacing w:after="0" w:line="240" w:lineRule="auto"/>
        <w:ind w:left="567" w:hanging="425"/>
        <w:jc w:val="both"/>
        <w:rPr>
          <w:rFonts w:ascii="Arial" w:hAnsi="Arial" w:cs="Arial"/>
        </w:rPr>
      </w:pPr>
      <w:r w:rsidRPr="00F13039">
        <w:rPr>
          <w:rFonts w:ascii="Arial" w:hAnsi="Arial" w:cs="Arial"/>
        </w:rPr>
        <w:t>•</w:t>
      </w:r>
      <w:r w:rsidRPr="00F13039">
        <w:rPr>
          <w:rFonts w:ascii="Arial" w:hAnsi="Arial" w:cs="Arial"/>
        </w:rPr>
        <w:tab/>
        <w:t xml:space="preserve">Jornadas de recapacitación y re inducción del PESV a conductores involucrados en accidentes. </w:t>
      </w:r>
    </w:p>
    <w:p w:rsidR="0059507B" w:rsidRPr="00F13039" w:rsidRDefault="0059507B" w:rsidP="0059507B">
      <w:pPr>
        <w:spacing w:after="0" w:line="240" w:lineRule="auto"/>
        <w:ind w:left="567" w:hanging="425"/>
        <w:jc w:val="both"/>
        <w:rPr>
          <w:rFonts w:ascii="Arial" w:hAnsi="Arial" w:cs="Arial"/>
        </w:rPr>
      </w:pPr>
      <w:r w:rsidRPr="00F13039">
        <w:rPr>
          <w:rFonts w:ascii="Arial" w:hAnsi="Arial" w:cs="Arial"/>
        </w:rPr>
        <w:t>•</w:t>
      </w:r>
      <w:r w:rsidRPr="00F13039">
        <w:rPr>
          <w:rFonts w:ascii="Arial" w:hAnsi="Arial" w:cs="Arial"/>
        </w:rPr>
        <w:tab/>
        <w:t>Monitoreo a la velocidad de circulación de vehículos y maquinaria tanto en vías internas de nuestras sedes como en la malla vial de la ciudad.</w:t>
      </w:r>
    </w:p>
    <w:p w:rsidR="0059507B" w:rsidRPr="00F13039" w:rsidRDefault="0059507B" w:rsidP="0059507B">
      <w:pPr>
        <w:spacing w:after="0" w:line="240" w:lineRule="auto"/>
        <w:ind w:left="567" w:hanging="425"/>
        <w:jc w:val="both"/>
        <w:rPr>
          <w:rFonts w:ascii="Arial" w:hAnsi="Arial" w:cs="Arial"/>
        </w:rPr>
      </w:pPr>
      <w:r w:rsidRPr="00F13039">
        <w:rPr>
          <w:rFonts w:ascii="Arial" w:hAnsi="Arial" w:cs="Arial"/>
        </w:rPr>
        <w:t>•</w:t>
      </w:r>
      <w:r w:rsidRPr="00F13039">
        <w:rPr>
          <w:rFonts w:ascii="Arial" w:hAnsi="Arial" w:cs="Arial"/>
        </w:rPr>
        <w:tab/>
        <w:t>Actualización de resolución que reglamenta la asignación y uso de vehículos, equipos y maquinaria de la Unidad Administrativa Especial de Rehabilitación y Mantenimiento Vial</w:t>
      </w:r>
    </w:p>
    <w:p w:rsidR="0059507B" w:rsidRPr="00F13039" w:rsidRDefault="0059507B" w:rsidP="0059507B">
      <w:pPr>
        <w:spacing w:after="0" w:line="240" w:lineRule="auto"/>
        <w:jc w:val="both"/>
        <w:rPr>
          <w:rFonts w:ascii="Arial" w:hAnsi="Arial" w:cs="Arial"/>
        </w:rPr>
      </w:pPr>
    </w:p>
    <w:p w:rsidR="0059507B" w:rsidRPr="00F13039" w:rsidRDefault="0059507B" w:rsidP="0059507B">
      <w:pPr>
        <w:spacing w:after="0" w:line="240" w:lineRule="auto"/>
        <w:jc w:val="both"/>
        <w:rPr>
          <w:rFonts w:ascii="Arial" w:hAnsi="Arial" w:cs="Arial"/>
        </w:rPr>
      </w:pPr>
      <w:r w:rsidRPr="00F13039">
        <w:rPr>
          <w:rFonts w:ascii="Arial" w:hAnsi="Arial" w:cs="Arial"/>
        </w:rPr>
        <w:t>Por prácticas como las anteriores y otras más, en el marco de la XIV Semana de la Seguridad Vial En el mes de octubre, la Red Empresarial de Seguridad Vial de la Secretaria Distrital de Movilidad hizo entrega del reconocimiento por buenas prácticas de seguridad vial en la categoría ORO a la UAERMV, las prácticas por las cuales se obtuvo el reconocimiento en los 5 pilares estratégicos fueron:</w:t>
      </w:r>
    </w:p>
    <w:p w:rsidR="0059507B" w:rsidRPr="00F13039" w:rsidRDefault="0059507B" w:rsidP="0059507B">
      <w:pPr>
        <w:spacing w:after="0" w:line="240" w:lineRule="auto"/>
        <w:jc w:val="both"/>
        <w:rPr>
          <w:rFonts w:ascii="Arial" w:hAnsi="Arial" w:cs="Arial"/>
        </w:rPr>
      </w:pPr>
    </w:p>
    <w:p w:rsidR="0059507B" w:rsidRPr="00F13039" w:rsidRDefault="0059507B" w:rsidP="0059507B">
      <w:pPr>
        <w:spacing w:after="0" w:line="240" w:lineRule="auto"/>
        <w:ind w:left="426" w:hanging="284"/>
        <w:jc w:val="both"/>
        <w:rPr>
          <w:rFonts w:ascii="Arial" w:hAnsi="Arial" w:cs="Arial"/>
        </w:rPr>
      </w:pPr>
      <w:r w:rsidRPr="00F13039">
        <w:rPr>
          <w:rFonts w:ascii="Arial" w:hAnsi="Arial" w:cs="Arial"/>
        </w:rPr>
        <w:t>•</w:t>
      </w:r>
      <w:r w:rsidRPr="00F13039">
        <w:rPr>
          <w:rFonts w:ascii="Arial" w:hAnsi="Arial" w:cs="Arial"/>
        </w:rPr>
        <w:tab/>
        <w:t>Plan padrino. Apadrinar a otra empresa en el diseño e implementación del plan</w:t>
      </w:r>
    </w:p>
    <w:p w:rsidR="0059507B" w:rsidRPr="00F13039" w:rsidRDefault="0059507B" w:rsidP="0059507B">
      <w:pPr>
        <w:spacing w:after="0" w:line="240" w:lineRule="auto"/>
        <w:ind w:left="426" w:hanging="284"/>
        <w:jc w:val="both"/>
        <w:rPr>
          <w:rFonts w:ascii="Arial" w:hAnsi="Arial" w:cs="Arial"/>
        </w:rPr>
      </w:pPr>
      <w:r w:rsidRPr="00F13039">
        <w:rPr>
          <w:rFonts w:ascii="Arial" w:hAnsi="Arial" w:cs="Arial"/>
        </w:rPr>
        <w:t>•</w:t>
      </w:r>
      <w:r w:rsidRPr="00F13039">
        <w:rPr>
          <w:rFonts w:ascii="Arial" w:hAnsi="Arial" w:cs="Arial"/>
        </w:rPr>
        <w:tab/>
        <w:t>Comité de Seguridad Vial</w:t>
      </w:r>
    </w:p>
    <w:p w:rsidR="0059507B" w:rsidRPr="00F13039" w:rsidRDefault="0059507B" w:rsidP="0059507B">
      <w:pPr>
        <w:spacing w:after="0" w:line="240" w:lineRule="auto"/>
        <w:ind w:left="426" w:hanging="284"/>
        <w:jc w:val="both"/>
        <w:rPr>
          <w:rFonts w:ascii="Arial" w:hAnsi="Arial" w:cs="Arial"/>
        </w:rPr>
      </w:pPr>
      <w:r w:rsidRPr="00F13039">
        <w:rPr>
          <w:rFonts w:ascii="Arial" w:hAnsi="Arial" w:cs="Arial"/>
        </w:rPr>
        <w:t>•</w:t>
      </w:r>
      <w:r w:rsidRPr="00F13039">
        <w:rPr>
          <w:rFonts w:ascii="Arial" w:hAnsi="Arial" w:cs="Arial"/>
        </w:rPr>
        <w:tab/>
        <w:t xml:space="preserve">Re-inducción del PESV al personal involucrado en accidentes de tránsito. </w:t>
      </w:r>
    </w:p>
    <w:p w:rsidR="0059507B" w:rsidRPr="00F13039" w:rsidRDefault="0059507B" w:rsidP="0059507B">
      <w:pPr>
        <w:spacing w:after="0" w:line="240" w:lineRule="auto"/>
        <w:ind w:left="426" w:hanging="284"/>
        <w:jc w:val="both"/>
        <w:rPr>
          <w:rFonts w:ascii="Arial" w:hAnsi="Arial" w:cs="Arial"/>
        </w:rPr>
      </w:pPr>
      <w:r w:rsidRPr="00F13039">
        <w:rPr>
          <w:rFonts w:ascii="Arial" w:hAnsi="Arial" w:cs="Arial"/>
        </w:rPr>
        <w:t>•</w:t>
      </w:r>
      <w:r w:rsidRPr="00F13039">
        <w:rPr>
          <w:rFonts w:ascii="Arial" w:hAnsi="Arial" w:cs="Arial"/>
        </w:rPr>
        <w:tab/>
        <w:t xml:space="preserve">Seguridad vial para vehículos – iluminación adicional en cama bajas </w:t>
      </w:r>
    </w:p>
    <w:p w:rsidR="0059507B" w:rsidRPr="00F13039" w:rsidRDefault="0059507B" w:rsidP="0059507B">
      <w:pPr>
        <w:spacing w:after="0" w:line="240" w:lineRule="auto"/>
        <w:ind w:left="426" w:hanging="284"/>
        <w:jc w:val="both"/>
        <w:rPr>
          <w:rFonts w:ascii="Arial" w:hAnsi="Arial" w:cs="Arial"/>
        </w:rPr>
      </w:pPr>
      <w:r w:rsidRPr="00F13039">
        <w:rPr>
          <w:rFonts w:ascii="Arial" w:hAnsi="Arial" w:cs="Arial"/>
        </w:rPr>
        <w:t>•</w:t>
      </w:r>
      <w:r w:rsidRPr="00F13039">
        <w:rPr>
          <w:rFonts w:ascii="Arial" w:hAnsi="Arial" w:cs="Arial"/>
        </w:rPr>
        <w:tab/>
        <w:t xml:space="preserve">Revisiones tecnicomecánicas preventivas </w:t>
      </w:r>
    </w:p>
    <w:p w:rsidR="0059507B" w:rsidRPr="00F13039" w:rsidRDefault="0059507B" w:rsidP="0059507B">
      <w:pPr>
        <w:spacing w:after="0" w:line="240" w:lineRule="auto"/>
        <w:ind w:left="426" w:hanging="284"/>
        <w:jc w:val="both"/>
        <w:rPr>
          <w:rFonts w:ascii="Arial" w:hAnsi="Arial" w:cs="Arial"/>
        </w:rPr>
      </w:pPr>
      <w:r w:rsidRPr="00F13039">
        <w:rPr>
          <w:rFonts w:ascii="Arial" w:hAnsi="Arial" w:cs="Arial"/>
        </w:rPr>
        <w:t>•</w:t>
      </w:r>
      <w:r w:rsidRPr="00F13039">
        <w:rPr>
          <w:rFonts w:ascii="Arial" w:hAnsi="Arial" w:cs="Arial"/>
        </w:rPr>
        <w:tab/>
        <w:t xml:space="preserve">Programas de mantenimiento.  Mantenimiento preventivo, correctivo programado y correctivo emergente. </w:t>
      </w:r>
    </w:p>
    <w:p w:rsidR="0059507B" w:rsidRPr="00F13039" w:rsidRDefault="0059507B" w:rsidP="0059507B">
      <w:pPr>
        <w:spacing w:after="0" w:line="240" w:lineRule="auto"/>
        <w:ind w:left="426" w:hanging="284"/>
        <w:jc w:val="both"/>
        <w:rPr>
          <w:rFonts w:ascii="Arial" w:hAnsi="Arial" w:cs="Arial"/>
        </w:rPr>
      </w:pPr>
      <w:r w:rsidRPr="00F13039">
        <w:rPr>
          <w:rFonts w:ascii="Arial" w:hAnsi="Arial" w:cs="Arial"/>
        </w:rPr>
        <w:t>•</w:t>
      </w:r>
      <w:r w:rsidRPr="00F13039">
        <w:rPr>
          <w:rFonts w:ascii="Arial" w:hAnsi="Arial" w:cs="Arial"/>
        </w:rPr>
        <w:tab/>
        <w:t>Infraestructura interna. Área de control y mantenimiento del parque automotor de la entidad</w:t>
      </w:r>
    </w:p>
    <w:p w:rsidR="0059507B" w:rsidRPr="00F13039" w:rsidRDefault="0059507B" w:rsidP="0059507B">
      <w:pPr>
        <w:spacing w:after="0" w:line="240" w:lineRule="auto"/>
        <w:ind w:left="426" w:hanging="284"/>
        <w:jc w:val="both"/>
        <w:rPr>
          <w:rFonts w:ascii="Arial" w:hAnsi="Arial" w:cs="Arial"/>
        </w:rPr>
      </w:pPr>
      <w:r w:rsidRPr="00F13039">
        <w:rPr>
          <w:rFonts w:ascii="Arial" w:hAnsi="Arial" w:cs="Arial"/>
        </w:rPr>
        <w:t>•</w:t>
      </w:r>
      <w:r w:rsidRPr="00F13039">
        <w:rPr>
          <w:rFonts w:ascii="Arial" w:hAnsi="Arial" w:cs="Arial"/>
        </w:rPr>
        <w:tab/>
        <w:t xml:space="preserve">Rutas internas. Señalización vial vertical de la nueva sede operativa de la entidad. </w:t>
      </w:r>
    </w:p>
    <w:p w:rsidR="0059507B" w:rsidRPr="00F13039" w:rsidRDefault="0059507B" w:rsidP="0059507B">
      <w:pPr>
        <w:spacing w:after="0" w:line="240" w:lineRule="auto"/>
        <w:ind w:left="426" w:hanging="284"/>
        <w:jc w:val="both"/>
        <w:rPr>
          <w:rFonts w:ascii="Arial" w:hAnsi="Arial" w:cs="Arial"/>
        </w:rPr>
      </w:pPr>
      <w:r w:rsidRPr="00F13039">
        <w:rPr>
          <w:rFonts w:ascii="Arial" w:hAnsi="Arial" w:cs="Arial"/>
        </w:rPr>
        <w:t>•</w:t>
      </w:r>
      <w:r w:rsidRPr="00F13039">
        <w:rPr>
          <w:rFonts w:ascii="Arial" w:hAnsi="Arial" w:cs="Arial"/>
        </w:rPr>
        <w:tab/>
        <w:t>Investigación de accidentes. Investigación de los accidentes y re-capacitación al personal involuc</w:t>
      </w:r>
      <w:r w:rsidR="00AD5459" w:rsidRPr="00F13039">
        <w:rPr>
          <w:rFonts w:ascii="Arial" w:hAnsi="Arial" w:cs="Arial"/>
        </w:rPr>
        <w:t>rado en accidente de tránsito.</w:t>
      </w:r>
    </w:p>
    <w:p w:rsidR="003B4652" w:rsidRPr="00F13039" w:rsidRDefault="003B4652" w:rsidP="0059507B">
      <w:pPr>
        <w:spacing w:after="0" w:line="240" w:lineRule="auto"/>
        <w:ind w:left="426" w:hanging="284"/>
        <w:jc w:val="both"/>
        <w:rPr>
          <w:rFonts w:ascii="Arial" w:hAnsi="Arial" w:cs="Arial"/>
        </w:rPr>
      </w:pPr>
    </w:p>
    <w:p w:rsidR="003B4652" w:rsidRPr="00F13039" w:rsidRDefault="003B4652" w:rsidP="0059507B">
      <w:pPr>
        <w:spacing w:after="0" w:line="240" w:lineRule="auto"/>
        <w:ind w:left="426" w:hanging="284"/>
        <w:jc w:val="both"/>
        <w:rPr>
          <w:rFonts w:ascii="Arial" w:hAnsi="Arial" w:cs="Arial"/>
        </w:rPr>
      </w:pPr>
    </w:p>
    <w:p w:rsidR="003B4652" w:rsidRPr="00F13039" w:rsidRDefault="003B4652" w:rsidP="003B4652">
      <w:pPr>
        <w:pStyle w:val="Ttulo3"/>
        <w:rPr>
          <w:rFonts w:ascii="Arial" w:hAnsi="Arial" w:cs="Arial"/>
          <w:sz w:val="24"/>
        </w:rPr>
      </w:pPr>
      <w:bookmarkStart w:id="57" w:name="_Toc64047721"/>
      <w:r w:rsidRPr="00F13039">
        <w:rPr>
          <w:rFonts w:ascii="Arial" w:hAnsi="Arial" w:cs="Arial"/>
          <w:sz w:val="24"/>
        </w:rPr>
        <w:t>Dificultades</w:t>
      </w:r>
      <w:bookmarkEnd w:id="57"/>
    </w:p>
    <w:p w:rsidR="003B4652" w:rsidRPr="00F13039" w:rsidRDefault="003B4652" w:rsidP="003B4652">
      <w:pPr>
        <w:spacing w:after="0" w:line="240" w:lineRule="auto"/>
        <w:ind w:left="284"/>
        <w:jc w:val="both"/>
        <w:rPr>
          <w:rFonts w:ascii="Arial" w:hAnsi="Arial" w:cs="Arial"/>
        </w:rPr>
      </w:pPr>
      <w:r w:rsidRPr="00F13039">
        <w:rPr>
          <w:rFonts w:ascii="Arial" w:hAnsi="Arial" w:cs="Arial"/>
        </w:rPr>
        <w:t>No se presentaron dificultados y se logró cumplir con todo lo planteado durante el año 2020.</w:t>
      </w:r>
    </w:p>
    <w:p w:rsidR="00AD5459" w:rsidRPr="00F13039" w:rsidRDefault="00AD5459" w:rsidP="0059507B">
      <w:pPr>
        <w:spacing w:after="0" w:line="240" w:lineRule="auto"/>
        <w:ind w:left="426" w:hanging="284"/>
        <w:jc w:val="both"/>
        <w:rPr>
          <w:rFonts w:ascii="Arial" w:hAnsi="Arial" w:cs="Arial"/>
        </w:rPr>
      </w:pPr>
    </w:p>
    <w:p w:rsidR="008B1472" w:rsidRPr="00F13039" w:rsidRDefault="00FA728C" w:rsidP="00CE041A">
      <w:pPr>
        <w:pStyle w:val="Ttulo1"/>
        <w:ind w:left="0" w:firstLine="0"/>
        <w:rPr>
          <w:rFonts w:ascii="Arial" w:hAnsi="Arial" w:cs="Arial"/>
        </w:rPr>
      </w:pPr>
      <w:bookmarkStart w:id="58" w:name="_Toc64047722"/>
      <w:r w:rsidRPr="00F13039">
        <w:rPr>
          <w:rFonts w:ascii="Arial" w:hAnsi="Arial" w:cs="Arial"/>
        </w:rPr>
        <w:t>GERENCIA AMBIENTAL, SOCIAL Y DE ATENCIÓN AL CIUDADANO</w:t>
      </w:r>
      <w:bookmarkEnd w:id="58"/>
    </w:p>
    <w:p w:rsidR="00A37F86" w:rsidRPr="00F13039" w:rsidRDefault="00A37F86" w:rsidP="0059507B">
      <w:pPr>
        <w:spacing w:after="0" w:line="240" w:lineRule="auto"/>
        <w:jc w:val="both"/>
        <w:rPr>
          <w:rFonts w:ascii="Arial" w:hAnsi="Arial" w:cs="Arial"/>
          <w:b/>
          <w:bCs/>
          <w:i/>
          <w:iCs/>
        </w:rPr>
      </w:pPr>
    </w:p>
    <w:p w:rsidR="00FA728C" w:rsidRPr="00F13039" w:rsidRDefault="00FA728C" w:rsidP="00FA728C">
      <w:pPr>
        <w:pStyle w:val="Ttulo2"/>
        <w:tabs>
          <w:tab w:val="left" w:pos="851"/>
        </w:tabs>
        <w:rPr>
          <w:rFonts w:ascii="Arial" w:hAnsi="Arial" w:cs="Arial"/>
        </w:rPr>
      </w:pPr>
      <w:bookmarkStart w:id="59" w:name="_Toc64047723"/>
      <w:r w:rsidRPr="00F13039">
        <w:rPr>
          <w:rFonts w:ascii="Arial" w:hAnsi="Arial" w:cs="Arial"/>
        </w:rPr>
        <w:t xml:space="preserve">Gestión </w:t>
      </w:r>
      <w:r>
        <w:rPr>
          <w:rFonts w:ascii="Arial" w:hAnsi="Arial" w:cs="Arial"/>
        </w:rPr>
        <w:t>Ambiental</w:t>
      </w:r>
      <w:bookmarkEnd w:id="59"/>
      <w:r w:rsidRPr="00F13039">
        <w:rPr>
          <w:rFonts w:ascii="Arial" w:hAnsi="Arial" w:cs="Arial"/>
        </w:rPr>
        <w:t xml:space="preserve"> </w:t>
      </w:r>
    </w:p>
    <w:p w:rsidR="0059507B" w:rsidRPr="00F13039" w:rsidRDefault="0059507B" w:rsidP="0059507B">
      <w:pPr>
        <w:rPr>
          <w:rFonts w:ascii="Arial" w:hAnsi="Arial" w:cs="Arial"/>
        </w:rPr>
      </w:pPr>
    </w:p>
    <w:p w:rsidR="0059507B" w:rsidRPr="00F13039" w:rsidRDefault="00367093" w:rsidP="0059507B">
      <w:pPr>
        <w:rPr>
          <w:rFonts w:ascii="Arial" w:hAnsi="Arial" w:cs="Arial"/>
        </w:rPr>
      </w:pPr>
      <w:r w:rsidRPr="00441A2B">
        <w:rPr>
          <w:rFonts w:ascii="Arial" w:hAnsi="Arial" w:cs="Arial"/>
          <w:noProof/>
          <w:lang w:eastAsia="es-CO"/>
        </w:rPr>
        <w:drawing>
          <wp:inline distT="0" distB="0" distL="0" distR="0">
            <wp:extent cx="6000750" cy="771525"/>
            <wp:effectExtent l="0" t="0" r="0" b="0"/>
            <wp:docPr id="1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771525"/>
                    </a:xfrm>
                    <a:prstGeom prst="rect">
                      <a:avLst/>
                    </a:prstGeom>
                    <a:noFill/>
                    <a:ln>
                      <a:noFill/>
                    </a:ln>
                  </pic:spPr>
                </pic:pic>
              </a:graphicData>
            </a:graphic>
          </wp:inline>
        </w:drawing>
      </w:r>
    </w:p>
    <w:p w:rsidR="0059507B" w:rsidRPr="00F13039" w:rsidRDefault="0059507B" w:rsidP="0059507B">
      <w:pPr>
        <w:pStyle w:val="Ttulo3"/>
        <w:rPr>
          <w:rFonts w:ascii="Arial" w:hAnsi="Arial" w:cs="Arial"/>
        </w:rPr>
      </w:pPr>
      <w:bookmarkStart w:id="60" w:name="_Toc62985123"/>
      <w:bookmarkStart w:id="61" w:name="_Toc64047724"/>
      <w:r w:rsidRPr="00F13039">
        <w:rPr>
          <w:rFonts w:ascii="Arial" w:hAnsi="Arial" w:cs="Arial"/>
        </w:rPr>
        <w:t>Avances y Logros Alcanzados</w:t>
      </w:r>
      <w:bookmarkEnd w:id="60"/>
      <w:bookmarkEnd w:id="61"/>
    </w:p>
    <w:p w:rsidR="0059507B" w:rsidRPr="00F13039" w:rsidRDefault="0059507B" w:rsidP="0059507B">
      <w:pPr>
        <w:rPr>
          <w:rFonts w:ascii="Arial" w:hAnsi="Arial" w:cs="Arial"/>
        </w:rPr>
      </w:pPr>
    </w:p>
    <w:p w:rsidR="0059507B" w:rsidRPr="00F13039" w:rsidRDefault="0059507B" w:rsidP="0059507B">
      <w:pPr>
        <w:spacing w:before="176" w:after="200" w:line="276" w:lineRule="auto"/>
        <w:ind w:right="117"/>
        <w:jc w:val="both"/>
        <w:rPr>
          <w:rFonts w:ascii="Arial" w:hAnsi="Arial" w:cs="Arial"/>
          <w:b/>
          <w:bCs/>
          <w:iCs/>
        </w:rPr>
      </w:pPr>
      <w:r w:rsidRPr="00F13039">
        <w:rPr>
          <w:rFonts w:ascii="Arial" w:hAnsi="Arial" w:cs="Arial"/>
          <w:b/>
          <w:bCs/>
          <w:iCs/>
        </w:rPr>
        <w:t xml:space="preserve">Responsabilidad Social y Atención a Partes Interesadas: </w:t>
      </w:r>
    </w:p>
    <w:p w:rsidR="0059507B" w:rsidRPr="00F13039" w:rsidRDefault="0059507B" w:rsidP="0059507B">
      <w:pPr>
        <w:spacing w:before="176" w:after="200" w:line="276" w:lineRule="auto"/>
        <w:ind w:right="117"/>
        <w:jc w:val="both"/>
        <w:rPr>
          <w:rFonts w:ascii="Arial" w:hAnsi="Arial" w:cs="Arial"/>
          <w:bCs/>
          <w:iCs/>
        </w:rPr>
      </w:pPr>
      <w:r w:rsidRPr="00F13039">
        <w:rPr>
          <w:rFonts w:ascii="Arial" w:hAnsi="Arial" w:cs="Arial"/>
          <w:bCs/>
          <w:iCs/>
        </w:rPr>
        <w:t>En el transcurso del año 2020 se ejecutaron actividades que dieron respuesta a los cuatro (4) ejes temáticos en el marco del Modelo de Sostenibilidad materializados de la siguiente manera:</w:t>
      </w:r>
    </w:p>
    <w:p w:rsidR="0059507B" w:rsidRPr="00F13039" w:rsidRDefault="0059507B" w:rsidP="0059507B">
      <w:pPr>
        <w:spacing w:before="176" w:after="200" w:line="276" w:lineRule="auto"/>
        <w:ind w:right="117"/>
        <w:jc w:val="both"/>
        <w:rPr>
          <w:rFonts w:ascii="Arial" w:hAnsi="Arial" w:cs="Arial"/>
          <w:b/>
          <w:bCs/>
          <w:iCs/>
        </w:rPr>
      </w:pPr>
      <w:r w:rsidRPr="00F13039">
        <w:rPr>
          <w:rFonts w:ascii="Arial" w:hAnsi="Arial" w:cs="Arial"/>
          <w:b/>
          <w:bCs/>
          <w:iCs/>
        </w:rPr>
        <w:t>Derechos Humanos:</w:t>
      </w:r>
    </w:p>
    <w:p w:rsidR="0059507B" w:rsidRPr="00F13039" w:rsidRDefault="0059507B" w:rsidP="0059507B">
      <w:pPr>
        <w:spacing w:before="176" w:after="200" w:line="276" w:lineRule="auto"/>
        <w:ind w:right="117"/>
        <w:jc w:val="both"/>
        <w:rPr>
          <w:rFonts w:ascii="Arial" w:hAnsi="Arial" w:cs="Arial"/>
          <w:bCs/>
          <w:iCs/>
        </w:rPr>
      </w:pPr>
      <w:r w:rsidRPr="00F13039">
        <w:rPr>
          <w:rFonts w:ascii="Arial" w:hAnsi="Arial" w:cs="Arial"/>
          <w:bCs/>
          <w:iCs/>
        </w:rPr>
        <w:t>Se elaboró la Política en Derechos Humanos de la entidad, construida con el apoyo de los procesos de Gestión Documental, una vez el documento obtuvo la aprobación por parte de la Oficina Asesora de Planeación, se divulgó a los procesos participantes en una mesa de trabajo por la plataforma Teams, así mismo con apoyo de comunicaciones se realizaron diferentes piezas graficas las cuales se difundieron a través de redes sociales (Facebook y Twitter) de la entidad, a todos nuestros grupos de valor , ejemplo de ello la siguiente pieza gráfica:</w:t>
      </w:r>
    </w:p>
    <w:p w:rsidR="0059507B" w:rsidRPr="00F13039" w:rsidRDefault="00367093" w:rsidP="0059507B">
      <w:pPr>
        <w:pStyle w:val="Descripcin"/>
        <w:spacing w:after="0" w:line="240" w:lineRule="auto"/>
        <w:contextualSpacing/>
        <w:jc w:val="center"/>
        <w:rPr>
          <w:rFonts w:ascii="Arial" w:hAnsi="Arial" w:cs="Arial"/>
          <w:bCs w:val="0"/>
          <w:iCs/>
          <w:sz w:val="16"/>
          <w:szCs w:val="16"/>
        </w:rPr>
      </w:pPr>
      <w:bookmarkStart w:id="62" w:name="_Toc64048119"/>
      <w:r>
        <w:rPr>
          <w:noProof/>
          <w:lang w:eastAsia="es-CO"/>
        </w:rPr>
        <w:drawing>
          <wp:anchor distT="60960" distB="113284" distL="175260" distR="227457" simplePos="0" relativeHeight="251653632" behindDoc="1" locked="0" layoutInCell="1" allowOverlap="1">
            <wp:simplePos x="0" y="0"/>
            <wp:positionH relativeFrom="margin">
              <wp:align>center</wp:align>
            </wp:positionH>
            <wp:positionV relativeFrom="paragraph">
              <wp:posOffset>246380</wp:posOffset>
            </wp:positionV>
            <wp:extent cx="4227068" cy="2379726"/>
            <wp:effectExtent l="76200" t="76200" r="116840" b="116205"/>
            <wp:wrapTopAndBottom/>
            <wp:docPr id="5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26560" cy="2379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9507B" w:rsidRPr="00F13039">
        <w:rPr>
          <w:rFonts w:ascii="Arial" w:hAnsi="Arial" w:cs="Arial"/>
          <w:sz w:val="16"/>
          <w:szCs w:val="16"/>
        </w:rPr>
        <w:t xml:space="preserve">Ilustración </w:t>
      </w:r>
      <w:r w:rsidR="0059507B" w:rsidRPr="00F13039">
        <w:rPr>
          <w:rFonts w:ascii="Arial" w:hAnsi="Arial" w:cs="Arial"/>
          <w:sz w:val="16"/>
          <w:szCs w:val="16"/>
        </w:rPr>
        <w:fldChar w:fldCharType="begin"/>
      </w:r>
      <w:r w:rsidR="0059507B" w:rsidRPr="00F13039">
        <w:rPr>
          <w:rFonts w:ascii="Arial" w:hAnsi="Arial" w:cs="Arial"/>
          <w:sz w:val="16"/>
          <w:szCs w:val="16"/>
        </w:rPr>
        <w:instrText xml:space="preserve"> SEQ Ilustración \* ARABIC </w:instrText>
      </w:r>
      <w:r w:rsidR="0059507B" w:rsidRPr="00F13039">
        <w:rPr>
          <w:rFonts w:ascii="Arial" w:hAnsi="Arial" w:cs="Arial"/>
          <w:sz w:val="16"/>
          <w:szCs w:val="16"/>
        </w:rPr>
        <w:fldChar w:fldCharType="separate"/>
      </w:r>
      <w:r w:rsidR="00AA0CBC">
        <w:rPr>
          <w:rFonts w:ascii="Arial" w:hAnsi="Arial" w:cs="Arial"/>
          <w:noProof/>
          <w:sz w:val="16"/>
          <w:szCs w:val="16"/>
        </w:rPr>
        <w:t>13</w:t>
      </w:r>
      <w:r w:rsidR="0059507B" w:rsidRPr="00F13039">
        <w:rPr>
          <w:rFonts w:ascii="Arial" w:hAnsi="Arial" w:cs="Arial"/>
          <w:sz w:val="16"/>
          <w:szCs w:val="16"/>
        </w:rPr>
        <w:fldChar w:fldCharType="end"/>
      </w:r>
      <w:r w:rsidR="0059507B" w:rsidRPr="00F13039">
        <w:rPr>
          <w:rFonts w:ascii="Arial" w:hAnsi="Arial" w:cs="Arial"/>
          <w:sz w:val="16"/>
          <w:szCs w:val="16"/>
        </w:rPr>
        <w:t>. Política en Derechos Humanos de la entidad</w:t>
      </w:r>
      <w:bookmarkEnd w:id="62"/>
      <w:r w:rsidR="0059507B" w:rsidRPr="00F13039">
        <w:rPr>
          <w:rFonts w:ascii="Arial" w:hAnsi="Arial" w:cs="Arial"/>
          <w:noProof/>
          <w:lang w:val="es-ES" w:eastAsia="es-ES"/>
        </w:rPr>
        <w:t xml:space="preserve">                                                                                                                                          </w:t>
      </w:r>
    </w:p>
    <w:p w:rsidR="0059507B" w:rsidRPr="00F13039" w:rsidRDefault="0059507B" w:rsidP="0059507B">
      <w:pPr>
        <w:spacing w:after="0" w:line="240" w:lineRule="auto"/>
        <w:ind w:right="117"/>
        <w:jc w:val="center"/>
        <w:rPr>
          <w:rFonts w:ascii="Arial" w:hAnsi="Arial" w:cs="Arial"/>
          <w:bCs/>
          <w:iCs/>
          <w:sz w:val="16"/>
          <w:szCs w:val="16"/>
        </w:rPr>
      </w:pPr>
      <w:r w:rsidRPr="00F13039">
        <w:rPr>
          <w:rFonts w:ascii="Arial" w:hAnsi="Arial" w:cs="Arial"/>
          <w:b/>
          <w:bCs/>
          <w:iCs/>
          <w:sz w:val="16"/>
          <w:szCs w:val="16"/>
        </w:rPr>
        <w:t xml:space="preserve">Fuente: </w:t>
      </w:r>
      <w:r w:rsidRPr="00F13039">
        <w:rPr>
          <w:rFonts w:ascii="Arial" w:hAnsi="Arial" w:cs="Arial"/>
          <w:bCs/>
          <w:iCs/>
          <w:sz w:val="16"/>
          <w:szCs w:val="16"/>
        </w:rPr>
        <w:t>Comunicaciones - UMV</w:t>
      </w:r>
    </w:p>
    <w:p w:rsidR="00493AB9" w:rsidRDefault="00493AB9" w:rsidP="0059507B">
      <w:pPr>
        <w:spacing w:before="176" w:after="200" w:line="276" w:lineRule="auto"/>
        <w:ind w:right="117"/>
        <w:jc w:val="both"/>
        <w:rPr>
          <w:rFonts w:ascii="Arial" w:hAnsi="Arial" w:cs="Arial"/>
          <w:b/>
          <w:bCs/>
          <w:iCs/>
        </w:rPr>
      </w:pPr>
    </w:p>
    <w:p w:rsidR="0059507B" w:rsidRPr="00F13039" w:rsidRDefault="0059507B" w:rsidP="0059507B">
      <w:pPr>
        <w:spacing w:before="176" w:after="200" w:line="276" w:lineRule="auto"/>
        <w:ind w:right="117"/>
        <w:jc w:val="both"/>
        <w:rPr>
          <w:rFonts w:ascii="Arial" w:hAnsi="Arial" w:cs="Arial"/>
          <w:b/>
          <w:bCs/>
          <w:iCs/>
        </w:rPr>
      </w:pPr>
      <w:r w:rsidRPr="00F13039">
        <w:rPr>
          <w:rFonts w:ascii="Arial" w:hAnsi="Arial" w:cs="Arial"/>
          <w:b/>
          <w:bCs/>
          <w:iCs/>
        </w:rPr>
        <w:t>Estándares laborales:</w:t>
      </w:r>
    </w:p>
    <w:p w:rsidR="0059507B" w:rsidRPr="00F13039" w:rsidRDefault="0059507B" w:rsidP="0059507B">
      <w:pPr>
        <w:spacing w:before="176" w:after="200" w:line="276" w:lineRule="auto"/>
        <w:ind w:right="117"/>
        <w:jc w:val="both"/>
        <w:rPr>
          <w:rFonts w:ascii="Arial" w:hAnsi="Arial" w:cs="Arial"/>
          <w:bCs/>
          <w:iCs/>
        </w:rPr>
      </w:pPr>
      <w:r w:rsidRPr="00F13039">
        <w:rPr>
          <w:rFonts w:ascii="Arial" w:hAnsi="Arial" w:cs="Arial"/>
          <w:bCs/>
          <w:iCs/>
        </w:rPr>
        <w:t>Como parte del trabajo y enfoque en el respeto a los DDHH y Estándares Laborales, se realizó una (1) sensibilización a cuatro (4) proveedores de la entidad, mediante la plataforma ZOOM, en la que se contó con la participación de siete (7) personas y se desarrolló el tema de la abolición del trabajo infantil donde se aportaron cifras sobre dicha situación entre 2008 y 2012, normatividad internacional, aplicada al tema y como se puede aportar para eliminar y prevenir este flagelo; al finalizar, se abrió un espacio de preguntas, comentarios y finalmente se envió un formato de evaluación con el fin de medir la aprehensión del tema, el cual arrojó como resultado una evidente aceptación y solicitud de más sensibilizaciones con temas similares.</w:t>
      </w:r>
    </w:p>
    <w:p w:rsidR="0059507B" w:rsidRPr="00F13039" w:rsidRDefault="0059507B" w:rsidP="0059507B">
      <w:pPr>
        <w:spacing w:before="176" w:after="200" w:line="276" w:lineRule="auto"/>
        <w:ind w:right="117"/>
        <w:jc w:val="both"/>
        <w:rPr>
          <w:rFonts w:ascii="Arial" w:hAnsi="Arial" w:cs="Arial"/>
          <w:bCs/>
          <w:iCs/>
        </w:rPr>
      </w:pPr>
      <w:r w:rsidRPr="00F13039">
        <w:rPr>
          <w:rFonts w:ascii="Arial" w:hAnsi="Arial" w:cs="Arial"/>
          <w:bCs/>
          <w:iCs/>
        </w:rPr>
        <w:t>Adicionalmente, con el apoyo de comunicaciones se realizó un publirreportaje con tres (3) videos testimoniales de colaboradores de la entidad y uno (1) introductorio frente a la temática de inclusión en la UAERMV, este trabajo se socializó al interior de la entidad por medio de correos electrónicos institucionales y un artículo en la revista “Mi Calle”, edición No. 63 del mes de abril en las páginas 6 y 7, donde se fortalece el cierre de brechas que producen exclusión laboral y se genera un compromiso por contribuir a la eliminación de la discriminación.</w:t>
      </w:r>
    </w:p>
    <w:p w:rsidR="0059507B" w:rsidRPr="00F13039" w:rsidRDefault="0059507B" w:rsidP="0059507B">
      <w:pPr>
        <w:spacing w:before="176" w:after="200" w:line="276" w:lineRule="auto"/>
        <w:ind w:right="117"/>
        <w:jc w:val="both"/>
        <w:rPr>
          <w:rFonts w:ascii="Arial" w:hAnsi="Arial" w:cs="Arial"/>
          <w:bCs/>
          <w:iCs/>
        </w:rPr>
      </w:pPr>
      <w:r w:rsidRPr="00F13039">
        <w:rPr>
          <w:rFonts w:ascii="Arial" w:hAnsi="Arial" w:cs="Arial"/>
          <w:b/>
          <w:bCs/>
          <w:iCs/>
        </w:rPr>
        <w:t>Medio Ambiente:</w:t>
      </w:r>
    </w:p>
    <w:p w:rsidR="0059507B" w:rsidRPr="00F13039" w:rsidRDefault="0059507B" w:rsidP="0059507B">
      <w:pPr>
        <w:spacing w:before="176" w:after="200" w:line="276" w:lineRule="auto"/>
        <w:ind w:right="117"/>
        <w:jc w:val="both"/>
        <w:rPr>
          <w:rFonts w:ascii="Arial" w:hAnsi="Arial" w:cs="Arial"/>
          <w:bCs/>
          <w:iCs/>
        </w:rPr>
      </w:pPr>
      <w:r w:rsidRPr="00F13039">
        <w:rPr>
          <w:rFonts w:ascii="Arial" w:hAnsi="Arial" w:cs="Arial"/>
          <w:bCs/>
          <w:iCs/>
        </w:rPr>
        <w:t>Para el desarrollo de este eje se proyectó una actividad referente al manejo del recurso hídrico, esta sensibilización estaba dirigida a nuestros grupos de valor: usuarios beneficiarios y/o ciudadanía en una localidad de Bogotá, pero a raíz de las condiciones por la cuarentena por Covid – 19 se aplaza hasta nueva orden ya que esta actividad es netamente presencial.</w:t>
      </w:r>
    </w:p>
    <w:p w:rsidR="0059507B" w:rsidRPr="00F13039" w:rsidRDefault="0059507B" w:rsidP="0059507B">
      <w:pPr>
        <w:spacing w:before="176" w:after="200" w:line="276" w:lineRule="auto"/>
        <w:ind w:right="117"/>
        <w:jc w:val="both"/>
        <w:rPr>
          <w:rFonts w:ascii="Arial" w:hAnsi="Arial" w:cs="Arial"/>
          <w:bCs/>
          <w:iCs/>
        </w:rPr>
      </w:pPr>
      <w:r w:rsidRPr="00F13039">
        <w:rPr>
          <w:rFonts w:ascii="Arial" w:hAnsi="Arial" w:cs="Arial"/>
          <w:bCs/>
          <w:iCs/>
        </w:rPr>
        <w:t xml:space="preserve">Durante el segundo semestre, el programa de Voluntariado en el 2020 dejó huella a pesar de la situación de Pandemia que se vive actualmente, es por eso que el día 30 de noviembre se realizó una jornada virtual de voluntariado sobre: </w:t>
      </w:r>
      <w:r w:rsidRPr="00F13039">
        <w:rPr>
          <w:rFonts w:ascii="Arial" w:hAnsi="Arial" w:cs="Arial"/>
          <w:bCs/>
          <w:i/>
          <w:iCs/>
        </w:rPr>
        <w:t>“Manejo Adecuado del Recurso Hídrico”</w:t>
      </w:r>
      <w:r w:rsidRPr="00F13039">
        <w:rPr>
          <w:rFonts w:ascii="Arial" w:hAnsi="Arial" w:cs="Arial"/>
          <w:bCs/>
          <w:iCs/>
        </w:rPr>
        <w:t xml:space="preserve"> en la cual participaron ocho (8) colaboradores de las sedes operativa y de producción, al final de la sensibilización se realizó una actividad interactiva mediante la plataforma Kahoot.</w:t>
      </w:r>
    </w:p>
    <w:p w:rsidR="0059507B" w:rsidRPr="00F13039" w:rsidRDefault="0059507B" w:rsidP="0059507B">
      <w:pPr>
        <w:spacing w:before="176" w:after="200" w:line="276" w:lineRule="auto"/>
        <w:ind w:right="117"/>
        <w:jc w:val="both"/>
        <w:rPr>
          <w:rFonts w:ascii="Arial" w:hAnsi="Arial" w:cs="Arial"/>
          <w:bCs/>
          <w:iCs/>
        </w:rPr>
      </w:pPr>
      <w:r w:rsidRPr="00F13039">
        <w:rPr>
          <w:rFonts w:ascii="Arial" w:hAnsi="Arial" w:cs="Arial"/>
          <w:bCs/>
          <w:iCs/>
        </w:rPr>
        <w:t>Por otra parte, en las sedes de producción y operativa se realizaron otras dos jornadas de voluntariado para la realización de huertas orgánicas, en estás se sembraron zanahoria, lechuga, pimentón, además de tres especies de plantas aromáticas, para que posteriormente sean adoptadas y llevadas a casa por los colaboradores que lo deseen.</w:t>
      </w:r>
    </w:p>
    <w:p w:rsidR="0059507B" w:rsidRDefault="0059507B" w:rsidP="0059507B">
      <w:pPr>
        <w:spacing w:before="176" w:after="200" w:line="276" w:lineRule="auto"/>
        <w:ind w:right="117"/>
        <w:jc w:val="both"/>
        <w:rPr>
          <w:rFonts w:ascii="Arial" w:hAnsi="Arial" w:cs="Arial"/>
          <w:bCs/>
          <w:iCs/>
        </w:rPr>
      </w:pPr>
      <w:r w:rsidRPr="00F13039">
        <w:rPr>
          <w:rFonts w:ascii="Arial" w:hAnsi="Arial" w:cs="Arial"/>
          <w:bCs/>
          <w:iCs/>
        </w:rPr>
        <w:t xml:space="preserve">Lo anterior, con el fin de aportar al ODS 15: “Proteger, restaurar y promover la utilización sostenible de los ecosistemas terrestres, gestionar de manera sostenible los bosques, combatir la desertificación y detener y revertir la degradación de la tierra, y frenar la pérdida de diversidad biológica”.  </w:t>
      </w:r>
    </w:p>
    <w:p w:rsidR="006803AF" w:rsidRDefault="006803AF" w:rsidP="0059507B">
      <w:pPr>
        <w:spacing w:before="176" w:after="200" w:line="276" w:lineRule="auto"/>
        <w:ind w:right="117"/>
        <w:jc w:val="both"/>
        <w:rPr>
          <w:rFonts w:ascii="Arial" w:hAnsi="Arial" w:cs="Arial"/>
          <w:bCs/>
          <w:iCs/>
        </w:rPr>
      </w:pPr>
    </w:p>
    <w:p w:rsidR="006803AF" w:rsidRPr="00F13039" w:rsidRDefault="0029262A" w:rsidP="0029262A">
      <w:pPr>
        <w:tabs>
          <w:tab w:val="left" w:pos="1905"/>
        </w:tabs>
        <w:spacing w:before="176" w:after="200" w:line="276" w:lineRule="auto"/>
        <w:ind w:right="117"/>
        <w:jc w:val="both"/>
        <w:rPr>
          <w:rFonts w:ascii="Arial" w:hAnsi="Arial" w:cs="Arial"/>
          <w:bCs/>
          <w:iCs/>
        </w:rPr>
      </w:pPr>
      <w:r>
        <w:rPr>
          <w:rFonts w:ascii="Arial" w:hAnsi="Arial" w:cs="Arial"/>
          <w:bCs/>
          <w:iCs/>
        </w:rPr>
        <w:tab/>
      </w:r>
    </w:p>
    <w:p w:rsidR="0059507B" w:rsidRPr="00F13039" w:rsidRDefault="0059507B" w:rsidP="0059507B">
      <w:pPr>
        <w:widowControl w:val="0"/>
        <w:autoSpaceDE w:val="0"/>
        <w:autoSpaceDN w:val="0"/>
        <w:spacing w:after="0" w:line="240" w:lineRule="auto"/>
        <w:ind w:right="2468"/>
        <w:rPr>
          <w:rFonts w:ascii="Arial" w:eastAsia="Arial" w:hAnsi="Arial" w:cs="Arial"/>
          <w:lang w:val="es-ES" w:eastAsia="es-ES" w:bidi="es-ES"/>
        </w:rPr>
      </w:pPr>
      <w:r w:rsidRPr="00F13039">
        <w:rPr>
          <w:rFonts w:ascii="Arial" w:eastAsia="Arial" w:hAnsi="Arial" w:cs="Arial"/>
          <w:b/>
          <w:bCs/>
          <w:iCs/>
          <w:lang w:val="es-ES" w:eastAsia="es-ES" w:bidi="es-ES"/>
        </w:rPr>
        <w:t>Lucha Contra la Corrupción:</w:t>
      </w:r>
    </w:p>
    <w:p w:rsidR="0059507B" w:rsidRPr="00F13039" w:rsidRDefault="0059507B" w:rsidP="003B4652">
      <w:pPr>
        <w:spacing w:before="176" w:after="200" w:line="276" w:lineRule="auto"/>
        <w:ind w:right="117"/>
        <w:jc w:val="both"/>
        <w:rPr>
          <w:rFonts w:ascii="Arial" w:hAnsi="Arial" w:cs="Arial"/>
          <w:sz w:val="16"/>
          <w:szCs w:val="16"/>
        </w:rPr>
      </w:pPr>
      <w:r w:rsidRPr="00F13039">
        <w:rPr>
          <w:rFonts w:ascii="Arial" w:hAnsi="Arial" w:cs="Arial"/>
          <w:bCs/>
          <w:iCs/>
        </w:rPr>
        <w:t>En el marco del plan de acción del modelo de sostenibilidad y como miembros de la Red Pacto Global Colombia, Se realizó el informe referente a las mesas de trabajo en la que participó la UAERMV. Adicionalmente, en coordinación con comunicaciones, se socializó a través de piezas gráficas y por medio del correo electrónico institucional a todos los colaboradores, la guía de bolsillo de Alliance for Integrity, la cual trata las diez (10) excusas utilizadas con mayor frecuencia por las y los empleados en Colombia para justificar actos ilícitos.</w:t>
      </w:r>
      <w:r w:rsidR="003B4652" w:rsidRPr="00F13039">
        <w:rPr>
          <w:rFonts w:ascii="Arial" w:hAnsi="Arial" w:cs="Arial"/>
          <w:sz w:val="16"/>
          <w:szCs w:val="16"/>
        </w:rPr>
        <w:t xml:space="preserve"> </w:t>
      </w:r>
    </w:p>
    <w:p w:rsidR="0059507B" w:rsidRPr="00F13039" w:rsidRDefault="0059507B" w:rsidP="0059507B">
      <w:pPr>
        <w:pStyle w:val="Descripcin"/>
        <w:spacing w:after="0" w:line="240" w:lineRule="auto"/>
        <w:jc w:val="center"/>
        <w:rPr>
          <w:rFonts w:ascii="Arial" w:hAnsi="Arial" w:cs="Arial"/>
          <w:sz w:val="16"/>
          <w:szCs w:val="16"/>
        </w:rPr>
      </w:pPr>
    </w:p>
    <w:p w:rsidR="0059507B" w:rsidRPr="00F13039" w:rsidRDefault="0059507B" w:rsidP="0059507B">
      <w:pPr>
        <w:pStyle w:val="Descripcin"/>
        <w:spacing w:after="0" w:line="240" w:lineRule="auto"/>
        <w:jc w:val="center"/>
        <w:rPr>
          <w:rFonts w:ascii="Arial" w:hAnsi="Arial" w:cs="Arial"/>
          <w:b w:val="0"/>
          <w:iCs/>
          <w:sz w:val="16"/>
          <w:szCs w:val="16"/>
        </w:rPr>
      </w:pPr>
      <w:bookmarkStart w:id="63" w:name="_Toc64048120"/>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14</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Lucha Contra la Corrupción</w:t>
      </w:r>
      <w:bookmarkEnd w:id="63"/>
    </w:p>
    <w:p w:rsidR="0059507B" w:rsidRPr="00F13039" w:rsidRDefault="00367093" w:rsidP="0059507B">
      <w:pPr>
        <w:spacing w:after="0" w:line="240" w:lineRule="auto"/>
        <w:ind w:left="102" w:right="117"/>
        <w:jc w:val="both"/>
        <w:rPr>
          <w:rFonts w:ascii="Arial" w:hAnsi="Arial" w:cs="Arial"/>
          <w:bCs/>
          <w:iCs/>
        </w:rPr>
      </w:pPr>
      <w:r w:rsidRPr="00441A2B">
        <w:rPr>
          <w:rFonts w:ascii="Arial" w:hAnsi="Arial" w:cs="Arial"/>
          <w:noProof/>
          <w:lang w:eastAsia="es-CO"/>
        </w:rPr>
        <w:drawing>
          <wp:inline distT="0" distB="0" distL="0" distR="0">
            <wp:extent cx="5610225" cy="3152775"/>
            <wp:effectExtent l="0" t="0" r="0" b="0"/>
            <wp:docPr id="14" name="Imagen 31" descr="C:\Users\ACER\Documents\GASA\CONTRTATO 121 DEL 2020\MAYO\PACTO GLOBAL\EVIDENCIAS GUIA NO EXCUSES\Corrupción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ACER\Documents\GASA\CONTRTATO 121 DEL 2020\MAYO\PACTO GLOBAL\EVIDENCIAS GUIA NO EXCUSES\Corrupción_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59507B" w:rsidRPr="00F13039" w:rsidRDefault="0059507B" w:rsidP="0059507B">
      <w:pPr>
        <w:spacing w:after="0" w:line="240" w:lineRule="auto"/>
        <w:ind w:right="117"/>
        <w:jc w:val="center"/>
        <w:rPr>
          <w:rFonts w:ascii="Arial" w:hAnsi="Arial" w:cs="Arial"/>
          <w:bCs/>
          <w:iCs/>
          <w:sz w:val="16"/>
          <w:szCs w:val="16"/>
        </w:rPr>
      </w:pPr>
      <w:r w:rsidRPr="00F13039">
        <w:rPr>
          <w:rFonts w:ascii="Arial" w:hAnsi="Arial" w:cs="Arial"/>
          <w:b/>
          <w:bCs/>
          <w:iCs/>
          <w:sz w:val="16"/>
          <w:szCs w:val="16"/>
        </w:rPr>
        <w:t xml:space="preserve">Fuente: </w:t>
      </w:r>
      <w:r w:rsidRPr="00F13039">
        <w:rPr>
          <w:rFonts w:ascii="Arial" w:hAnsi="Arial" w:cs="Arial"/>
          <w:bCs/>
          <w:iCs/>
          <w:sz w:val="16"/>
          <w:szCs w:val="16"/>
        </w:rPr>
        <w:t>Comunicaciones - UMV</w:t>
      </w:r>
    </w:p>
    <w:p w:rsidR="0059507B" w:rsidRPr="00F13039" w:rsidRDefault="0059507B" w:rsidP="0059507B">
      <w:pPr>
        <w:spacing w:before="176" w:after="200" w:line="276" w:lineRule="auto"/>
        <w:ind w:left="102" w:right="117"/>
        <w:jc w:val="both"/>
        <w:rPr>
          <w:rFonts w:ascii="Arial" w:hAnsi="Arial" w:cs="Arial"/>
          <w:bCs/>
          <w:iCs/>
        </w:rPr>
      </w:pPr>
    </w:p>
    <w:p w:rsidR="0059507B" w:rsidRPr="00F13039" w:rsidRDefault="0059507B" w:rsidP="0059507B">
      <w:pPr>
        <w:spacing w:before="176" w:after="200" w:line="276" w:lineRule="auto"/>
        <w:ind w:right="117"/>
        <w:jc w:val="both"/>
        <w:rPr>
          <w:rFonts w:ascii="Arial" w:hAnsi="Arial" w:cs="Arial"/>
          <w:bCs/>
          <w:iCs/>
        </w:rPr>
      </w:pPr>
      <w:r w:rsidRPr="00F13039">
        <w:rPr>
          <w:rFonts w:ascii="Arial" w:hAnsi="Arial" w:cs="Arial"/>
          <w:bCs/>
          <w:iCs/>
        </w:rPr>
        <w:t>Adicionalmente, y como parte del segundo semestre de 2020, el equipo de Responsabilidad Social participó en la rendición de cuentas en las localidades, como parte del proceso de transparencia hacía la comunidad de:</w:t>
      </w:r>
    </w:p>
    <w:p w:rsidR="0059507B" w:rsidRPr="00F13039" w:rsidRDefault="0059507B" w:rsidP="0059507B">
      <w:pPr>
        <w:spacing w:before="176" w:after="0" w:line="240" w:lineRule="auto"/>
        <w:ind w:right="117"/>
        <w:jc w:val="both"/>
        <w:rPr>
          <w:rFonts w:ascii="Arial" w:hAnsi="Arial" w:cs="Arial"/>
          <w:bCs/>
          <w:iCs/>
        </w:rPr>
      </w:pPr>
      <w:r w:rsidRPr="00F13039">
        <w:rPr>
          <w:rFonts w:ascii="Arial" w:hAnsi="Arial" w:cs="Arial"/>
          <w:bCs/>
          <w:iCs/>
        </w:rPr>
        <w:t xml:space="preserve">Puente Aranda: </w:t>
      </w:r>
      <w:r w:rsidRPr="00F13039">
        <w:rPr>
          <w:rFonts w:ascii="Arial" w:hAnsi="Arial" w:cs="Arial"/>
          <w:bCs/>
          <w:iCs/>
        </w:rPr>
        <w:tab/>
        <w:t>viernes 18 de septiembre de 2020</w:t>
      </w:r>
    </w:p>
    <w:p w:rsidR="0059507B" w:rsidRPr="00F13039" w:rsidRDefault="0059507B" w:rsidP="0059507B">
      <w:pPr>
        <w:spacing w:after="0" w:line="240" w:lineRule="auto"/>
        <w:ind w:right="117"/>
        <w:jc w:val="both"/>
        <w:rPr>
          <w:rFonts w:ascii="Arial" w:hAnsi="Arial" w:cs="Arial"/>
          <w:bCs/>
          <w:iCs/>
        </w:rPr>
      </w:pPr>
      <w:r w:rsidRPr="00F13039">
        <w:rPr>
          <w:rFonts w:ascii="Arial" w:hAnsi="Arial" w:cs="Arial"/>
          <w:bCs/>
          <w:iCs/>
        </w:rPr>
        <w:t xml:space="preserve">San Cristóbal: </w:t>
      </w:r>
      <w:r w:rsidRPr="00F13039">
        <w:rPr>
          <w:rFonts w:ascii="Arial" w:hAnsi="Arial" w:cs="Arial"/>
          <w:bCs/>
          <w:iCs/>
        </w:rPr>
        <w:tab/>
        <w:t>miércoles 14 de octubre de 2020</w:t>
      </w:r>
    </w:p>
    <w:p w:rsidR="0059507B" w:rsidRPr="00F13039" w:rsidRDefault="0059507B" w:rsidP="0059507B">
      <w:pPr>
        <w:spacing w:after="0" w:line="240" w:lineRule="auto"/>
        <w:ind w:right="117"/>
        <w:jc w:val="both"/>
        <w:rPr>
          <w:rFonts w:ascii="Arial" w:hAnsi="Arial" w:cs="Arial"/>
          <w:bCs/>
          <w:iCs/>
        </w:rPr>
      </w:pPr>
      <w:r w:rsidRPr="00F13039">
        <w:rPr>
          <w:rFonts w:ascii="Arial" w:hAnsi="Arial" w:cs="Arial"/>
          <w:bCs/>
          <w:iCs/>
        </w:rPr>
        <w:t xml:space="preserve">Usaquén: </w:t>
      </w:r>
      <w:r w:rsidRPr="00F13039">
        <w:rPr>
          <w:rFonts w:ascii="Arial" w:hAnsi="Arial" w:cs="Arial"/>
          <w:bCs/>
          <w:iCs/>
        </w:rPr>
        <w:tab/>
      </w:r>
      <w:r w:rsidRPr="00F13039">
        <w:rPr>
          <w:rFonts w:ascii="Arial" w:hAnsi="Arial" w:cs="Arial"/>
          <w:bCs/>
          <w:iCs/>
        </w:rPr>
        <w:tab/>
        <w:t>jueves 20 de agosto de 2020</w:t>
      </w:r>
    </w:p>
    <w:p w:rsidR="0059507B" w:rsidRPr="00F13039" w:rsidRDefault="0059507B" w:rsidP="0059507B">
      <w:pPr>
        <w:spacing w:after="0" w:line="240" w:lineRule="auto"/>
        <w:ind w:right="117"/>
        <w:jc w:val="both"/>
        <w:rPr>
          <w:rFonts w:ascii="Arial" w:hAnsi="Arial" w:cs="Arial"/>
          <w:bCs/>
          <w:iCs/>
        </w:rPr>
      </w:pPr>
      <w:r w:rsidRPr="00F13039">
        <w:rPr>
          <w:rFonts w:ascii="Arial" w:hAnsi="Arial" w:cs="Arial"/>
          <w:bCs/>
          <w:iCs/>
        </w:rPr>
        <w:t xml:space="preserve">Chapinero: </w:t>
      </w:r>
      <w:r w:rsidRPr="00F13039">
        <w:rPr>
          <w:rFonts w:ascii="Arial" w:hAnsi="Arial" w:cs="Arial"/>
          <w:bCs/>
          <w:iCs/>
        </w:rPr>
        <w:tab/>
      </w:r>
      <w:r w:rsidRPr="00F13039">
        <w:rPr>
          <w:rFonts w:ascii="Arial" w:hAnsi="Arial" w:cs="Arial"/>
          <w:bCs/>
          <w:iCs/>
        </w:rPr>
        <w:tab/>
        <w:t>viernes 14 de agosto de 2020</w:t>
      </w:r>
    </w:p>
    <w:p w:rsidR="0059507B" w:rsidRPr="00F13039" w:rsidRDefault="0059507B" w:rsidP="0059507B">
      <w:pPr>
        <w:rPr>
          <w:rFonts w:ascii="Arial" w:hAnsi="Arial" w:cs="Arial"/>
        </w:rPr>
      </w:pPr>
    </w:p>
    <w:p w:rsidR="006803AF" w:rsidRDefault="006803AF" w:rsidP="0059507B">
      <w:pPr>
        <w:ind w:firstLine="360"/>
        <w:jc w:val="both"/>
        <w:rPr>
          <w:rFonts w:ascii="Arial" w:hAnsi="Arial" w:cs="Arial"/>
          <w:b/>
        </w:rPr>
      </w:pPr>
    </w:p>
    <w:p w:rsidR="0059507B" w:rsidRPr="00F13039" w:rsidRDefault="0059507B" w:rsidP="0059507B">
      <w:pPr>
        <w:ind w:firstLine="360"/>
        <w:jc w:val="both"/>
        <w:rPr>
          <w:rFonts w:ascii="Arial" w:hAnsi="Arial" w:cs="Arial"/>
          <w:b/>
        </w:rPr>
      </w:pPr>
      <w:r w:rsidRPr="00F13039">
        <w:rPr>
          <w:rFonts w:ascii="Arial" w:hAnsi="Arial" w:cs="Arial"/>
          <w:b/>
        </w:rPr>
        <w:t xml:space="preserve">En la Gestión </w:t>
      </w:r>
    </w:p>
    <w:p w:rsidR="0059507B" w:rsidRPr="00F13039" w:rsidRDefault="0059507B" w:rsidP="0069731F">
      <w:pPr>
        <w:numPr>
          <w:ilvl w:val="0"/>
          <w:numId w:val="34"/>
        </w:numPr>
        <w:shd w:val="clear" w:color="auto" w:fill="FFFFFF"/>
        <w:spacing w:beforeAutospacing="1" w:after="0" w:afterAutospacing="1" w:line="240" w:lineRule="auto"/>
        <w:ind w:left="284" w:hanging="284"/>
        <w:jc w:val="both"/>
        <w:rPr>
          <w:rFonts w:ascii="Arial" w:eastAsia="Times New Roman" w:hAnsi="Arial" w:cs="Arial"/>
          <w:lang w:val="es-419" w:eastAsia="es-419"/>
        </w:rPr>
      </w:pPr>
      <w:r w:rsidRPr="00F13039">
        <w:rPr>
          <w:rFonts w:ascii="Arial" w:eastAsia="Times New Roman" w:hAnsi="Arial" w:cs="Arial"/>
          <w:bdr w:val="none" w:sz="0" w:space="0" w:color="auto" w:frame="1"/>
          <w:lang w:eastAsia="es-419"/>
        </w:rPr>
        <w:t>Se hicieron doce (12) inspecciones en seguimiento y control de la segregación de los residuos generados de acuerdo con sus características de peligrosidad y registrando la información de las cantidades generadas mensualmente. </w:t>
      </w:r>
    </w:p>
    <w:p w:rsidR="0059507B" w:rsidRPr="00F13039" w:rsidRDefault="0059507B" w:rsidP="0069731F">
      <w:pPr>
        <w:pStyle w:val="Prrafodelista"/>
        <w:numPr>
          <w:ilvl w:val="0"/>
          <w:numId w:val="34"/>
        </w:numPr>
        <w:spacing w:after="0" w:line="276" w:lineRule="auto"/>
        <w:ind w:left="284" w:hanging="284"/>
        <w:contextualSpacing w:val="0"/>
        <w:jc w:val="both"/>
        <w:rPr>
          <w:rFonts w:ascii="Arial" w:hAnsi="Arial" w:cs="Arial"/>
        </w:rPr>
      </w:pPr>
      <w:r w:rsidRPr="00F13039">
        <w:rPr>
          <w:rFonts w:ascii="Arial" w:hAnsi="Arial" w:cs="Arial"/>
        </w:rPr>
        <w:t>Se realizaron 2382 sensibilizaciones ambientales en las buenas prácticas para el uso eficiente de agua y energía y recursos, campañas educativas en la gestión integral de los residuos generados y actividades que fomenten el uso de medios alternativos de transporte en la Entidad, cumpliendo con la programación establecida desde el mes de enero de 2020.</w:t>
      </w:r>
    </w:p>
    <w:p w:rsidR="0059507B" w:rsidRPr="00F13039" w:rsidRDefault="0059507B" w:rsidP="0069731F">
      <w:pPr>
        <w:pStyle w:val="Prrafodelista"/>
        <w:numPr>
          <w:ilvl w:val="0"/>
          <w:numId w:val="34"/>
        </w:numPr>
        <w:spacing w:after="0" w:line="240" w:lineRule="auto"/>
        <w:ind w:left="284" w:hanging="284"/>
        <w:contextualSpacing w:val="0"/>
        <w:jc w:val="both"/>
        <w:rPr>
          <w:rFonts w:ascii="Arial" w:hAnsi="Arial" w:cs="Arial"/>
        </w:rPr>
      </w:pPr>
      <w:r w:rsidRPr="00F13039">
        <w:rPr>
          <w:rFonts w:ascii="Arial" w:hAnsi="Arial" w:cs="Arial"/>
        </w:rPr>
        <w:t>Se realizó el seguimiento permanente en la matriz de consumos de agua y energía en las sedes concertadas para realizar seguimiento y dado el caso establecer acciones de mejora, dadas estas acciones y su presentación en los comités técnicos operativos de apoyo para la gestión ambiental en el último trimestre de 2020 se redujo el consumo de energía eléctrica pasando de un consumo per cápita de 24 KW-H en II trimestre 2020 a 20.4 KW-H en el último trimestre.</w:t>
      </w:r>
    </w:p>
    <w:p w:rsidR="0059507B" w:rsidRPr="00F13039" w:rsidRDefault="0059507B" w:rsidP="0069731F">
      <w:pPr>
        <w:pStyle w:val="Prrafodelista"/>
        <w:numPr>
          <w:ilvl w:val="0"/>
          <w:numId w:val="34"/>
        </w:numPr>
        <w:spacing w:after="0" w:line="240" w:lineRule="auto"/>
        <w:ind w:left="284" w:hanging="284"/>
        <w:contextualSpacing w:val="0"/>
        <w:jc w:val="both"/>
        <w:rPr>
          <w:rFonts w:ascii="Arial" w:hAnsi="Arial" w:cs="Arial"/>
        </w:rPr>
      </w:pPr>
      <w:r w:rsidRPr="00F13039">
        <w:rPr>
          <w:rFonts w:ascii="Arial" w:hAnsi="Arial" w:cs="Arial"/>
        </w:rPr>
        <w:t xml:space="preserve">Se divulgaron piezas comunicativas sobre el manejo de sustancias peligrosas mensualmente y se hizo la verificación de buenas prácticas ambientales, para la prevención de derrames en cada una de las sedes, acciones que han impedido la materialización del riesgo por accidentes ambientales tanto en sedes como en frentes de obra. </w:t>
      </w:r>
    </w:p>
    <w:p w:rsidR="0059507B" w:rsidRPr="00F13039" w:rsidRDefault="0059507B" w:rsidP="0069731F">
      <w:pPr>
        <w:pStyle w:val="Sinespaciado"/>
        <w:numPr>
          <w:ilvl w:val="0"/>
          <w:numId w:val="34"/>
        </w:numPr>
        <w:spacing w:line="276" w:lineRule="auto"/>
        <w:ind w:left="284" w:hanging="284"/>
        <w:jc w:val="both"/>
        <w:rPr>
          <w:rFonts w:ascii="Arial" w:hAnsi="Arial" w:cs="Arial"/>
        </w:rPr>
      </w:pPr>
      <w:r w:rsidRPr="00F13039">
        <w:rPr>
          <w:rFonts w:ascii="Arial" w:hAnsi="Arial" w:cs="Arial"/>
        </w:rPr>
        <w:t>Se realizaron jornadas educativas cada 3 horas con los colaboradores de la Unidad Administrativa Especial de Rehabilitación y Mantenimiento Vial, instruyendo a cada una de las personas que cooperan con la entidad de los protocolos de distanciamiento social y lavado adecuado de manos invitándolos a contribuir con la prevención del COVID-19, actual emergencia sanitaria.</w:t>
      </w:r>
    </w:p>
    <w:p w:rsidR="0059507B" w:rsidRPr="00F13039" w:rsidRDefault="0059507B" w:rsidP="0069731F">
      <w:pPr>
        <w:pStyle w:val="Sinespaciado"/>
        <w:numPr>
          <w:ilvl w:val="0"/>
          <w:numId w:val="34"/>
        </w:numPr>
        <w:spacing w:line="276" w:lineRule="auto"/>
        <w:ind w:left="284" w:hanging="284"/>
        <w:jc w:val="both"/>
        <w:rPr>
          <w:rFonts w:ascii="Arial" w:hAnsi="Arial" w:cs="Arial"/>
        </w:rPr>
      </w:pPr>
      <w:r w:rsidRPr="00F13039">
        <w:rPr>
          <w:rFonts w:ascii="Arial" w:hAnsi="Arial" w:cs="Arial"/>
        </w:rPr>
        <w:t>Se suscribió el contrato 622 de condiciones uniformes con la cooperativa de recicladores Crecer sin Fronteras para la gestión externa y responsable de los residuos con material aprovechable generados en la Entidad.</w:t>
      </w:r>
    </w:p>
    <w:p w:rsidR="0059507B" w:rsidRPr="00F13039" w:rsidRDefault="0059507B" w:rsidP="0069731F">
      <w:pPr>
        <w:pStyle w:val="Sinespaciado"/>
        <w:numPr>
          <w:ilvl w:val="0"/>
          <w:numId w:val="34"/>
        </w:numPr>
        <w:spacing w:line="276" w:lineRule="auto"/>
        <w:ind w:left="284" w:hanging="284"/>
        <w:jc w:val="both"/>
        <w:rPr>
          <w:rFonts w:ascii="Arial" w:hAnsi="Arial" w:cs="Arial"/>
        </w:rPr>
      </w:pPr>
      <w:r w:rsidRPr="00F13039">
        <w:rPr>
          <w:rFonts w:ascii="Arial" w:hAnsi="Arial" w:cs="Arial"/>
        </w:rPr>
        <w:t xml:space="preserve">El 95.5% de la contratación suscrita por la entidad se hizo con criterios ambientales. </w:t>
      </w:r>
    </w:p>
    <w:p w:rsidR="0059507B" w:rsidRPr="00493AB9" w:rsidRDefault="0059507B" w:rsidP="0069731F">
      <w:pPr>
        <w:pStyle w:val="Sinespaciado"/>
        <w:numPr>
          <w:ilvl w:val="0"/>
          <w:numId w:val="34"/>
        </w:numPr>
        <w:spacing w:line="480" w:lineRule="auto"/>
        <w:ind w:left="284" w:hanging="284"/>
        <w:jc w:val="both"/>
        <w:rPr>
          <w:rFonts w:ascii="Arial" w:hAnsi="Arial" w:cs="Arial"/>
        </w:rPr>
      </w:pPr>
      <w:r w:rsidRPr="00493AB9">
        <w:rPr>
          <w:rFonts w:ascii="Arial" w:hAnsi="Arial" w:cs="Arial"/>
        </w:rPr>
        <w:t>Construcción de dos huertas en las sedes operativa y de Producción de la Entidad</w:t>
      </w:r>
    </w:p>
    <w:p w:rsidR="003B4652" w:rsidRPr="00493AB9" w:rsidRDefault="003B4652" w:rsidP="003B4652">
      <w:pPr>
        <w:pStyle w:val="Ttulo3"/>
        <w:rPr>
          <w:rFonts w:ascii="Arial" w:hAnsi="Arial" w:cs="Arial"/>
          <w:szCs w:val="22"/>
        </w:rPr>
      </w:pPr>
      <w:bookmarkStart w:id="64" w:name="_Toc64047725"/>
      <w:r w:rsidRPr="00493AB9">
        <w:rPr>
          <w:rFonts w:ascii="Arial" w:hAnsi="Arial" w:cs="Arial"/>
          <w:szCs w:val="22"/>
        </w:rPr>
        <w:t>Dificultades</w:t>
      </w:r>
      <w:bookmarkEnd w:id="64"/>
    </w:p>
    <w:p w:rsidR="003B4652" w:rsidRPr="00493AB9" w:rsidRDefault="003B4652" w:rsidP="003B4652">
      <w:pPr>
        <w:spacing w:after="0" w:line="240" w:lineRule="auto"/>
        <w:jc w:val="both"/>
        <w:rPr>
          <w:rFonts w:ascii="Arial" w:hAnsi="Arial" w:cs="Arial"/>
        </w:rPr>
      </w:pPr>
      <w:r w:rsidRPr="00493AB9">
        <w:rPr>
          <w:rFonts w:ascii="Arial" w:hAnsi="Arial" w:cs="Arial"/>
        </w:rPr>
        <w:t>No se presentaron dificultados y se logró cumplir con todo lo planteado durante el año 2020.</w:t>
      </w:r>
    </w:p>
    <w:p w:rsidR="003B4652" w:rsidRPr="00493AB9" w:rsidRDefault="003B4652" w:rsidP="003B4652">
      <w:pPr>
        <w:pStyle w:val="Sinespaciado"/>
        <w:spacing w:line="480" w:lineRule="auto"/>
        <w:jc w:val="both"/>
        <w:rPr>
          <w:rFonts w:ascii="Arial" w:hAnsi="Arial" w:cs="Arial"/>
        </w:rPr>
      </w:pPr>
    </w:p>
    <w:p w:rsidR="0061284D" w:rsidRPr="00493AB9" w:rsidRDefault="0061284D" w:rsidP="0061284D">
      <w:pPr>
        <w:pStyle w:val="Ttulo1"/>
        <w:ind w:left="0" w:firstLine="0"/>
        <w:rPr>
          <w:rFonts w:ascii="Arial" w:hAnsi="Arial" w:cs="Arial"/>
          <w:color w:val="auto"/>
          <w:sz w:val="22"/>
          <w:szCs w:val="22"/>
        </w:rPr>
      </w:pPr>
      <w:bookmarkStart w:id="65" w:name="_Toc64047726"/>
      <w:r w:rsidRPr="00493AB9">
        <w:rPr>
          <w:rFonts w:ascii="Arial" w:hAnsi="Arial" w:cs="Arial"/>
          <w:color w:val="auto"/>
          <w:sz w:val="22"/>
          <w:szCs w:val="22"/>
        </w:rPr>
        <w:t>SUBDIRECCIÓN TÉCNICA DE MEJORAMIENTO DE LA MALLA VIAL LOCAL</w:t>
      </w:r>
      <w:bookmarkEnd w:id="65"/>
    </w:p>
    <w:p w:rsidR="0061284D" w:rsidRPr="00493AB9" w:rsidRDefault="0061284D" w:rsidP="0061284D"/>
    <w:p w:rsidR="00F15BE2" w:rsidRDefault="00F15BE2" w:rsidP="0061284D">
      <w:pPr>
        <w:spacing w:after="0" w:line="240" w:lineRule="auto"/>
        <w:jc w:val="both"/>
        <w:rPr>
          <w:rFonts w:ascii="Arial" w:eastAsia="Times New Roman" w:hAnsi="Arial" w:cs="Arial"/>
          <w:lang w:val="es-ES_tradnl" w:eastAsia="es-ES"/>
        </w:rPr>
      </w:pPr>
      <w:r>
        <w:rPr>
          <w:rFonts w:ascii="Arial" w:eastAsia="Times New Roman" w:hAnsi="Arial" w:cs="Arial"/>
          <w:lang w:eastAsia="es-ES"/>
        </w:rPr>
        <w:t>Para el caso de</w:t>
      </w:r>
      <w:r w:rsidR="0061284D" w:rsidRPr="00493AB9">
        <w:rPr>
          <w:rFonts w:ascii="Arial" w:eastAsia="Times New Roman" w:hAnsi="Arial" w:cs="Arial"/>
          <w:lang w:val="es-ES_tradnl" w:eastAsia="es-ES"/>
        </w:rPr>
        <w:t xml:space="preserve"> la Subdirección Técnica de Mejoramiento de la Malla Vial Local – SMVL,</w:t>
      </w:r>
      <w:r>
        <w:rPr>
          <w:rFonts w:ascii="Arial" w:eastAsia="Times New Roman" w:hAnsi="Arial" w:cs="Arial"/>
          <w:lang w:val="es-ES_tradnl" w:eastAsia="es-ES"/>
        </w:rPr>
        <w:t xml:space="preserve"> se cuentan con el proceso de planificación de la intervenci</w:t>
      </w:r>
      <w:r w:rsidR="00E42EBB">
        <w:rPr>
          <w:rFonts w:ascii="Arial" w:eastAsia="Times New Roman" w:hAnsi="Arial" w:cs="Arial"/>
          <w:lang w:val="es-ES_tradnl" w:eastAsia="es-ES"/>
        </w:rPr>
        <w:t xml:space="preserve">ón vial, para el cual se describirán las principales actividades, resultados, logros y dificultades durante la vigencia 2020. </w:t>
      </w:r>
    </w:p>
    <w:p w:rsidR="00F15BE2" w:rsidRDefault="00F15BE2" w:rsidP="0061284D">
      <w:pPr>
        <w:spacing w:after="0" w:line="240" w:lineRule="auto"/>
        <w:jc w:val="both"/>
        <w:rPr>
          <w:rFonts w:ascii="Arial" w:eastAsia="Times New Roman" w:hAnsi="Arial" w:cs="Arial"/>
          <w:lang w:val="es-ES_tradnl" w:eastAsia="es-ES"/>
        </w:rPr>
      </w:pPr>
    </w:p>
    <w:p w:rsidR="0061284D" w:rsidRPr="00F13039" w:rsidRDefault="0061284D" w:rsidP="0061284D">
      <w:pPr>
        <w:rPr>
          <w:rFonts w:ascii="Arial" w:hAnsi="Arial" w:cs="Arial"/>
        </w:rPr>
      </w:pPr>
    </w:p>
    <w:p w:rsidR="0061284D" w:rsidRPr="00F13039" w:rsidRDefault="00367093" w:rsidP="0061284D">
      <w:pPr>
        <w:rPr>
          <w:rFonts w:ascii="Arial" w:hAnsi="Arial" w:cs="Arial"/>
        </w:rPr>
      </w:pPr>
      <w:r w:rsidRPr="00441A2B">
        <w:rPr>
          <w:rFonts w:ascii="Arial" w:hAnsi="Arial" w:cs="Arial"/>
          <w:noProof/>
          <w:lang w:eastAsia="es-CO"/>
        </w:rPr>
        <w:drawing>
          <wp:inline distT="0" distB="0" distL="0" distR="0">
            <wp:extent cx="6000750" cy="771525"/>
            <wp:effectExtent l="0" t="0" r="0" b="0"/>
            <wp:docPr id="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771525"/>
                    </a:xfrm>
                    <a:prstGeom prst="rect">
                      <a:avLst/>
                    </a:prstGeom>
                    <a:noFill/>
                    <a:ln>
                      <a:noFill/>
                    </a:ln>
                  </pic:spPr>
                </pic:pic>
              </a:graphicData>
            </a:graphic>
          </wp:inline>
        </w:drawing>
      </w:r>
    </w:p>
    <w:p w:rsidR="0061284D" w:rsidRPr="00F13039" w:rsidRDefault="0061284D" w:rsidP="0061284D">
      <w:pPr>
        <w:pStyle w:val="Ttulo3"/>
        <w:rPr>
          <w:rFonts w:ascii="Arial" w:hAnsi="Arial" w:cs="Arial"/>
        </w:rPr>
      </w:pPr>
      <w:bookmarkStart w:id="66" w:name="_Toc62985101"/>
      <w:bookmarkStart w:id="67" w:name="_Toc64047727"/>
      <w:r w:rsidRPr="00F13039">
        <w:rPr>
          <w:rFonts w:ascii="Arial" w:hAnsi="Arial" w:cs="Arial"/>
        </w:rPr>
        <w:t>Avances y Logros Alcanzados</w:t>
      </w:r>
      <w:bookmarkEnd w:id="66"/>
      <w:bookmarkEnd w:id="67"/>
      <w:r w:rsidRPr="00F13039">
        <w:rPr>
          <w:rFonts w:ascii="Arial" w:hAnsi="Arial" w:cs="Arial"/>
        </w:rPr>
        <w:t xml:space="preserve"> </w:t>
      </w:r>
    </w:p>
    <w:p w:rsidR="0061284D" w:rsidRPr="00F13039" w:rsidRDefault="0061284D" w:rsidP="0061284D">
      <w:pPr>
        <w:spacing w:after="0" w:line="240" w:lineRule="auto"/>
        <w:jc w:val="both"/>
        <w:rPr>
          <w:rFonts w:ascii="Arial" w:hAnsi="Arial" w:cs="Arial"/>
        </w:rPr>
      </w:pPr>
    </w:p>
    <w:p w:rsidR="0061284D" w:rsidRPr="00F13039" w:rsidRDefault="0061284D" w:rsidP="0061284D">
      <w:pPr>
        <w:spacing w:after="0" w:line="240" w:lineRule="auto"/>
        <w:jc w:val="both"/>
        <w:rPr>
          <w:rFonts w:ascii="Arial" w:hAnsi="Arial" w:cs="Arial"/>
          <w:sz w:val="20"/>
        </w:rPr>
      </w:pPr>
      <w:r w:rsidRPr="00F13039">
        <w:rPr>
          <w:rFonts w:ascii="Arial" w:hAnsi="Arial" w:cs="Arial"/>
        </w:rPr>
        <w:t>Para la vigencia 2020 la Subdirección Técnica de Mejoramiento de la Malla Vial Local dentro de sus herramientas de gestión y medición estableció actividades para desarrollar. El avance en dichas actividades se describe a continuación:</w:t>
      </w:r>
    </w:p>
    <w:p w:rsidR="0061284D" w:rsidRPr="00F13039" w:rsidRDefault="0061284D" w:rsidP="0061284D">
      <w:pPr>
        <w:spacing w:after="0" w:line="240" w:lineRule="auto"/>
        <w:jc w:val="both"/>
        <w:rPr>
          <w:rFonts w:ascii="Arial" w:hAnsi="Arial" w:cs="Arial"/>
          <w:sz w:val="20"/>
        </w:rPr>
      </w:pPr>
    </w:p>
    <w:p w:rsidR="0061284D" w:rsidRPr="00F13039" w:rsidRDefault="0061284D" w:rsidP="0069731F">
      <w:pPr>
        <w:pStyle w:val="Prrafodelista"/>
        <w:numPr>
          <w:ilvl w:val="0"/>
          <w:numId w:val="35"/>
        </w:numPr>
        <w:spacing w:after="0" w:line="240" w:lineRule="auto"/>
        <w:jc w:val="both"/>
        <w:rPr>
          <w:rFonts w:ascii="Arial" w:hAnsi="Arial" w:cs="Arial"/>
        </w:rPr>
      </w:pPr>
      <w:r w:rsidRPr="00F13039">
        <w:rPr>
          <w:rFonts w:ascii="Arial" w:hAnsi="Arial" w:cs="Arial"/>
        </w:rPr>
        <w:t>Diagnosticar la malla vial para seleccionar las vías posibles de intervención en los diferentes programas que adelante la Entidad:</w:t>
      </w:r>
    </w:p>
    <w:p w:rsidR="0061284D" w:rsidRPr="00F13039" w:rsidRDefault="0061284D" w:rsidP="0061284D">
      <w:pPr>
        <w:spacing w:after="0" w:line="240" w:lineRule="auto"/>
        <w:jc w:val="both"/>
        <w:rPr>
          <w:rFonts w:ascii="Arial" w:hAnsi="Arial" w:cs="Arial"/>
        </w:rPr>
      </w:pPr>
    </w:p>
    <w:p w:rsidR="0061284D" w:rsidRPr="00F13039" w:rsidRDefault="0061284D" w:rsidP="0061284D">
      <w:pPr>
        <w:spacing w:after="0" w:line="240" w:lineRule="auto"/>
        <w:jc w:val="both"/>
        <w:rPr>
          <w:rFonts w:ascii="Arial" w:hAnsi="Arial" w:cs="Arial"/>
        </w:rPr>
      </w:pPr>
      <w:r w:rsidRPr="00F13039">
        <w:rPr>
          <w:rFonts w:ascii="Arial" w:hAnsi="Arial" w:cs="Arial"/>
        </w:rPr>
        <w:t xml:space="preserve">Para esta actividad se planteó como meta para el periodo de este informe, diagnosticar a través de la Herramienta SIGMA </w:t>
      </w:r>
      <w:r w:rsidRPr="00F13039">
        <w:rPr>
          <w:rFonts w:ascii="Arial" w:hAnsi="Arial" w:cs="Arial"/>
          <w:b/>
          <w:bCs/>
        </w:rPr>
        <w:t>16500</w:t>
      </w:r>
      <w:r w:rsidRPr="00F13039">
        <w:rPr>
          <w:rFonts w:ascii="Arial" w:hAnsi="Arial" w:cs="Arial"/>
        </w:rPr>
        <w:t xml:space="preserve"> calzadas de segmentos viales que corresponden al </w:t>
      </w:r>
      <w:r w:rsidRPr="00F13039">
        <w:rPr>
          <w:rFonts w:ascii="Arial" w:hAnsi="Arial" w:cs="Arial"/>
          <w:b/>
        </w:rPr>
        <w:t>100%</w:t>
      </w:r>
      <w:r w:rsidRPr="00F13039">
        <w:rPr>
          <w:rFonts w:ascii="Arial" w:hAnsi="Arial" w:cs="Arial"/>
        </w:rPr>
        <w:t xml:space="preserve"> de la meta planteada para la vigencia 2020 y se realizó el diagnóstico de </w:t>
      </w:r>
      <w:r w:rsidRPr="00F13039">
        <w:rPr>
          <w:rFonts w:ascii="Arial" w:hAnsi="Arial" w:cs="Arial"/>
          <w:b/>
        </w:rPr>
        <w:t>34867</w:t>
      </w:r>
      <w:r w:rsidRPr="00F13039">
        <w:rPr>
          <w:rFonts w:ascii="Arial" w:hAnsi="Arial" w:cs="Arial"/>
        </w:rPr>
        <w:t xml:space="preserve"> calzadas equivalentes al </w:t>
      </w:r>
      <w:r w:rsidRPr="00F13039">
        <w:rPr>
          <w:rFonts w:ascii="Arial" w:hAnsi="Arial" w:cs="Arial"/>
          <w:b/>
        </w:rPr>
        <w:t>211%</w:t>
      </w:r>
      <w:r w:rsidRPr="00F13039">
        <w:rPr>
          <w:rFonts w:ascii="Arial" w:hAnsi="Arial" w:cs="Arial"/>
        </w:rPr>
        <w:t xml:space="preserve"> de la meta anual. Lo anterior teniendo en cuenta que la SMVL realizó la contratación de 20 profesionales adicionales para la realización de visitas de diagnóstico.</w:t>
      </w:r>
    </w:p>
    <w:p w:rsidR="0061284D" w:rsidRPr="00F13039" w:rsidRDefault="0061284D" w:rsidP="0061284D">
      <w:pPr>
        <w:spacing w:after="0" w:line="240" w:lineRule="auto"/>
        <w:jc w:val="both"/>
        <w:rPr>
          <w:rFonts w:ascii="Arial" w:hAnsi="Arial" w:cs="Arial"/>
        </w:rPr>
      </w:pPr>
    </w:p>
    <w:p w:rsidR="0061284D" w:rsidRPr="00F13039" w:rsidRDefault="0061284D" w:rsidP="0061284D">
      <w:pPr>
        <w:pStyle w:val="Descripcin"/>
        <w:spacing w:after="0"/>
        <w:jc w:val="center"/>
        <w:rPr>
          <w:rFonts w:ascii="Arial" w:hAnsi="Arial" w:cs="Arial"/>
          <w:sz w:val="16"/>
          <w:szCs w:val="16"/>
        </w:rPr>
      </w:pPr>
      <w:bookmarkStart w:id="68" w:name="_Toc64048121"/>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15</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Diagnósticos viales</w:t>
      </w:r>
      <w:bookmarkEnd w:id="68"/>
    </w:p>
    <w:p w:rsidR="0061284D" w:rsidRPr="00F13039" w:rsidRDefault="00367093" w:rsidP="0061284D">
      <w:pPr>
        <w:spacing w:after="0" w:line="240" w:lineRule="auto"/>
        <w:jc w:val="center"/>
        <w:rPr>
          <w:rFonts w:ascii="Arial" w:hAnsi="Arial" w:cs="Arial"/>
        </w:rPr>
      </w:pPr>
      <w:r w:rsidRPr="00441A2B">
        <w:rPr>
          <w:rFonts w:ascii="Arial" w:hAnsi="Arial" w:cs="Arial"/>
          <w:noProof/>
          <w:lang w:eastAsia="es-CO"/>
        </w:rPr>
        <w:drawing>
          <wp:inline distT="0" distB="0" distL="0" distR="0">
            <wp:extent cx="5194935" cy="2475230"/>
            <wp:effectExtent l="0" t="0" r="0" b="0"/>
            <wp:docPr id="16"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284D" w:rsidRPr="00F13039" w:rsidRDefault="0061284D" w:rsidP="0061284D">
      <w:pPr>
        <w:spacing w:after="0" w:line="240" w:lineRule="auto"/>
        <w:jc w:val="center"/>
        <w:rPr>
          <w:rFonts w:ascii="Arial" w:hAnsi="Arial" w:cs="Arial"/>
          <w:sz w:val="16"/>
          <w:szCs w:val="16"/>
        </w:rPr>
      </w:pPr>
      <w:r w:rsidRPr="00F13039">
        <w:rPr>
          <w:rFonts w:ascii="Arial" w:hAnsi="Arial" w:cs="Arial"/>
          <w:b/>
          <w:sz w:val="16"/>
          <w:szCs w:val="16"/>
        </w:rPr>
        <w:t>Fuente</w:t>
      </w:r>
      <w:r w:rsidRPr="00F13039">
        <w:rPr>
          <w:rFonts w:ascii="Arial" w:hAnsi="Arial" w:cs="Arial"/>
          <w:sz w:val="16"/>
          <w:szCs w:val="16"/>
        </w:rPr>
        <w:t>: Subdirección Técnica de Mejoramiento de la Malla Vial Local</w:t>
      </w:r>
    </w:p>
    <w:p w:rsidR="0061284D" w:rsidRPr="00F13039" w:rsidRDefault="0061284D" w:rsidP="0061284D">
      <w:pPr>
        <w:spacing w:after="0" w:line="240" w:lineRule="auto"/>
        <w:jc w:val="both"/>
        <w:rPr>
          <w:rFonts w:ascii="Arial" w:hAnsi="Arial" w:cs="Arial"/>
        </w:rPr>
      </w:pPr>
    </w:p>
    <w:p w:rsidR="0061284D" w:rsidRPr="00F13039" w:rsidRDefault="0061284D" w:rsidP="0069731F">
      <w:pPr>
        <w:pStyle w:val="Prrafodelista"/>
        <w:numPr>
          <w:ilvl w:val="0"/>
          <w:numId w:val="35"/>
        </w:numPr>
        <w:spacing w:after="0" w:line="240" w:lineRule="auto"/>
        <w:jc w:val="both"/>
        <w:rPr>
          <w:rFonts w:ascii="Arial" w:hAnsi="Arial" w:cs="Arial"/>
        </w:rPr>
      </w:pPr>
      <w:r w:rsidRPr="00F13039">
        <w:rPr>
          <w:rFonts w:ascii="Arial" w:hAnsi="Arial" w:cs="Arial"/>
        </w:rPr>
        <w:t>Realizar el 100% de visitas de seguimiento a vías programadas para seguimiento (intervención de cambio de carpeta y rehabilitación) en la vigencia.</w:t>
      </w:r>
    </w:p>
    <w:p w:rsidR="0061284D" w:rsidRPr="00F13039" w:rsidRDefault="0061284D" w:rsidP="0061284D">
      <w:pPr>
        <w:pStyle w:val="Prrafodelista"/>
        <w:ind w:left="501"/>
        <w:rPr>
          <w:rFonts w:ascii="Arial" w:hAnsi="Arial" w:cs="Arial"/>
        </w:rPr>
      </w:pPr>
    </w:p>
    <w:p w:rsidR="0061284D" w:rsidRPr="00F13039" w:rsidRDefault="0061284D" w:rsidP="0061284D">
      <w:pPr>
        <w:spacing w:after="0" w:line="240" w:lineRule="auto"/>
        <w:jc w:val="both"/>
        <w:rPr>
          <w:rFonts w:ascii="Arial" w:hAnsi="Arial" w:cs="Arial"/>
        </w:rPr>
      </w:pPr>
      <w:r w:rsidRPr="00F13039">
        <w:rPr>
          <w:rFonts w:ascii="Arial" w:hAnsi="Arial" w:cs="Arial"/>
        </w:rPr>
        <w:t xml:space="preserve">Para esta actividad la Subdirección Técnica de Mejoramiento de la Malla Vial Local planteo como meta para intervención en el periodo de este informe, realizar visitas de seguimiento a 2900 calzadas (PK_ID) de malla vial local correspondientes al </w:t>
      </w:r>
      <w:r w:rsidRPr="00F13039">
        <w:rPr>
          <w:rFonts w:ascii="Arial" w:hAnsi="Arial" w:cs="Arial"/>
          <w:b/>
        </w:rPr>
        <w:t>100%</w:t>
      </w:r>
      <w:r w:rsidRPr="00F13039">
        <w:rPr>
          <w:rFonts w:ascii="Arial" w:hAnsi="Arial" w:cs="Arial"/>
        </w:rPr>
        <w:t xml:space="preserve"> de la meta para la vigencia 2020, y se realizó visita a 2837 calzadas (PK_ID) de la meta propuesta para el periodo del informe.</w:t>
      </w:r>
    </w:p>
    <w:p w:rsidR="0061284D" w:rsidRPr="00F13039" w:rsidRDefault="0061284D" w:rsidP="0061284D">
      <w:pPr>
        <w:spacing w:after="0" w:line="240" w:lineRule="auto"/>
        <w:jc w:val="both"/>
        <w:rPr>
          <w:rFonts w:ascii="Arial" w:hAnsi="Arial" w:cs="Arial"/>
        </w:rPr>
      </w:pPr>
    </w:p>
    <w:p w:rsidR="0061284D" w:rsidRPr="00F13039" w:rsidRDefault="0061284D" w:rsidP="0061284D">
      <w:pPr>
        <w:pStyle w:val="Descripcin"/>
        <w:spacing w:after="0" w:line="240" w:lineRule="auto"/>
        <w:jc w:val="center"/>
        <w:rPr>
          <w:rFonts w:ascii="Arial" w:hAnsi="Arial" w:cs="Arial"/>
          <w:b w:val="0"/>
          <w:sz w:val="16"/>
          <w:szCs w:val="16"/>
        </w:rPr>
      </w:pPr>
      <w:bookmarkStart w:id="69" w:name="_Toc64048122"/>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16</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Seguimiento a vías programadas</w:t>
      </w:r>
      <w:bookmarkEnd w:id="69"/>
    </w:p>
    <w:p w:rsidR="0061284D" w:rsidRPr="00F13039" w:rsidRDefault="00367093" w:rsidP="0061284D">
      <w:pPr>
        <w:pStyle w:val="Prrafodelista"/>
        <w:ind w:left="501"/>
        <w:jc w:val="center"/>
        <w:rPr>
          <w:rFonts w:ascii="Arial" w:hAnsi="Arial" w:cs="Arial"/>
        </w:rPr>
      </w:pPr>
      <w:r w:rsidRPr="00441A2B">
        <w:rPr>
          <w:rFonts w:ascii="Arial" w:hAnsi="Arial" w:cs="Arial"/>
          <w:noProof/>
          <w:lang w:eastAsia="es-CO"/>
        </w:rPr>
        <w:drawing>
          <wp:inline distT="0" distB="0" distL="0" distR="0">
            <wp:extent cx="5194935" cy="2216785"/>
            <wp:effectExtent l="0" t="0" r="0" b="0"/>
            <wp:docPr id="17"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1284D" w:rsidRPr="00F13039" w:rsidRDefault="0061284D" w:rsidP="0061284D">
      <w:pPr>
        <w:spacing w:after="0" w:line="240" w:lineRule="auto"/>
        <w:jc w:val="center"/>
        <w:rPr>
          <w:rFonts w:ascii="Arial" w:hAnsi="Arial" w:cs="Arial"/>
          <w:sz w:val="16"/>
          <w:szCs w:val="16"/>
        </w:rPr>
      </w:pPr>
      <w:r w:rsidRPr="00F13039">
        <w:rPr>
          <w:rFonts w:ascii="Arial" w:hAnsi="Arial" w:cs="Arial"/>
          <w:b/>
          <w:sz w:val="16"/>
          <w:szCs w:val="16"/>
        </w:rPr>
        <w:t>Fuente</w:t>
      </w:r>
      <w:r w:rsidRPr="00F13039">
        <w:rPr>
          <w:rFonts w:ascii="Arial" w:hAnsi="Arial" w:cs="Arial"/>
          <w:sz w:val="16"/>
          <w:szCs w:val="16"/>
        </w:rPr>
        <w:t>: Subdirección Técnica de Mejoramiento de la Malla Vial Local</w:t>
      </w:r>
    </w:p>
    <w:p w:rsidR="0061284D" w:rsidRPr="00F13039" w:rsidRDefault="0061284D" w:rsidP="0061284D">
      <w:pPr>
        <w:pStyle w:val="Prrafodelista"/>
        <w:ind w:left="501"/>
        <w:jc w:val="center"/>
        <w:rPr>
          <w:rFonts w:ascii="Arial" w:hAnsi="Arial" w:cs="Arial"/>
        </w:rPr>
      </w:pPr>
    </w:p>
    <w:p w:rsidR="0061284D" w:rsidRPr="00F13039" w:rsidRDefault="0061284D" w:rsidP="0069731F">
      <w:pPr>
        <w:pStyle w:val="Prrafodelista"/>
        <w:numPr>
          <w:ilvl w:val="0"/>
          <w:numId w:val="35"/>
        </w:numPr>
        <w:spacing w:after="0" w:line="240" w:lineRule="auto"/>
        <w:rPr>
          <w:rFonts w:ascii="Arial" w:hAnsi="Arial" w:cs="Arial"/>
        </w:rPr>
      </w:pPr>
      <w:r w:rsidRPr="00F13039">
        <w:rPr>
          <w:rFonts w:ascii="Arial" w:hAnsi="Arial" w:cs="Arial"/>
        </w:rPr>
        <w:t>Priorizar 100% de la meta programada anual para conservación de la malla vial rural.</w:t>
      </w:r>
    </w:p>
    <w:p w:rsidR="0061284D" w:rsidRPr="00F13039" w:rsidRDefault="0061284D" w:rsidP="0061284D">
      <w:pPr>
        <w:spacing w:after="0" w:line="240" w:lineRule="auto"/>
        <w:rPr>
          <w:rFonts w:ascii="Arial" w:hAnsi="Arial" w:cs="Arial"/>
        </w:rPr>
      </w:pPr>
    </w:p>
    <w:p w:rsidR="0061284D" w:rsidRPr="00F13039" w:rsidRDefault="0061284D" w:rsidP="0061284D">
      <w:pPr>
        <w:spacing w:after="0" w:line="240" w:lineRule="auto"/>
        <w:jc w:val="both"/>
        <w:rPr>
          <w:rFonts w:ascii="Arial" w:hAnsi="Arial" w:cs="Arial"/>
        </w:rPr>
      </w:pPr>
      <w:r w:rsidRPr="00F13039">
        <w:rPr>
          <w:rFonts w:ascii="Arial" w:hAnsi="Arial" w:cs="Arial"/>
        </w:rPr>
        <w:t xml:space="preserve">Para esta actividad la UAERMV planteo meta programada anual para conservación de la malla vial rural </w:t>
      </w:r>
      <w:r w:rsidRPr="00F13039">
        <w:rPr>
          <w:rFonts w:ascii="Arial" w:hAnsi="Arial" w:cs="Arial"/>
          <w:b/>
        </w:rPr>
        <w:t>15km-carril</w:t>
      </w:r>
      <w:r w:rsidRPr="00F13039">
        <w:rPr>
          <w:rFonts w:ascii="Arial" w:hAnsi="Arial" w:cs="Arial"/>
          <w:bCs/>
        </w:rPr>
        <w:t>. A la fecha la SMVL</w:t>
      </w:r>
      <w:r w:rsidRPr="00F13039">
        <w:rPr>
          <w:rFonts w:ascii="Arial" w:hAnsi="Arial" w:cs="Arial"/>
        </w:rPr>
        <w:t xml:space="preserve"> ha priorizado </w:t>
      </w:r>
      <w:r w:rsidRPr="00F13039">
        <w:rPr>
          <w:rFonts w:ascii="Arial" w:hAnsi="Arial" w:cs="Arial"/>
          <w:b/>
        </w:rPr>
        <w:t>25,14 km-carril</w:t>
      </w:r>
      <w:r w:rsidRPr="00F13039">
        <w:rPr>
          <w:rFonts w:ascii="Arial" w:hAnsi="Arial" w:cs="Arial"/>
        </w:rPr>
        <w:t xml:space="preserve"> que corresponden al </w:t>
      </w:r>
      <w:r w:rsidRPr="00F13039">
        <w:rPr>
          <w:rFonts w:ascii="Arial" w:hAnsi="Arial" w:cs="Arial"/>
          <w:b/>
        </w:rPr>
        <w:t>167%</w:t>
      </w:r>
      <w:r w:rsidRPr="00F13039">
        <w:rPr>
          <w:rFonts w:ascii="Arial" w:hAnsi="Arial" w:cs="Arial"/>
        </w:rPr>
        <w:t xml:space="preserve"> de la meta anual, dando cumplimiento a la meta propuesta. Lo anterior teniendo en cuenta que la SPI solicitó priorizaciones adicionales para cubrir la meta de ejecución debido a que no se ejecutó los segmentos priorizados para la troncal bolivariana.</w:t>
      </w:r>
    </w:p>
    <w:p w:rsidR="0061284D" w:rsidRDefault="0061284D"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Default="006803AF" w:rsidP="0061284D">
      <w:pPr>
        <w:spacing w:after="0" w:line="240" w:lineRule="auto"/>
        <w:jc w:val="both"/>
        <w:rPr>
          <w:rFonts w:ascii="Arial" w:hAnsi="Arial" w:cs="Arial"/>
        </w:rPr>
      </w:pPr>
    </w:p>
    <w:p w:rsidR="006803AF" w:rsidRPr="00F13039" w:rsidRDefault="006803AF" w:rsidP="0061284D">
      <w:pPr>
        <w:spacing w:after="0" w:line="240" w:lineRule="auto"/>
        <w:jc w:val="both"/>
        <w:rPr>
          <w:rFonts w:ascii="Arial" w:hAnsi="Arial" w:cs="Arial"/>
        </w:rPr>
      </w:pPr>
    </w:p>
    <w:p w:rsidR="0061284D" w:rsidRPr="00F13039" w:rsidRDefault="0061284D" w:rsidP="0061284D">
      <w:pPr>
        <w:pStyle w:val="Descripcin"/>
        <w:spacing w:after="0" w:line="240" w:lineRule="auto"/>
        <w:jc w:val="center"/>
        <w:rPr>
          <w:rFonts w:ascii="Arial" w:hAnsi="Arial" w:cs="Arial"/>
          <w:b w:val="0"/>
          <w:sz w:val="16"/>
          <w:szCs w:val="16"/>
        </w:rPr>
      </w:pPr>
      <w:bookmarkStart w:id="70" w:name="_Toc64048123"/>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17</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Meta programada anual para conservación de la malla vial rural</w:t>
      </w:r>
      <w:bookmarkEnd w:id="70"/>
    </w:p>
    <w:p w:rsidR="0061284D" w:rsidRPr="00F13039" w:rsidRDefault="00367093" w:rsidP="0061284D">
      <w:pPr>
        <w:spacing w:after="0" w:line="240" w:lineRule="auto"/>
        <w:jc w:val="center"/>
        <w:rPr>
          <w:rFonts w:ascii="Arial" w:hAnsi="Arial" w:cs="Arial"/>
        </w:rPr>
      </w:pPr>
      <w:r w:rsidRPr="00441A2B">
        <w:rPr>
          <w:rFonts w:ascii="Arial" w:hAnsi="Arial" w:cs="Arial"/>
          <w:noProof/>
          <w:lang w:eastAsia="es-CO"/>
        </w:rPr>
        <w:drawing>
          <wp:inline distT="0" distB="0" distL="0" distR="0">
            <wp:extent cx="5194935" cy="2236470"/>
            <wp:effectExtent l="0" t="0" r="0" b="0"/>
            <wp:docPr id="18" name="Gráfic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1284D" w:rsidRPr="00F13039" w:rsidRDefault="0061284D" w:rsidP="0061284D">
      <w:pPr>
        <w:spacing w:after="0" w:line="240" w:lineRule="auto"/>
        <w:jc w:val="center"/>
        <w:rPr>
          <w:rFonts w:ascii="Arial" w:hAnsi="Arial" w:cs="Arial"/>
          <w:sz w:val="16"/>
          <w:szCs w:val="16"/>
        </w:rPr>
      </w:pPr>
      <w:r w:rsidRPr="00F13039">
        <w:rPr>
          <w:rFonts w:ascii="Arial" w:hAnsi="Arial" w:cs="Arial"/>
          <w:b/>
          <w:sz w:val="16"/>
          <w:szCs w:val="16"/>
        </w:rPr>
        <w:t>Fuente</w:t>
      </w:r>
      <w:r w:rsidRPr="00F13039">
        <w:rPr>
          <w:rFonts w:ascii="Arial" w:hAnsi="Arial" w:cs="Arial"/>
          <w:sz w:val="16"/>
          <w:szCs w:val="16"/>
        </w:rPr>
        <w:t>: Subdirección Técnica de Mejoramiento de la Malla Vial Local</w:t>
      </w:r>
    </w:p>
    <w:p w:rsidR="0061284D" w:rsidRPr="00F13039" w:rsidRDefault="0061284D" w:rsidP="0061284D">
      <w:pPr>
        <w:spacing w:after="0" w:line="240" w:lineRule="auto"/>
        <w:jc w:val="both"/>
        <w:rPr>
          <w:rFonts w:ascii="Arial" w:hAnsi="Arial" w:cs="Arial"/>
        </w:rPr>
      </w:pPr>
    </w:p>
    <w:p w:rsidR="0061284D" w:rsidRPr="00F13039" w:rsidRDefault="0061284D" w:rsidP="0069731F">
      <w:pPr>
        <w:pStyle w:val="Prrafodelista"/>
        <w:numPr>
          <w:ilvl w:val="0"/>
          <w:numId w:val="35"/>
        </w:numPr>
        <w:spacing w:after="0" w:line="240" w:lineRule="auto"/>
        <w:rPr>
          <w:rFonts w:ascii="Arial" w:hAnsi="Arial" w:cs="Arial"/>
        </w:rPr>
      </w:pPr>
      <w:r w:rsidRPr="00F13039">
        <w:rPr>
          <w:rFonts w:ascii="Arial" w:hAnsi="Arial" w:cs="Arial"/>
        </w:rPr>
        <w:t>Priorizar 100% de la meta programada anual para ciclorutas.</w:t>
      </w:r>
    </w:p>
    <w:p w:rsidR="0061284D" w:rsidRPr="00F13039" w:rsidRDefault="0061284D" w:rsidP="0061284D">
      <w:pPr>
        <w:spacing w:after="0" w:line="240" w:lineRule="auto"/>
        <w:rPr>
          <w:rFonts w:ascii="Arial" w:hAnsi="Arial" w:cs="Arial"/>
        </w:rPr>
      </w:pPr>
    </w:p>
    <w:p w:rsidR="0061284D" w:rsidRPr="00F13039" w:rsidRDefault="0061284D" w:rsidP="0061284D">
      <w:pPr>
        <w:spacing w:after="0" w:line="240" w:lineRule="auto"/>
        <w:jc w:val="both"/>
        <w:rPr>
          <w:rFonts w:ascii="Arial" w:hAnsi="Arial" w:cs="Arial"/>
        </w:rPr>
      </w:pPr>
      <w:r w:rsidRPr="00F13039">
        <w:rPr>
          <w:rFonts w:ascii="Arial" w:hAnsi="Arial" w:cs="Arial"/>
        </w:rPr>
        <w:t xml:space="preserve">Para esta actividad la UAERMV planteo como meta para intervención en el periodo de este informe, priorizar </w:t>
      </w:r>
      <w:r w:rsidRPr="00F13039">
        <w:rPr>
          <w:rFonts w:ascii="Arial" w:hAnsi="Arial" w:cs="Arial"/>
          <w:b/>
        </w:rPr>
        <w:t>6</w:t>
      </w:r>
      <w:r w:rsidRPr="00F13039">
        <w:rPr>
          <w:rFonts w:ascii="Arial" w:hAnsi="Arial" w:cs="Arial"/>
        </w:rPr>
        <w:t xml:space="preserve"> </w:t>
      </w:r>
      <w:r w:rsidRPr="00F13039">
        <w:rPr>
          <w:rFonts w:ascii="Arial" w:hAnsi="Arial" w:cs="Arial"/>
          <w:b/>
        </w:rPr>
        <w:t>Kilómetros</w:t>
      </w:r>
      <w:r w:rsidRPr="00F13039">
        <w:rPr>
          <w:rFonts w:ascii="Arial" w:hAnsi="Arial" w:cs="Arial"/>
        </w:rPr>
        <w:t xml:space="preserve"> de ciclorrutas. </w:t>
      </w:r>
      <w:r w:rsidRPr="00F13039">
        <w:rPr>
          <w:rFonts w:ascii="Arial" w:hAnsi="Arial" w:cs="Arial"/>
          <w:bCs/>
        </w:rPr>
        <w:t>A la fecha la SMVL</w:t>
      </w:r>
      <w:r w:rsidRPr="00F13039">
        <w:rPr>
          <w:rFonts w:ascii="Arial" w:hAnsi="Arial" w:cs="Arial"/>
        </w:rPr>
        <w:t xml:space="preserve"> ha priorizado </w:t>
      </w:r>
      <w:r w:rsidRPr="00F13039">
        <w:rPr>
          <w:rFonts w:ascii="Arial" w:hAnsi="Arial" w:cs="Arial"/>
          <w:b/>
        </w:rPr>
        <w:t>6,21 km-carril</w:t>
      </w:r>
      <w:r w:rsidRPr="00F13039">
        <w:rPr>
          <w:rFonts w:ascii="Arial" w:hAnsi="Arial" w:cs="Arial"/>
        </w:rPr>
        <w:t xml:space="preserve"> que corresponden al </w:t>
      </w:r>
      <w:r w:rsidRPr="00F13039">
        <w:rPr>
          <w:rFonts w:ascii="Arial" w:hAnsi="Arial" w:cs="Arial"/>
          <w:b/>
        </w:rPr>
        <w:t>103,5%</w:t>
      </w:r>
      <w:r w:rsidRPr="00F13039">
        <w:rPr>
          <w:rFonts w:ascii="Arial" w:hAnsi="Arial" w:cs="Arial"/>
        </w:rPr>
        <w:t xml:space="preserve"> de la meta anual, dando cumplimiento a la meta planteada.</w:t>
      </w:r>
    </w:p>
    <w:p w:rsidR="0061284D" w:rsidRPr="00F13039" w:rsidRDefault="0061284D" w:rsidP="0061284D">
      <w:pPr>
        <w:spacing w:after="0" w:line="240" w:lineRule="auto"/>
        <w:jc w:val="both"/>
        <w:rPr>
          <w:rFonts w:ascii="Arial" w:hAnsi="Arial" w:cs="Arial"/>
        </w:rPr>
      </w:pPr>
    </w:p>
    <w:p w:rsidR="0061284D" w:rsidRPr="00F13039" w:rsidRDefault="0061284D" w:rsidP="0061284D">
      <w:pPr>
        <w:pStyle w:val="Descripcin"/>
        <w:spacing w:after="0" w:line="240" w:lineRule="auto"/>
        <w:jc w:val="center"/>
        <w:rPr>
          <w:rFonts w:ascii="Arial" w:hAnsi="Arial" w:cs="Arial"/>
          <w:sz w:val="16"/>
          <w:szCs w:val="16"/>
        </w:rPr>
      </w:pPr>
      <w:bookmarkStart w:id="71" w:name="_Toc64048124"/>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18</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Meta programada anual para ciclorutas</w:t>
      </w:r>
      <w:bookmarkEnd w:id="71"/>
    </w:p>
    <w:p w:rsidR="0061284D" w:rsidRPr="00F13039" w:rsidRDefault="00367093" w:rsidP="0061284D">
      <w:pPr>
        <w:spacing w:after="0" w:line="240" w:lineRule="auto"/>
        <w:jc w:val="center"/>
        <w:rPr>
          <w:rFonts w:ascii="Arial" w:hAnsi="Arial" w:cs="Arial"/>
        </w:rPr>
      </w:pPr>
      <w:r w:rsidRPr="00441A2B">
        <w:rPr>
          <w:rFonts w:ascii="Arial" w:hAnsi="Arial" w:cs="Arial"/>
          <w:noProof/>
          <w:lang w:eastAsia="es-CO"/>
        </w:rPr>
        <w:drawing>
          <wp:inline distT="0" distB="0" distL="0" distR="0">
            <wp:extent cx="5194935" cy="2157095"/>
            <wp:effectExtent l="0" t="0" r="0" b="0"/>
            <wp:docPr id="19"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284D" w:rsidRPr="00F13039" w:rsidRDefault="0061284D" w:rsidP="0061284D">
      <w:pPr>
        <w:spacing w:after="0" w:line="240" w:lineRule="auto"/>
        <w:jc w:val="center"/>
        <w:rPr>
          <w:rFonts w:ascii="Arial" w:hAnsi="Arial" w:cs="Arial"/>
          <w:sz w:val="16"/>
          <w:szCs w:val="16"/>
        </w:rPr>
      </w:pPr>
      <w:r w:rsidRPr="00F13039">
        <w:rPr>
          <w:rFonts w:ascii="Arial" w:hAnsi="Arial" w:cs="Arial"/>
          <w:b/>
          <w:sz w:val="16"/>
          <w:szCs w:val="16"/>
        </w:rPr>
        <w:t>Fuente</w:t>
      </w:r>
      <w:r w:rsidRPr="00F13039">
        <w:rPr>
          <w:rFonts w:ascii="Arial" w:hAnsi="Arial" w:cs="Arial"/>
          <w:sz w:val="16"/>
          <w:szCs w:val="16"/>
        </w:rPr>
        <w:t>: Subdirección Técnica de Mejoramiento de la Malla Vial Local</w:t>
      </w:r>
    </w:p>
    <w:p w:rsidR="0061284D" w:rsidRPr="00F13039" w:rsidRDefault="0061284D" w:rsidP="0061284D">
      <w:pPr>
        <w:spacing w:after="0" w:line="240" w:lineRule="auto"/>
        <w:jc w:val="both"/>
        <w:rPr>
          <w:rFonts w:ascii="Arial" w:hAnsi="Arial" w:cs="Arial"/>
        </w:rPr>
      </w:pPr>
    </w:p>
    <w:p w:rsidR="0061284D" w:rsidRPr="00F13039" w:rsidRDefault="0061284D" w:rsidP="0069731F">
      <w:pPr>
        <w:pStyle w:val="Prrafodelista"/>
        <w:numPr>
          <w:ilvl w:val="0"/>
          <w:numId w:val="35"/>
        </w:numPr>
        <w:spacing w:after="0" w:line="240" w:lineRule="auto"/>
        <w:jc w:val="both"/>
        <w:rPr>
          <w:rFonts w:ascii="Arial" w:hAnsi="Arial" w:cs="Arial"/>
        </w:rPr>
      </w:pPr>
      <w:r w:rsidRPr="00F13039">
        <w:rPr>
          <w:rFonts w:ascii="Arial" w:hAnsi="Arial" w:cs="Arial"/>
        </w:rPr>
        <w:t>Realizar mesas de coordinación interinstitucional y asistencia técnica a localidades con las alcaldías locales.</w:t>
      </w:r>
    </w:p>
    <w:p w:rsidR="0061284D" w:rsidRPr="00F13039" w:rsidRDefault="0061284D" w:rsidP="0061284D">
      <w:pPr>
        <w:spacing w:after="0" w:line="240" w:lineRule="auto"/>
        <w:jc w:val="both"/>
        <w:rPr>
          <w:rFonts w:ascii="Arial" w:hAnsi="Arial" w:cs="Arial"/>
        </w:rPr>
      </w:pPr>
    </w:p>
    <w:p w:rsidR="0061284D" w:rsidRPr="00F13039" w:rsidRDefault="0061284D" w:rsidP="0061284D">
      <w:pPr>
        <w:spacing w:after="0" w:line="240" w:lineRule="auto"/>
        <w:jc w:val="both"/>
        <w:rPr>
          <w:rFonts w:ascii="Arial" w:hAnsi="Arial" w:cs="Arial"/>
        </w:rPr>
      </w:pPr>
      <w:r w:rsidRPr="00F13039">
        <w:rPr>
          <w:rFonts w:ascii="Arial" w:hAnsi="Arial" w:cs="Arial"/>
        </w:rPr>
        <w:t xml:space="preserve">Para el periodo del presente informe, la Subdirección Técnica de Mejoramiento de la Malla Vial local, llevo a cabo con las alcaldías locales </w:t>
      </w:r>
      <w:r w:rsidRPr="00F13039">
        <w:rPr>
          <w:rFonts w:ascii="Arial" w:hAnsi="Arial" w:cs="Arial"/>
          <w:b/>
        </w:rPr>
        <w:t>42</w:t>
      </w:r>
      <w:r w:rsidRPr="00F13039">
        <w:rPr>
          <w:rFonts w:ascii="Arial" w:hAnsi="Arial" w:cs="Arial"/>
        </w:rPr>
        <w:t xml:space="preserve"> mesas de coordinación interinstitucional y asistencia técnica a localidades. </w:t>
      </w:r>
    </w:p>
    <w:p w:rsidR="0061284D" w:rsidRPr="00F13039" w:rsidRDefault="0061284D" w:rsidP="0061284D">
      <w:pPr>
        <w:spacing w:after="0" w:line="240" w:lineRule="auto"/>
        <w:jc w:val="both"/>
        <w:rPr>
          <w:rFonts w:ascii="Arial" w:hAnsi="Arial" w:cs="Arial"/>
        </w:rPr>
      </w:pPr>
    </w:p>
    <w:p w:rsidR="0061284D" w:rsidRPr="00F13039" w:rsidRDefault="0061284D" w:rsidP="0069731F">
      <w:pPr>
        <w:pStyle w:val="Prrafodelista"/>
        <w:numPr>
          <w:ilvl w:val="0"/>
          <w:numId w:val="35"/>
        </w:numPr>
        <w:spacing w:after="0" w:line="240" w:lineRule="auto"/>
        <w:jc w:val="both"/>
        <w:rPr>
          <w:rFonts w:ascii="Arial" w:hAnsi="Arial" w:cs="Arial"/>
        </w:rPr>
      </w:pPr>
      <w:r w:rsidRPr="00F13039">
        <w:rPr>
          <w:rFonts w:ascii="Arial" w:hAnsi="Arial" w:cs="Arial"/>
        </w:rPr>
        <w:t>Desarrollar proyectos de investigación estratégica para la adopción y adaptación de nuevas tecnologías para la conservación de la malla vial local.</w:t>
      </w:r>
    </w:p>
    <w:p w:rsidR="0061284D" w:rsidRPr="00F13039" w:rsidRDefault="0061284D" w:rsidP="0061284D">
      <w:pPr>
        <w:spacing w:after="0" w:line="240" w:lineRule="auto"/>
        <w:jc w:val="both"/>
        <w:rPr>
          <w:rFonts w:ascii="Arial" w:hAnsi="Arial" w:cs="Arial"/>
        </w:rPr>
      </w:pPr>
    </w:p>
    <w:p w:rsidR="0061284D" w:rsidRPr="00F13039" w:rsidRDefault="0061284D" w:rsidP="0061284D">
      <w:pPr>
        <w:spacing w:after="0" w:line="240" w:lineRule="auto"/>
        <w:jc w:val="both"/>
        <w:rPr>
          <w:rFonts w:ascii="Arial" w:hAnsi="Arial" w:cs="Arial"/>
        </w:rPr>
      </w:pPr>
      <w:r w:rsidRPr="00F13039">
        <w:rPr>
          <w:rFonts w:ascii="Arial" w:hAnsi="Arial" w:cs="Arial"/>
        </w:rPr>
        <w:t>Para el periodo del presente informe la Subdirección Técnica de Mejoramiento de la Malla Vial local desarrolló los siguientes proyectos de investigación estratégica para la adopción y adaptación de nuevas tecnologías para la conservación de la malla vial local:</w:t>
      </w:r>
    </w:p>
    <w:p w:rsidR="0061284D" w:rsidRPr="00F13039" w:rsidRDefault="0061284D" w:rsidP="0061284D">
      <w:pPr>
        <w:spacing w:after="0" w:line="240" w:lineRule="auto"/>
        <w:jc w:val="both"/>
        <w:rPr>
          <w:rFonts w:ascii="Arial" w:hAnsi="Arial" w:cs="Arial"/>
        </w:rPr>
      </w:pPr>
    </w:p>
    <w:p w:rsidR="0061284D" w:rsidRPr="00F13039" w:rsidRDefault="0061284D" w:rsidP="0069731F">
      <w:pPr>
        <w:pStyle w:val="Prrafodelista"/>
        <w:numPr>
          <w:ilvl w:val="0"/>
          <w:numId w:val="36"/>
        </w:numPr>
        <w:spacing w:after="0" w:line="240" w:lineRule="auto"/>
        <w:jc w:val="both"/>
        <w:rPr>
          <w:rFonts w:ascii="Arial" w:hAnsi="Arial" w:cs="Arial"/>
        </w:rPr>
      </w:pPr>
      <w:r w:rsidRPr="00F13039">
        <w:rPr>
          <w:rFonts w:ascii="Arial" w:hAnsi="Arial" w:cs="Arial"/>
        </w:rPr>
        <w:t xml:space="preserve">Reparaciones parciales de pavimentos hidráulicos, metodología de remplazo parcial de losas. </w:t>
      </w:r>
    </w:p>
    <w:p w:rsidR="0061284D" w:rsidRPr="00F13039" w:rsidRDefault="0061284D" w:rsidP="0069731F">
      <w:pPr>
        <w:pStyle w:val="Prrafodelista"/>
        <w:numPr>
          <w:ilvl w:val="0"/>
          <w:numId w:val="36"/>
        </w:numPr>
        <w:spacing w:after="0" w:line="240" w:lineRule="auto"/>
        <w:jc w:val="both"/>
        <w:rPr>
          <w:rFonts w:ascii="Arial" w:hAnsi="Arial" w:cs="Arial"/>
        </w:rPr>
      </w:pPr>
      <w:r w:rsidRPr="00F13039">
        <w:rPr>
          <w:rFonts w:ascii="Arial" w:hAnsi="Arial" w:cs="Arial"/>
        </w:rPr>
        <w:t xml:space="preserve">Técnicas y estrategias de conservación de pavimentos hidráulicos, sello de fisuras y grietas. </w:t>
      </w:r>
    </w:p>
    <w:p w:rsidR="0061284D" w:rsidRPr="00F13039" w:rsidRDefault="0061284D" w:rsidP="0069731F">
      <w:pPr>
        <w:pStyle w:val="Prrafodelista"/>
        <w:numPr>
          <w:ilvl w:val="0"/>
          <w:numId w:val="36"/>
        </w:numPr>
        <w:spacing w:after="0" w:line="240" w:lineRule="auto"/>
        <w:jc w:val="both"/>
        <w:rPr>
          <w:rFonts w:ascii="Arial" w:hAnsi="Arial" w:cs="Arial"/>
        </w:rPr>
      </w:pPr>
      <w:r w:rsidRPr="00F13039">
        <w:rPr>
          <w:rFonts w:ascii="Arial" w:hAnsi="Arial" w:cs="Arial"/>
        </w:rPr>
        <w:t>Estabilización de materiales granulares remanentes con adición de cemento.</w:t>
      </w:r>
    </w:p>
    <w:p w:rsidR="0061284D" w:rsidRDefault="0061284D" w:rsidP="0061284D">
      <w:pPr>
        <w:spacing w:after="0" w:line="240" w:lineRule="auto"/>
        <w:rPr>
          <w:rFonts w:ascii="Arial" w:hAnsi="Arial" w:cs="Arial"/>
        </w:rPr>
      </w:pPr>
    </w:p>
    <w:p w:rsidR="0061284D" w:rsidRPr="00BE7950" w:rsidRDefault="0061284D" w:rsidP="0061284D">
      <w:pPr>
        <w:spacing w:after="0" w:line="240" w:lineRule="auto"/>
        <w:ind w:left="284"/>
        <w:jc w:val="both"/>
        <w:rPr>
          <w:rFonts w:ascii="Arial" w:hAnsi="Arial" w:cs="Arial"/>
        </w:rPr>
      </w:pPr>
      <w:r>
        <w:rPr>
          <w:rFonts w:ascii="Arial" w:hAnsi="Arial" w:cs="Arial"/>
        </w:rPr>
        <w:t>No se presentaron dificultados y se logró cumplir con todo lo planteado durante el año 2020.</w:t>
      </w:r>
    </w:p>
    <w:p w:rsidR="0061284D" w:rsidRDefault="0061284D" w:rsidP="0061284D">
      <w:pPr>
        <w:spacing w:after="0" w:line="240" w:lineRule="auto"/>
        <w:rPr>
          <w:rFonts w:ascii="Arial" w:hAnsi="Arial" w:cs="Arial"/>
        </w:rPr>
      </w:pPr>
    </w:p>
    <w:p w:rsidR="0061284D" w:rsidRPr="00F13039" w:rsidRDefault="0061284D" w:rsidP="0061284D">
      <w:pPr>
        <w:pStyle w:val="Ttulo3"/>
        <w:rPr>
          <w:rFonts w:ascii="Arial" w:hAnsi="Arial" w:cs="Arial"/>
          <w:sz w:val="24"/>
        </w:rPr>
      </w:pPr>
      <w:bookmarkStart w:id="72" w:name="_Toc64047728"/>
      <w:r w:rsidRPr="00F13039">
        <w:rPr>
          <w:rFonts w:ascii="Arial" w:hAnsi="Arial" w:cs="Arial"/>
          <w:sz w:val="24"/>
        </w:rPr>
        <w:t>Dificultades</w:t>
      </w:r>
      <w:bookmarkEnd w:id="72"/>
    </w:p>
    <w:p w:rsidR="0061284D" w:rsidRPr="00F13039" w:rsidRDefault="0061284D" w:rsidP="0061284D">
      <w:pPr>
        <w:spacing w:after="0" w:line="240" w:lineRule="auto"/>
        <w:rPr>
          <w:rFonts w:ascii="Arial" w:hAnsi="Arial" w:cs="Arial"/>
        </w:rPr>
      </w:pPr>
    </w:p>
    <w:p w:rsidR="0061284D" w:rsidRDefault="0061284D" w:rsidP="0061284D">
      <w:pPr>
        <w:pStyle w:val="paragraph"/>
        <w:spacing w:before="0" w:beforeAutospacing="0" w:after="0" w:afterAutospacing="0"/>
        <w:jc w:val="both"/>
        <w:textAlignment w:val="baseline"/>
        <w:rPr>
          <w:rFonts w:ascii="Segoe UI" w:hAnsi="Segoe UI" w:cs="Segoe UI"/>
          <w:sz w:val="18"/>
          <w:szCs w:val="18"/>
        </w:rPr>
      </w:pPr>
      <w:r w:rsidRPr="00441A2B">
        <w:rPr>
          <w:rStyle w:val="eop"/>
          <w:rFonts w:ascii="Arial" w:hAnsi="Arial" w:cs="Arial"/>
          <w:sz w:val="22"/>
          <w:szCs w:val="22"/>
        </w:rPr>
        <w:t> </w:t>
      </w:r>
      <w:r w:rsidRPr="00441A2B">
        <w:rPr>
          <w:rStyle w:val="normaltextrun"/>
          <w:rFonts w:ascii="Arial" w:hAnsi="Arial" w:cs="Arial"/>
          <w:sz w:val="22"/>
          <w:szCs w:val="22"/>
        </w:rPr>
        <w:t>Como se puede ver en la descripción de los avances y logros alcanzados, se han cumplido con todas las actividades programadas y en algunas se ha superado la meta propuesta con corte al 31 de diciembre de 2020, por lo tanto, no se han generado retrasos que impidan el cumplimiento de las mismas, sin embargo, es importante resaltar que hubo problemas de logística ocasionados por el estado de emergencia causado por el COVID 19, lo cual género que las actividades del proceso de planificación del desarrollo vial no se desarrollaran de manera óptima. Aun cuando esto no causo retrasos debido al alto avance en el desarrollo de las actividades, se evidencio un punto de vulnerabilidad que no depende directamente de la SMVL pero que es necesario tenerse en cuenta ya que de mantenerse nuevamente podría retrasar el cumplimiento de las actividades programadas de la Subdirección y por ende afectación en el cumplimiento de las metas planteadas</w:t>
      </w:r>
    </w:p>
    <w:p w:rsidR="0061284D" w:rsidRDefault="0061284D" w:rsidP="0061284D">
      <w:pPr>
        <w:pStyle w:val="Prrafodelista"/>
        <w:spacing w:after="0" w:line="240" w:lineRule="auto"/>
        <w:ind w:left="0"/>
        <w:jc w:val="both"/>
        <w:rPr>
          <w:rFonts w:ascii="Arial" w:hAnsi="Arial" w:cs="Arial"/>
        </w:rPr>
      </w:pPr>
    </w:p>
    <w:p w:rsidR="00CF0B08" w:rsidRPr="00F13039" w:rsidRDefault="00CF0B08" w:rsidP="00CF0B08">
      <w:pPr>
        <w:pStyle w:val="Ttulo1"/>
        <w:ind w:left="0" w:firstLine="0"/>
        <w:rPr>
          <w:rFonts w:ascii="Arial" w:hAnsi="Arial" w:cs="Arial"/>
        </w:rPr>
      </w:pPr>
      <w:bookmarkStart w:id="73" w:name="_Toc64047729"/>
      <w:bookmarkStart w:id="74" w:name="_Toc30166088"/>
      <w:r w:rsidRPr="00F13039">
        <w:rPr>
          <w:rFonts w:ascii="Arial" w:hAnsi="Arial" w:cs="Arial"/>
        </w:rPr>
        <w:t>SECRETARÍA GENERAL</w:t>
      </w:r>
      <w:bookmarkEnd w:id="73"/>
    </w:p>
    <w:p w:rsidR="00CF0B08" w:rsidRPr="00F13039" w:rsidRDefault="00CF0B08" w:rsidP="00CF0B08">
      <w:pPr>
        <w:spacing w:after="0" w:line="240" w:lineRule="auto"/>
        <w:rPr>
          <w:rFonts w:ascii="Arial" w:hAnsi="Arial" w:cs="Arial"/>
          <w:lang w:val="es-ES"/>
        </w:rPr>
      </w:pPr>
    </w:p>
    <w:p w:rsidR="00CF0B08" w:rsidRPr="00F13039" w:rsidRDefault="00CF0B08" w:rsidP="00CF0B08">
      <w:pPr>
        <w:spacing w:line="240" w:lineRule="auto"/>
        <w:jc w:val="both"/>
        <w:rPr>
          <w:rFonts w:ascii="Arial" w:hAnsi="Arial" w:cs="Arial"/>
          <w:lang w:val="es-ES"/>
        </w:rPr>
      </w:pPr>
      <w:r>
        <w:rPr>
          <w:rFonts w:ascii="Arial" w:hAnsi="Arial" w:cs="Arial"/>
          <w:lang w:val="es-ES"/>
        </w:rPr>
        <w:t xml:space="preserve">Para efectos del Informe de Gerencia </w:t>
      </w:r>
      <w:r w:rsidRPr="00F13039">
        <w:rPr>
          <w:rFonts w:ascii="Arial" w:hAnsi="Arial" w:cs="Arial"/>
          <w:lang w:val="es-ES"/>
        </w:rPr>
        <w:t xml:space="preserve">La secretaría General </w:t>
      </w:r>
      <w:r>
        <w:rPr>
          <w:rFonts w:ascii="Arial" w:hAnsi="Arial" w:cs="Arial"/>
          <w:lang w:val="es-ES"/>
        </w:rPr>
        <w:t>enuncia y describe las principales</w:t>
      </w:r>
      <w:r w:rsidRPr="00F13039">
        <w:rPr>
          <w:rFonts w:ascii="Arial" w:hAnsi="Arial" w:cs="Arial"/>
          <w:lang w:val="es-ES"/>
        </w:rPr>
        <w:t xml:space="preserve"> activ</w:t>
      </w:r>
      <w:r>
        <w:rPr>
          <w:rFonts w:ascii="Arial" w:hAnsi="Arial" w:cs="Arial"/>
          <w:lang w:val="es-ES"/>
        </w:rPr>
        <w:t xml:space="preserve">idades, logros y dificultades desarrolladas en la vigencia 2020. </w:t>
      </w:r>
    </w:p>
    <w:p w:rsidR="00CF0B08" w:rsidRPr="00F13039" w:rsidRDefault="00CF0B08" w:rsidP="00CF0B08">
      <w:pPr>
        <w:pStyle w:val="Ttulo2"/>
        <w:tabs>
          <w:tab w:val="left" w:pos="851"/>
        </w:tabs>
        <w:rPr>
          <w:rFonts w:ascii="Arial" w:hAnsi="Arial" w:cs="Arial"/>
        </w:rPr>
      </w:pPr>
      <w:bookmarkStart w:id="75" w:name="_Toc62985120"/>
      <w:bookmarkStart w:id="76" w:name="_Toc64047730"/>
      <w:bookmarkStart w:id="77" w:name="_Toc30166096"/>
      <w:bookmarkEnd w:id="74"/>
      <w:r w:rsidRPr="00F13039">
        <w:rPr>
          <w:rFonts w:ascii="Arial" w:hAnsi="Arial" w:cs="Arial"/>
        </w:rPr>
        <w:t>Gestión del Talento Humano</w:t>
      </w:r>
      <w:bookmarkEnd w:id="75"/>
      <w:bookmarkEnd w:id="76"/>
    </w:p>
    <w:p w:rsidR="00CF0B08" w:rsidRPr="00F13039" w:rsidRDefault="00CF0B08" w:rsidP="00CF0B08">
      <w:pPr>
        <w:rPr>
          <w:rFonts w:ascii="Arial" w:hAnsi="Arial" w:cs="Arial"/>
        </w:rPr>
      </w:pPr>
    </w:p>
    <w:p w:rsidR="00CF0B08" w:rsidRPr="00F13039" w:rsidRDefault="00367093" w:rsidP="00CF0B08">
      <w:pPr>
        <w:rPr>
          <w:rFonts w:ascii="Arial" w:hAnsi="Arial" w:cs="Arial"/>
        </w:rPr>
      </w:pPr>
      <w:r w:rsidRPr="00441A2B">
        <w:rPr>
          <w:rFonts w:ascii="Arial" w:hAnsi="Arial" w:cs="Arial"/>
          <w:noProof/>
          <w:lang w:eastAsia="es-CO"/>
        </w:rPr>
        <w:drawing>
          <wp:inline distT="0" distB="0" distL="0" distR="0">
            <wp:extent cx="5610225" cy="723900"/>
            <wp:effectExtent l="0" t="0" r="0" b="0"/>
            <wp:docPr id="20" name="Imagen 57" descr="https://www.umv.gov.co/sisgestion2019/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https://www.umv.gov.co/sisgestion2019/images/img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723900"/>
                    </a:xfrm>
                    <a:prstGeom prst="rect">
                      <a:avLst/>
                    </a:prstGeom>
                    <a:noFill/>
                    <a:ln>
                      <a:noFill/>
                    </a:ln>
                  </pic:spPr>
                </pic:pic>
              </a:graphicData>
            </a:graphic>
          </wp:inline>
        </w:drawing>
      </w:r>
    </w:p>
    <w:p w:rsidR="00CF0B08" w:rsidRPr="00F13039" w:rsidRDefault="00CF0B08" w:rsidP="00CF0B08">
      <w:pPr>
        <w:pStyle w:val="Ttulo3"/>
        <w:rPr>
          <w:rFonts w:ascii="Arial" w:hAnsi="Arial" w:cs="Arial"/>
        </w:rPr>
      </w:pPr>
      <w:bookmarkStart w:id="78" w:name="_Toc62985121"/>
      <w:bookmarkStart w:id="79" w:name="_Toc64047731"/>
      <w:r w:rsidRPr="00F13039">
        <w:rPr>
          <w:rFonts w:ascii="Arial" w:hAnsi="Arial" w:cs="Arial"/>
        </w:rPr>
        <w:t>Avances y Logros Alcanzados</w:t>
      </w:r>
      <w:bookmarkEnd w:id="78"/>
      <w:bookmarkEnd w:id="79"/>
      <w:r w:rsidRPr="00F13039">
        <w:rPr>
          <w:rFonts w:ascii="Arial" w:hAnsi="Arial" w:cs="Arial"/>
        </w:rPr>
        <w:t xml:space="preserve"> </w:t>
      </w:r>
    </w:p>
    <w:p w:rsidR="00CF0B08" w:rsidRPr="00F13039" w:rsidRDefault="00CF0B08" w:rsidP="00CF0B08">
      <w:pPr>
        <w:spacing w:after="0"/>
        <w:rPr>
          <w:rFonts w:ascii="Arial" w:hAnsi="Arial" w:cs="Arial"/>
        </w:rPr>
      </w:pPr>
    </w:p>
    <w:p w:rsidR="00CF0B08" w:rsidRPr="00F13039" w:rsidRDefault="00CF0B08" w:rsidP="00CF0B08">
      <w:pPr>
        <w:jc w:val="both"/>
        <w:rPr>
          <w:rFonts w:ascii="Arial" w:hAnsi="Arial" w:cs="Arial"/>
        </w:rPr>
      </w:pPr>
      <w:r w:rsidRPr="00F13039">
        <w:rPr>
          <w:rFonts w:ascii="Arial" w:hAnsi="Arial" w:cs="Arial"/>
        </w:rPr>
        <w:t xml:space="preserve">A continuación, se indican los avances alcanzados a la fecha en el proceso de Gestión de Talento Humano, teniendo en cuenta los lineamientos generales dispuestos en el Manual Operativo del Modelo Integrado de Planeación y Gestión – MIPG para la aplicación efectiva de la Gestión Estratégica del Talento Humano: </w:t>
      </w:r>
    </w:p>
    <w:p w:rsidR="00CF0B08" w:rsidRPr="00F13039" w:rsidRDefault="00CF0B08" w:rsidP="00CF0B08">
      <w:pPr>
        <w:jc w:val="both"/>
        <w:rPr>
          <w:rFonts w:ascii="Arial" w:hAnsi="Arial" w:cs="Arial"/>
        </w:rPr>
      </w:pPr>
      <w:r w:rsidRPr="00F13039">
        <w:rPr>
          <w:rFonts w:ascii="Arial" w:hAnsi="Arial" w:cs="Arial"/>
        </w:rPr>
        <w:t xml:space="preserve">En cumplimiento a los dispuesto en la Ley 1474 de 2012 art 74 y el Decreto 612 de 2018 Articulo 2.2.22.3.14 Se formularon los Planes y publicaron en la página web en el mes de enero los siguientes planes: Plan Anual de Vacantes, Plan de Previsión de Recursos Humanos, Plan Estratégico de Talento Humano, Plan Institucional de Capacitación, Plan de Incentivos Institucionales, Plan de Trabajo Anual en Seguridad y Salud en el Trabajo. </w:t>
      </w:r>
    </w:p>
    <w:p w:rsidR="00CF0B08" w:rsidRPr="00F13039" w:rsidRDefault="00CF0B08" w:rsidP="00CF0B08">
      <w:pPr>
        <w:jc w:val="both"/>
        <w:rPr>
          <w:rFonts w:ascii="Arial" w:hAnsi="Arial" w:cs="Arial"/>
        </w:rPr>
      </w:pPr>
      <w:r w:rsidRPr="00F13039">
        <w:rPr>
          <w:rFonts w:ascii="Arial" w:hAnsi="Arial" w:cs="Arial"/>
        </w:rPr>
        <w:t xml:space="preserve">Adicionalmente se aportó en la construcción de actividades para el Plan Anticorrupción y de Atención al Ciudadano -PAAC, desde el alcance de actividades del Plan de Gestión de Integridad de 2020 el cual permitió adelantar actividades adaptadas a la modalidad virtual. </w:t>
      </w:r>
    </w:p>
    <w:p w:rsidR="00CF0B08" w:rsidRPr="00F13039" w:rsidRDefault="00CF0B08" w:rsidP="00CF0B08">
      <w:pPr>
        <w:jc w:val="both"/>
        <w:rPr>
          <w:rFonts w:ascii="Arial" w:hAnsi="Arial" w:cs="Arial"/>
        </w:rPr>
      </w:pPr>
      <w:r w:rsidRPr="00F13039">
        <w:rPr>
          <w:rFonts w:ascii="Arial" w:hAnsi="Arial" w:cs="Arial"/>
        </w:rPr>
        <w:t xml:space="preserve">El Proceso de Gestión de Talento Humano – GTHU durante la vigencia 2020, se encontró en un periodo de armonización con ocasión al cambio de administración distrital, por lo cual, realizo la formulación de su plan de acción para el primer y segundo trimestre respectivamente. </w:t>
      </w:r>
    </w:p>
    <w:p w:rsidR="00CF0B08" w:rsidRPr="00F13039" w:rsidRDefault="00CF0B08" w:rsidP="00CF0B08">
      <w:pPr>
        <w:jc w:val="both"/>
        <w:rPr>
          <w:rFonts w:ascii="Arial" w:hAnsi="Arial" w:cs="Arial"/>
        </w:rPr>
      </w:pPr>
      <w:r w:rsidRPr="00F13039">
        <w:rPr>
          <w:rFonts w:ascii="Arial" w:hAnsi="Arial" w:cs="Arial"/>
        </w:rPr>
        <w:t xml:space="preserve">Adicionalmente, se presentó la situación relacionada con la pandemia ocasionada por el COVID-19, lo cual afecto el desarrollo habitual de las actividades que lleva el proceso, produciendo la necesidad de ajustar el desarrollo de las actividades de los planes de forma virtual. Para el final de la vigencia se presentó un avance de ejecución satisfactoria, basado principalmente en la ejecución de actividades del Plan Institucional de Capacitación, Plan de Incentivos Institucionales, Plan Anual de Seguridad y Salud en el Trabajo y Plan de Gestión de la Integridad. </w:t>
      </w:r>
    </w:p>
    <w:p w:rsidR="00CF0B08" w:rsidRPr="00F13039" w:rsidRDefault="00CF0B08" w:rsidP="00CF0B08">
      <w:pPr>
        <w:pStyle w:val="Prrafodelista"/>
        <w:widowControl w:val="0"/>
        <w:numPr>
          <w:ilvl w:val="0"/>
          <w:numId w:val="6"/>
        </w:numPr>
        <w:spacing w:after="0" w:line="240" w:lineRule="auto"/>
        <w:contextualSpacing w:val="0"/>
        <w:jc w:val="both"/>
        <w:rPr>
          <w:rFonts w:ascii="Arial" w:hAnsi="Arial" w:cs="Arial"/>
        </w:rPr>
      </w:pPr>
      <w:r w:rsidRPr="00F13039">
        <w:rPr>
          <w:rFonts w:ascii="Arial" w:hAnsi="Arial" w:cs="Arial"/>
        </w:rPr>
        <w:t xml:space="preserve">Sobre el Plan Anual de estímulos e Incentivos se adelantó en el marco de desarrollo del contrato 422 de 2020 el cual tiene por objeto “prestación de servicios para el apoyo logístico y operativo con el fin de dar cumplimiento a las obligaciones a cargo de la UAERMV establecidos en el plan anual de estímulos e incentivos vigencia 2020, programa de promoción y prevención de la salud y en la convención colectiva suscrita con SINTRAUNIOBRAS”, con relación a actividades programadas por parte del profesional universitario, se ejecutaron 23 de 25 actividades programadas llegando a un 92% de cumplimiento. </w:t>
      </w:r>
    </w:p>
    <w:p w:rsidR="00CF0B08" w:rsidRPr="00F13039" w:rsidRDefault="00CF0B08" w:rsidP="00CF0B08">
      <w:pPr>
        <w:pStyle w:val="Prrafodelista"/>
        <w:rPr>
          <w:rFonts w:ascii="Arial" w:hAnsi="Arial" w:cs="Arial"/>
        </w:rPr>
      </w:pPr>
    </w:p>
    <w:p w:rsidR="00CF0B08" w:rsidRDefault="00CF0B08" w:rsidP="00CF0B08">
      <w:pPr>
        <w:pStyle w:val="Prrafodelista"/>
        <w:widowControl w:val="0"/>
        <w:numPr>
          <w:ilvl w:val="0"/>
          <w:numId w:val="6"/>
        </w:numPr>
        <w:spacing w:after="0" w:line="240" w:lineRule="auto"/>
        <w:contextualSpacing w:val="0"/>
        <w:jc w:val="both"/>
        <w:rPr>
          <w:rFonts w:ascii="Arial" w:hAnsi="Arial" w:cs="Arial"/>
        </w:rPr>
      </w:pPr>
      <w:r w:rsidRPr="00F13039">
        <w:rPr>
          <w:rFonts w:ascii="Arial" w:hAnsi="Arial" w:cs="Arial"/>
        </w:rPr>
        <w:t xml:space="preserve">Sobre el Plan de Formación y Capacitación – PIFC, se adelantaron las actividades que se lograron adaptar a la virtualidad terminando con un avance de 23 de 32 actividades programadas, es decir un 71,82%. </w:t>
      </w:r>
    </w:p>
    <w:p w:rsidR="00CF0B08" w:rsidRPr="006228A7" w:rsidRDefault="00CF0B08" w:rsidP="00CF0B08">
      <w:pPr>
        <w:widowControl w:val="0"/>
        <w:spacing w:after="0" w:line="240" w:lineRule="auto"/>
        <w:jc w:val="both"/>
        <w:rPr>
          <w:rFonts w:ascii="Arial" w:hAnsi="Arial" w:cs="Arial"/>
        </w:rPr>
      </w:pPr>
    </w:p>
    <w:p w:rsidR="00CF0B08" w:rsidRPr="00F13039" w:rsidRDefault="00CF0B08" w:rsidP="00CF0B08">
      <w:pPr>
        <w:pStyle w:val="Prrafodelista"/>
        <w:widowControl w:val="0"/>
        <w:numPr>
          <w:ilvl w:val="0"/>
          <w:numId w:val="6"/>
        </w:numPr>
        <w:spacing w:after="0" w:line="240" w:lineRule="auto"/>
        <w:contextualSpacing w:val="0"/>
        <w:jc w:val="both"/>
        <w:rPr>
          <w:rFonts w:ascii="Arial" w:hAnsi="Arial" w:cs="Arial"/>
        </w:rPr>
      </w:pPr>
      <w:r w:rsidRPr="00F13039">
        <w:rPr>
          <w:rFonts w:ascii="Arial" w:hAnsi="Arial" w:cs="Arial"/>
        </w:rPr>
        <w:t xml:space="preserve">El componente del Manual de funciones fue abordado de la siguiente manera: </w:t>
      </w:r>
    </w:p>
    <w:p w:rsidR="00CF0B08" w:rsidRPr="00F13039" w:rsidRDefault="00CF0B08" w:rsidP="00CF0B08">
      <w:pPr>
        <w:ind w:left="708"/>
        <w:jc w:val="both"/>
        <w:rPr>
          <w:rFonts w:ascii="Arial" w:hAnsi="Arial" w:cs="Arial"/>
        </w:rPr>
      </w:pPr>
    </w:p>
    <w:p w:rsidR="00CF0B08" w:rsidRPr="00F13039" w:rsidRDefault="00CF0B08" w:rsidP="00CF0B08">
      <w:pPr>
        <w:ind w:left="708"/>
        <w:jc w:val="both"/>
        <w:rPr>
          <w:rFonts w:ascii="Arial" w:hAnsi="Arial" w:cs="Arial"/>
        </w:rPr>
      </w:pPr>
      <w:r w:rsidRPr="00F13039">
        <w:rPr>
          <w:rFonts w:ascii="Arial" w:hAnsi="Arial" w:cs="Arial"/>
        </w:rPr>
        <w:t xml:space="preserve">Empleados Públicos: Se emitió la Resolución No. 599 de diciembre 2019 “Por la cual se modifica el Manual Especifico de Funciones y de Competencias Laborales para los empleos de la planta de personal de la Unidad Administrativa Especial de Rehabilitación y Mantenimiento Vial (UAERMV)”, la cual tuvo un alcance con la resolución No..001 de enero de 2020 “Por la cual se aclara la Resolución No. 599 del 27 de diciembre de 2019 expedida por la Unidad Administrativa Especial de Rehabilitación y Mantenimiento Vial.” </w:t>
      </w:r>
    </w:p>
    <w:p w:rsidR="00CF0B08" w:rsidRPr="00F13039" w:rsidRDefault="00CF0B08" w:rsidP="00CF0B08">
      <w:pPr>
        <w:ind w:left="708"/>
        <w:jc w:val="both"/>
        <w:rPr>
          <w:rFonts w:ascii="Arial" w:hAnsi="Arial" w:cs="Arial"/>
        </w:rPr>
      </w:pPr>
      <w:r w:rsidRPr="00F13039">
        <w:rPr>
          <w:rFonts w:ascii="Arial" w:hAnsi="Arial" w:cs="Arial"/>
        </w:rPr>
        <w:t xml:space="preserve">Trabajadores oficiales: Se emitió la Resolución No. 060 de 2020 “Por la cual de adopta Guía de Perfiles, Habilidades Laborales y Requisitos Mínimos de la Planta de Trabajadores Oficiales de la Unidad Administrativa Especial de Rehabilitación y Mantenimiento Vial y se derogan unas resoluciones”, la denominación de guía de perfiles fue realizada para diferenciarse con el manual de funciones de los empleados públicos de la UAERMV. </w:t>
      </w:r>
    </w:p>
    <w:p w:rsidR="00CF0B08" w:rsidRPr="00F13039" w:rsidRDefault="00CF0B08" w:rsidP="00CF0B08">
      <w:pPr>
        <w:pStyle w:val="Prrafodelista"/>
        <w:widowControl w:val="0"/>
        <w:numPr>
          <w:ilvl w:val="0"/>
          <w:numId w:val="13"/>
        </w:numPr>
        <w:spacing w:after="0" w:line="240" w:lineRule="auto"/>
        <w:contextualSpacing w:val="0"/>
        <w:jc w:val="both"/>
        <w:rPr>
          <w:rFonts w:ascii="Arial" w:hAnsi="Arial" w:cs="Arial"/>
        </w:rPr>
      </w:pPr>
      <w:r w:rsidRPr="00F13039">
        <w:rPr>
          <w:rFonts w:ascii="Arial" w:hAnsi="Arial" w:cs="Arial"/>
        </w:rPr>
        <w:t xml:space="preserve">En cuanto a la actualización de la declaración de Bienes y Rentas en el Sistema de información Distrital del Empleo y la Administración Pública – SIDEAP, fueron adelantadas acciones para que el 94% de los servidores públicos actualizaran la información, así mismo, se adelantó la actividad de seguimiento a los servidores que no actualizaron la información en la plataforma, notificando a cada uno de ellos a través de comunicación escrita. </w:t>
      </w:r>
    </w:p>
    <w:p w:rsidR="00CF0B08" w:rsidRPr="00F13039" w:rsidRDefault="00CF0B08" w:rsidP="00CF0B08">
      <w:pPr>
        <w:pStyle w:val="Prrafodelista"/>
        <w:rPr>
          <w:rFonts w:ascii="Arial" w:hAnsi="Arial" w:cs="Arial"/>
        </w:rPr>
      </w:pPr>
    </w:p>
    <w:p w:rsidR="00CF0B08" w:rsidRPr="00F13039" w:rsidRDefault="00CF0B08" w:rsidP="00CF0B08">
      <w:pPr>
        <w:pStyle w:val="Prrafodelista"/>
        <w:widowControl w:val="0"/>
        <w:numPr>
          <w:ilvl w:val="0"/>
          <w:numId w:val="13"/>
        </w:numPr>
        <w:spacing w:after="0" w:line="240" w:lineRule="auto"/>
        <w:contextualSpacing w:val="0"/>
        <w:jc w:val="both"/>
        <w:rPr>
          <w:rFonts w:ascii="Arial" w:hAnsi="Arial" w:cs="Arial"/>
        </w:rPr>
      </w:pPr>
      <w:r w:rsidRPr="00F13039">
        <w:rPr>
          <w:rFonts w:ascii="Arial" w:hAnsi="Arial" w:cs="Arial"/>
        </w:rPr>
        <w:t xml:space="preserve">Plan de Gestión de la Integridad: Este plan fue formulado con el propósito de Fortalecer la Política de la Integridad en la Entidad a inicio de la vigencia 2020 y se desarrolló mediante la virtualidad logrando el cumplimiento del 100 % de las actividades programadas. </w:t>
      </w:r>
    </w:p>
    <w:p w:rsidR="00CF0B08" w:rsidRPr="00F13039" w:rsidRDefault="00CF0B08" w:rsidP="00CF0B08">
      <w:pPr>
        <w:pStyle w:val="Prrafodelista"/>
        <w:widowControl w:val="0"/>
        <w:numPr>
          <w:ilvl w:val="0"/>
          <w:numId w:val="13"/>
        </w:numPr>
        <w:spacing w:after="0" w:line="240" w:lineRule="auto"/>
        <w:contextualSpacing w:val="0"/>
        <w:jc w:val="both"/>
        <w:rPr>
          <w:rFonts w:ascii="Arial" w:hAnsi="Arial" w:cs="Arial"/>
        </w:rPr>
      </w:pPr>
      <w:r w:rsidRPr="00F13039">
        <w:rPr>
          <w:rFonts w:ascii="Arial" w:hAnsi="Arial" w:cs="Arial"/>
        </w:rPr>
        <w:t>Evaluación de desempeño y acuerdos de Gestión: El proceso de evaluación del desempeño y de acuerdos de gestión se encuentra al día, con evaluaciones semestrales con corte a julio de 2020, a partir del 31 de enero se dará cierre a la vigencia 2020-2021 en términos de evaluación del desempeño de conformidad con el acuerdo 617 de 2019 e inicio del proceso evaluativo 2021-2022.</w:t>
      </w:r>
    </w:p>
    <w:p w:rsidR="00CF0B08" w:rsidRPr="00F13039" w:rsidRDefault="00CF0B08" w:rsidP="00CF0B08">
      <w:pPr>
        <w:pStyle w:val="Prrafodelista"/>
        <w:widowControl w:val="0"/>
        <w:spacing w:after="0" w:line="240" w:lineRule="auto"/>
        <w:contextualSpacing w:val="0"/>
        <w:jc w:val="both"/>
        <w:rPr>
          <w:rFonts w:ascii="Arial" w:hAnsi="Arial" w:cs="Arial"/>
        </w:rPr>
      </w:pPr>
    </w:p>
    <w:p w:rsidR="00CF0B08" w:rsidRPr="00F13039" w:rsidRDefault="00CF0B08" w:rsidP="00CF0B08">
      <w:pPr>
        <w:pStyle w:val="Ttulo2"/>
        <w:tabs>
          <w:tab w:val="left" w:pos="851"/>
        </w:tabs>
        <w:rPr>
          <w:rFonts w:ascii="Arial" w:hAnsi="Arial" w:cs="Arial"/>
        </w:rPr>
      </w:pPr>
      <w:bookmarkStart w:id="80" w:name="_Toc62985124"/>
      <w:bookmarkStart w:id="81" w:name="_Toc64047732"/>
      <w:bookmarkStart w:id="82" w:name="_Toc30166104"/>
      <w:bookmarkEnd w:id="77"/>
      <w:r w:rsidRPr="00F13039">
        <w:rPr>
          <w:rFonts w:ascii="Arial" w:hAnsi="Arial" w:cs="Arial"/>
        </w:rPr>
        <w:t>Gestión Documental</w:t>
      </w:r>
      <w:bookmarkEnd w:id="80"/>
      <w:bookmarkEnd w:id="81"/>
    </w:p>
    <w:p w:rsidR="00CF0B08" w:rsidRPr="00F13039" w:rsidRDefault="00CF0B08" w:rsidP="00CF0B08">
      <w:pPr>
        <w:rPr>
          <w:rFonts w:ascii="Arial" w:hAnsi="Arial" w:cs="Arial"/>
        </w:rPr>
      </w:pPr>
    </w:p>
    <w:p w:rsidR="00CF0B08" w:rsidRPr="00F13039" w:rsidRDefault="00367093" w:rsidP="00CF0B08">
      <w:pPr>
        <w:rPr>
          <w:rFonts w:ascii="Arial" w:hAnsi="Arial" w:cs="Arial"/>
        </w:rPr>
      </w:pPr>
      <w:r w:rsidRPr="00441A2B">
        <w:rPr>
          <w:rFonts w:ascii="Arial" w:hAnsi="Arial" w:cs="Arial"/>
          <w:noProof/>
          <w:lang w:eastAsia="es-CO"/>
        </w:rPr>
        <w:drawing>
          <wp:inline distT="0" distB="0" distL="0" distR="0">
            <wp:extent cx="6000750" cy="771525"/>
            <wp:effectExtent l="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0" cy="771525"/>
                    </a:xfrm>
                    <a:prstGeom prst="rect">
                      <a:avLst/>
                    </a:prstGeom>
                    <a:noFill/>
                    <a:ln>
                      <a:noFill/>
                    </a:ln>
                  </pic:spPr>
                </pic:pic>
              </a:graphicData>
            </a:graphic>
          </wp:inline>
        </w:drawing>
      </w:r>
    </w:p>
    <w:p w:rsidR="00CF0B08" w:rsidRPr="00F13039" w:rsidRDefault="00CF0B08" w:rsidP="00CF0B08">
      <w:pPr>
        <w:spacing w:after="0"/>
        <w:rPr>
          <w:rFonts w:ascii="Arial" w:hAnsi="Arial" w:cs="Arial"/>
        </w:rPr>
      </w:pPr>
    </w:p>
    <w:p w:rsidR="00CF0B08" w:rsidRPr="00F13039" w:rsidRDefault="00CF0B08" w:rsidP="00CF0B08">
      <w:pPr>
        <w:pStyle w:val="Ttulo3"/>
        <w:rPr>
          <w:rFonts w:ascii="Arial" w:hAnsi="Arial" w:cs="Arial"/>
          <w:lang w:eastAsia="es-CO"/>
        </w:rPr>
      </w:pPr>
      <w:bookmarkStart w:id="83" w:name="_Toc62985125"/>
      <w:bookmarkStart w:id="84" w:name="_Toc64047733"/>
      <w:r w:rsidRPr="00F13039">
        <w:rPr>
          <w:rFonts w:ascii="Arial" w:hAnsi="Arial" w:cs="Arial"/>
          <w:lang w:val="es-ES" w:eastAsia="es-CO"/>
        </w:rPr>
        <w:t>Avances y Logros Alcanzados</w:t>
      </w:r>
      <w:bookmarkEnd w:id="83"/>
      <w:bookmarkEnd w:id="84"/>
      <w:r w:rsidRPr="00F13039">
        <w:rPr>
          <w:rFonts w:ascii="Arial" w:hAnsi="Arial" w:cs="Arial"/>
          <w:lang w:eastAsia="es-CO"/>
        </w:rPr>
        <w:t> </w:t>
      </w:r>
    </w:p>
    <w:p w:rsidR="00CF0B08" w:rsidRPr="00F13039" w:rsidRDefault="00CF0B08" w:rsidP="00CF0B08">
      <w:pPr>
        <w:spacing w:after="0"/>
        <w:rPr>
          <w:rFonts w:ascii="Arial"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El proceso de Gestión Documental de La Unidad Administrativa Especial de Rehabilitación y Mantenimiento Vial, es la responsable de apoyar con fundamentos técnicos el desarrollo de la función archivística en la entidad, es así que, mediante la formulación y actualización de los diferentes instrumentos archivísticos, generación de directrices o lineamientos para la conservación y preservación del patrimonio documental de la UAERMV, así como, con la aplicación de los diferentes procesos de organización y digitalización de documentos en el archivo central.</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Con el fin de llevar a cabo lo anteriormente expuesto se han realizado gestiones y logros importantes, presentados a continuación:</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Durante la vigencia 2019 y 2020 se trabajó en la aplicación de la TRD</w:t>
      </w:r>
      <w:r w:rsidRPr="00F13039">
        <w:rPr>
          <w:rFonts w:ascii="Arial" w:eastAsia="Times New Roman" w:hAnsi="Arial" w:cs="Arial"/>
          <w:vertAlign w:val="superscript"/>
          <w:lang w:val="es-ES" w:eastAsia="es-CO"/>
        </w:rPr>
        <w:t>2</w:t>
      </w:r>
      <w:r w:rsidRPr="00F13039">
        <w:rPr>
          <w:rFonts w:ascii="Arial" w:eastAsia="Times New Roman" w:hAnsi="Arial" w:cs="Arial"/>
          <w:lang w:val="es-ES" w:eastAsia="es-CO"/>
        </w:rPr>
        <w:t> con la elaboración y aprobación por parte del Comité Institucional de Gestión y Desempeño del cronograma de transferencias primarias vigencia 2020 y el cronograma de acompañamientos a los archivos de Gestión de la Entidad, aprobado por la Secretaría General.</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En su implementación se dio cumplimiento al 100% en la ejecución del cronograma de visitas a los archivos de gestión en aras de brindar acompañamiento y apoyo técnico a las dependencias de la UAERMV y los procesos de la Secretaría General en la aplicación de las Tablas de Retención Documental, elaboración de Inventarios Documentales y transferencias primarias.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Respecto al cronograma de transferencias primarias, se han realizado a la fecha las siguientes transferencias correspondientes a áreas: Dirección General, Oficina Asesora de Planeación, Oficina Asesora de Jurídica, Subdirección Técnica de Mejoramiento de malla vial, Subdirección Técnica de Producción e Intervención y el proceso de Gestión de Infraestructura Tecnológica, Control Disciplinario Interno y Gestión de Recursos Físicos </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val="es-ES" w:eastAsia="es-CO"/>
        </w:rPr>
      </w:pPr>
      <w:r w:rsidRPr="00F13039">
        <w:rPr>
          <w:rFonts w:ascii="Arial" w:eastAsia="Times New Roman" w:hAnsi="Arial" w:cs="Arial"/>
          <w:lang w:val="es-ES" w:eastAsia="es-CO"/>
        </w:rPr>
        <w:t>De otro lado, la UAERMV remitió mediante radicado N. 20201120020751 del 30 de abril de 2020 las Tablas de Valoración Documental al Archivo de Bogotá para el proceso de convalidación por parte del Consejo Distrital de Archivos. En el mes de junio del presente año se recibió por parte del Archivo Distrital concepto técnico de revisión y evaluación de las TVD mediante radicado No </w:t>
      </w:r>
      <w:hyperlink r:id="rId39" w:anchor="2" w:tgtFrame="_blank" w:history="1">
        <w:r w:rsidRPr="00F13039">
          <w:rPr>
            <w:rFonts w:ascii="Arial" w:eastAsia="Times New Roman" w:hAnsi="Arial" w:cs="Arial"/>
            <w:lang w:val="es-ES" w:eastAsia="es-CO"/>
          </w:rPr>
          <w:t>20201120042632</w:t>
        </w:r>
      </w:hyperlink>
      <w:r w:rsidRPr="00F13039">
        <w:rPr>
          <w:rFonts w:ascii="Arial" w:eastAsia="Times New Roman" w:hAnsi="Arial" w:cs="Arial"/>
          <w:lang w:val="es-ES" w:eastAsia="es-CO"/>
        </w:rPr>
        <w:t>; por lo cual, la UAERMV solicito mesa de asistencia técnica para exponer y resolver los inconvenientes relacionados con los inventarios documentales insumo primordial para la formulación del instrumento, como conclusión de la reunión el equipo de asistencia técnica de la Subdirección del Sistema Distrital de Archivos, recomienda realizar el cotejo y ajuste de los inventarios documentales; por lo tanto, el proceso de gestión documental se encuentra trabajando en la actualización y ajuste de los inventarios llegando a la fecha a un total de 10.000 carpetas verificadas y registros actualizados.</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Así las cosas, con relación el Programa de Gestión Documental adoptado en la Entidad</w:t>
      </w:r>
      <w:r w:rsidRPr="00F13039">
        <w:rPr>
          <w:rFonts w:ascii="Arial" w:eastAsia="Times New Roman" w:hAnsi="Arial" w:cs="Arial"/>
          <w:vertAlign w:val="superscript"/>
          <w:lang w:val="es-ES" w:eastAsia="es-CO"/>
        </w:rPr>
        <w:t>3</w:t>
      </w:r>
      <w:r w:rsidRPr="00F13039">
        <w:rPr>
          <w:rFonts w:ascii="Arial" w:eastAsia="Times New Roman" w:hAnsi="Arial" w:cs="Arial"/>
          <w:lang w:val="es-ES" w:eastAsia="es-CO"/>
        </w:rPr>
        <w:t>, se actualizó conforme a las metas del nuevo Plan de Desarrollo Distrital 2020-2024, así mismo, se actualizó el Diagnóstico Integral de Archivos</w:t>
      </w:r>
      <w:r w:rsidRPr="00F13039">
        <w:rPr>
          <w:rFonts w:ascii="Arial" w:eastAsia="Times New Roman" w:hAnsi="Arial" w:cs="Arial"/>
          <w:lang w:eastAsia="es-CO"/>
        </w:rPr>
        <w:t>, con el fin de identificar el estado actual del acervo documental de la entidad, deficiencias, oportunidades y acciones de mejora relacionadas con la función archivística de la UAERMV, los cuales,</w:t>
      </w:r>
      <w:r w:rsidRPr="00F13039">
        <w:rPr>
          <w:rFonts w:ascii="Arial" w:eastAsia="Times New Roman" w:hAnsi="Arial" w:cs="Arial"/>
          <w:lang w:val="es-ES" w:eastAsia="es-CO"/>
        </w:rPr>
        <w:t> fueron aprobados por el Comité Institucional de Gestión y Desempeño MIPG mediante acta del 9 de julio de 2020, en este sentido, con la implementación a la PGD, se han venido adelantando las siguientes acciones: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Actualización y/o elaboración de los instrumentos archivísticos tales como: El PGD, PINAR, Protocolo para el tratamiento de archivos relacionados con los Derechos Humanos y Derecho Internacional Humanitario, Programa de Gestión de Documento Electrónico incluido el programa de formas y formularios electrónicos, actualización del Diagnóstico Integral de Archivos y Plan de Conservación Documental. Los anteriores documentos fueron aprobados por el Comité Institucional de Gestión y Desempeño en sesión del 9 de julio de 2020. Actualmente se encuentra formulada y en proceso de aprobación la política de preservación digital a largo plazo y el Plan de Preservación Digital a largo plazo. Así mismo, se encuentra en actualización la política de Gestión Documental alineada con la política de preservación digital.</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El Plan Institucional de Archivos (PINAR), se actualizó conforme a los lineamientos normativos vigentes, al contexto actual de la gestión documental, los aspectos críticos, contexto estratégico de la Entidad, objetivo general y específicos, así mismo, se definieron los planes y proyectos que materializan las metas a mediano y largo plazo establecidas en el Programa de Gestión Documental y en alineación con la planeación estratégica del proceso. El Plan Institucional de Archivos fue presentado y aprobado ante el Comité Institucional de Gestión y Desempeño el día 17 de diciembre de 2020, así mismo el documento se formalizó ante la Oficina Asesora de Planeación y fue publicado en el Sisgestión de la Entidad.</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Igualmente, se participó en la actualización de la Política Uso Mínimo del Papel de la UAERMV, en donde desde el proceso de Gestión Documental se realizó la inclusión de los lineamientos para el manejo de los documentos electrónicos de conformidad con el Programa de Gestión de Documentos Electrónicos de Archivo de la UAERMV, La Política fue aprobada y formalizada por parte de la OAP y se encuentra publicada en el SISGESTIÓN de la Entidad.</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Para el Sistema Integrado de Conservación, se estructuró dicho documento a partir de la formulación del Plan de Conservación Documental y el Plan de Preservación digital a largo plazo. Así las cosas, en lo referente al Plan de Conservación Documental para cada uno de los programas de conservación preventiva se definió objetivo, alcance, lineamientos, metodología, cronograma de actividades, recursos, responsables </w:t>
      </w:r>
      <w:r w:rsidRPr="00F13039">
        <w:rPr>
          <w:rFonts w:ascii="Arial" w:eastAsia="Times New Roman" w:hAnsi="Arial" w:cs="Arial"/>
          <w:shd w:val="clear" w:color="auto" w:fill="FFFFFF"/>
          <w:lang w:eastAsia="es-CO"/>
        </w:rPr>
        <w:t>con el fin de garantizar la conservación y preservación a largo plazo de la documentación producida en la UAERMV, así mismo para beneficio y un buen estado de conservación de los archivos, salvaguardando sus características de autenticidad, originalidad, unidad e integridad, los cuales, se encuentran en proceso de revisión para presentación ante el Comité Institucional de Gestión y Desempeño.</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Con la implementación del Plan de Conservación Documental actual se desarrollaron en la vigencia las siguientes acciones: </w:t>
      </w:r>
      <w:r w:rsidRPr="00F13039">
        <w:rPr>
          <w:rFonts w:ascii="Arial" w:eastAsia="Times New Roman" w:hAnsi="Arial" w:cs="Arial"/>
          <w:lang w:val="es-MX" w:eastAsia="es-CO"/>
        </w:rPr>
        <w:t>dos inducciones para el tema de </w:t>
      </w:r>
      <w:r w:rsidRPr="00F13039">
        <w:rPr>
          <w:rFonts w:ascii="Arial" w:eastAsia="Times New Roman" w:hAnsi="Arial" w:cs="Arial"/>
          <w:shd w:val="clear" w:color="auto" w:fill="FFFFFF"/>
          <w:lang w:eastAsia="es-CO"/>
        </w:rPr>
        <w:t>uso de Elementos de Protección Personal, para mitigar el impacto del Riesgo Biológico en la Administración de los Archivos, dirigido al personal asistencial de la Sede Administrativa. En esta charla se hizo el taller práctico de primeros auxilios documentales, en donde se identificaron diferentes casos en los que se deberá intervenir o actuar para darle trámite a los documentos. Todo lo anterior resaltando el uso de los EPP.</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shd w:val="clear" w:color="auto" w:fill="FFFFFF"/>
          <w:lang w:eastAsia="es-CO"/>
        </w:rPr>
      </w:pPr>
      <w:r w:rsidRPr="00F13039">
        <w:rPr>
          <w:rFonts w:ascii="Arial" w:eastAsia="Times New Roman" w:hAnsi="Arial" w:cs="Arial"/>
          <w:shd w:val="clear" w:color="auto" w:fill="FFFFFF"/>
          <w:lang w:eastAsia="es-CO"/>
        </w:rPr>
        <w:t>Mediante radicado No 20201120029023 del 11 de mayo de 2020, se socializó por medio del aplicativo ORFEO y por difusión masiva a través de los diferentes medios magnéticos de la Entidad un protocolo con las medidas de cuidado y control documental remitido a todo el personal de la UAERMV como parte de las medidas requeridas en consecuencia de la pandemia Nacional del COVID 19.</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Del programa de Saneamiento Ambiental y Limpieza Documental, a lo largo del año se han realizaron dos fumigaciones al interior de la Bodega de Archivos de la Sede Operativa, así como las limpiezas con ayuda del personal de servicios generales en general en los espacios y dos grandes jornadas de limpieza de mobiliario y unidades de conservación con ayuda del equipo de Gestión Documental el cual lleva un total de 2.496 unidades de conservación limpias hasta el momento. Dichas limpiezas se han documentado por medio de fotografías demostrando el cumplimiento de las actividades.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En relación al programa de Inspección y Mantenimiento de las Instalaciones Físicas, se diligenció el formato de registro de inspección #1, en donde se consignan las condiciones de la bodega. Al igual se entrega el informe de inspección que justifica las observaciones realizadas en el formato.</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Se elaboraron trimestralmente </w:t>
      </w:r>
      <w:r w:rsidRPr="00F13039">
        <w:rPr>
          <w:rFonts w:ascii="Arial" w:eastAsia="Times New Roman" w:hAnsi="Arial" w:cs="Arial"/>
          <w:shd w:val="clear" w:color="auto" w:fill="FFFFFF"/>
          <w:lang w:val="es-MX" w:eastAsia="es-CO"/>
        </w:rPr>
        <w:t>informes de condiciones ambientales, sobre el estado de la bodega contenedora de los archivos físicos de la UAERMV, los cuales fueron presentados a la Secretaría General con el fin de establecer acciones de mejora y mantener los niveles adecuados en las mediciones realizadas. </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val="es-MX" w:eastAsia="es-CO"/>
        </w:rPr>
        <w:t>En cumplimiento a una de las acciones de mejora plasmadas en el Plan de Mejoramiento Archivístico se avanzó en la formulación del plan de preservación digital a largo plazo se definió el equipo interdisciplinar con el que se llevará a cabo el desarrollo del Plan de Preservación a Largo Plazo, de igual forma, se realizaron mesas técnicas con la Dirección Distrital de Archivo de Bogotá para el diagnóstico del estado de madurez del Sistema Integrado de Conservación – SIC, en las cuales, se pudo determinar cuál ha sido el avance de en la formulación e implementación del SIC, como resultado del modelo se acordó el plan de trabajo o la hoja ruta con el equipo interdisciplinario para la formulación del Plan de Preservación Digital a Largo Plazo. Así las cosas, y contando con la colaboración de los ingenieros del proceso de Sistemas de Información, se logró culminar con la formulación del Plan de Preservación Documental acorde con las recomendaciones del Archivo Distrital. </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val="es-MX" w:eastAsia="es-CO"/>
        </w:rPr>
        <w:t>A</w:t>
      </w:r>
      <w:r w:rsidRPr="00F13039">
        <w:rPr>
          <w:rFonts w:ascii="Arial" w:eastAsia="Times New Roman" w:hAnsi="Arial" w:cs="Arial"/>
          <w:shd w:val="clear" w:color="auto" w:fill="FFFFFF"/>
          <w:lang w:eastAsia="es-CO"/>
        </w:rPr>
        <w:t>cogiendo las recomendaciones producto de la aplicación del Modelo de Madurez, se actualizó la Política de Gestión Documental incluyendo lineamientos para la conservación y preservación de documentos. Así mismo, se realizó la formulación de la Política de Preservación Digital acorde con las directrices emitidas por el Archivo Distrital. </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Ahora bien, se realizaron en el mes de agosto de 2020 dos jornadas de sensibilización sobre la actualización del Programa de Gestión Documental, Protocolo de Derechos Humanos y Programa de Gestión de Documento Electrónico, dirigida a todos los colaboradores de la Entidad, igualmente, sensibilizaciones de los cuatro procedimientos de Gestión Documental GDOC PR 001 Producción, trámite y Distribución de Documentos, GDOC PR 002 Administración de Archivos de Gestión y Transferencia Primaria, GDOC PR 003 </w:t>
      </w:r>
      <w:hyperlink r:id="rId40" w:tgtFrame="_blank" w:history="1">
        <w:r w:rsidRPr="00F13039">
          <w:rPr>
            <w:rFonts w:ascii="Arial" w:eastAsia="Times New Roman" w:hAnsi="Arial" w:cs="Arial"/>
            <w:lang w:val="es-ES" w:eastAsia="es-CO"/>
          </w:rPr>
          <w:t>Procedimiento Administración Archivo Central y Transferencias Secundarias</w:t>
        </w:r>
      </w:hyperlink>
      <w:r w:rsidRPr="00F13039">
        <w:rPr>
          <w:rFonts w:ascii="Arial" w:eastAsia="Times New Roman" w:hAnsi="Arial" w:cs="Arial"/>
          <w:lang w:val="es-ES" w:eastAsia="es-CO"/>
        </w:rPr>
        <w:t> y el GDOC PR 004 Consulta y Préstamo de Documentos, y socializaciones de los instrumentos actualizados y/o formulados por el proceso mencionados anteriormente.</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Respecto a l</w:t>
      </w:r>
      <w:r w:rsidRPr="00F13039">
        <w:rPr>
          <w:rFonts w:ascii="Arial" w:eastAsia="Times New Roman" w:hAnsi="Arial" w:cs="Arial"/>
          <w:lang w:val="es-ES" w:eastAsia="es-CO"/>
        </w:rPr>
        <w:t>a implementación y desarrollo del Sistema de Gestión de Documento Electrónico de Archivo (SGDEA - ORFEO) se han adelantado las siguientes acciones: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shd w:val="clear" w:color="auto" w:fill="FFFFFF"/>
          <w:lang w:eastAsia="es-CO"/>
        </w:rPr>
      </w:pPr>
      <w:r w:rsidRPr="00F13039">
        <w:rPr>
          <w:rFonts w:ascii="Arial" w:eastAsia="Times New Roman" w:hAnsi="Arial" w:cs="Arial"/>
          <w:shd w:val="clear" w:color="auto" w:fill="FFFFFF"/>
          <w:lang w:eastAsia="es-CO"/>
        </w:rPr>
        <w:t>Se logró articular junto con el proceso de Gestión de Servicios de Infraestructura Tecnológica la fase 3 del proyecto ORFEO, el cual, busca la mejora y desarrollo evolutivo del Sistema de Gestión de Documentos Electrónicos de Archivo SGDEA de la entidad, de igual forma con la contingencia de la emergencia sanitaria debido al Coronavirus COVID-19 se logró la adopción de los trámites de la gestión contractual y la atención a las peticiones presentadas por parte de los ciudadanos a través del SGDEA de la UAERMV; la depuración de 7470 registros que tenían errores de escritura, ortografía, duplicidad y calidad de los datos pertenecientes a los terceros o destinatarios del sistema.</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 </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Uno de los avances más significativos fue la implementación de la firma electrónica en el SGDEA de la UAERMV</w:t>
      </w:r>
      <w:r w:rsidRPr="00F13039">
        <w:rPr>
          <w:rFonts w:ascii="Arial" w:eastAsia="Times New Roman" w:hAnsi="Arial" w:cs="Arial"/>
          <w:lang w:val="es-ES" w:eastAsia="es-CO"/>
        </w:rPr>
        <w:t> (ORFEO) adoptada mediante Resolución 107 del 14 de abril de 2020, añadido a lo anterior, se normalizaron los datos de ingreso al sistema de 400 usuarios registrados en el SGDEA para el proceso de implementación.</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Se elaboró el diagnóstico al Sistema de Gestión Documentos Electrónicos de Archivo SGDEA (ORFEO) frente al Modelo de Requisitos para la Implementación de un Sistema de gestión de Documentos Electrónicos de Archivo, visibilizando el nivel de cumplimento, avance y madurez del sistema frente a los requisitos exigidos,  a partir del cual se generó junto con el proceso de servicios de infraestructura tecnológica, una estrategia –matriz de evaluación y desarrollo del sistema  Orfeo, analizando cada uno de los requisitos de acuerdo a las necesidades de y prioridades de cumplimiento para la entidad.</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Se logró la formulación en conjunto con el proceso de Servicios de Infraestructura tecnológica del Programa de Gestión de Documentos Electrónicos de Archivo de la UAERMV, como una herramienta que le permite el desarrollo de los procesos de la gestión de los documentos electrónicos de la Entidad.</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Elaboración de reportes mensuales sobre el estado de los trámites en Orfeo por dependencias remitidos a los líderes de procesos, con el fin lograr la finalización de los tramites en este sistema de información por parte de los usuarios.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val="es-ES" w:eastAsia="es-CO"/>
        </w:rPr>
        <w:t>En relación a la </w:t>
      </w:r>
      <w:r w:rsidRPr="00F13039">
        <w:rPr>
          <w:rFonts w:ascii="Arial" w:eastAsia="Times New Roman" w:hAnsi="Arial" w:cs="Arial"/>
          <w:shd w:val="clear" w:color="auto" w:fill="FFFFFF"/>
          <w:lang w:eastAsia="es-CO"/>
        </w:rPr>
        <w:t>"Anulación de Radicados" en Orfeo de contar inicialmente con 1110 radicados para el proceso de anulación de todas las dependencias de la entidad, a la fecha se han logrado anular 702 dentro del aplicativo Orfeo de los mismos, en donde a través de mesas de trabajo se logró hacer el análisis, clasificación para la anulación de cada uno de los radicados asignados a esta cuenta. Así mismo, se cuenta con un indicador para la medición del número de radicados anulados en Orfeo, el cual se empezó a implementar desde a mediados de junio, y a través del cual se pretende conocer el número de radicados anulados durante el periodo establecido en relación con los radicados generados, con el fin de identificar las  causas más  frecuentes por las cuales los usuarios solicitan la anulación de radicados y establecer las acciones de mejora necesarias para el buen uso del Sistema de Gestión de Documentos Electrónicos de Archivo (ORFEO).</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Difusión por los diferentes medios magnéticos de la Entidad de piezas informativas alusivas al manejo y funcionalidades del sistema Orfeo.</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Respecto al software para gestión de documento electrónico (Orfeo) se han realizado las siguientes mejoras al sistema:</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numPr>
          <w:ilvl w:val="0"/>
          <w:numId w:val="14"/>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Firma electrónica de documentos PDF. </w:t>
      </w:r>
      <w:r w:rsidRPr="00F13039">
        <w:rPr>
          <w:rFonts w:ascii="Arial" w:eastAsia="Times New Roman" w:hAnsi="Arial" w:cs="Arial"/>
          <w:lang w:eastAsia="es-CO"/>
        </w:rPr>
        <w:t> </w:t>
      </w:r>
    </w:p>
    <w:p w:rsidR="00CF0B08" w:rsidRPr="00F13039" w:rsidRDefault="00CF0B08" w:rsidP="00CF0B08">
      <w:pPr>
        <w:numPr>
          <w:ilvl w:val="0"/>
          <w:numId w:val="14"/>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Nueva opción para reasignar radicados. </w:t>
      </w:r>
      <w:r w:rsidRPr="00F13039">
        <w:rPr>
          <w:rFonts w:ascii="Arial" w:eastAsia="Times New Roman" w:hAnsi="Arial" w:cs="Arial"/>
          <w:lang w:eastAsia="es-CO"/>
        </w:rPr>
        <w:t> </w:t>
      </w:r>
    </w:p>
    <w:p w:rsidR="00CF0B08" w:rsidRPr="00F13039" w:rsidRDefault="00CF0B08" w:rsidP="00CF0B08">
      <w:pPr>
        <w:numPr>
          <w:ilvl w:val="0"/>
          <w:numId w:val="15"/>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Revisado automático al Enviar borradores. </w:t>
      </w:r>
      <w:r w:rsidRPr="00F13039">
        <w:rPr>
          <w:rFonts w:ascii="Arial" w:eastAsia="Times New Roman" w:hAnsi="Arial" w:cs="Arial"/>
          <w:lang w:eastAsia="es-CO"/>
        </w:rPr>
        <w:t> </w:t>
      </w:r>
    </w:p>
    <w:p w:rsidR="00CF0B08" w:rsidRPr="00F13039" w:rsidRDefault="00CF0B08" w:rsidP="00CF0B08">
      <w:pPr>
        <w:numPr>
          <w:ilvl w:val="0"/>
          <w:numId w:val="15"/>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Icono identificación de documentos firmados desde las bandejas. </w:t>
      </w:r>
      <w:r w:rsidRPr="00F13039">
        <w:rPr>
          <w:rFonts w:ascii="Arial" w:eastAsia="Times New Roman" w:hAnsi="Arial" w:cs="Arial"/>
          <w:lang w:eastAsia="es-CO"/>
        </w:rPr>
        <w:t> </w:t>
      </w:r>
    </w:p>
    <w:p w:rsidR="00CF0B08" w:rsidRPr="00F13039" w:rsidRDefault="00CF0B08" w:rsidP="00CF0B08">
      <w:pPr>
        <w:numPr>
          <w:ilvl w:val="0"/>
          <w:numId w:val="15"/>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Optimización del proceso de firma electrónica y mejoras en la presentación de los datos. </w:t>
      </w:r>
      <w:r w:rsidRPr="00F13039">
        <w:rPr>
          <w:rFonts w:ascii="Arial" w:eastAsia="Times New Roman" w:hAnsi="Arial" w:cs="Arial"/>
          <w:lang w:eastAsia="es-CO"/>
        </w:rPr>
        <w:t> </w:t>
      </w:r>
    </w:p>
    <w:p w:rsidR="00CF0B08" w:rsidRPr="00F13039" w:rsidRDefault="00CF0B08" w:rsidP="00CF0B08">
      <w:pPr>
        <w:numPr>
          <w:ilvl w:val="0"/>
          <w:numId w:val="15"/>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Múltiples validaciones y notificaciones de firmas pendientes, escaneado, modificación y combinación de documentos. </w:t>
      </w:r>
      <w:r w:rsidRPr="00F13039">
        <w:rPr>
          <w:rFonts w:ascii="Arial" w:eastAsia="Times New Roman" w:hAnsi="Arial" w:cs="Arial"/>
          <w:lang w:eastAsia="es-CO"/>
        </w:rPr>
        <w:t> </w:t>
      </w:r>
    </w:p>
    <w:p w:rsidR="00CF0B08" w:rsidRPr="00F13039" w:rsidRDefault="00CF0B08" w:rsidP="00CF0B08">
      <w:pPr>
        <w:numPr>
          <w:ilvl w:val="0"/>
          <w:numId w:val="15"/>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Inclusión de firmantes a un radicado cerrado. </w:t>
      </w:r>
      <w:r w:rsidRPr="00F13039">
        <w:rPr>
          <w:rFonts w:ascii="Arial" w:eastAsia="Times New Roman" w:hAnsi="Arial" w:cs="Arial"/>
          <w:lang w:eastAsia="es-CO"/>
        </w:rPr>
        <w:t> </w:t>
      </w:r>
    </w:p>
    <w:p w:rsidR="00CF0B08" w:rsidRPr="00F13039" w:rsidRDefault="00CF0B08" w:rsidP="00CF0B08">
      <w:pPr>
        <w:numPr>
          <w:ilvl w:val="0"/>
          <w:numId w:val="16"/>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Confirmación adicional al eliminar firmantes seleccionados. </w:t>
      </w:r>
      <w:r w:rsidRPr="00F13039">
        <w:rPr>
          <w:rFonts w:ascii="Arial" w:eastAsia="Times New Roman" w:hAnsi="Arial" w:cs="Arial"/>
          <w:lang w:eastAsia="es-CO"/>
        </w:rPr>
        <w:t> </w:t>
      </w:r>
    </w:p>
    <w:p w:rsidR="00CF0B08" w:rsidRPr="00F13039" w:rsidRDefault="00CF0B08" w:rsidP="00CF0B08">
      <w:pPr>
        <w:numPr>
          <w:ilvl w:val="0"/>
          <w:numId w:val="16"/>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Notificaciones al reasignar y finalizar radicados. </w:t>
      </w:r>
      <w:r w:rsidRPr="00F13039">
        <w:rPr>
          <w:rFonts w:ascii="Arial" w:eastAsia="Times New Roman" w:hAnsi="Arial" w:cs="Arial"/>
          <w:lang w:eastAsia="es-CO"/>
        </w:rPr>
        <w:t> </w:t>
      </w:r>
    </w:p>
    <w:p w:rsidR="00CF0B08" w:rsidRPr="00F13039" w:rsidRDefault="00CF0B08" w:rsidP="00CF0B08">
      <w:pPr>
        <w:numPr>
          <w:ilvl w:val="0"/>
          <w:numId w:val="16"/>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Nuevos campos de combinación en las plantillas. </w:t>
      </w:r>
      <w:r w:rsidRPr="00F13039">
        <w:rPr>
          <w:rFonts w:ascii="Arial" w:eastAsia="Times New Roman" w:hAnsi="Arial" w:cs="Arial"/>
          <w:lang w:eastAsia="es-CO"/>
        </w:rPr>
        <w:t> </w:t>
      </w:r>
    </w:p>
    <w:p w:rsidR="00CF0B08" w:rsidRPr="00F13039" w:rsidRDefault="00CF0B08" w:rsidP="00CF0B08">
      <w:pPr>
        <w:numPr>
          <w:ilvl w:val="0"/>
          <w:numId w:val="16"/>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Seguridad de acceso a los documentos y al aplicativo. </w:t>
      </w:r>
      <w:r w:rsidRPr="00F13039">
        <w:rPr>
          <w:rFonts w:ascii="Arial" w:eastAsia="Times New Roman" w:hAnsi="Arial" w:cs="Arial"/>
          <w:lang w:eastAsia="es-CO"/>
        </w:rPr>
        <w:t> </w:t>
      </w:r>
    </w:p>
    <w:p w:rsidR="00CF0B08" w:rsidRPr="00F13039" w:rsidRDefault="00CF0B08" w:rsidP="00CF0B08">
      <w:pPr>
        <w:numPr>
          <w:ilvl w:val="0"/>
          <w:numId w:val="16"/>
        </w:numPr>
        <w:spacing w:after="0" w:line="240" w:lineRule="auto"/>
        <w:ind w:left="567" w:hanging="425"/>
        <w:jc w:val="both"/>
        <w:textAlignment w:val="baseline"/>
        <w:rPr>
          <w:rFonts w:ascii="Arial" w:eastAsia="Times New Roman" w:hAnsi="Arial" w:cs="Arial"/>
          <w:lang w:eastAsia="es-CO"/>
        </w:rPr>
      </w:pPr>
      <w:r w:rsidRPr="00F13039">
        <w:rPr>
          <w:rFonts w:ascii="Arial" w:eastAsia="Times New Roman" w:hAnsi="Arial" w:cs="Arial"/>
          <w:lang w:val="es-ES" w:eastAsia="es-CO"/>
        </w:rPr>
        <w:t>Entre otras mejoras y solución de errores</w:t>
      </w:r>
      <w:r w:rsidRPr="00F13039">
        <w:rPr>
          <w:rFonts w:ascii="Arial" w:eastAsia="Times New Roman" w:hAnsi="Arial" w:cs="Arial"/>
          <w:lang w:eastAsia="es-CO"/>
        </w:rPr>
        <w:t>.  </w:t>
      </w:r>
    </w:p>
    <w:p w:rsidR="00CF0B08" w:rsidRPr="00F13039" w:rsidRDefault="00CF0B08" w:rsidP="00CF0B08">
      <w:pPr>
        <w:spacing w:after="0" w:line="240" w:lineRule="auto"/>
        <w:ind w:left="135"/>
        <w:jc w:val="both"/>
        <w:textAlignment w:val="baseline"/>
        <w:rPr>
          <w:rFonts w:ascii="Arial" w:eastAsia="Times New Roman" w:hAnsi="Arial" w:cs="Arial"/>
          <w:lang w:eastAsia="es-CO"/>
        </w:rPr>
      </w:pP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Así las cosas, durante el transcurso de la vigencia se destaca la implementación de la firma electrónica, el desarrollo de las actualizaciones del aplicativo Orfeo según su necesidad; de igual forma la mejora en la atención oportuna a los requerimientos funcionales solicitados por los usuarios de la entidad, como también la continuidad de las capacitaciones focales para cada una de las dependencias de la UAERMV.</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hd w:val="clear" w:color="auto" w:fill="FFFFFF"/>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En cuanto a la organización de los expedientes en el SGDEA ORFEO, el proceso de Gestión Documental ha venido realizando la depuración, exclusión e inclusión de radicados con el fin de completar los expedientes digitales en cada una de las series y subseries de las dependencias. Inicialmente se trabajaron las series críticas como lo son Contratos vigencia 2020 donde se organizaron en total 403 contratos y PQRSDF vigencia 2020 donde se organizaron 3500 radicados, luego se revisaron los expedientes de la Dirección General, donde se organizaron 103 radicados, Oficina Asesora de Planeación 1450 Registros y actualmente se están verificando los expedientes de la Secretaria General depurando una base de 6000 registros de todas las dependencias y la serie Contratos 2019 con 533 Expedientes.</w:t>
      </w:r>
      <w:r w:rsidRPr="00F13039">
        <w:rPr>
          <w:rFonts w:ascii="Arial" w:eastAsia="Times New Roman" w:hAnsi="Arial" w:cs="Arial"/>
          <w:lang w:eastAsia="es-CO"/>
        </w:rPr>
        <w:t> </w:t>
      </w:r>
    </w:p>
    <w:p w:rsidR="00CF0B08" w:rsidRPr="00F13039" w:rsidRDefault="00CF0B08" w:rsidP="00CF0B08">
      <w:pPr>
        <w:shd w:val="clear" w:color="auto" w:fill="FFFFFF"/>
        <w:spacing w:after="0" w:line="240" w:lineRule="auto"/>
        <w:ind w:left="135"/>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En lo concerniente a las organización, clasificación, ordenación y digitalización de archivos, respecto de los contratos de las vigencias 2018-2019 se incorporaron para la vigencia 2018 2549 folios en 148 contratos. y se digitalizaron 562. Es importante señalar que para está vigencia los contratos se encuentran organizados y para la vigencia 2019 se incorporaron 19527 folios en 520 contratos.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Igualmente, se realizó la consolidación del inventario de los expedientes digitalizados en el Archivo Central de los contratos de las vigencias 2016 y 2017, en donde para la vigencia 2016 se analizaron 2596 archivos de los cuales 859 fueron depurados y procesados, para la vigencia 2017 se revisaron 2002 archivos, una vez realizada la depuración correspondiente quedaron en firme 893 archivos almacenados en los servidores oficiales de la entidad como repositorio único de documentos digitalizados.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En lo concerniente con la organización de los archivos relacionados con las Historias Laborales, se realizó la inclusión de los documentos que se encontraban en el expediente general de historias laborales producidos durante la vigencia 2019 y 2020, es decir se cuenta con total de 4400 folios correspondientes a tipos documentales de la serie historias laborales de los expedientes del archivo de gestión reclasificados e incluidos en los expedientes correspondientes.</w:t>
      </w:r>
      <w:r w:rsidRPr="00F13039">
        <w:rPr>
          <w:rFonts w:ascii="Arial" w:eastAsia="Times New Roman" w:hAnsi="Arial" w:cs="Arial"/>
          <w:lang w:eastAsia="es-CO"/>
        </w:rPr>
        <w:t> </w:t>
      </w:r>
    </w:p>
    <w:p w:rsidR="00CF0B08" w:rsidRPr="00F13039" w:rsidRDefault="00CF0B08" w:rsidP="00CF0B08">
      <w:pPr>
        <w:spacing w:after="0" w:line="240" w:lineRule="auto"/>
        <w:ind w:left="135"/>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Se logró la consolidación total del inventario del Archivo Central, con la totalidad de los documentos transferidos y trasladados por las dependencias de la UAERMV, obteniendo el volumen real de documentación custodiada por parte del proceso. </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En relación, a la atención de consultas a los archivos de gestión y archivo central se han gestionado a la fecha 1318 consultas, de las cuales por dependencias se discrimina de la siguiente manera:</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Dirección General 8 consultas, GASA 57 consultas, Control Disciplinario Interno 57, Gerencia de Producción 32, Secretaria General 976, Gerencia de Intervención 7, Oficina Asesora de Planeación 13, Oficina Asesora de Jurídica 27, Oficina de Control Interno 66, Subdirección de Mejoramiento de la Malla Vial 5, Subdirección Técnica de Producción e Intervención 96, y en relación a información requerida por Entes de Control se gestionaron 37 consultas. Es así que la Secretaría General se destaca por ser la dependencia con mayor número de solicitudes en relación a la atención de consulta y prestamos documentales.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Por otra parte, en relación a la implementación de la Política de Gestión Documental plasmada en el Modelo Integrado de Planeación y Gestión se cuenta con un porcentaje de del 60% en referencia al cumplimiento de las acciones establecidas en el plan de adecuación y sostenibilidad MIPG.</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shd w:val="clear" w:color="auto" w:fill="FFFFFF"/>
          <w:lang w:eastAsia="es-CO"/>
        </w:rPr>
        <w:t>En el mes de diciembre de 2020, se celebró Comité Institucional de Gestión y Desempeño a través del cual se presentaron y aprobaron el plan de trabajo para la intervención del Archivo central, y la actualización al Plan Institucional de Archivos de la UAERMV en concordancia con las metas del nuevo Plan de Desarrollo Distrital, de igual forma, se presentó el Informe de avance sobre la implementación del Plan Institucional de Archivos vigencia 2018 - 2020, los resultados de los indicadores de finalización de trámites en ORFEO y la ejecución del cronograma de transferencias primarias.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spacing w:after="0" w:line="240" w:lineRule="auto"/>
        <w:jc w:val="both"/>
        <w:textAlignment w:val="baseline"/>
        <w:rPr>
          <w:rFonts w:ascii="Arial" w:eastAsia="Times New Roman" w:hAnsi="Arial" w:cs="Arial"/>
          <w:lang w:val="es-ES" w:eastAsia="es-CO"/>
        </w:rPr>
      </w:pPr>
      <w:r w:rsidRPr="00F13039">
        <w:rPr>
          <w:rFonts w:ascii="Arial" w:eastAsia="Times New Roman" w:hAnsi="Arial" w:cs="Arial"/>
          <w:lang w:val="es-ES" w:eastAsia="es-CO"/>
        </w:rPr>
        <w:t>Finalmente, se destaca el trabajo en equipo con los integrantes del proceso enfatizando en la importancia de culminar satisfactoriamente las metas establecidas en los diferentes planes de gestión a cargo del proceso, prestando apoyo en las actividades que sean necesarias para el logro de los objetivos y el mejoramiento continuo del proceso.</w:t>
      </w:r>
    </w:p>
    <w:p w:rsidR="00CF0B08" w:rsidRPr="00F13039" w:rsidRDefault="00CF0B08" w:rsidP="00CF0B08">
      <w:pPr>
        <w:spacing w:after="0" w:line="240" w:lineRule="auto"/>
        <w:jc w:val="both"/>
        <w:textAlignment w:val="baseline"/>
        <w:rPr>
          <w:rFonts w:ascii="Arial" w:eastAsia="Times New Roman" w:hAnsi="Arial" w:cs="Arial"/>
          <w:lang w:val="es-ES" w:eastAsia="es-CO"/>
        </w:rPr>
      </w:pPr>
    </w:p>
    <w:p w:rsidR="00CF0B08" w:rsidRPr="00F13039" w:rsidRDefault="00CF0B08" w:rsidP="00CF0B08">
      <w:pPr>
        <w:pStyle w:val="Ttulo2"/>
        <w:rPr>
          <w:rFonts w:ascii="Arial" w:hAnsi="Arial" w:cs="Arial"/>
          <w:lang w:val="es-ES"/>
        </w:rPr>
      </w:pPr>
      <w:bookmarkStart w:id="85" w:name="_Toc64047734"/>
      <w:r w:rsidRPr="00F13039">
        <w:rPr>
          <w:rFonts w:ascii="Arial" w:hAnsi="Arial" w:cs="Arial"/>
          <w:lang w:val="es-ES"/>
        </w:rPr>
        <w:t>Gestión financiera</w:t>
      </w:r>
      <w:bookmarkEnd w:id="82"/>
      <w:bookmarkEnd w:id="85"/>
    </w:p>
    <w:p w:rsidR="00CF0B08" w:rsidRPr="00F13039" w:rsidRDefault="00CF0B08" w:rsidP="00CF0B08">
      <w:pPr>
        <w:rPr>
          <w:rFonts w:ascii="Arial" w:hAnsi="Arial" w:cs="Arial"/>
          <w:lang w:val="es-ES"/>
        </w:rPr>
      </w:pPr>
    </w:p>
    <w:p w:rsidR="00CF0B08" w:rsidRPr="00F13039" w:rsidRDefault="00367093" w:rsidP="00CF0B08">
      <w:pPr>
        <w:rPr>
          <w:rFonts w:ascii="Arial" w:hAnsi="Arial" w:cs="Arial"/>
        </w:rPr>
      </w:pPr>
      <w:r w:rsidRPr="00441A2B">
        <w:rPr>
          <w:rFonts w:ascii="Arial" w:hAnsi="Arial" w:cs="Arial"/>
          <w:noProof/>
          <w:lang w:eastAsia="es-CO"/>
        </w:rPr>
        <w:drawing>
          <wp:inline distT="0" distB="0" distL="0" distR="0">
            <wp:extent cx="6000750" cy="771525"/>
            <wp:effectExtent l="0" t="0" r="0" b="0"/>
            <wp:docPr id="2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0" cy="771525"/>
                    </a:xfrm>
                    <a:prstGeom prst="rect">
                      <a:avLst/>
                    </a:prstGeom>
                    <a:noFill/>
                    <a:ln>
                      <a:noFill/>
                    </a:ln>
                  </pic:spPr>
                </pic:pic>
              </a:graphicData>
            </a:graphic>
          </wp:inline>
        </w:drawing>
      </w:r>
    </w:p>
    <w:p w:rsidR="00CF0B08" w:rsidRPr="00F13039" w:rsidRDefault="00CF0B08" w:rsidP="00CF0B08">
      <w:pPr>
        <w:pStyle w:val="Ttulo3"/>
        <w:rPr>
          <w:rFonts w:ascii="Arial" w:hAnsi="Arial" w:cs="Arial"/>
        </w:rPr>
      </w:pPr>
      <w:bookmarkStart w:id="86" w:name="_Toc62985113"/>
      <w:bookmarkStart w:id="87" w:name="_Toc64047735"/>
      <w:r w:rsidRPr="00F13039">
        <w:rPr>
          <w:rFonts w:ascii="Arial" w:hAnsi="Arial" w:cs="Arial"/>
        </w:rPr>
        <w:t>Avances y Logros Alcanzados</w:t>
      </w:r>
      <w:bookmarkEnd w:id="86"/>
      <w:bookmarkEnd w:id="87"/>
      <w:r w:rsidRPr="00F13039">
        <w:rPr>
          <w:rFonts w:ascii="Arial" w:hAnsi="Arial" w:cs="Arial"/>
        </w:rPr>
        <w:t xml:space="preserve"> </w:t>
      </w:r>
    </w:p>
    <w:p w:rsidR="00CF0B08" w:rsidRPr="00F13039" w:rsidRDefault="00CF0B08" w:rsidP="00CF0B08">
      <w:pPr>
        <w:rPr>
          <w:rFonts w:ascii="Arial" w:hAnsi="Arial" w:cs="Arial"/>
        </w:rPr>
      </w:pPr>
    </w:p>
    <w:p w:rsidR="00CF0B08" w:rsidRPr="00F13039" w:rsidRDefault="00CF0B08" w:rsidP="00CF0B08">
      <w:pPr>
        <w:pStyle w:val="Ttulo3"/>
        <w:rPr>
          <w:rFonts w:ascii="Arial" w:eastAsia="Arial" w:hAnsi="Arial" w:cs="Arial"/>
        </w:rPr>
      </w:pPr>
      <w:bookmarkStart w:id="88" w:name="_Toc62985114"/>
      <w:bookmarkStart w:id="89" w:name="_Toc64047736"/>
      <w:r w:rsidRPr="00F13039">
        <w:rPr>
          <w:rFonts w:ascii="Arial" w:eastAsia="Arial" w:hAnsi="Arial" w:cs="Arial"/>
        </w:rPr>
        <w:t>Contabilidad</w:t>
      </w:r>
      <w:bookmarkEnd w:id="88"/>
      <w:bookmarkEnd w:id="89"/>
    </w:p>
    <w:p w:rsidR="00CF0B08" w:rsidRPr="00F13039" w:rsidRDefault="00CF0B08" w:rsidP="00CF0B08">
      <w:pPr>
        <w:widowControl w:val="0"/>
        <w:autoSpaceDE w:val="0"/>
        <w:autoSpaceDN w:val="0"/>
        <w:adjustRightInd w:val="0"/>
        <w:spacing w:after="0" w:line="240" w:lineRule="auto"/>
        <w:jc w:val="both"/>
        <w:rPr>
          <w:rFonts w:ascii="Arial" w:eastAsia="Times New Roman" w:hAnsi="Arial" w:cs="Arial"/>
          <w:lang w:eastAsia="es-ES"/>
        </w:rPr>
      </w:pPr>
    </w:p>
    <w:p w:rsidR="00CF0B08" w:rsidRPr="00F13039" w:rsidRDefault="00CF0B08" w:rsidP="00CF0B08">
      <w:pPr>
        <w:pStyle w:val="Prrafodelista"/>
        <w:spacing w:after="200" w:line="276" w:lineRule="auto"/>
        <w:rPr>
          <w:rFonts w:ascii="Arial" w:eastAsia="Arial" w:hAnsi="Arial" w:cs="Arial"/>
          <w:b/>
        </w:rPr>
      </w:pPr>
      <w:r w:rsidRPr="00F13039">
        <w:rPr>
          <w:rFonts w:ascii="Arial" w:eastAsia="Arial" w:hAnsi="Arial" w:cs="Arial"/>
          <w:b/>
        </w:rPr>
        <w:t>Elaboración y presentación de impuestos y contribuciones a cargo de la unidad.</w:t>
      </w:r>
    </w:p>
    <w:p w:rsidR="00CF0B08" w:rsidRPr="00F13039" w:rsidRDefault="00CF0B08" w:rsidP="00CF0B08">
      <w:pPr>
        <w:jc w:val="both"/>
        <w:rPr>
          <w:rFonts w:ascii="Arial" w:eastAsia="Arial" w:hAnsi="Arial" w:cs="Arial"/>
        </w:rPr>
      </w:pPr>
      <w:r w:rsidRPr="00F13039">
        <w:rPr>
          <w:rFonts w:ascii="Arial" w:eastAsia="Arial" w:hAnsi="Arial" w:cs="Arial"/>
        </w:rPr>
        <w:t xml:space="preserve">Durante los meses de julio a diciembre del 2020, se realizaron, conciliaciones, revisiones elaboración y presentación de las siguientes obligaciones tributarias; </w:t>
      </w:r>
    </w:p>
    <w:p w:rsidR="00CF0B08" w:rsidRPr="00F13039" w:rsidRDefault="00CF0B08" w:rsidP="00CF0B08">
      <w:pPr>
        <w:pStyle w:val="Prrafodelista"/>
        <w:numPr>
          <w:ilvl w:val="0"/>
          <w:numId w:val="40"/>
        </w:numPr>
        <w:spacing w:after="200" w:line="240" w:lineRule="auto"/>
        <w:jc w:val="both"/>
        <w:rPr>
          <w:rFonts w:ascii="Arial" w:eastAsia="Arial" w:hAnsi="Arial" w:cs="Arial"/>
        </w:rPr>
      </w:pPr>
      <w:r w:rsidRPr="00F13039">
        <w:rPr>
          <w:rFonts w:ascii="Arial" w:eastAsia="Arial" w:hAnsi="Arial" w:cs="Arial"/>
        </w:rPr>
        <w:t>Retención en la fuente por Renta y por IVA de manera mensual</w:t>
      </w:r>
    </w:p>
    <w:p w:rsidR="00CF0B08" w:rsidRPr="00F13039" w:rsidRDefault="00CF0B08" w:rsidP="00CF0B08">
      <w:pPr>
        <w:pStyle w:val="Prrafodelista"/>
        <w:numPr>
          <w:ilvl w:val="0"/>
          <w:numId w:val="40"/>
        </w:numPr>
        <w:spacing w:after="200" w:line="240" w:lineRule="auto"/>
        <w:jc w:val="both"/>
        <w:rPr>
          <w:rFonts w:ascii="Arial" w:eastAsia="Arial" w:hAnsi="Arial" w:cs="Arial"/>
        </w:rPr>
      </w:pPr>
      <w:r w:rsidRPr="00F13039">
        <w:rPr>
          <w:rFonts w:ascii="Arial" w:eastAsia="Arial" w:hAnsi="Arial" w:cs="Arial"/>
        </w:rPr>
        <w:t>Contribución Especial de manera mensual</w:t>
      </w:r>
    </w:p>
    <w:p w:rsidR="00CF0B08" w:rsidRPr="00F13039" w:rsidRDefault="00CF0B08" w:rsidP="00CF0B08">
      <w:pPr>
        <w:pStyle w:val="Prrafodelista"/>
        <w:numPr>
          <w:ilvl w:val="0"/>
          <w:numId w:val="40"/>
        </w:numPr>
        <w:spacing w:after="200" w:line="240" w:lineRule="auto"/>
        <w:jc w:val="both"/>
        <w:rPr>
          <w:rFonts w:ascii="Arial" w:eastAsia="Arial" w:hAnsi="Arial" w:cs="Arial"/>
        </w:rPr>
      </w:pPr>
      <w:r w:rsidRPr="00F13039">
        <w:rPr>
          <w:rFonts w:ascii="Arial" w:eastAsia="Arial" w:hAnsi="Arial" w:cs="Arial"/>
        </w:rPr>
        <w:t>Retención del Impuesto de Industria y Comercio de manera bimestral</w:t>
      </w:r>
    </w:p>
    <w:p w:rsidR="00CF0B08" w:rsidRPr="00F13039" w:rsidRDefault="00CF0B08" w:rsidP="00CF0B08">
      <w:pPr>
        <w:pStyle w:val="Prrafodelista"/>
        <w:numPr>
          <w:ilvl w:val="0"/>
          <w:numId w:val="40"/>
        </w:numPr>
        <w:spacing w:after="200" w:line="240" w:lineRule="auto"/>
        <w:jc w:val="both"/>
        <w:rPr>
          <w:rFonts w:ascii="Arial" w:eastAsia="Arial" w:hAnsi="Arial" w:cs="Arial"/>
        </w:rPr>
      </w:pPr>
      <w:r w:rsidRPr="00F13039">
        <w:rPr>
          <w:rFonts w:ascii="Arial" w:eastAsia="Arial" w:hAnsi="Arial" w:cs="Arial"/>
        </w:rPr>
        <w:t>Estampillas Distritales de manera mensual (Universidad Distrital, Pro-Adulto Mayor, Pro-Cultura y Universidad Pedagógica)</w:t>
      </w:r>
    </w:p>
    <w:p w:rsidR="00CF0B08" w:rsidRPr="00F13039" w:rsidRDefault="00CF0B08" w:rsidP="00CF0B08">
      <w:pPr>
        <w:pStyle w:val="Prrafodelista"/>
        <w:rPr>
          <w:rFonts w:ascii="Arial" w:eastAsia="Arial" w:hAnsi="Arial" w:cs="Arial"/>
        </w:rPr>
      </w:pPr>
    </w:p>
    <w:p w:rsidR="00CF0B08" w:rsidRPr="00F13039" w:rsidRDefault="00CF0B08" w:rsidP="00CF0B08">
      <w:pPr>
        <w:pStyle w:val="Prrafodelista"/>
        <w:spacing w:after="200" w:line="276" w:lineRule="auto"/>
        <w:rPr>
          <w:rFonts w:ascii="Arial" w:eastAsia="Arial" w:hAnsi="Arial" w:cs="Arial"/>
          <w:b/>
        </w:rPr>
      </w:pPr>
      <w:r w:rsidRPr="00F13039">
        <w:rPr>
          <w:rFonts w:ascii="Arial" w:eastAsia="Arial" w:hAnsi="Arial" w:cs="Arial"/>
          <w:b/>
        </w:rPr>
        <w:t>Actualización SIPROJ</w:t>
      </w:r>
    </w:p>
    <w:p w:rsidR="00CF0B08" w:rsidRDefault="00CF0B08" w:rsidP="00CF0B08">
      <w:pPr>
        <w:jc w:val="both"/>
        <w:rPr>
          <w:rFonts w:ascii="Arial" w:eastAsia="Arial" w:hAnsi="Arial" w:cs="Arial"/>
        </w:rPr>
      </w:pPr>
      <w:r w:rsidRPr="00F13039">
        <w:rPr>
          <w:rFonts w:ascii="Arial" w:eastAsia="Arial" w:hAnsi="Arial" w:cs="Arial"/>
        </w:rPr>
        <w:t xml:space="preserve">De manera trimestral el área contable en cumplimiento de la normatividad vigente actualizó los datos de los procesos judiciales y las obligaciones contingentes de la entidad y de la antigua Secretaria de Obras. Que son reportados por el SIPROJ, se cruzó la información con corte a 31 de diciembre de 2020. </w:t>
      </w:r>
    </w:p>
    <w:p w:rsidR="006803AF" w:rsidRDefault="006803AF" w:rsidP="00CF0B08">
      <w:pPr>
        <w:jc w:val="both"/>
        <w:rPr>
          <w:rFonts w:ascii="Arial" w:eastAsia="Arial" w:hAnsi="Arial" w:cs="Arial"/>
        </w:rPr>
      </w:pPr>
    </w:p>
    <w:p w:rsidR="006803AF" w:rsidRPr="00F13039" w:rsidRDefault="006803AF" w:rsidP="00CF0B08">
      <w:pPr>
        <w:jc w:val="both"/>
        <w:rPr>
          <w:rFonts w:ascii="Arial" w:eastAsia="Arial" w:hAnsi="Arial" w:cs="Arial"/>
        </w:rPr>
      </w:pPr>
    </w:p>
    <w:p w:rsidR="00CF0B08" w:rsidRPr="00F13039" w:rsidRDefault="00CF0B08" w:rsidP="00CF0B08">
      <w:pPr>
        <w:pStyle w:val="Prrafodelista"/>
        <w:spacing w:after="200" w:line="276" w:lineRule="auto"/>
        <w:rPr>
          <w:rFonts w:ascii="Arial" w:eastAsia="Arial" w:hAnsi="Arial" w:cs="Arial"/>
          <w:b/>
        </w:rPr>
      </w:pPr>
      <w:r w:rsidRPr="00F13039">
        <w:rPr>
          <w:rFonts w:ascii="Arial" w:eastAsia="Arial" w:hAnsi="Arial" w:cs="Arial"/>
          <w:b/>
        </w:rPr>
        <w:t xml:space="preserve">Desarrollo del comité técnico sostenibilidad contable  </w:t>
      </w:r>
    </w:p>
    <w:p w:rsidR="00CF0B08" w:rsidRPr="00F13039" w:rsidRDefault="00CF0B08" w:rsidP="00CF0B08">
      <w:pPr>
        <w:jc w:val="both"/>
        <w:rPr>
          <w:rFonts w:ascii="Arial" w:eastAsia="Arial" w:hAnsi="Arial" w:cs="Arial"/>
        </w:rPr>
      </w:pPr>
      <w:r w:rsidRPr="00F13039">
        <w:rPr>
          <w:rFonts w:ascii="Arial" w:eastAsia="Arial" w:hAnsi="Arial" w:cs="Arial"/>
        </w:rPr>
        <w:t>En cumplimiento a la Resolución No. 263 del 05 de julio de 2019 por la cual se modifica la Resolución 314 del 18 de Julio de 2018, mediante la cual se crea el Comité Técnico de Sostenibilidad del Sistema Contable de la Unidad Administrativa Especial de Rehabilitación y Mantenimiento Vial</w:t>
      </w:r>
      <w:r w:rsidRPr="00F13039">
        <w:rPr>
          <w:rFonts w:ascii="Arial" w:eastAsia="Arial" w:hAnsi="Arial" w:cs="Arial"/>
          <w:b/>
          <w:bCs/>
        </w:rPr>
        <w:t>, (se llevó a cabo el viernes 27 de noviembre de 2020 a las 3:00 pm por Microsoft Teames).</w:t>
      </w:r>
      <w:r w:rsidRPr="00F13039">
        <w:rPr>
          <w:rFonts w:ascii="Arial" w:eastAsia="Arial" w:hAnsi="Arial" w:cs="Arial"/>
        </w:rPr>
        <w:t xml:space="preserve"> Con el siguiente orden del día:</w:t>
      </w:r>
    </w:p>
    <w:p w:rsidR="00CF0B08" w:rsidRPr="00F13039" w:rsidRDefault="00CF0B08" w:rsidP="00CF0B08">
      <w:pPr>
        <w:pStyle w:val="Prrafodelista"/>
        <w:numPr>
          <w:ilvl w:val="0"/>
          <w:numId w:val="39"/>
        </w:numPr>
        <w:spacing w:after="0" w:line="276" w:lineRule="auto"/>
        <w:jc w:val="both"/>
        <w:rPr>
          <w:rFonts w:ascii="Arial" w:eastAsia="Arial" w:hAnsi="Arial" w:cs="Arial"/>
        </w:rPr>
      </w:pPr>
      <w:r w:rsidRPr="00F13039">
        <w:rPr>
          <w:rFonts w:ascii="Arial" w:eastAsia="Arial" w:hAnsi="Arial" w:cs="Arial"/>
        </w:rPr>
        <w:t xml:space="preserve">Llamado a lista </w:t>
      </w:r>
    </w:p>
    <w:p w:rsidR="00CF0B08" w:rsidRPr="00F13039" w:rsidRDefault="00CF0B08" w:rsidP="00CF0B08">
      <w:pPr>
        <w:pStyle w:val="Prrafodelista"/>
        <w:numPr>
          <w:ilvl w:val="0"/>
          <w:numId w:val="39"/>
        </w:numPr>
        <w:spacing w:after="0" w:line="276" w:lineRule="auto"/>
        <w:jc w:val="both"/>
        <w:rPr>
          <w:rFonts w:ascii="Arial" w:eastAsia="Arial" w:hAnsi="Arial" w:cs="Arial"/>
        </w:rPr>
      </w:pPr>
      <w:r w:rsidRPr="00F13039">
        <w:rPr>
          <w:rFonts w:ascii="Arial" w:eastAsia="Arial" w:hAnsi="Arial" w:cs="Arial"/>
        </w:rPr>
        <w:t xml:space="preserve">Lectura del Acta anterior </w:t>
      </w:r>
    </w:p>
    <w:p w:rsidR="00CF0B08" w:rsidRPr="00F13039" w:rsidRDefault="00CF0B08" w:rsidP="00CF0B08">
      <w:pPr>
        <w:pStyle w:val="Prrafodelista"/>
        <w:numPr>
          <w:ilvl w:val="0"/>
          <w:numId w:val="39"/>
        </w:numPr>
        <w:spacing w:after="0" w:line="276" w:lineRule="auto"/>
        <w:jc w:val="both"/>
        <w:rPr>
          <w:rFonts w:ascii="Arial" w:eastAsia="Arial" w:hAnsi="Arial" w:cs="Arial"/>
        </w:rPr>
      </w:pPr>
      <w:r w:rsidRPr="00F13039">
        <w:rPr>
          <w:rFonts w:ascii="Arial" w:eastAsia="Arial" w:hAnsi="Arial" w:cs="Arial"/>
        </w:rPr>
        <w:t xml:space="preserve">Estados Financieros con corte a 30 de septiembre de 2020 </w:t>
      </w:r>
    </w:p>
    <w:p w:rsidR="00CF0B08" w:rsidRPr="00F13039" w:rsidRDefault="00CF0B08" w:rsidP="00CF0B08">
      <w:pPr>
        <w:pStyle w:val="Prrafodelista"/>
        <w:numPr>
          <w:ilvl w:val="0"/>
          <w:numId w:val="39"/>
        </w:numPr>
        <w:spacing w:after="0" w:line="276" w:lineRule="auto"/>
        <w:jc w:val="both"/>
        <w:rPr>
          <w:rFonts w:ascii="Arial" w:eastAsia="Arial" w:hAnsi="Arial" w:cs="Arial"/>
        </w:rPr>
      </w:pPr>
      <w:r w:rsidRPr="00F13039">
        <w:rPr>
          <w:rFonts w:ascii="Arial" w:eastAsia="Arial" w:hAnsi="Arial" w:cs="Arial"/>
        </w:rPr>
        <w:t>Actividades para el cierre de la vigencia 2020 y Aplicación de la Circular 08 del 06 de marzo de 2020-Plazos para la presentación de la información al área contable</w:t>
      </w:r>
    </w:p>
    <w:p w:rsidR="00CF0B08" w:rsidRPr="00F13039" w:rsidRDefault="00CF0B08" w:rsidP="00CF0B08">
      <w:pPr>
        <w:pStyle w:val="Prrafodelista"/>
        <w:numPr>
          <w:ilvl w:val="0"/>
          <w:numId w:val="39"/>
        </w:numPr>
        <w:spacing w:after="0" w:line="276" w:lineRule="auto"/>
        <w:jc w:val="both"/>
        <w:rPr>
          <w:rFonts w:ascii="Arial" w:eastAsia="Arial" w:hAnsi="Arial" w:cs="Arial"/>
        </w:rPr>
      </w:pPr>
      <w:r w:rsidRPr="00F13039">
        <w:rPr>
          <w:rFonts w:ascii="Arial" w:eastAsia="Arial" w:hAnsi="Arial" w:cs="Arial"/>
        </w:rPr>
        <w:t>Recomendaciones por parte del área contable</w:t>
      </w:r>
    </w:p>
    <w:p w:rsidR="00CF0B08" w:rsidRPr="00F13039" w:rsidRDefault="00CF0B08" w:rsidP="00CF0B08">
      <w:pPr>
        <w:pStyle w:val="Prrafodelista"/>
        <w:numPr>
          <w:ilvl w:val="0"/>
          <w:numId w:val="39"/>
        </w:numPr>
        <w:spacing w:after="0" w:line="276" w:lineRule="auto"/>
        <w:jc w:val="both"/>
        <w:rPr>
          <w:rFonts w:ascii="Arial" w:eastAsia="Arial" w:hAnsi="Arial" w:cs="Arial"/>
        </w:rPr>
      </w:pPr>
      <w:r w:rsidRPr="00F13039">
        <w:rPr>
          <w:rFonts w:ascii="Arial" w:eastAsia="Arial" w:hAnsi="Arial" w:cs="Arial"/>
        </w:rPr>
        <w:t>Varios</w:t>
      </w:r>
    </w:p>
    <w:p w:rsidR="009444FF" w:rsidRDefault="009444FF" w:rsidP="009444FF">
      <w:pPr>
        <w:pStyle w:val="Prrafodelista"/>
        <w:spacing w:after="200" w:line="276" w:lineRule="auto"/>
        <w:ind w:left="360"/>
        <w:rPr>
          <w:rFonts w:ascii="Arial" w:eastAsia="Arial" w:hAnsi="Arial" w:cs="Arial"/>
          <w:b/>
        </w:rPr>
      </w:pPr>
    </w:p>
    <w:p w:rsidR="00CF0B08" w:rsidRPr="00F13039" w:rsidRDefault="00CF0B08" w:rsidP="009444FF">
      <w:pPr>
        <w:pStyle w:val="Prrafodelista"/>
        <w:spacing w:after="200" w:line="276" w:lineRule="auto"/>
        <w:ind w:left="360"/>
        <w:rPr>
          <w:rFonts w:ascii="Arial" w:eastAsia="Arial" w:hAnsi="Arial" w:cs="Arial"/>
          <w:b/>
        </w:rPr>
      </w:pPr>
      <w:r w:rsidRPr="00F13039">
        <w:rPr>
          <w:rFonts w:ascii="Arial" w:eastAsia="Arial" w:hAnsi="Arial" w:cs="Arial"/>
          <w:b/>
        </w:rPr>
        <w:t>Conciliaciones</w:t>
      </w:r>
    </w:p>
    <w:p w:rsidR="00CF0B08" w:rsidRPr="00F13039" w:rsidRDefault="00CF0B08" w:rsidP="00CF0B08">
      <w:pPr>
        <w:jc w:val="both"/>
        <w:rPr>
          <w:rFonts w:ascii="Arial" w:eastAsia="Times New Roman" w:hAnsi="Arial" w:cs="Arial"/>
          <w:lang w:eastAsia="es-CO"/>
        </w:rPr>
      </w:pPr>
      <w:r w:rsidRPr="00F13039">
        <w:rPr>
          <w:rFonts w:ascii="Arial" w:eastAsia="Arial" w:hAnsi="Arial" w:cs="Arial"/>
        </w:rPr>
        <w:t xml:space="preserve">El área contable, mensual y trimestralmente concilia la información con Tesorería, Almacén, Talento Humano y externamente con los Fondos de Desarrollo Local, el Fondo de prestaciones Económicas Cesantías y Pensiones FONCEP, Transmilenio, SIPROJ, Secretaria de Hacienda y con otras entidades Distritales si se presentan hechos que originen transacciones contables se concilia dentro del mismo periodo dejando al cierre de cada mes la constancia de las actividades desarrolladas. Se llevaron a cabo tres </w:t>
      </w:r>
      <w:r w:rsidRPr="00F13039">
        <w:rPr>
          <w:rFonts w:ascii="Arial" w:eastAsia="Times New Roman" w:hAnsi="Arial" w:cs="Arial"/>
          <w:lang w:eastAsia="es-CO"/>
        </w:rPr>
        <w:t>Conciliaciones de almacén, Una conciliación del SIPROJ por el trimestre Se llevaron a cabo seis (6) Conciliaciones de las cuentas reciprocas con los FDL(Circularización) y seis (6) Conciliaciones bancarias que constan de (18 cuentas bancarias).</w:t>
      </w:r>
    </w:p>
    <w:p w:rsidR="00CF0B08" w:rsidRPr="00F13039" w:rsidRDefault="00CF0B08" w:rsidP="00CF0B08">
      <w:pPr>
        <w:ind w:firstLine="360"/>
        <w:jc w:val="both"/>
        <w:rPr>
          <w:rFonts w:ascii="Arial" w:eastAsia="Arial" w:hAnsi="Arial" w:cs="Arial"/>
          <w:b/>
          <w:bCs/>
        </w:rPr>
      </w:pPr>
      <w:r w:rsidRPr="00F13039">
        <w:rPr>
          <w:rFonts w:ascii="Arial" w:eastAsia="Arial" w:hAnsi="Arial" w:cs="Arial"/>
          <w:b/>
          <w:bCs/>
        </w:rPr>
        <w:t>Logros alcanzados por el área contable durante julio a diciembre de 2020:</w:t>
      </w:r>
    </w:p>
    <w:p w:rsidR="00CF0B08" w:rsidRPr="00F13039" w:rsidRDefault="00CF0B08" w:rsidP="00CF0B08">
      <w:pPr>
        <w:numPr>
          <w:ilvl w:val="0"/>
          <w:numId w:val="41"/>
        </w:numPr>
        <w:spacing w:after="0" w:line="240" w:lineRule="auto"/>
        <w:ind w:left="426" w:hanging="426"/>
        <w:jc w:val="both"/>
        <w:rPr>
          <w:rFonts w:ascii="Arial" w:eastAsia="Arial" w:hAnsi="Arial" w:cs="Arial"/>
        </w:rPr>
      </w:pPr>
      <w:r w:rsidRPr="00F13039">
        <w:rPr>
          <w:rFonts w:ascii="Arial" w:eastAsia="Arial" w:hAnsi="Arial" w:cs="Arial"/>
        </w:rPr>
        <w:t>Sincronización y conciliación de la información financiera con el área de almacén en los módulos de SAE SAI.</w:t>
      </w:r>
    </w:p>
    <w:p w:rsidR="00CF0B08" w:rsidRPr="00F13039" w:rsidRDefault="00CF0B08" w:rsidP="00CF0B08">
      <w:pPr>
        <w:numPr>
          <w:ilvl w:val="0"/>
          <w:numId w:val="41"/>
        </w:numPr>
        <w:spacing w:after="0" w:line="240" w:lineRule="auto"/>
        <w:ind w:left="426" w:hanging="426"/>
        <w:jc w:val="both"/>
        <w:rPr>
          <w:rFonts w:ascii="Arial" w:eastAsia="Arial" w:hAnsi="Arial" w:cs="Arial"/>
        </w:rPr>
      </w:pPr>
      <w:r w:rsidRPr="00F13039">
        <w:rPr>
          <w:rFonts w:ascii="Arial" w:eastAsia="Arial" w:hAnsi="Arial" w:cs="Arial"/>
        </w:rPr>
        <w:t>Envío de la información contable y financiera de manera oportuna a través de los aplicativos de la Contaduría General de la Nación y la Secretaría de Hacienda Distrital.</w:t>
      </w:r>
    </w:p>
    <w:p w:rsidR="00CF0B08" w:rsidRPr="00F13039" w:rsidRDefault="00CF0B08" w:rsidP="00CF0B08">
      <w:pPr>
        <w:numPr>
          <w:ilvl w:val="0"/>
          <w:numId w:val="41"/>
        </w:numPr>
        <w:spacing w:after="0" w:line="240" w:lineRule="auto"/>
        <w:ind w:left="426" w:hanging="426"/>
        <w:jc w:val="both"/>
        <w:rPr>
          <w:rFonts w:ascii="Arial" w:eastAsia="Arial" w:hAnsi="Arial" w:cs="Arial"/>
        </w:rPr>
      </w:pPr>
      <w:r w:rsidRPr="00F13039">
        <w:rPr>
          <w:rFonts w:ascii="Arial" w:eastAsia="Arial" w:hAnsi="Arial" w:cs="Arial"/>
        </w:rPr>
        <w:t>Continuo acompañamiento a toda el área financiera, cuando en determinado momento existen cambios de índole tributario y financiero que impacten a la Unidad.</w:t>
      </w:r>
    </w:p>
    <w:p w:rsidR="00CF0B08" w:rsidRPr="00F13039" w:rsidRDefault="00CF0B08" w:rsidP="00CF0B08">
      <w:pPr>
        <w:numPr>
          <w:ilvl w:val="0"/>
          <w:numId w:val="41"/>
        </w:numPr>
        <w:spacing w:after="200" w:line="276" w:lineRule="auto"/>
        <w:ind w:left="426" w:hanging="426"/>
        <w:jc w:val="both"/>
        <w:rPr>
          <w:rFonts w:ascii="Arial" w:eastAsia="Arial" w:hAnsi="Arial" w:cs="Arial"/>
        </w:rPr>
      </w:pPr>
      <w:r w:rsidRPr="00F13039">
        <w:rPr>
          <w:rFonts w:ascii="Arial" w:eastAsia="Arial" w:hAnsi="Arial" w:cs="Arial"/>
        </w:rPr>
        <w:t xml:space="preserve">Revisión de las órdenes de pago generadas mes a mes, donde el área contable contribuye a que la información procesada por la Entidad sea la mejor calidad posible. </w:t>
      </w:r>
    </w:p>
    <w:p w:rsidR="00CF0B08" w:rsidRPr="00F13039" w:rsidRDefault="00CF0B08" w:rsidP="00CF0B08">
      <w:pPr>
        <w:pStyle w:val="Ttulo3"/>
        <w:rPr>
          <w:rFonts w:ascii="Arial" w:hAnsi="Arial" w:cs="Arial"/>
        </w:rPr>
      </w:pPr>
      <w:bookmarkStart w:id="90" w:name="_Toc62985115"/>
      <w:bookmarkStart w:id="91" w:name="_Toc64047737"/>
      <w:r w:rsidRPr="00F13039">
        <w:rPr>
          <w:rFonts w:ascii="Arial" w:hAnsi="Arial" w:cs="Arial"/>
        </w:rPr>
        <w:t>Tesorería</w:t>
      </w:r>
      <w:bookmarkEnd w:id="90"/>
      <w:bookmarkEnd w:id="91"/>
    </w:p>
    <w:p w:rsidR="00CF0B08" w:rsidRPr="00F13039" w:rsidRDefault="00CF0B08" w:rsidP="00CF0B08">
      <w:pPr>
        <w:shd w:val="clear" w:color="auto" w:fill="FFFFFF"/>
        <w:spacing w:after="0" w:line="240" w:lineRule="auto"/>
        <w:jc w:val="both"/>
        <w:textAlignment w:val="baseline"/>
        <w:rPr>
          <w:rFonts w:ascii="Arial" w:hAnsi="Arial" w:cs="Arial"/>
        </w:rPr>
      </w:pPr>
    </w:p>
    <w:p w:rsidR="00CF0B08" w:rsidRPr="00F13039" w:rsidRDefault="00CF0B08" w:rsidP="00CF0B08">
      <w:pPr>
        <w:spacing w:line="240" w:lineRule="auto"/>
        <w:jc w:val="both"/>
        <w:rPr>
          <w:rFonts w:ascii="Arial" w:hAnsi="Arial" w:cs="Arial"/>
        </w:rPr>
      </w:pPr>
      <w:r w:rsidRPr="00F13039">
        <w:rPr>
          <w:rFonts w:ascii="Arial" w:hAnsi="Arial" w:cs="Arial"/>
        </w:rPr>
        <w:t>La tesorería, se encarga de administrar y hacer seguimiento a  la información correspondiente a la programación/proyección previa por los gerentes de cada proyecto de PAC con el propósito de tener el monto disponible de los recursos para el pago de los compromisos adquiridos por la entidad</w:t>
      </w:r>
      <w:r>
        <w:rPr>
          <w:rFonts w:ascii="Arial" w:hAnsi="Arial" w:cs="Arial"/>
        </w:rPr>
        <w:t>,</w:t>
      </w:r>
      <w:r w:rsidRPr="00F13039">
        <w:rPr>
          <w:rFonts w:ascii="Arial" w:hAnsi="Arial" w:cs="Arial"/>
        </w:rPr>
        <w:t xml:space="preserve"> se destaca que este seguimiento se hace periódicamente y en él se evidencia el avance en la ejecución de PAC, el cual alcanza una ejecución  total </w:t>
      </w:r>
      <w:r>
        <w:rPr>
          <w:rFonts w:ascii="Arial" w:hAnsi="Arial" w:cs="Arial"/>
        </w:rPr>
        <w:t>d</w:t>
      </w:r>
      <w:r w:rsidRPr="00F13039">
        <w:rPr>
          <w:rFonts w:ascii="Arial" w:hAnsi="Arial" w:cs="Arial"/>
        </w:rPr>
        <w:t>el 62%, de los recursos del PAC de vigencia y   en el</w:t>
      </w:r>
      <w:r>
        <w:rPr>
          <w:rFonts w:ascii="Arial" w:hAnsi="Arial" w:cs="Arial"/>
        </w:rPr>
        <w:t xml:space="preserve"> presupuesto de reserva se logra</w:t>
      </w:r>
      <w:r w:rsidRPr="00F13039">
        <w:rPr>
          <w:rFonts w:ascii="Arial" w:hAnsi="Arial" w:cs="Arial"/>
        </w:rPr>
        <w:t xml:space="preserve"> una ejecución del 96.9% , es decir el presupuesto asignado de reserva correspondiente a recursos del distrito es de $ 53.594.millones y se ha</w:t>
      </w:r>
      <w:r>
        <w:rPr>
          <w:rFonts w:ascii="Arial" w:hAnsi="Arial" w:cs="Arial"/>
        </w:rPr>
        <w:t>n</w:t>
      </w:r>
      <w:r w:rsidRPr="00F13039">
        <w:rPr>
          <w:rFonts w:ascii="Arial" w:hAnsi="Arial" w:cs="Arial"/>
        </w:rPr>
        <w:t xml:space="preserve"> ejecutado 51.785 millones.</w:t>
      </w:r>
    </w:p>
    <w:p w:rsidR="00CF0B08" w:rsidRPr="00F13039" w:rsidRDefault="00CF0B08" w:rsidP="00CF0B08">
      <w:pPr>
        <w:pStyle w:val="Descripcin"/>
        <w:spacing w:after="0" w:line="240" w:lineRule="auto"/>
        <w:jc w:val="center"/>
        <w:rPr>
          <w:rFonts w:ascii="Arial" w:hAnsi="Arial" w:cs="Arial"/>
          <w:b w:val="0"/>
          <w:sz w:val="16"/>
          <w:szCs w:val="16"/>
        </w:rPr>
      </w:pPr>
      <w:bookmarkStart w:id="92" w:name="_Toc40476251"/>
      <w:bookmarkStart w:id="93" w:name="_Toc64048088"/>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12</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Avance PAC reserva</w:t>
      </w:r>
      <w:bookmarkEnd w:id="92"/>
      <w:bookmarkEnd w:id="93"/>
    </w:p>
    <w:p w:rsidR="00CF0B08" w:rsidRPr="00F13039" w:rsidRDefault="00CF0B08" w:rsidP="00CF0B08">
      <w:pPr>
        <w:pStyle w:val="Descripcin"/>
        <w:spacing w:after="0" w:line="240" w:lineRule="auto"/>
        <w:jc w:val="center"/>
        <w:rPr>
          <w:rFonts w:ascii="Arial" w:hAnsi="Arial" w:cs="Arial"/>
          <w:sz w:val="16"/>
          <w:szCs w:val="16"/>
        </w:rPr>
      </w:pPr>
      <w:r w:rsidRPr="00F13039">
        <w:rPr>
          <w:rFonts w:ascii="Arial" w:hAnsi="Arial" w:cs="Arial"/>
          <w:b w:val="0"/>
          <w:sz w:val="16"/>
          <w:szCs w:val="16"/>
        </w:rPr>
        <w:t>Millones de Pesos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2089"/>
        <w:gridCol w:w="3252"/>
        <w:gridCol w:w="1955"/>
        <w:gridCol w:w="1682"/>
      </w:tblGrid>
      <w:tr w:rsidR="00CF0B08" w:rsidRPr="00441A2B" w:rsidTr="00E345FE">
        <w:trPr>
          <w:trHeight w:val="198"/>
        </w:trPr>
        <w:tc>
          <w:tcPr>
            <w:tcW w:w="5000" w:type="pct"/>
            <w:gridSpan w:val="4"/>
            <w:shd w:val="clear" w:color="auto" w:fill="F2F2F2"/>
            <w:noWrap/>
            <w:vAlign w:val="bottom"/>
            <w:hideMark/>
          </w:tcPr>
          <w:p w:rsidR="00CF0B08" w:rsidRPr="00F13039" w:rsidRDefault="00CF0B08" w:rsidP="00E345FE">
            <w:pPr>
              <w:spacing w:after="0" w:line="240" w:lineRule="auto"/>
              <w:jc w:val="center"/>
              <w:rPr>
                <w:rFonts w:ascii="Arial" w:eastAsia="Times New Roman" w:hAnsi="Arial" w:cs="Arial"/>
                <w:b/>
                <w:bCs/>
                <w:lang w:eastAsia="es-CO"/>
              </w:rPr>
            </w:pPr>
            <w:r w:rsidRPr="00F13039">
              <w:rPr>
                <w:rFonts w:ascii="Arial" w:eastAsia="Times New Roman" w:hAnsi="Arial" w:cs="Arial"/>
                <w:b/>
                <w:bCs/>
                <w:lang w:eastAsia="es-CO"/>
              </w:rPr>
              <w:t>RESERVA</w:t>
            </w:r>
          </w:p>
        </w:tc>
      </w:tr>
      <w:tr w:rsidR="00CF0B08" w:rsidRPr="00441A2B" w:rsidTr="00E345FE">
        <w:trPr>
          <w:trHeight w:val="396"/>
        </w:trPr>
        <w:tc>
          <w:tcPr>
            <w:tcW w:w="1163" w:type="pct"/>
            <w:shd w:val="clear" w:color="auto" w:fill="FFFFFF"/>
            <w:noWrap/>
            <w:vAlign w:val="center"/>
            <w:hideMark/>
          </w:tcPr>
          <w:p w:rsidR="00CF0B08" w:rsidRPr="00F13039" w:rsidRDefault="00CF0B08" w:rsidP="00E345FE">
            <w:pPr>
              <w:spacing w:after="0" w:line="240" w:lineRule="auto"/>
              <w:jc w:val="center"/>
              <w:rPr>
                <w:rFonts w:ascii="Arial" w:eastAsia="Times New Roman" w:hAnsi="Arial" w:cs="Arial"/>
                <w:b/>
                <w:bCs/>
                <w:lang w:eastAsia="es-CO"/>
              </w:rPr>
            </w:pPr>
            <w:r w:rsidRPr="00F13039">
              <w:rPr>
                <w:rFonts w:ascii="Arial" w:eastAsia="Times New Roman" w:hAnsi="Arial" w:cs="Arial"/>
                <w:b/>
                <w:bCs/>
                <w:lang w:eastAsia="es-CO"/>
              </w:rPr>
              <w:t>PRESUPUESTO</w:t>
            </w:r>
          </w:p>
        </w:tc>
        <w:tc>
          <w:tcPr>
            <w:tcW w:w="1811" w:type="pct"/>
            <w:shd w:val="clear" w:color="auto" w:fill="FFFFFF"/>
            <w:vAlign w:val="center"/>
            <w:hideMark/>
          </w:tcPr>
          <w:p w:rsidR="00CF0B08" w:rsidRPr="00F13039" w:rsidRDefault="00CF0B08" w:rsidP="00E345FE">
            <w:pPr>
              <w:spacing w:after="0" w:line="240" w:lineRule="auto"/>
              <w:jc w:val="center"/>
              <w:rPr>
                <w:rFonts w:ascii="Arial" w:eastAsia="Times New Roman" w:hAnsi="Arial" w:cs="Arial"/>
                <w:b/>
                <w:bCs/>
                <w:lang w:eastAsia="es-CO"/>
              </w:rPr>
            </w:pPr>
            <w:r w:rsidRPr="00F13039">
              <w:rPr>
                <w:rFonts w:ascii="Arial" w:eastAsia="Times New Roman" w:hAnsi="Arial" w:cs="Arial"/>
                <w:b/>
                <w:bCs/>
                <w:lang w:eastAsia="es-CO"/>
              </w:rPr>
              <w:t>EJECUTADO DICIEMBRE 2020</w:t>
            </w:r>
          </w:p>
        </w:tc>
        <w:tc>
          <w:tcPr>
            <w:tcW w:w="1089" w:type="pct"/>
            <w:shd w:val="clear" w:color="auto" w:fill="FFFFFF"/>
            <w:noWrap/>
            <w:vAlign w:val="center"/>
            <w:hideMark/>
          </w:tcPr>
          <w:p w:rsidR="00CF0B08" w:rsidRPr="00F13039" w:rsidRDefault="00CF0B08" w:rsidP="00E345FE">
            <w:pPr>
              <w:spacing w:after="0" w:line="240" w:lineRule="auto"/>
              <w:jc w:val="center"/>
              <w:rPr>
                <w:rFonts w:ascii="Arial" w:eastAsia="Times New Roman" w:hAnsi="Arial" w:cs="Arial"/>
                <w:b/>
                <w:bCs/>
                <w:lang w:eastAsia="es-CO"/>
              </w:rPr>
            </w:pPr>
            <w:r w:rsidRPr="00F13039">
              <w:rPr>
                <w:rFonts w:ascii="Arial" w:eastAsia="Times New Roman" w:hAnsi="Arial" w:cs="Arial"/>
                <w:b/>
                <w:bCs/>
                <w:lang w:eastAsia="es-CO"/>
              </w:rPr>
              <w:t>NO EJECUTADO</w:t>
            </w:r>
          </w:p>
        </w:tc>
        <w:tc>
          <w:tcPr>
            <w:tcW w:w="936" w:type="pct"/>
            <w:shd w:val="clear" w:color="auto" w:fill="FFFFFF"/>
            <w:noWrap/>
            <w:vAlign w:val="center"/>
            <w:hideMark/>
          </w:tcPr>
          <w:p w:rsidR="00CF0B08" w:rsidRPr="00F13039" w:rsidRDefault="00CF0B08" w:rsidP="00E345FE">
            <w:pPr>
              <w:spacing w:after="0" w:line="240" w:lineRule="auto"/>
              <w:jc w:val="center"/>
              <w:rPr>
                <w:rFonts w:ascii="Arial" w:eastAsia="Times New Roman" w:hAnsi="Arial" w:cs="Arial"/>
                <w:b/>
                <w:bCs/>
                <w:lang w:eastAsia="es-CO"/>
              </w:rPr>
            </w:pPr>
            <w:r w:rsidRPr="00F13039">
              <w:rPr>
                <w:rFonts w:ascii="Arial" w:eastAsia="Times New Roman" w:hAnsi="Arial" w:cs="Arial"/>
                <w:b/>
                <w:bCs/>
                <w:lang w:eastAsia="es-CO"/>
              </w:rPr>
              <w:t>% EJECUCION</w:t>
            </w:r>
          </w:p>
        </w:tc>
      </w:tr>
      <w:tr w:rsidR="00CF0B08" w:rsidRPr="00441A2B" w:rsidTr="00E345FE">
        <w:trPr>
          <w:trHeight w:val="207"/>
        </w:trPr>
        <w:tc>
          <w:tcPr>
            <w:tcW w:w="1163" w:type="pct"/>
            <w:shd w:val="clear" w:color="auto" w:fill="F2F2F2"/>
            <w:noWrap/>
            <w:vAlign w:val="bottom"/>
            <w:hideMark/>
          </w:tcPr>
          <w:p w:rsidR="00CF0B08" w:rsidRPr="00F13039" w:rsidRDefault="00CF0B08" w:rsidP="00E345FE">
            <w:pPr>
              <w:spacing w:after="0" w:line="240" w:lineRule="auto"/>
              <w:jc w:val="center"/>
              <w:rPr>
                <w:rFonts w:ascii="Arial" w:eastAsia="Times New Roman" w:hAnsi="Arial" w:cs="Arial"/>
                <w:bCs/>
                <w:lang w:eastAsia="es-CO"/>
              </w:rPr>
            </w:pPr>
            <w:r w:rsidRPr="00F13039">
              <w:rPr>
                <w:rFonts w:ascii="Arial" w:eastAsia="Times New Roman" w:hAnsi="Arial" w:cs="Arial"/>
                <w:bCs/>
                <w:lang w:eastAsia="es-CO"/>
              </w:rPr>
              <w:t>53.453.215.646,00</w:t>
            </w:r>
          </w:p>
        </w:tc>
        <w:tc>
          <w:tcPr>
            <w:tcW w:w="1811" w:type="pct"/>
            <w:shd w:val="clear" w:color="auto" w:fill="F2F2F2"/>
            <w:noWrap/>
            <w:vAlign w:val="bottom"/>
            <w:hideMark/>
          </w:tcPr>
          <w:p w:rsidR="00CF0B08" w:rsidRPr="00F13039" w:rsidRDefault="00CF0B08" w:rsidP="00E345FE">
            <w:pPr>
              <w:spacing w:after="0" w:line="240" w:lineRule="auto"/>
              <w:jc w:val="center"/>
              <w:rPr>
                <w:rFonts w:ascii="Arial" w:eastAsia="Times New Roman" w:hAnsi="Arial" w:cs="Arial"/>
                <w:bCs/>
                <w:lang w:eastAsia="es-CO"/>
              </w:rPr>
            </w:pPr>
            <w:r w:rsidRPr="00F13039">
              <w:rPr>
                <w:rFonts w:ascii="Arial" w:eastAsia="Times New Roman" w:hAnsi="Arial" w:cs="Arial"/>
                <w:bCs/>
                <w:lang w:eastAsia="es-CO"/>
              </w:rPr>
              <w:t>51.785.171.155,00</w:t>
            </w:r>
          </w:p>
        </w:tc>
        <w:tc>
          <w:tcPr>
            <w:tcW w:w="1089" w:type="pct"/>
            <w:shd w:val="clear" w:color="auto" w:fill="F2F2F2"/>
            <w:noWrap/>
            <w:vAlign w:val="bottom"/>
            <w:hideMark/>
          </w:tcPr>
          <w:p w:rsidR="00CF0B08" w:rsidRPr="00F13039" w:rsidRDefault="00CF0B08" w:rsidP="00E345FE">
            <w:pPr>
              <w:spacing w:after="0" w:line="240" w:lineRule="auto"/>
              <w:jc w:val="center"/>
              <w:rPr>
                <w:rFonts w:ascii="Arial" w:eastAsia="Times New Roman" w:hAnsi="Arial" w:cs="Arial"/>
                <w:bCs/>
                <w:lang w:eastAsia="es-CO"/>
              </w:rPr>
            </w:pPr>
            <w:r w:rsidRPr="00F13039">
              <w:rPr>
                <w:rFonts w:ascii="Arial" w:eastAsia="Times New Roman" w:hAnsi="Arial" w:cs="Arial"/>
                <w:bCs/>
                <w:lang w:eastAsia="es-CO"/>
              </w:rPr>
              <w:t>1.668.044.491,00</w:t>
            </w:r>
          </w:p>
        </w:tc>
        <w:tc>
          <w:tcPr>
            <w:tcW w:w="936" w:type="pct"/>
            <w:shd w:val="clear" w:color="auto" w:fill="F2F2F2"/>
            <w:noWrap/>
            <w:vAlign w:val="bottom"/>
            <w:hideMark/>
          </w:tcPr>
          <w:p w:rsidR="00CF0B08" w:rsidRPr="00F13039" w:rsidRDefault="00CF0B08" w:rsidP="00E345FE">
            <w:pPr>
              <w:spacing w:after="0" w:line="240" w:lineRule="auto"/>
              <w:jc w:val="center"/>
              <w:rPr>
                <w:rFonts w:ascii="Arial" w:eastAsia="Times New Roman" w:hAnsi="Arial" w:cs="Arial"/>
                <w:bCs/>
                <w:lang w:eastAsia="es-CO"/>
              </w:rPr>
            </w:pPr>
            <w:r w:rsidRPr="00F13039">
              <w:rPr>
                <w:rFonts w:ascii="Arial" w:eastAsia="Times New Roman" w:hAnsi="Arial" w:cs="Arial"/>
                <w:bCs/>
                <w:lang w:eastAsia="es-CO"/>
              </w:rPr>
              <w:t>96,9%</w:t>
            </w:r>
          </w:p>
        </w:tc>
      </w:tr>
    </w:tbl>
    <w:p w:rsidR="00CF0B08" w:rsidRPr="00F13039" w:rsidRDefault="00CF0B08" w:rsidP="00CF0B08">
      <w:pPr>
        <w:spacing w:after="0" w:line="240" w:lineRule="auto"/>
        <w:jc w:val="center"/>
        <w:rPr>
          <w:rFonts w:ascii="Arial" w:hAnsi="Arial" w:cs="Arial"/>
          <w:iCs/>
          <w:sz w:val="16"/>
          <w:szCs w:val="16"/>
        </w:rPr>
      </w:pPr>
      <w:r w:rsidRPr="00F13039">
        <w:rPr>
          <w:rFonts w:ascii="Arial" w:hAnsi="Arial" w:cs="Arial"/>
          <w:b/>
          <w:iCs/>
          <w:sz w:val="16"/>
          <w:szCs w:val="16"/>
        </w:rPr>
        <w:t>Fuente:</w:t>
      </w:r>
      <w:r w:rsidRPr="00F13039">
        <w:rPr>
          <w:rFonts w:ascii="Arial" w:hAnsi="Arial" w:cs="Arial"/>
          <w:iCs/>
          <w:sz w:val="16"/>
          <w:szCs w:val="16"/>
        </w:rPr>
        <w:t xml:space="preserve"> Tesorería UAERMV</w:t>
      </w:r>
    </w:p>
    <w:p w:rsidR="00CF0B08" w:rsidRPr="00F13039" w:rsidRDefault="00CF0B08" w:rsidP="00CF0B08">
      <w:pPr>
        <w:spacing w:after="0" w:line="240" w:lineRule="auto"/>
        <w:jc w:val="both"/>
        <w:rPr>
          <w:rFonts w:ascii="Arial" w:eastAsia="Times New Roman" w:hAnsi="Arial" w:cs="Arial"/>
          <w:lang w:eastAsia="es-CO"/>
        </w:rPr>
      </w:pPr>
    </w:p>
    <w:p w:rsidR="00CF0B08" w:rsidRPr="00F13039" w:rsidRDefault="00CF0B08" w:rsidP="00CF0B08">
      <w:pPr>
        <w:spacing w:line="240" w:lineRule="auto"/>
        <w:jc w:val="both"/>
        <w:rPr>
          <w:rFonts w:ascii="Arial" w:eastAsia="Times New Roman" w:hAnsi="Arial" w:cs="Arial"/>
          <w:lang w:eastAsia="es-CO"/>
        </w:rPr>
      </w:pPr>
      <w:r w:rsidRPr="00F13039">
        <w:rPr>
          <w:rFonts w:ascii="Arial" w:eastAsia="Times New Roman" w:hAnsi="Arial" w:cs="Arial"/>
          <w:lang w:eastAsia="es-CO"/>
        </w:rPr>
        <w:t>Se evidencia un avance significativo ya que se alcanzó más del 90% de la ejecución del presupuesto lo que indica que se constituirán pasivos para la vigencia 2021 por $1.668.044.491</w:t>
      </w:r>
    </w:p>
    <w:p w:rsidR="00CF0B08" w:rsidRPr="00F13039" w:rsidRDefault="00CF0B08" w:rsidP="00CF0B08">
      <w:pPr>
        <w:pStyle w:val="Descripcin"/>
        <w:spacing w:after="0"/>
        <w:jc w:val="center"/>
        <w:rPr>
          <w:rFonts w:ascii="Arial" w:hAnsi="Arial" w:cs="Arial"/>
          <w:b w:val="0"/>
          <w:sz w:val="16"/>
          <w:szCs w:val="16"/>
        </w:rPr>
      </w:pPr>
      <w:bookmarkStart w:id="94" w:name="_Toc40476252"/>
      <w:bookmarkStart w:id="95" w:name="_Toc64048089"/>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13</w:t>
      </w:r>
      <w:r w:rsidRPr="00F13039">
        <w:rPr>
          <w:rFonts w:ascii="Arial" w:hAnsi="Arial" w:cs="Arial"/>
          <w:noProof/>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Avance PAC vigencia</w:t>
      </w:r>
      <w:bookmarkEnd w:id="94"/>
      <w:bookmarkEnd w:id="95"/>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4"/>
        <w:gridCol w:w="2690"/>
        <w:gridCol w:w="2259"/>
        <w:gridCol w:w="1681"/>
      </w:tblGrid>
      <w:tr w:rsidR="00CF0B08" w:rsidRPr="00441A2B" w:rsidTr="00E345FE">
        <w:trPr>
          <w:trHeight w:val="192"/>
        </w:trPr>
        <w:tc>
          <w:tcPr>
            <w:tcW w:w="5000" w:type="pct"/>
            <w:gridSpan w:val="4"/>
            <w:shd w:val="clear" w:color="auto" w:fill="F2F2F2"/>
            <w:noWrap/>
            <w:vAlign w:val="bottom"/>
            <w:hideMark/>
          </w:tcPr>
          <w:p w:rsidR="00CF0B08" w:rsidRPr="00F13039" w:rsidRDefault="00CF0B08" w:rsidP="00E345FE">
            <w:pPr>
              <w:spacing w:after="0" w:line="240" w:lineRule="auto"/>
              <w:jc w:val="center"/>
              <w:rPr>
                <w:rFonts w:ascii="Arial" w:eastAsia="Times New Roman" w:hAnsi="Arial" w:cs="Arial"/>
                <w:b/>
                <w:bCs/>
                <w:lang w:eastAsia="es-CO"/>
              </w:rPr>
            </w:pPr>
            <w:r w:rsidRPr="00F13039">
              <w:rPr>
                <w:rFonts w:ascii="Arial" w:eastAsia="Times New Roman" w:hAnsi="Arial" w:cs="Arial"/>
                <w:b/>
                <w:bCs/>
                <w:lang w:eastAsia="es-CO"/>
              </w:rPr>
              <w:t>VIGENCIA</w:t>
            </w:r>
          </w:p>
        </w:tc>
      </w:tr>
      <w:tr w:rsidR="00CF0B08" w:rsidRPr="00441A2B" w:rsidTr="00E345FE">
        <w:trPr>
          <w:trHeight w:val="384"/>
        </w:trPr>
        <w:tc>
          <w:tcPr>
            <w:tcW w:w="1335" w:type="pct"/>
            <w:shd w:val="clear" w:color="auto" w:fill="auto"/>
            <w:noWrap/>
            <w:vAlign w:val="center"/>
            <w:hideMark/>
          </w:tcPr>
          <w:p w:rsidR="00CF0B08" w:rsidRPr="00F13039" w:rsidRDefault="00CF0B08" w:rsidP="00E345FE">
            <w:pPr>
              <w:spacing w:after="0" w:line="240" w:lineRule="auto"/>
              <w:jc w:val="center"/>
              <w:rPr>
                <w:rFonts w:ascii="Arial" w:eastAsia="Times New Roman" w:hAnsi="Arial" w:cs="Arial"/>
                <w:b/>
                <w:bCs/>
                <w:lang w:eastAsia="es-CO"/>
              </w:rPr>
            </w:pPr>
            <w:r w:rsidRPr="00F13039">
              <w:rPr>
                <w:rFonts w:ascii="Arial" w:eastAsia="Times New Roman" w:hAnsi="Arial" w:cs="Arial"/>
                <w:b/>
                <w:bCs/>
                <w:lang w:eastAsia="es-CO"/>
              </w:rPr>
              <w:t>PRESUPUESTO</w:t>
            </w:r>
          </w:p>
        </w:tc>
        <w:tc>
          <w:tcPr>
            <w:tcW w:w="1487" w:type="pct"/>
            <w:shd w:val="clear" w:color="auto" w:fill="auto"/>
            <w:vAlign w:val="center"/>
            <w:hideMark/>
          </w:tcPr>
          <w:p w:rsidR="00CF0B08" w:rsidRPr="00F13039" w:rsidRDefault="00CF0B08" w:rsidP="00E345FE">
            <w:pPr>
              <w:spacing w:after="0" w:line="240" w:lineRule="auto"/>
              <w:jc w:val="center"/>
              <w:rPr>
                <w:rFonts w:ascii="Arial" w:eastAsia="Times New Roman" w:hAnsi="Arial" w:cs="Arial"/>
                <w:b/>
                <w:bCs/>
                <w:lang w:eastAsia="es-CO"/>
              </w:rPr>
            </w:pPr>
            <w:r w:rsidRPr="00F13039">
              <w:rPr>
                <w:rFonts w:ascii="Arial" w:eastAsia="Times New Roman" w:hAnsi="Arial" w:cs="Arial"/>
                <w:b/>
                <w:bCs/>
                <w:lang w:eastAsia="es-CO"/>
              </w:rPr>
              <w:t>EJECUTADO A DICIEMBRE 2020</w:t>
            </w:r>
          </w:p>
        </w:tc>
        <w:tc>
          <w:tcPr>
            <w:tcW w:w="1249" w:type="pct"/>
            <w:shd w:val="clear" w:color="auto" w:fill="auto"/>
            <w:noWrap/>
            <w:vAlign w:val="center"/>
            <w:hideMark/>
          </w:tcPr>
          <w:p w:rsidR="00CF0B08" w:rsidRPr="00F13039" w:rsidRDefault="00CF0B08" w:rsidP="00E345FE">
            <w:pPr>
              <w:spacing w:after="0" w:line="240" w:lineRule="auto"/>
              <w:jc w:val="center"/>
              <w:rPr>
                <w:rFonts w:ascii="Arial" w:eastAsia="Times New Roman" w:hAnsi="Arial" w:cs="Arial"/>
                <w:b/>
                <w:bCs/>
                <w:lang w:eastAsia="es-CO"/>
              </w:rPr>
            </w:pPr>
            <w:r w:rsidRPr="00F13039">
              <w:rPr>
                <w:rFonts w:ascii="Arial" w:eastAsia="Times New Roman" w:hAnsi="Arial" w:cs="Arial"/>
                <w:b/>
                <w:bCs/>
                <w:lang w:eastAsia="es-CO"/>
              </w:rPr>
              <w:t>NO EJECUTADO</w:t>
            </w:r>
          </w:p>
        </w:tc>
        <w:tc>
          <w:tcPr>
            <w:tcW w:w="929" w:type="pct"/>
            <w:shd w:val="clear" w:color="auto" w:fill="auto"/>
            <w:noWrap/>
            <w:vAlign w:val="center"/>
            <w:hideMark/>
          </w:tcPr>
          <w:p w:rsidR="00CF0B08" w:rsidRPr="00F13039" w:rsidRDefault="00CF0B08" w:rsidP="00E345FE">
            <w:pPr>
              <w:spacing w:after="0" w:line="240" w:lineRule="auto"/>
              <w:jc w:val="center"/>
              <w:rPr>
                <w:rFonts w:ascii="Arial" w:eastAsia="Times New Roman" w:hAnsi="Arial" w:cs="Arial"/>
                <w:b/>
                <w:bCs/>
                <w:lang w:eastAsia="es-CO"/>
              </w:rPr>
            </w:pPr>
            <w:r w:rsidRPr="00F13039">
              <w:rPr>
                <w:rFonts w:ascii="Arial" w:eastAsia="Times New Roman" w:hAnsi="Arial" w:cs="Arial"/>
                <w:b/>
                <w:bCs/>
                <w:lang w:eastAsia="es-CO"/>
              </w:rPr>
              <w:t>% EJECUCION</w:t>
            </w:r>
          </w:p>
        </w:tc>
      </w:tr>
      <w:tr w:rsidR="00CF0B08" w:rsidRPr="00441A2B" w:rsidTr="00E345FE">
        <w:trPr>
          <w:trHeight w:val="201"/>
        </w:trPr>
        <w:tc>
          <w:tcPr>
            <w:tcW w:w="1335" w:type="pct"/>
            <w:shd w:val="clear" w:color="auto" w:fill="F2F2F2"/>
            <w:noWrap/>
            <w:vAlign w:val="bottom"/>
            <w:hideMark/>
          </w:tcPr>
          <w:p w:rsidR="00CF0B08" w:rsidRPr="00F13039" w:rsidRDefault="00CF0B08" w:rsidP="00E345FE">
            <w:pPr>
              <w:spacing w:after="0" w:line="240" w:lineRule="auto"/>
              <w:jc w:val="center"/>
              <w:rPr>
                <w:rFonts w:ascii="Arial" w:eastAsia="Times New Roman" w:hAnsi="Arial" w:cs="Arial"/>
                <w:bCs/>
                <w:lang w:eastAsia="es-CO"/>
              </w:rPr>
            </w:pPr>
            <w:r w:rsidRPr="00F13039">
              <w:rPr>
                <w:rFonts w:ascii="Arial" w:eastAsia="Times New Roman" w:hAnsi="Arial" w:cs="Arial"/>
                <w:bCs/>
                <w:lang w:eastAsia="es-CO"/>
              </w:rPr>
              <w:t>130.800.072.000,00</w:t>
            </w:r>
          </w:p>
        </w:tc>
        <w:tc>
          <w:tcPr>
            <w:tcW w:w="1487" w:type="pct"/>
            <w:shd w:val="clear" w:color="auto" w:fill="F2F2F2"/>
            <w:noWrap/>
            <w:vAlign w:val="bottom"/>
            <w:hideMark/>
          </w:tcPr>
          <w:p w:rsidR="00CF0B08" w:rsidRPr="00F13039" w:rsidRDefault="00CF0B08" w:rsidP="00E345FE">
            <w:pPr>
              <w:spacing w:after="0" w:line="240" w:lineRule="auto"/>
              <w:jc w:val="center"/>
              <w:rPr>
                <w:rFonts w:ascii="Arial" w:eastAsia="Times New Roman" w:hAnsi="Arial" w:cs="Arial"/>
                <w:bCs/>
                <w:lang w:eastAsia="es-CO"/>
              </w:rPr>
            </w:pPr>
            <w:r w:rsidRPr="00F13039">
              <w:rPr>
                <w:rFonts w:ascii="Arial" w:eastAsia="Times New Roman" w:hAnsi="Arial" w:cs="Arial"/>
                <w:bCs/>
                <w:lang w:eastAsia="es-CO"/>
              </w:rPr>
              <w:t>81.646.794.858,00</w:t>
            </w:r>
          </w:p>
        </w:tc>
        <w:tc>
          <w:tcPr>
            <w:tcW w:w="1249" w:type="pct"/>
            <w:shd w:val="clear" w:color="auto" w:fill="F2F2F2"/>
            <w:noWrap/>
            <w:vAlign w:val="bottom"/>
            <w:hideMark/>
          </w:tcPr>
          <w:p w:rsidR="00CF0B08" w:rsidRPr="00F13039" w:rsidRDefault="00CF0B08" w:rsidP="00E345FE">
            <w:pPr>
              <w:spacing w:after="0" w:line="240" w:lineRule="auto"/>
              <w:jc w:val="center"/>
              <w:rPr>
                <w:rFonts w:ascii="Arial" w:eastAsia="Times New Roman" w:hAnsi="Arial" w:cs="Arial"/>
                <w:bCs/>
                <w:lang w:eastAsia="es-CO"/>
              </w:rPr>
            </w:pPr>
            <w:r w:rsidRPr="00F13039">
              <w:rPr>
                <w:rFonts w:ascii="Arial" w:eastAsia="Times New Roman" w:hAnsi="Arial" w:cs="Arial"/>
                <w:bCs/>
                <w:lang w:eastAsia="es-CO"/>
              </w:rPr>
              <w:t>49.153.277.142,00</w:t>
            </w:r>
          </w:p>
        </w:tc>
        <w:tc>
          <w:tcPr>
            <w:tcW w:w="929" w:type="pct"/>
            <w:shd w:val="clear" w:color="auto" w:fill="F2F2F2"/>
            <w:noWrap/>
            <w:vAlign w:val="bottom"/>
            <w:hideMark/>
          </w:tcPr>
          <w:p w:rsidR="00CF0B08" w:rsidRPr="00F13039" w:rsidRDefault="00CF0B08" w:rsidP="00E345FE">
            <w:pPr>
              <w:spacing w:after="0" w:line="240" w:lineRule="auto"/>
              <w:jc w:val="center"/>
              <w:rPr>
                <w:rFonts w:ascii="Arial" w:eastAsia="Times New Roman" w:hAnsi="Arial" w:cs="Arial"/>
                <w:bCs/>
                <w:lang w:eastAsia="es-CO"/>
              </w:rPr>
            </w:pPr>
            <w:r w:rsidRPr="00F13039">
              <w:rPr>
                <w:rFonts w:ascii="Arial" w:eastAsia="Times New Roman" w:hAnsi="Arial" w:cs="Arial"/>
                <w:bCs/>
                <w:lang w:eastAsia="es-CO"/>
              </w:rPr>
              <w:t>62%</w:t>
            </w:r>
          </w:p>
        </w:tc>
      </w:tr>
    </w:tbl>
    <w:p w:rsidR="00CF0B08" w:rsidRPr="00F13039" w:rsidRDefault="00CF0B08" w:rsidP="00CF0B08">
      <w:pPr>
        <w:spacing w:line="240" w:lineRule="auto"/>
        <w:jc w:val="center"/>
        <w:rPr>
          <w:rFonts w:ascii="Arial" w:hAnsi="Arial" w:cs="Arial"/>
          <w:iCs/>
          <w:sz w:val="16"/>
          <w:szCs w:val="16"/>
        </w:rPr>
      </w:pPr>
      <w:r w:rsidRPr="00F13039">
        <w:rPr>
          <w:rFonts w:ascii="Arial" w:hAnsi="Arial" w:cs="Arial"/>
          <w:b/>
          <w:iCs/>
          <w:sz w:val="16"/>
          <w:szCs w:val="16"/>
        </w:rPr>
        <w:t>Fuente</w:t>
      </w:r>
      <w:r w:rsidRPr="00F13039">
        <w:rPr>
          <w:rFonts w:ascii="Arial" w:hAnsi="Arial" w:cs="Arial"/>
          <w:iCs/>
          <w:sz w:val="16"/>
          <w:szCs w:val="16"/>
        </w:rPr>
        <w:t>: Tesorería UAERMV</w:t>
      </w:r>
    </w:p>
    <w:p w:rsidR="00CF0B08" w:rsidRPr="00F13039" w:rsidRDefault="00CF0B08" w:rsidP="00CF0B08">
      <w:pPr>
        <w:spacing w:line="240" w:lineRule="auto"/>
        <w:jc w:val="both"/>
        <w:rPr>
          <w:rFonts w:ascii="Arial" w:eastAsia="Times New Roman" w:hAnsi="Arial" w:cs="Arial"/>
          <w:lang w:eastAsia="es-CO"/>
        </w:rPr>
      </w:pPr>
      <w:r w:rsidRPr="00F13039">
        <w:rPr>
          <w:rFonts w:ascii="Arial" w:eastAsia="Times New Roman" w:hAnsi="Arial" w:cs="Arial"/>
          <w:lang w:eastAsia="es-CO"/>
        </w:rPr>
        <w:t xml:space="preserve">Como se mencionó anteriormente el avance en la ejecución de reserva fue significativo producto de las sensibilizaciones realizadas por la tesorería mediante informes de ejecución en los seis bimestres de la vigencia 2020, arrojando resultados positivos referente a la gestión realizada por las áreas en la ejecución de los recursos </w:t>
      </w:r>
    </w:p>
    <w:p w:rsidR="00CF0B08" w:rsidRPr="00F13039" w:rsidRDefault="00CF0B08" w:rsidP="00CF0B08">
      <w:pPr>
        <w:rPr>
          <w:rFonts w:ascii="Arial" w:hAnsi="Arial" w:cs="Arial"/>
        </w:rPr>
      </w:pPr>
      <w:r w:rsidRPr="00F13039">
        <w:rPr>
          <w:rFonts w:ascii="Arial" w:eastAsia="Times New Roman" w:hAnsi="Arial" w:cs="Arial"/>
          <w:lang w:eastAsia="es-CO"/>
        </w:rPr>
        <w:t>La tesorería hace seguimiento a los recursos depositados en las cuentas bancarias de la UAERMV, y vela por la seguridad de los mimos por lo tanto se efectúa comité de riesgo financiero regido por las Resolución 315 del 17 de octubre de 2018 de la SHD, donde se rige la política de inversión y riesgo financiero</w:t>
      </w:r>
    </w:p>
    <w:p w:rsidR="00CF0B08" w:rsidRPr="00F13039" w:rsidRDefault="00CF0B08" w:rsidP="00CF0B08">
      <w:pPr>
        <w:pStyle w:val="Ttulo3"/>
        <w:rPr>
          <w:rFonts w:ascii="Arial" w:hAnsi="Arial" w:cs="Arial"/>
          <w:lang w:eastAsia="es-CO"/>
        </w:rPr>
      </w:pPr>
      <w:bookmarkStart w:id="96" w:name="_Toc62985116"/>
      <w:bookmarkStart w:id="97" w:name="_Toc64047738"/>
      <w:r w:rsidRPr="00F13039">
        <w:rPr>
          <w:rFonts w:ascii="Arial" w:hAnsi="Arial" w:cs="Arial"/>
          <w:lang w:eastAsia="es-CO"/>
        </w:rPr>
        <w:t>Presupuesto</w:t>
      </w:r>
      <w:bookmarkEnd w:id="96"/>
      <w:bookmarkEnd w:id="97"/>
    </w:p>
    <w:p w:rsidR="00CF0B08" w:rsidRPr="00F13039" w:rsidRDefault="00CF0B08" w:rsidP="00CF0B08">
      <w:pPr>
        <w:shd w:val="clear" w:color="auto" w:fill="FFFFFF"/>
        <w:spacing w:after="0" w:line="240" w:lineRule="auto"/>
        <w:jc w:val="both"/>
        <w:textAlignment w:val="baseline"/>
        <w:rPr>
          <w:rFonts w:ascii="Arial" w:eastAsia="Times New Roman" w:hAnsi="Arial" w:cs="Arial"/>
          <w:lang w:eastAsia="es-CO"/>
        </w:rPr>
      </w:pPr>
    </w:p>
    <w:p w:rsidR="00CF0B08" w:rsidRPr="00F13039" w:rsidRDefault="00CF0B08" w:rsidP="00CF0B08">
      <w:pPr>
        <w:spacing w:line="240" w:lineRule="auto"/>
        <w:jc w:val="both"/>
        <w:rPr>
          <w:rFonts w:ascii="Arial" w:hAnsi="Arial" w:cs="Arial"/>
          <w:lang w:val="es-ES"/>
        </w:rPr>
      </w:pPr>
      <w:r w:rsidRPr="00F13039">
        <w:rPr>
          <w:rFonts w:ascii="Arial" w:hAnsi="Arial" w:cs="Arial"/>
          <w:lang w:val="es-ES"/>
        </w:rPr>
        <w:t>Para el 2020, el total del presupuesto destinado a funcionamiento y a inversión directa está compuesto solamente por recursos de transferencias del distrito. En ese sentido solo los pasivos exigibles fueron programados con recursos propios en atención a que la Entidad aún se encuentra en proceso de liquidación y pago de pasivos con cargo a estas fuentes.</w:t>
      </w:r>
    </w:p>
    <w:p w:rsidR="00CF0B08" w:rsidRPr="00F13039" w:rsidRDefault="00CF0B08" w:rsidP="00CF0B08">
      <w:pPr>
        <w:spacing w:line="240" w:lineRule="auto"/>
        <w:jc w:val="both"/>
        <w:rPr>
          <w:rFonts w:ascii="Arial" w:hAnsi="Arial" w:cs="Arial"/>
          <w:lang w:val="es-ES"/>
        </w:rPr>
      </w:pPr>
      <w:r w:rsidRPr="00F13039">
        <w:rPr>
          <w:rFonts w:ascii="Arial" w:hAnsi="Arial" w:cs="Arial"/>
          <w:lang w:val="es-ES"/>
        </w:rPr>
        <w:t xml:space="preserve">La apropiación aprobada para la vigencia 2020 es de $182.640 millones de los cuales $29.765 millones corresponden a funcionamiento </w:t>
      </w:r>
      <w:r>
        <w:rPr>
          <w:rFonts w:ascii="Arial" w:hAnsi="Arial" w:cs="Arial"/>
          <w:lang w:val="es-ES"/>
        </w:rPr>
        <w:t xml:space="preserve">y $152.874 millones a inversión. Siendo está la más alta de los últimos 5 años. Tal como se muestra en la siguiente ilustración. </w:t>
      </w:r>
    </w:p>
    <w:p w:rsidR="00CF0B08" w:rsidRPr="00F13039" w:rsidRDefault="00CF0B08" w:rsidP="00CF0B08">
      <w:pPr>
        <w:spacing w:line="240" w:lineRule="auto"/>
        <w:jc w:val="both"/>
        <w:rPr>
          <w:rFonts w:ascii="Arial" w:hAnsi="Arial" w:cs="Arial"/>
          <w:lang w:val="es-ES"/>
        </w:rPr>
      </w:pPr>
    </w:p>
    <w:p w:rsidR="00CF0B08" w:rsidRPr="00F13039" w:rsidRDefault="00CF0B08" w:rsidP="00CF0B08">
      <w:pPr>
        <w:pStyle w:val="Descripcin"/>
        <w:spacing w:after="0" w:line="240" w:lineRule="auto"/>
        <w:jc w:val="center"/>
        <w:rPr>
          <w:rFonts w:ascii="Arial" w:hAnsi="Arial" w:cs="Arial"/>
          <w:b w:val="0"/>
          <w:sz w:val="16"/>
          <w:szCs w:val="16"/>
        </w:rPr>
      </w:pPr>
      <w:bookmarkStart w:id="98" w:name="_Toc40476260"/>
      <w:bookmarkStart w:id="99" w:name="_Toc64048125"/>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19</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Apropiación presupuestal 2016 - 2020</w:t>
      </w:r>
      <w:bookmarkEnd w:id="98"/>
      <w:bookmarkEnd w:id="99"/>
    </w:p>
    <w:p w:rsidR="00CF0B08" w:rsidRPr="00F13039" w:rsidRDefault="00CF0B08" w:rsidP="00CF0B08">
      <w:pPr>
        <w:spacing w:after="0" w:line="240" w:lineRule="auto"/>
        <w:jc w:val="center"/>
        <w:rPr>
          <w:rFonts w:ascii="Arial" w:hAnsi="Arial" w:cs="Arial"/>
          <w:lang w:val="es-ES"/>
        </w:rPr>
      </w:pPr>
      <w:r w:rsidRPr="00F13039">
        <w:rPr>
          <w:rFonts w:ascii="Arial" w:hAnsi="Arial" w:cs="Arial"/>
        </w:rPr>
        <w:t> </w:t>
      </w:r>
      <w:r w:rsidR="00367093" w:rsidRPr="00441A2B">
        <w:rPr>
          <w:rFonts w:ascii="Arial" w:hAnsi="Arial" w:cs="Arial"/>
          <w:noProof/>
          <w:lang w:eastAsia="es-CO"/>
        </w:rPr>
        <w:drawing>
          <wp:inline distT="0" distB="0" distL="0" distR="0">
            <wp:extent cx="3561715" cy="1720215"/>
            <wp:effectExtent l="0" t="0" r="0" b="0"/>
            <wp:docPr id="23" name="Gráfico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F13039">
        <w:rPr>
          <w:rFonts w:ascii="Arial" w:hAnsi="Arial" w:cs="Arial"/>
        </w:rPr>
        <w:t> </w:t>
      </w:r>
    </w:p>
    <w:p w:rsidR="00CF0B08" w:rsidRPr="00F13039" w:rsidRDefault="00CF0B08" w:rsidP="00CF0B08">
      <w:pPr>
        <w:spacing w:after="0" w:line="240" w:lineRule="auto"/>
        <w:jc w:val="center"/>
        <w:rPr>
          <w:rFonts w:ascii="Arial" w:hAnsi="Arial" w:cs="Arial"/>
          <w:sz w:val="16"/>
          <w:szCs w:val="16"/>
          <w:lang w:val="es-ES"/>
        </w:rPr>
      </w:pPr>
      <w:r w:rsidRPr="00F13039">
        <w:rPr>
          <w:rFonts w:ascii="Arial" w:hAnsi="Arial" w:cs="Arial"/>
          <w:b/>
          <w:sz w:val="16"/>
          <w:szCs w:val="16"/>
          <w:lang w:val="es-ES"/>
        </w:rPr>
        <w:t>Fuente</w:t>
      </w:r>
      <w:r w:rsidRPr="00F13039">
        <w:rPr>
          <w:rFonts w:ascii="Arial" w:hAnsi="Arial" w:cs="Arial"/>
          <w:sz w:val="16"/>
          <w:szCs w:val="16"/>
          <w:lang w:val="es-ES"/>
        </w:rPr>
        <w:t>: Elaboración propia a partir del aplicativo PREDIS</w:t>
      </w:r>
    </w:p>
    <w:p w:rsidR="00CF0B08" w:rsidRPr="00F13039" w:rsidRDefault="00CF0B08" w:rsidP="00CF0B08">
      <w:pPr>
        <w:spacing w:after="0" w:line="240" w:lineRule="auto"/>
        <w:jc w:val="center"/>
        <w:rPr>
          <w:rFonts w:ascii="Arial" w:hAnsi="Arial" w:cs="Arial"/>
          <w:sz w:val="16"/>
          <w:szCs w:val="16"/>
          <w:lang w:val="es-ES"/>
        </w:rPr>
      </w:pPr>
    </w:p>
    <w:p w:rsidR="00CF0B08" w:rsidRPr="00F13039" w:rsidRDefault="00CF0B08" w:rsidP="00CF0B08">
      <w:pPr>
        <w:spacing w:after="0" w:line="240" w:lineRule="auto"/>
        <w:jc w:val="center"/>
        <w:rPr>
          <w:rFonts w:ascii="Arial" w:hAnsi="Arial" w:cs="Arial"/>
          <w:sz w:val="16"/>
          <w:szCs w:val="16"/>
          <w:lang w:val="es-ES"/>
        </w:rPr>
      </w:pPr>
    </w:p>
    <w:p w:rsidR="00CF0B08" w:rsidRPr="00F13039" w:rsidRDefault="00CF0B08" w:rsidP="00CF0B08">
      <w:pPr>
        <w:spacing w:line="240" w:lineRule="auto"/>
        <w:jc w:val="both"/>
        <w:rPr>
          <w:rFonts w:ascii="Arial" w:hAnsi="Arial" w:cs="Arial"/>
          <w:lang w:val="es-ES"/>
        </w:rPr>
      </w:pPr>
      <w:r w:rsidRPr="00F13039">
        <w:rPr>
          <w:rFonts w:ascii="Arial" w:hAnsi="Arial" w:cs="Arial"/>
          <w:lang w:val="es-ES"/>
        </w:rPr>
        <w:t>Así mismo, la ejecución presupuestal a 31 de diciembre de 2020 corresponde a 122.173 millones en compromisos presupuestales, distribuidos así: 23.587 millones de gastos de funcionamiento y 98.587 millones de gastos de inversión.</w:t>
      </w:r>
    </w:p>
    <w:p w:rsidR="00CF0B08" w:rsidRPr="00F13039" w:rsidRDefault="00CF0B08" w:rsidP="00CF0B08">
      <w:pPr>
        <w:spacing w:line="240" w:lineRule="auto"/>
        <w:jc w:val="both"/>
        <w:rPr>
          <w:rFonts w:ascii="Arial" w:hAnsi="Arial" w:cs="Arial"/>
          <w:lang w:val="es-ES"/>
        </w:rPr>
      </w:pPr>
      <w:r w:rsidRPr="00F13039">
        <w:rPr>
          <w:rFonts w:ascii="Arial" w:hAnsi="Arial" w:cs="Arial"/>
          <w:lang w:val="es-ES"/>
        </w:rPr>
        <w:t>Es de resaltar que la reducción presupuestal gestionada ante la Secretaría Distrital de Hacienda radicada mediante número 2020ER118784O1 de noviembre 2020 responde a lo señalado en el Artículo 64 del Decreto 714 de 1996 y en concordancia con lo establecido en el numeral  3.2.1.5 “Reducción Presupuestal” del manual operativo presupuestal del Distrito Capital, que define esta figura como la facultad que tiene el Gobierno Distrital para efectuar por decreto una disminución de las partidas presupuestales aprobadas por el Concejo de Bogotá, cuando los Establecimientos Públicos o Unidades Administrativas Especiales, estiman que los ingresos a recaudar son inferiores a las apropiaciones aprobadas para contraer compromisos. Por lo cual la apropiación vigente del presupuesto total de la entidad al cierre de la vigencia pasó de 182.640 millones a 135.028 millones de pesos.</w:t>
      </w:r>
    </w:p>
    <w:p w:rsidR="00CF0B08" w:rsidRPr="00F13039" w:rsidRDefault="00CF0B08" w:rsidP="00CF0B08">
      <w:pPr>
        <w:pStyle w:val="Descripcin"/>
        <w:spacing w:after="0" w:line="240" w:lineRule="auto"/>
        <w:jc w:val="center"/>
        <w:rPr>
          <w:rFonts w:ascii="Arial" w:hAnsi="Arial" w:cs="Arial"/>
          <w:b w:val="0"/>
          <w:sz w:val="16"/>
          <w:szCs w:val="16"/>
        </w:rPr>
      </w:pPr>
      <w:bookmarkStart w:id="100" w:name="_Toc40476261"/>
      <w:bookmarkStart w:id="101" w:name="_Toc64048126"/>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20</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Compromisos presupuestales 2020</w:t>
      </w:r>
      <w:bookmarkEnd w:id="100"/>
      <w:bookmarkEnd w:id="101"/>
    </w:p>
    <w:p w:rsidR="00CF0B08" w:rsidRPr="00F13039" w:rsidRDefault="00367093" w:rsidP="00CF0B08">
      <w:pPr>
        <w:spacing w:after="0"/>
        <w:rPr>
          <w:rFonts w:ascii="Arial" w:hAnsi="Arial" w:cs="Arial"/>
        </w:rPr>
      </w:pPr>
      <w:r w:rsidRPr="00441A2B">
        <w:rPr>
          <w:rFonts w:ascii="Arial" w:hAnsi="Arial" w:cs="Arial"/>
          <w:noProof/>
          <w:lang w:eastAsia="es-CO"/>
        </w:rPr>
        <w:drawing>
          <wp:inline distT="0" distB="0" distL="0" distR="0">
            <wp:extent cx="5753100" cy="1752600"/>
            <wp:effectExtent l="0" t="0" r="0" b="0"/>
            <wp:docPr id="2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1752600"/>
                    </a:xfrm>
                    <a:prstGeom prst="rect">
                      <a:avLst/>
                    </a:prstGeom>
                    <a:noFill/>
                    <a:ln>
                      <a:noFill/>
                    </a:ln>
                  </pic:spPr>
                </pic:pic>
              </a:graphicData>
            </a:graphic>
          </wp:inline>
        </w:drawing>
      </w:r>
    </w:p>
    <w:p w:rsidR="00CF0B08" w:rsidRPr="00F13039" w:rsidRDefault="00CF0B08" w:rsidP="00CF0B08">
      <w:pPr>
        <w:spacing w:line="240" w:lineRule="auto"/>
        <w:jc w:val="center"/>
        <w:rPr>
          <w:rFonts w:ascii="Arial" w:hAnsi="Arial" w:cs="Arial"/>
          <w:sz w:val="16"/>
          <w:szCs w:val="16"/>
          <w:lang w:val="es-ES"/>
        </w:rPr>
      </w:pPr>
      <w:r w:rsidRPr="00F13039">
        <w:rPr>
          <w:rFonts w:ascii="Arial" w:hAnsi="Arial" w:cs="Arial"/>
          <w:b/>
          <w:sz w:val="16"/>
          <w:szCs w:val="16"/>
          <w:lang w:val="es-ES"/>
        </w:rPr>
        <w:t>Fuente</w:t>
      </w:r>
      <w:r w:rsidRPr="00F13039">
        <w:rPr>
          <w:rFonts w:ascii="Arial" w:hAnsi="Arial" w:cs="Arial"/>
          <w:sz w:val="16"/>
          <w:szCs w:val="16"/>
          <w:lang w:val="es-ES"/>
        </w:rPr>
        <w:t>: Elaboración propia a partir del aplicativo BOGDATA</w:t>
      </w:r>
    </w:p>
    <w:p w:rsidR="00CF0B08" w:rsidRPr="00F13039" w:rsidRDefault="00CF0B08" w:rsidP="00CF0B08">
      <w:pPr>
        <w:spacing w:line="240" w:lineRule="auto"/>
        <w:jc w:val="center"/>
        <w:rPr>
          <w:rFonts w:ascii="Arial" w:hAnsi="Arial" w:cs="Arial"/>
          <w:sz w:val="16"/>
          <w:szCs w:val="16"/>
          <w:lang w:val="es-ES"/>
        </w:rPr>
      </w:pPr>
    </w:p>
    <w:p w:rsidR="00CF0B08" w:rsidRPr="00F13039" w:rsidRDefault="00CF0B08" w:rsidP="00CF0B08">
      <w:pPr>
        <w:spacing w:line="240" w:lineRule="auto"/>
        <w:jc w:val="both"/>
        <w:rPr>
          <w:rFonts w:ascii="Arial" w:hAnsi="Arial" w:cs="Arial"/>
          <w:lang w:val="es-ES"/>
        </w:rPr>
      </w:pPr>
      <w:r w:rsidRPr="00F13039">
        <w:rPr>
          <w:rFonts w:ascii="Arial" w:hAnsi="Arial" w:cs="Arial"/>
          <w:lang w:val="es-ES"/>
        </w:rPr>
        <w:t>Finalmente, en cuanto a giros la ejecución presupuestal a 31 de diciembre corresponde a 81.896 millones, distribuidos así: 21.222 millones de gastos de funcionamiento y 60.675 millones de gastos de inversión.</w:t>
      </w:r>
    </w:p>
    <w:p w:rsidR="00CF0B08" w:rsidRPr="00F13039" w:rsidRDefault="00CF0B08" w:rsidP="00CF0B08">
      <w:pPr>
        <w:spacing w:line="240" w:lineRule="auto"/>
        <w:jc w:val="both"/>
        <w:rPr>
          <w:rFonts w:ascii="Arial" w:hAnsi="Arial" w:cs="Arial"/>
          <w:lang w:val="es-ES"/>
        </w:rPr>
      </w:pPr>
    </w:p>
    <w:p w:rsidR="00CF0B08" w:rsidRPr="00F13039" w:rsidRDefault="00CF0B08" w:rsidP="00CF0B08">
      <w:pPr>
        <w:pStyle w:val="Descripcin"/>
        <w:spacing w:after="0" w:line="240" w:lineRule="auto"/>
        <w:jc w:val="center"/>
        <w:rPr>
          <w:rFonts w:ascii="Arial" w:hAnsi="Arial" w:cs="Arial"/>
          <w:sz w:val="16"/>
          <w:szCs w:val="16"/>
          <w:lang w:val="es-ES"/>
        </w:rPr>
      </w:pPr>
      <w:bookmarkStart w:id="102" w:name="_Toc40476262"/>
      <w:bookmarkStart w:id="103" w:name="_Toc64048127"/>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21</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Giros presupuestales 2016 - 2020</w:t>
      </w:r>
      <w:bookmarkEnd w:id="102"/>
      <w:bookmarkEnd w:id="103"/>
    </w:p>
    <w:p w:rsidR="00CF0B08" w:rsidRPr="00F13039" w:rsidRDefault="00367093" w:rsidP="00CF0B08">
      <w:pPr>
        <w:spacing w:after="0" w:line="240" w:lineRule="auto"/>
        <w:jc w:val="center"/>
        <w:rPr>
          <w:rFonts w:ascii="Arial" w:hAnsi="Arial" w:cs="Arial"/>
          <w:lang w:val="es-ES"/>
        </w:rPr>
      </w:pPr>
      <w:r w:rsidRPr="00441A2B">
        <w:rPr>
          <w:rFonts w:ascii="Arial" w:hAnsi="Arial" w:cs="Arial"/>
          <w:noProof/>
          <w:lang w:eastAsia="es-CO"/>
        </w:rPr>
        <w:drawing>
          <wp:inline distT="0" distB="0" distL="0" distR="0">
            <wp:extent cx="3975735" cy="1149985"/>
            <wp:effectExtent l="0" t="0" r="0" b="0"/>
            <wp:docPr id="25" name="Gráfico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F0B08" w:rsidRPr="00F13039" w:rsidRDefault="00CF0B08" w:rsidP="00CF0B08">
      <w:pPr>
        <w:spacing w:after="0" w:line="240" w:lineRule="auto"/>
        <w:jc w:val="center"/>
        <w:rPr>
          <w:rFonts w:ascii="Arial" w:hAnsi="Arial" w:cs="Arial"/>
          <w:sz w:val="16"/>
          <w:szCs w:val="16"/>
          <w:lang w:val="es-ES"/>
        </w:rPr>
      </w:pPr>
      <w:r w:rsidRPr="00F13039">
        <w:rPr>
          <w:rFonts w:ascii="Arial" w:hAnsi="Arial" w:cs="Arial"/>
          <w:b/>
          <w:sz w:val="16"/>
          <w:szCs w:val="16"/>
          <w:lang w:val="es-ES"/>
        </w:rPr>
        <w:t>Fuente:</w:t>
      </w:r>
      <w:r w:rsidRPr="00F13039">
        <w:rPr>
          <w:rFonts w:ascii="Arial" w:hAnsi="Arial" w:cs="Arial"/>
          <w:sz w:val="16"/>
          <w:szCs w:val="16"/>
          <w:lang w:val="es-ES"/>
        </w:rPr>
        <w:t xml:space="preserve"> Elaboración propia a partir del aplicativo PREDIS</w:t>
      </w:r>
    </w:p>
    <w:p w:rsidR="00CF0B08" w:rsidRPr="00F13039" w:rsidRDefault="00CF0B08" w:rsidP="00CF0B08">
      <w:pPr>
        <w:spacing w:after="0" w:line="240" w:lineRule="auto"/>
        <w:jc w:val="both"/>
        <w:rPr>
          <w:rFonts w:ascii="Arial" w:hAnsi="Arial" w:cs="Arial"/>
          <w:lang w:val="es-ES"/>
        </w:rPr>
      </w:pPr>
    </w:p>
    <w:p w:rsidR="00CF0B08" w:rsidRPr="00F13039" w:rsidRDefault="00CF0B08" w:rsidP="00CF0B08">
      <w:pPr>
        <w:spacing w:line="240" w:lineRule="auto"/>
        <w:jc w:val="both"/>
        <w:rPr>
          <w:rFonts w:ascii="Arial" w:hAnsi="Arial" w:cs="Arial"/>
          <w:lang w:val="es-ES"/>
        </w:rPr>
      </w:pPr>
      <w:r w:rsidRPr="00F13039">
        <w:rPr>
          <w:rFonts w:ascii="Arial" w:hAnsi="Arial" w:cs="Arial"/>
          <w:lang w:val="es-ES"/>
        </w:rPr>
        <w:t>Se resalta que la Unidad pasó de una ejecución en inversión directa del 71</w:t>
      </w:r>
      <w:r>
        <w:rPr>
          <w:rFonts w:ascii="Arial" w:hAnsi="Arial" w:cs="Arial"/>
          <w:lang w:val="es-ES"/>
        </w:rPr>
        <w:t>% en 2016 al 99% en 2018 y 2019 y 90 % para el año 2020. A</w:t>
      </w:r>
      <w:r w:rsidRPr="00F13039">
        <w:rPr>
          <w:rFonts w:ascii="Arial" w:hAnsi="Arial" w:cs="Arial"/>
          <w:lang w:val="es-ES"/>
        </w:rPr>
        <w:t>sí mismo se pasó de una ejecución en giros del 33.61% en 2016</w:t>
      </w:r>
      <w:r>
        <w:rPr>
          <w:rFonts w:ascii="Arial" w:hAnsi="Arial" w:cs="Arial"/>
          <w:lang w:val="es-ES"/>
        </w:rPr>
        <w:t xml:space="preserve"> al 57.20% en 2019 y del 57 </w:t>
      </w:r>
      <w:r w:rsidR="003A4CA7">
        <w:rPr>
          <w:rFonts w:ascii="Arial" w:hAnsi="Arial" w:cs="Arial"/>
          <w:lang w:val="es-ES"/>
        </w:rPr>
        <w:t>% para</w:t>
      </w:r>
      <w:r>
        <w:rPr>
          <w:rFonts w:ascii="Arial" w:hAnsi="Arial" w:cs="Arial"/>
          <w:lang w:val="es-ES"/>
        </w:rPr>
        <w:t xml:space="preserve"> el 2020. </w:t>
      </w:r>
    </w:p>
    <w:p w:rsidR="00CF0B08" w:rsidRPr="00F13039" w:rsidRDefault="00CF0B08" w:rsidP="00CF0B08">
      <w:pPr>
        <w:jc w:val="both"/>
        <w:rPr>
          <w:rFonts w:ascii="Arial" w:hAnsi="Arial" w:cs="Arial"/>
          <w:lang w:val="es-ES"/>
        </w:rPr>
      </w:pPr>
      <w:r w:rsidRPr="00F13039">
        <w:rPr>
          <w:rFonts w:ascii="Arial" w:hAnsi="Arial" w:cs="Arial"/>
          <w:lang w:val="es-ES"/>
        </w:rPr>
        <w:t>En relación con el proceso de pagos, el trámite ha tenido un avance importante y adecuando las necesidades a la contingencia actual del COVID, en razón de lo cual se expidió la Circular 12 de 2020, mediante la que se dan instrucciones frente al trámite de pago a través del aplicativo Orfeo, garantizando así l</w:t>
      </w:r>
      <w:r>
        <w:rPr>
          <w:rFonts w:ascii="Arial" w:hAnsi="Arial" w:cs="Arial"/>
          <w:lang w:val="es-ES"/>
        </w:rPr>
        <w:t>a gestión de pagos de la entidad.</w:t>
      </w:r>
    </w:p>
    <w:p w:rsidR="00CF0B08" w:rsidRPr="00F13039" w:rsidRDefault="00CF0B08" w:rsidP="00CF0B08">
      <w:pPr>
        <w:pStyle w:val="Ttulo2"/>
        <w:rPr>
          <w:rFonts w:ascii="Arial" w:hAnsi="Arial" w:cs="Arial"/>
          <w:lang w:val="es-ES"/>
        </w:rPr>
      </w:pPr>
      <w:bookmarkStart w:id="104" w:name="_Toc30166109"/>
      <w:bookmarkStart w:id="105" w:name="_Toc64047739"/>
      <w:r w:rsidRPr="00F13039">
        <w:rPr>
          <w:rFonts w:ascii="Arial" w:hAnsi="Arial" w:cs="Arial"/>
          <w:lang w:val="es-ES"/>
        </w:rPr>
        <w:t>Gestión contractual</w:t>
      </w:r>
      <w:bookmarkEnd w:id="104"/>
      <w:bookmarkEnd w:id="105"/>
    </w:p>
    <w:p w:rsidR="00CF0B08" w:rsidRPr="00F13039" w:rsidRDefault="00CF0B08" w:rsidP="00CF0B08">
      <w:pPr>
        <w:spacing w:after="0" w:line="240" w:lineRule="auto"/>
        <w:ind w:left="284"/>
        <w:jc w:val="both"/>
        <w:textAlignment w:val="baseline"/>
        <w:rPr>
          <w:rFonts w:ascii="Arial" w:eastAsia="Times New Roman" w:hAnsi="Arial" w:cs="Arial"/>
          <w:lang w:eastAsia="es-CO"/>
        </w:rPr>
      </w:pPr>
      <w:bookmarkStart w:id="106" w:name="_Toc30166111"/>
    </w:p>
    <w:p w:rsidR="00CF0B08" w:rsidRPr="00F13039" w:rsidRDefault="00367093" w:rsidP="00CF0B08">
      <w:pPr>
        <w:spacing w:after="0" w:line="240" w:lineRule="auto"/>
        <w:jc w:val="both"/>
        <w:textAlignment w:val="baseline"/>
        <w:rPr>
          <w:rFonts w:ascii="Arial" w:eastAsia="Times New Roman" w:hAnsi="Arial" w:cs="Arial"/>
          <w:lang w:eastAsia="es-CO"/>
        </w:rPr>
      </w:pPr>
      <w:r w:rsidRPr="00441A2B">
        <w:rPr>
          <w:rFonts w:ascii="Arial" w:eastAsia="Times New Roman" w:hAnsi="Arial" w:cs="Arial"/>
          <w:noProof/>
          <w:lang w:eastAsia="es-CO"/>
        </w:rPr>
        <w:drawing>
          <wp:inline distT="0" distB="0" distL="0" distR="0">
            <wp:extent cx="6000750" cy="771525"/>
            <wp:effectExtent l="0" t="0" r="0" b="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750" cy="771525"/>
                    </a:xfrm>
                    <a:prstGeom prst="rect">
                      <a:avLst/>
                    </a:prstGeom>
                    <a:noFill/>
                    <a:ln>
                      <a:noFill/>
                    </a:ln>
                  </pic:spPr>
                </pic:pic>
              </a:graphicData>
            </a:graphic>
          </wp:inline>
        </w:drawing>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pStyle w:val="Ttulo3"/>
        <w:rPr>
          <w:rFonts w:ascii="Arial" w:hAnsi="Arial" w:cs="Arial"/>
        </w:rPr>
      </w:pPr>
      <w:bookmarkStart w:id="107" w:name="_Toc62985111"/>
      <w:bookmarkStart w:id="108" w:name="_Toc64047740"/>
      <w:r w:rsidRPr="00F13039">
        <w:rPr>
          <w:rFonts w:ascii="Arial" w:hAnsi="Arial" w:cs="Arial"/>
        </w:rPr>
        <w:t>Avances y Logros Alcanzados</w:t>
      </w:r>
      <w:bookmarkEnd w:id="107"/>
      <w:bookmarkEnd w:id="108"/>
      <w:r w:rsidRPr="00F13039">
        <w:rPr>
          <w:rFonts w:ascii="Arial" w:hAnsi="Arial" w:cs="Arial"/>
        </w:rPr>
        <w:t xml:space="preserve"> </w:t>
      </w:r>
    </w:p>
    <w:p w:rsidR="00CF0B08" w:rsidRPr="00F13039" w:rsidRDefault="00CF0B08" w:rsidP="00CF0B08">
      <w:pPr>
        <w:spacing w:after="0"/>
        <w:jc w:val="both"/>
        <w:rPr>
          <w:rFonts w:ascii="Arial" w:hAnsi="Arial" w:cs="Arial"/>
        </w:rPr>
      </w:pPr>
    </w:p>
    <w:p w:rsidR="00CF0B08" w:rsidRPr="00F13039" w:rsidRDefault="00CF0B08" w:rsidP="00CF0B08">
      <w:pPr>
        <w:spacing w:after="0"/>
        <w:jc w:val="both"/>
        <w:rPr>
          <w:rFonts w:ascii="Arial" w:hAnsi="Arial" w:cs="Arial"/>
        </w:rPr>
      </w:pPr>
      <w:r w:rsidRPr="00F13039">
        <w:rPr>
          <w:rFonts w:ascii="Arial" w:hAnsi="Arial" w:cs="Arial"/>
        </w:rPr>
        <w:t>La Entidad ha centrado su gestión contractual en la estructuración de procesos de contratación de forma más ágil y eficiente a partir de programación del Plan Anual de Adquisiciones, así como implementar procesos que garanticen la contratación de bienes y servicios necesarios para el adecuado funcionamiento de la Entidad, y el cumplimiento de las metas definidas en los proyectos de inversión, tanto en lo misional como para los procesos de apoyo administrativo. A continuación, se presentan los principales resultados de los equipos contractuales:</w:t>
      </w:r>
    </w:p>
    <w:p w:rsidR="00CF0B08" w:rsidRPr="00F13039" w:rsidRDefault="00CF0B08" w:rsidP="00CF0B08">
      <w:pPr>
        <w:shd w:val="clear" w:color="auto" w:fill="FFFFFF"/>
        <w:spacing w:after="0"/>
        <w:jc w:val="both"/>
        <w:textAlignment w:val="baseline"/>
        <w:rPr>
          <w:rFonts w:ascii="Arial" w:eastAsia="Times New Roman" w:hAnsi="Arial" w:cs="Arial"/>
          <w:lang w:eastAsia="es-CO"/>
        </w:rPr>
      </w:pPr>
    </w:p>
    <w:p w:rsidR="00CF0B08" w:rsidRPr="00F13039" w:rsidRDefault="00CF0B08" w:rsidP="00CF0B08">
      <w:pPr>
        <w:shd w:val="clear" w:color="auto" w:fill="FFFFFF"/>
        <w:spacing w:after="0"/>
        <w:jc w:val="both"/>
        <w:textAlignment w:val="baseline"/>
        <w:rPr>
          <w:rFonts w:ascii="Arial" w:eastAsia="Times New Roman" w:hAnsi="Arial" w:cs="Arial"/>
          <w:lang w:eastAsia="es-CO"/>
        </w:rPr>
      </w:pPr>
      <w:r w:rsidRPr="00F13039">
        <w:rPr>
          <w:rFonts w:ascii="Arial" w:eastAsia="Times New Roman" w:hAnsi="Arial" w:cs="Arial"/>
          <w:lang w:eastAsia="es-CO"/>
        </w:rPr>
        <w:t>El equipo de estructuración adelantó y revisó estudios del sector y estudios previos de las siguientes modalidades de contratación:</w:t>
      </w:r>
    </w:p>
    <w:p w:rsidR="00CF0B08" w:rsidRPr="00F13039" w:rsidRDefault="00CF0B08" w:rsidP="00CF0B08">
      <w:pPr>
        <w:pStyle w:val="Descripcin"/>
        <w:spacing w:after="0"/>
        <w:contextualSpacing/>
        <w:rPr>
          <w:rFonts w:ascii="Arial" w:hAnsi="Arial" w:cs="Arial"/>
          <w:sz w:val="22"/>
          <w:szCs w:val="22"/>
        </w:rPr>
      </w:pPr>
    </w:p>
    <w:p w:rsidR="003A4CA7" w:rsidRDefault="003A4CA7" w:rsidP="00CF0B08">
      <w:pPr>
        <w:pStyle w:val="Descripcin"/>
        <w:spacing w:after="0"/>
        <w:jc w:val="center"/>
        <w:rPr>
          <w:rFonts w:ascii="Arial" w:hAnsi="Arial" w:cs="Arial"/>
          <w:sz w:val="16"/>
          <w:szCs w:val="16"/>
        </w:rPr>
      </w:pPr>
      <w:bookmarkStart w:id="109" w:name="_Toc45883084"/>
    </w:p>
    <w:p w:rsidR="00CF0B08" w:rsidRPr="00F13039" w:rsidRDefault="00CF0B08" w:rsidP="00CF0B08">
      <w:pPr>
        <w:pStyle w:val="Descripcin"/>
        <w:spacing w:after="0"/>
        <w:jc w:val="center"/>
        <w:rPr>
          <w:rFonts w:ascii="Arial" w:eastAsia="Times New Roman" w:hAnsi="Arial" w:cs="Arial"/>
          <w:sz w:val="16"/>
          <w:szCs w:val="16"/>
          <w:lang w:eastAsia="es-CO"/>
        </w:rPr>
      </w:pPr>
      <w:bookmarkStart w:id="110" w:name="_Toc64048090"/>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14</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Estructuración procesos contractuales</w:t>
      </w:r>
      <w:bookmarkEnd w:id="109"/>
      <w:bookmarkEnd w:id="110"/>
    </w:p>
    <w:tbl>
      <w:tblPr>
        <w:tblW w:w="5382" w:type="dxa"/>
        <w:jc w:val="center"/>
        <w:tblCellMar>
          <w:left w:w="70" w:type="dxa"/>
          <w:right w:w="70" w:type="dxa"/>
        </w:tblCellMar>
        <w:tblLook w:val="04A0" w:firstRow="1" w:lastRow="0" w:firstColumn="1" w:lastColumn="0" w:noHBand="0" w:noVBand="1"/>
      </w:tblPr>
      <w:tblGrid>
        <w:gridCol w:w="3539"/>
        <w:gridCol w:w="1843"/>
      </w:tblGrid>
      <w:tr w:rsidR="00CF0B08" w:rsidRPr="00441A2B" w:rsidTr="00E345FE">
        <w:trPr>
          <w:trHeight w:val="27"/>
          <w:jc w:val="center"/>
        </w:trPr>
        <w:tc>
          <w:tcPr>
            <w:tcW w:w="353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F0B08" w:rsidRPr="00F13039" w:rsidRDefault="00CF0B08" w:rsidP="00E345FE">
            <w:pPr>
              <w:contextualSpacing/>
              <w:jc w:val="center"/>
              <w:rPr>
                <w:rFonts w:ascii="Arial" w:eastAsia="Times New Roman" w:hAnsi="Arial" w:cs="Arial"/>
                <w:b/>
                <w:bCs/>
                <w:sz w:val="16"/>
                <w:szCs w:val="16"/>
                <w:lang w:val="es-ES" w:eastAsia="es-ES"/>
              </w:rPr>
            </w:pPr>
            <w:r w:rsidRPr="00F13039">
              <w:rPr>
                <w:rFonts w:ascii="Arial" w:eastAsia="Times New Roman" w:hAnsi="Arial" w:cs="Arial"/>
                <w:b/>
                <w:bCs/>
                <w:sz w:val="16"/>
                <w:szCs w:val="16"/>
                <w:lang w:val="es-ES" w:eastAsia="es-ES"/>
              </w:rPr>
              <w:t xml:space="preserve"> MODALIDAD DE CONTRATACIÓN     </w:t>
            </w:r>
          </w:p>
        </w:tc>
        <w:tc>
          <w:tcPr>
            <w:tcW w:w="1843" w:type="dxa"/>
            <w:tcBorders>
              <w:top w:val="single" w:sz="4" w:space="0" w:color="auto"/>
              <w:left w:val="nil"/>
              <w:bottom w:val="single" w:sz="4" w:space="0" w:color="auto"/>
              <w:right w:val="single" w:sz="4" w:space="0" w:color="auto"/>
            </w:tcBorders>
            <w:shd w:val="clear" w:color="auto" w:fill="BFBFBF"/>
            <w:noWrap/>
            <w:vAlign w:val="bottom"/>
            <w:hideMark/>
          </w:tcPr>
          <w:p w:rsidR="00CF0B08" w:rsidRPr="00F13039" w:rsidRDefault="00CF0B08" w:rsidP="00E345FE">
            <w:pPr>
              <w:contextualSpacing/>
              <w:jc w:val="center"/>
              <w:rPr>
                <w:rFonts w:ascii="Arial" w:eastAsia="Times New Roman" w:hAnsi="Arial" w:cs="Arial"/>
                <w:b/>
                <w:bCs/>
                <w:sz w:val="16"/>
                <w:szCs w:val="16"/>
                <w:lang w:val="es-ES" w:eastAsia="es-ES"/>
              </w:rPr>
            </w:pPr>
            <w:r w:rsidRPr="00F13039">
              <w:rPr>
                <w:rFonts w:ascii="Arial" w:eastAsia="Times New Roman" w:hAnsi="Arial" w:cs="Arial"/>
                <w:b/>
                <w:bCs/>
                <w:sz w:val="16"/>
                <w:szCs w:val="16"/>
                <w:lang w:val="es-ES" w:eastAsia="es-ES"/>
              </w:rPr>
              <w:t>NÚMERO DE PROCESOS </w:t>
            </w:r>
          </w:p>
        </w:tc>
      </w:tr>
      <w:tr w:rsidR="00CF0B08" w:rsidRPr="00441A2B" w:rsidTr="00E345FE">
        <w:trPr>
          <w:trHeight w:val="27"/>
          <w:jc w:val="center"/>
        </w:trPr>
        <w:tc>
          <w:tcPr>
            <w:tcW w:w="3539" w:type="dxa"/>
            <w:tcBorders>
              <w:top w:val="nil"/>
              <w:left w:val="single" w:sz="4" w:space="0" w:color="auto"/>
              <w:bottom w:val="single" w:sz="4" w:space="0" w:color="auto"/>
              <w:right w:val="single" w:sz="4" w:space="0" w:color="auto"/>
            </w:tcBorders>
            <w:shd w:val="clear" w:color="000000" w:fill="FFFFFF"/>
            <w:vAlign w:val="bottom"/>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MINIMA CUANTIA</w:t>
            </w:r>
          </w:p>
        </w:tc>
        <w:tc>
          <w:tcPr>
            <w:tcW w:w="1843" w:type="dxa"/>
            <w:tcBorders>
              <w:top w:val="nil"/>
              <w:left w:val="nil"/>
              <w:bottom w:val="single" w:sz="4" w:space="0" w:color="auto"/>
              <w:right w:val="single" w:sz="4" w:space="0" w:color="auto"/>
            </w:tcBorders>
            <w:shd w:val="clear" w:color="000000" w:fill="FFFFFF"/>
            <w:noWrap/>
            <w:vAlign w:val="bottom"/>
            <w:hideMark/>
          </w:tcPr>
          <w:p w:rsidR="00CF0B08" w:rsidRPr="00F13039" w:rsidRDefault="00CF0B08" w:rsidP="00E345FE">
            <w:pPr>
              <w:contextualSpacing/>
              <w:jc w:val="center"/>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18</w:t>
            </w:r>
          </w:p>
        </w:tc>
      </w:tr>
      <w:tr w:rsidR="00CF0B08" w:rsidRPr="00441A2B" w:rsidTr="00E345FE">
        <w:trPr>
          <w:trHeight w:val="27"/>
          <w:jc w:val="center"/>
        </w:trPr>
        <w:tc>
          <w:tcPr>
            <w:tcW w:w="3539" w:type="dxa"/>
            <w:tcBorders>
              <w:top w:val="nil"/>
              <w:left w:val="single" w:sz="4" w:space="0" w:color="auto"/>
              <w:bottom w:val="single" w:sz="4" w:space="0" w:color="auto"/>
              <w:right w:val="single" w:sz="4" w:space="0" w:color="auto"/>
            </w:tcBorders>
            <w:shd w:val="clear" w:color="000000" w:fill="FFFFFF"/>
            <w:vAlign w:val="bottom"/>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ACUERDO MARCO</w:t>
            </w:r>
          </w:p>
        </w:tc>
        <w:tc>
          <w:tcPr>
            <w:tcW w:w="1843" w:type="dxa"/>
            <w:tcBorders>
              <w:top w:val="nil"/>
              <w:left w:val="nil"/>
              <w:bottom w:val="single" w:sz="4" w:space="0" w:color="auto"/>
              <w:right w:val="single" w:sz="4" w:space="0" w:color="auto"/>
            </w:tcBorders>
            <w:shd w:val="clear" w:color="000000" w:fill="FFFFFF"/>
            <w:noWrap/>
            <w:vAlign w:val="bottom"/>
            <w:hideMark/>
          </w:tcPr>
          <w:p w:rsidR="00CF0B08" w:rsidRPr="00F13039" w:rsidRDefault="00CF0B08" w:rsidP="00E345FE">
            <w:pPr>
              <w:contextualSpacing/>
              <w:jc w:val="center"/>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13</w:t>
            </w:r>
          </w:p>
        </w:tc>
      </w:tr>
      <w:tr w:rsidR="00CF0B08" w:rsidRPr="00441A2B" w:rsidTr="00E345FE">
        <w:trPr>
          <w:trHeight w:val="27"/>
          <w:jc w:val="center"/>
        </w:trPr>
        <w:tc>
          <w:tcPr>
            <w:tcW w:w="3539" w:type="dxa"/>
            <w:tcBorders>
              <w:top w:val="nil"/>
              <w:left w:val="single" w:sz="4" w:space="0" w:color="auto"/>
              <w:bottom w:val="single" w:sz="4" w:space="0" w:color="auto"/>
              <w:right w:val="single" w:sz="4" w:space="0" w:color="auto"/>
            </w:tcBorders>
            <w:shd w:val="clear" w:color="000000" w:fill="FFFFFF"/>
            <w:vAlign w:val="bottom"/>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CONTRATACION REGIMEN ESPECIAL</w:t>
            </w:r>
          </w:p>
        </w:tc>
        <w:tc>
          <w:tcPr>
            <w:tcW w:w="1843" w:type="dxa"/>
            <w:tcBorders>
              <w:top w:val="nil"/>
              <w:left w:val="nil"/>
              <w:bottom w:val="single" w:sz="4" w:space="0" w:color="auto"/>
              <w:right w:val="single" w:sz="4" w:space="0" w:color="auto"/>
            </w:tcBorders>
            <w:shd w:val="clear" w:color="000000" w:fill="FFFFFF"/>
            <w:noWrap/>
            <w:vAlign w:val="bottom"/>
            <w:hideMark/>
          </w:tcPr>
          <w:p w:rsidR="00CF0B08" w:rsidRPr="00F13039" w:rsidRDefault="00CF0B08" w:rsidP="00E345FE">
            <w:pPr>
              <w:contextualSpacing/>
              <w:jc w:val="center"/>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1</w:t>
            </w:r>
          </w:p>
        </w:tc>
      </w:tr>
      <w:tr w:rsidR="00CF0B08" w:rsidRPr="00441A2B" w:rsidTr="00E345FE">
        <w:trPr>
          <w:trHeight w:val="27"/>
          <w:jc w:val="center"/>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CONCURSO DE MERITOS</w:t>
            </w:r>
          </w:p>
        </w:tc>
        <w:tc>
          <w:tcPr>
            <w:tcW w:w="1843" w:type="dxa"/>
            <w:tcBorders>
              <w:top w:val="nil"/>
              <w:left w:val="nil"/>
              <w:bottom w:val="single" w:sz="4" w:space="0" w:color="auto"/>
              <w:right w:val="single" w:sz="4" w:space="0" w:color="auto"/>
            </w:tcBorders>
            <w:shd w:val="clear" w:color="000000" w:fill="FFFFFF"/>
            <w:noWrap/>
            <w:vAlign w:val="bottom"/>
            <w:hideMark/>
          </w:tcPr>
          <w:p w:rsidR="00CF0B08" w:rsidRPr="00F13039" w:rsidRDefault="00CF0B08" w:rsidP="00E345FE">
            <w:pPr>
              <w:contextualSpacing/>
              <w:jc w:val="center"/>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3</w:t>
            </w:r>
          </w:p>
        </w:tc>
      </w:tr>
      <w:tr w:rsidR="00CF0B08" w:rsidRPr="00441A2B" w:rsidTr="00E345FE">
        <w:trPr>
          <w:trHeight w:val="27"/>
          <w:jc w:val="center"/>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LICITACION PUBLICA</w:t>
            </w:r>
          </w:p>
        </w:tc>
        <w:tc>
          <w:tcPr>
            <w:tcW w:w="1843" w:type="dxa"/>
            <w:tcBorders>
              <w:top w:val="nil"/>
              <w:left w:val="nil"/>
              <w:bottom w:val="single" w:sz="4" w:space="0" w:color="auto"/>
              <w:right w:val="single" w:sz="4" w:space="0" w:color="auto"/>
            </w:tcBorders>
            <w:shd w:val="clear" w:color="000000" w:fill="FFFFFF"/>
            <w:noWrap/>
            <w:vAlign w:val="bottom"/>
            <w:hideMark/>
          </w:tcPr>
          <w:p w:rsidR="00CF0B08" w:rsidRPr="00F13039" w:rsidRDefault="00CF0B08" w:rsidP="00E345FE">
            <w:pPr>
              <w:contextualSpacing/>
              <w:jc w:val="center"/>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8</w:t>
            </w:r>
          </w:p>
        </w:tc>
      </w:tr>
      <w:tr w:rsidR="00CF0B08" w:rsidRPr="00441A2B" w:rsidTr="00E345FE">
        <w:trPr>
          <w:trHeight w:val="27"/>
          <w:jc w:val="center"/>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SELECCIÓN ABREVIADA MENOR CUANTIA</w:t>
            </w:r>
          </w:p>
        </w:tc>
        <w:tc>
          <w:tcPr>
            <w:tcW w:w="1843" w:type="dxa"/>
            <w:tcBorders>
              <w:top w:val="nil"/>
              <w:left w:val="nil"/>
              <w:bottom w:val="single" w:sz="4" w:space="0" w:color="auto"/>
              <w:right w:val="single" w:sz="4" w:space="0" w:color="auto"/>
            </w:tcBorders>
            <w:shd w:val="clear" w:color="000000" w:fill="FFFFFF"/>
            <w:noWrap/>
            <w:vAlign w:val="bottom"/>
            <w:hideMark/>
          </w:tcPr>
          <w:p w:rsidR="00CF0B08" w:rsidRPr="00F13039" w:rsidRDefault="00CF0B08" w:rsidP="00E345FE">
            <w:pPr>
              <w:contextualSpacing/>
              <w:jc w:val="center"/>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11</w:t>
            </w:r>
          </w:p>
        </w:tc>
      </w:tr>
      <w:tr w:rsidR="00CF0B08" w:rsidRPr="00441A2B" w:rsidTr="00E345FE">
        <w:trPr>
          <w:trHeight w:val="27"/>
          <w:jc w:val="center"/>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SUBASTA INVERSA</w:t>
            </w:r>
          </w:p>
        </w:tc>
        <w:tc>
          <w:tcPr>
            <w:tcW w:w="1843" w:type="dxa"/>
            <w:tcBorders>
              <w:top w:val="nil"/>
              <w:left w:val="nil"/>
              <w:bottom w:val="single" w:sz="4" w:space="0" w:color="auto"/>
              <w:right w:val="single" w:sz="4" w:space="0" w:color="auto"/>
            </w:tcBorders>
            <w:shd w:val="clear" w:color="000000" w:fill="FFFFFF"/>
            <w:noWrap/>
            <w:vAlign w:val="bottom"/>
            <w:hideMark/>
          </w:tcPr>
          <w:p w:rsidR="00CF0B08" w:rsidRPr="00F13039" w:rsidRDefault="00CF0B08" w:rsidP="00E345FE">
            <w:pPr>
              <w:contextualSpacing/>
              <w:jc w:val="center"/>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12</w:t>
            </w:r>
          </w:p>
        </w:tc>
      </w:tr>
      <w:tr w:rsidR="00CF0B08" w:rsidRPr="00441A2B" w:rsidTr="00E345FE">
        <w:trPr>
          <w:trHeight w:val="27"/>
          <w:jc w:val="center"/>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rsidR="00CF0B08" w:rsidRPr="00F13039" w:rsidRDefault="00CF0B08" w:rsidP="00E345FE">
            <w:pPr>
              <w:contextualSpacing/>
              <w:jc w:val="center"/>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CONTRATACION DIRECTA</w:t>
            </w:r>
          </w:p>
        </w:tc>
        <w:tc>
          <w:tcPr>
            <w:tcW w:w="1843" w:type="dxa"/>
            <w:tcBorders>
              <w:top w:val="nil"/>
              <w:left w:val="nil"/>
              <w:bottom w:val="single" w:sz="4" w:space="0" w:color="auto"/>
              <w:right w:val="single" w:sz="4" w:space="0" w:color="auto"/>
            </w:tcBorders>
            <w:shd w:val="clear" w:color="000000" w:fill="FFFFFF"/>
            <w:noWrap/>
            <w:vAlign w:val="bottom"/>
            <w:hideMark/>
          </w:tcPr>
          <w:p w:rsidR="00CF0B08" w:rsidRPr="00F13039" w:rsidRDefault="00CF0B08" w:rsidP="00E345FE">
            <w:pPr>
              <w:contextualSpacing/>
              <w:jc w:val="center"/>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20</w:t>
            </w:r>
          </w:p>
        </w:tc>
      </w:tr>
      <w:tr w:rsidR="00CF0B08" w:rsidRPr="00441A2B" w:rsidTr="00E345FE">
        <w:trPr>
          <w:trHeight w:val="27"/>
          <w:jc w:val="center"/>
        </w:trPr>
        <w:tc>
          <w:tcPr>
            <w:tcW w:w="3539" w:type="dxa"/>
            <w:tcBorders>
              <w:top w:val="nil"/>
              <w:left w:val="single" w:sz="4" w:space="0" w:color="auto"/>
              <w:bottom w:val="single" w:sz="4" w:space="0" w:color="auto"/>
              <w:right w:val="single" w:sz="4" w:space="0" w:color="auto"/>
            </w:tcBorders>
            <w:shd w:val="clear" w:color="auto" w:fill="BFBFBF"/>
            <w:noWrap/>
            <w:vAlign w:val="bottom"/>
            <w:hideMark/>
          </w:tcPr>
          <w:p w:rsidR="00CF0B08" w:rsidRPr="00F13039" w:rsidRDefault="00CF0B08" w:rsidP="00E345FE">
            <w:pPr>
              <w:contextualSpacing/>
              <w:jc w:val="center"/>
              <w:rPr>
                <w:rFonts w:ascii="Arial" w:eastAsia="Times New Roman" w:hAnsi="Arial" w:cs="Arial"/>
                <w:b/>
                <w:bCs/>
                <w:sz w:val="16"/>
                <w:szCs w:val="16"/>
                <w:lang w:val="es-ES" w:eastAsia="es-ES"/>
              </w:rPr>
            </w:pPr>
            <w:r w:rsidRPr="00F13039">
              <w:rPr>
                <w:rFonts w:ascii="Arial" w:eastAsia="Times New Roman" w:hAnsi="Arial" w:cs="Arial"/>
                <w:b/>
                <w:bCs/>
                <w:sz w:val="16"/>
                <w:szCs w:val="16"/>
                <w:lang w:val="es-ES" w:eastAsia="es-ES"/>
              </w:rPr>
              <w:t>TOTAL</w:t>
            </w:r>
          </w:p>
        </w:tc>
        <w:tc>
          <w:tcPr>
            <w:tcW w:w="1843" w:type="dxa"/>
            <w:tcBorders>
              <w:top w:val="nil"/>
              <w:left w:val="nil"/>
              <w:bottom w:val="single" w:sz="4" w:space="0" w:color="auto"/>
              <w:right w:val="single" w:sz="4" w:space="0" w:color="auto"/>
            </w:tcBorders>
            <w:shd w:val="clear" w:color="auto" w:fill="BFBFBF"/>
            <w:noWrap/>
            <w:vAlign w:val="bottom"/>
            <w:hideMark/>
          </w:tcPr>
          <w:p w:rsidR="00CF0B08" w:rsidRPr="00F13039" w:rsidRDefault="00CF0B08" w:rsidP="00E345FE">
            <w:pPr>
              <w:contextualSpacing/>
              <w:jc w:val="center"/>
              <w:rPr>
                <w:rFonts w:ascii="Arial" w:eastAsia="Times New Roman" w:hAnsi="Arial" w:cs="Arial"/>
                <w:b/>
                <w:bCs/>
                <w:sz w:val="16"/>
                <w:szCs w:val="16"/>
                <w:lang w:val="es-ES" w:eastAsia="es-ES"/>
              </w:rPr>
            </w:pPr>
            <w:r w:rsidRPr="00F13039">
              <w:rPr>
                <w:rFonts w:ascii="Arial" w:eastAsia="Times New Roman" w:hAnsi="Arial" w:cs="Arial"/>
                <w:b/>
                <w:bCs/>
                <w:sz w:val="16"/>
                <w:szCs w:val="16"/>
                <w:lang w:val="es-ES" w:eastAsia="es-ES"/>
              </w:rPr>
              <w:t>86</w:t>
            </w:r>
          </w:p>
        </w:tc>
      </w:tr>
    </w:tbl>
    <w:p w:rsidR="00CF0B08" w:rsidRPr="00F13039" w:rsidRDefault="00CF0B08" w:rsidP="00CF0B08">
      <w:pPr>
        <w:shd w:val="clear" w:color="auto" w:fill="FFFFFF"/>
        <w:contextualSpacing/>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Fuente: Proceso gestión contractual</w:t>
      </w:r>
    </w:p>
    <w:p w:rsidR="00CF0B08" w:rsidRPr="00F13039" w:rsidRDefault="00CF0B08" w:rsidP="00CF0B08">
      <w:pPr>
        <w:shd w:val="clear" w:color="auto" w:fill="FFFFFF"/>
        <w:spacing w:after="0"/>
        <w:jc w:val="both"/>
        <w:textAlignment w:val="baseline"/>
        <w:rPr>
          <w:rFonts w:ascii="Arial" w:eastAsia="Times New Roman" w:hAnsi="Arial" w:cs="Arial"/>
          <w:lang w:eastAsia="es-CO"/>
        </w:rPr>
      </w:pPr>
    </w:p>
    <w:p w:rsidR="00CF0B08" w:rsidRPr="00F13039" w:rsidRDefault="00CF0B08" w:rsidP="00CF0B08">
      <w:pPr>
        <w:shd w:val="clear" w:color="auto" w:fill="FFFFFF"/>
        <w:spacing w:after="0"/>
        <w:jc w:val="both"/>
        <w:textAlignment w:val="baseline"/>
        <w:rPr>
          <w:rFonts w:ascii="Arial" w:eastAsia="Times New Roman" w:hAnsi="Arial" w:cs="Arial"/>
          <w:lang w:eastAsia="es-CO"/>
        </w:rPr>
      </w:pPr>
      <w:r w:rsidRPr="00F13039">
        <w:rPr>
          <w:rFonts w:ascii="Arial" w:eastAsia="Times New Roman" w:hAnsi="Arial" w:cs="Arial"/>
          <w:lang w:eastAsia="es-CO"/>
        </w:rPr>
        <w:t>Igualmente, se adelantó la revisión y elaboración de estudios previos para la contratación de 553 procesos de prestación de servicios de profesionales y apoyo a la gestión.</w:t>
      </w:r>
    </w:p>
    <w:p w:rsidR="00CF0B08" w:rsidRPr="00F13039" w:rsidRDefault="00CF0B08" w:rsidP="00CF0B08">
      <w:pPr>
        <w:shd w:val="clear" w:color="auto" w:fill="FFFFFF"/>
        <w:spacing w:after="0"/>
        <w:jc w:val="both"/>
        <w:textAlignment w:val="baseline"/>
        <w:rPr>
          <w:rFonts w:ascii="Arial" w:eastAsia="Times New Roman" w:hAnsi="Arial" w:cs="Arial"/>
          <w:lang w:eastAsia="es-CO"/>
        </w:rPr>
      </w:pPr>
    </w:p>
    <w:p w:rsidR="00CF0B08" w:rsidRPr="00F13039" w:rsidRDefault="00CF0B08" w:rsidP="00CF0B08">
      <w:pPr>
        <w:shd w:val="clear" w:color="auto" w:fill="FFFFFF"/>
        <w:spacing w:after="0"/>
        <w:jc w:val="both"/>
        <w:textAlignment w:val="baseline"/>
        <w:rPr>
          <w:rFonts w:ascii="Arial" w:eastAsia="Times New Roman" w:hAnsi="Arial" w:cs="Arial"/>
          <w:lang w:eastAsia="es-CO"/>
        </w:rPr>
      </w:pPr>
      <w:r w:rsidRPr="00F13039">
        <w:rPr>
          <w:rFonts w:ascii="Arial" w:eastAsia="Times New Roman" w:hAnsi="Arial" w:cs="Arial"/>
          <w:lang w:eastAsia="es-CO"/>
        </w:rPr>
        <w:t>Se logró cumplir con los objetivos planteados por la entidad y se evitó la paralización de las actividades misionales de la entidad.</w:t>
      </w:r>
    </w:p>
    <w:p w:rsidR="00CF0B08" w:rsidRPr="00F13039" w:rsidRDefault="00CF0B08" w:rsidP="00CF0B08">
      <w:pPr>
        <w:shd w:val="clear" w:color="auto" w:fill="FFFFFF"/>
        <w:spacing w:after="0"/>
        <w:jc w:val="both"/>
        <w:textAlignment w:val="baseline"/>
        <w:rPr>
          <w:rFonts w:ascii="Arial" w:eastAsia="Times New Roman" w:hAnsi="Arial" w:cs="Arial"/>
          <w:lang w:eastAsia="es-CO"/>
        </w:rPr>
      </w:pPr>
    </w:p>
    <w:p w:rsidR="00CF0B08" w:rsidRPr="00F13039" w:rsidRDefault="00CF0B08" w:rsidP="00CF0B08">
      <w:pPr>
        <w:shd w:val="clear" w:color="auto" w:fill="FFFFFF"/>
        <w:spacing w:after="0"/>
        <w:jc w:val="both"/>
        <w:textAlignment w:val="baseline"/>
        <w:rPr>
          <w:rFonts w:ascii="Arial" w:eastAsia="Times New Roman" w:hAnsi="Arial" w:cs="Arial"/>
          <w:lang w:eastAsia="es-CO"/>
        </w:rPr>
      </w:pPr>
      <w:r w:rsidRPr="00F13039">
        <w:rPr>
          <w:rFonts w:ascii="Arial" w:eastAsia="Times New Roman" w:hAnsi="Arial" w:cs="Arial"/>
          <w:lang w:eastAsia="es-CO"/>
        </w:rPr>
        <w:t>Se ha logrado cumplir con lo previsto en el Plan Anual de Adquisiciones para el primer semestre estructurando los procesos de selección y evitar la paralización de actividades misionales de la entidad.</w:t>
      </w:r>
    </w:p>
    <w:p w:rsidR="00CF0B08" w:rsidRPr="00F13039" w:rsidRDefault="00CF0B08" w:rsidP="00CF0B08">
      <w:pPr>
        <w:spacing w:after="0"/>
        <w:jc w:val="both"/>
        <w:rPr>
          <w:rFonts w:ascii="Arial" w:hAnsi="Arial" w:cs="Arial"/>
        </w:rPr>
      </w:pPr>
    </w:p>
    <w:p w:rsidR="00CF0B08" w:rsidRPr="00F13039" w:rsidRDefault="00CF0B08" w:rsidP="00CF0B08">
      <w:pPr>
        <w:jc w:val="both"/>
        <w:rPr>
          <w:rFonts w:ascii="Arial" w:hAnsi="Arial" w:cs="Arial"/>
        </w:rPr>
      </w:pPr>
      <w:r w:rsidRPr="00F13039">
        <w:rPr>
          <w:rFonts w:ascii="Arial" w:hAnsi="Arial" w:cs="Arial"/>
        </w:rPr>
        <w:t>A 31 de diciembre de 2020, se suscribieron los siguientes contratos por modalidad de selección:</w:t>
      </w:r>
    </w:p>
    <w:p w:rsidR="00CF0B08" w:rsidRPr="00F13039" w:rsidRDefault="00CF0B08" w:rsidP="00CF0B08">
      <w:pPr>
        <w:pStyle w:val="Descripcin"/>
        <w:spacing w:after="0" w:line="240" w:lineRule="auto"/>
        <w:jc w:val="center"/>
        <w:rPr>
          <w:rFonts w:ascii="Arial" w:hAnsi="Arial" w:cs="Arial"/>
          <w:sz w:val="16"/>
          <w:szCs w:val="16"/>
        </w:rPr>
      </w:pPr>
      <w:bookmarkStart w:id="111" w:name="_Toc45883086"/>
      <w:bookmarkStart w:id="112" w:name="_Toc64048091"/>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15</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Contratos suscritos</w:t>
      </w:r>
      <w:bookmarkEnd w:id="111"/>
      <w:bookmarkEnd w:id="112"/>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81"/>
        <w:gridCol w:w="1368"/>
      </w:tblGrid>
      <w:tr w:rsidR="00CF0B08" w:rsidRPr="00441A2B" w:rsidTr="00E345FE">
        <w:trPr>
          <w:trHeight w:val="222"/>
          <w:jc w:val="center"/>
        </w:trPr>
        <w:tc>
          <w:tcPr>
            <w:tcW w:w="4581" w:type="dxa"/>
            <w:shd w:val="clear" w:color="auto" w:fill="BFBFBF"/>
            <w:vAlign w:val="center"/>
            <w:hideMark/>
          </w:tcPr>
          <w:p w:rsidR="00CF0B08" w:rsidRPr="00F13039" w:rsidRDefault="00CF0B08" w:rsidP="00E345FE">
            <w:pPr>
              <w:contextualSpacing/>
              <w:jc w:val="center"/>
              <w:rPr>
                <w:rFonts w:ascii="Arial" w:eastAsia="Times New Roman" w:hAnsi="Arial" w:cs="Arial"/>
                <w:b/>
                <w:bCs/>
                <w:sz w:val="16"/>
                <w:szCs w:val="16"/>
                <w:lang w:val="es-ES" w:eastAsia="es-ES"/>
              </w:rPr>
            </w:pPr>
            <w:r w:rsidRPr="00F13039">
              <w:rPr>
                <w:rFonts w:ascii="Arial" w:eastAsia="Times New Roman" w:hAnsi="Arial" w:cs="Arial"/>
                <w:b/>
                <w:bCs/>
                <w:sz w:val="16"/>
                <w:szCs w:val="16"/>
                <w:lang w:val="es-ES" w:eastAsia="es-ES"/>
              </w:rPr>
              <w:t>Modalidad de selección</w:t>
            </w:r>
          </w:p>
        </w:tc>
        <w:tc>
          <w:tcPr>
            <w:tcW w:w="1368" w:type="dxa"/>
            <w:shd w:val="clear" w:color="auto" w:fill="BFBFBF"/>
            <w:vAlign w:val="center"/>
            <w:hideMark/>
          </w:tcPr>
          <w:p w:rsidR="00CF0B08" w:rsidRPr="00F13039" w:rsidRDefault="00CF0B08" w:rsidP="00E345FE">
            <w:pPr>
              <w:contextualSpacing/>
              <w:jc w:val="center"/>
              <w:rPr>
                <w:rFonts w:ascii="Arial" w:eastAsia="Times New Roman" w:hAnsi="Arial" w:cs="Arial"/>
                <w:b/>
                <w:bCs/>
                <w:sz w:val="16"/>
                <w:szCs w:val="16"/>
                <w:lang w:val="es-ES" w:eastAsia="es-ES"/>
              </w:rPr>
            </w:pPr>
            <w:r w:rsidRPr="00F13039">
              <w:rPr>
                <w:rFonts w:ascii="Arial" w:eastAsia="Times New Roman" w:hAnsi="Arial" w:cs="Arial"/>
                <w:b/>
                <w:bCs/>
                <w:sz w:val="16"/>
                <w:szCs w:val="16"/>
                <w:lang w:val="es-ES" w:eastAsia="es-ES"/>
              </w:rPr>
              <w:t>Numero de procesos</w:t>
            </w:r>
          </w:p>
        </w:tc>
      </w:tr>
      <w:tr w:rsidR="00CF0B08" w:rsidRPr="00441A2B" w:rsidTr="00E345FE">
        <w:trPr>
          <w:trHeight w:val="41"/>
          <w:jc w:val="center"/>
        </w:trPr>
        <w:tc>
          <w:tcPr>
            <w:tcW w:w="4581" w:type="dxa"/>
            <w:shd w:val="clear" w:color="auto" w:fill="FFFFFF"/>
            <w:vAlign w:val="center"/>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CONTRATACION DIRECTA</w:t>
            </w:r>
          </w:p>
        </w:tc>
        <w:tc>
          <w:tcPr>
            <w:tcW w:w="1368" w:type="dxa"/>
            <w:shd w:val="clear" w:color="auto" w:fill="FFFFFF"/>
            <w:vAlign w:val="center"/>
            <w:hideMark/>
          </w:tcPr>
          <w:p w:rsidR="00CF0B08" w:rsidRPr="00441A2B" w:rsidRDefault="00CF0B08" w:rsidP="00E345FE">
            <w:pPr>
              <w:contextualSpacing/>
              <w:jc w:val="center"/>
              <w:rPr>
                <w:rFonts w:ascii="Arial" w:hAnsi="Arial" w:cs="Arial"/>
                <w:sz w:val="16"/>
                <w:szCs w:val="16"/>
              </w:rPr>
            </w:pPr>
            <w:r w:rsidRPr="00441A2B">
              <w:rPr>
                <w:rFonts w:ascii="Arial" w:hAnsi="Arial" w:cs="Arial"/>
                <w:sz w:val="16"/>
                <w:szCs w:val="16"/>
              </w:rPr>
              <w:t>553</w:t>
            </w:r>
          </w:p>
        </w:tc>
      </w:tr>
      <w:tr w:rsidR="00CF0B08" w:rsidRPr="00441A2B" w:rsidTr="00E345FE">
        <w:trPr>
          <w:trHeight w:val="41"/>
          <w:jc w:val="center"/>
        </w:trPr>
        <w:tc>
          <w:tcPr>
            <w:tcW w:w="4581" w:type="dxa"/>
            <w:shd w:val="clear" w:color="auto" w:fill="FFFFFF"/>
            <w:vAlign w:val="center"/>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MINIMA CUANTIA</w:t>
            </w:r>
          </w:p>
        </w:tc>
        <w:tc>
          <w:tcPr>
            <w:tcW w:w="1368" w:type="dxa"/>
            <w:shd w:val="clear" w:color="auto" w:fill="FFFFFF"/>
            <w:vAlign w:val="center"/>
            <w:hideMark/>
          </w:tcPr>
          <w:p w:rsidR="00CF0B08" w:rsidRPr="00441A2B" w:rsidRDefault="00CF0B08" w:rsidP="00E345FE">
            <w:pPr>
              <w:contextualSpacing/>
              <w:jc w:val="center"/>
              <w:rPr>
                <w:rFonts w:ascii="Arial" w:hAnsi="Arial" w:cs="Arial"/>
                <w:sz w:val="16"/>
                <w:szCs w:val="16"/>
              </w:rPr>
            </w:pPr>
            <w:r w:rsidRPr="00441A2B">
              <w:rPr>
                <w:rFonts w:ascii="Arial" w:hAnsi="Arial" w:cs="Arial"/>
                <w:sz w:val="16"/>
                <w:szCs w:val="16"/>
              </w:rPr>
              <w:t>18</w:t>
            </w:r>
          </w:p>
        </w:tc>
      </w:tr>
      <w:tr w:rsidR="00CF0B08" w:rsidRPr="00441A2B" w:rsidTr="00E345FE">
        <w:trPr>
          <w:trHeight w:val="41"/>
          <w:jc w:val="center"/>
        </w:trPr>
        <w:tc>
          <w:tcPr>
            <w:tcW w:w="4581" w:type="dxa"/>
            <w:shd w:val="clear" w:color="auto" w:fill="FFFFFF"/>
            <w:vAlign w:val="center"/>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LICITACION PUBLICA</w:t>
            </w:r>
          </w:p>
        </w:tc>
        <w:tc>
          <w:tcPr>
            <w:tcW w:w="1368" w:type="dxa"/>
            <w:shd w:val="clear" w:color="auto" w:fill="FFFFFF"/>
            <w:vAlign w:val="center"/>
            <w:hideMark/>
          </w:tcPr>
          <w:p w:rsidR="00CF0B08" w:rsidRPr="00441A2B" w:rsidRDefault="00CF0B08" w:rsidP="00E345FE">
            <w:pPr>
              <w:contextualSpacing/>
              <w:jc w:val="center"/>
              <w:rPr>
                <w:rFonts w:ascii="Arial" w:hAnsi="Arial" w:cs="Arial"/>
                <w:sz w:val="16"/>
                <w:szCs w:val="16"/>
              </w:rPr>
            </w:pPr>
            <w:r w:rsidRPr="00441A2B">
              <w:rPr>
                <w:rFonts w:ascii="Arial" w:hAnsi="Arial" w:cs="Arial"/>
                <w:sz w:val="16"/>
                <w:szCs w:val="16"/>
              </w:rPr>
              <w:t>6</w:t>
            </w:r>
          </w:p>
        </w:tc>
      </w:tr>
      <w:tr w:rsidR="00CF0B08" w:rsidRPr="00441A2B" w:rsidTr="00E345FE">
        <w:trPr>
          <w:trHeight w:val="41"/>
          <w:jc w:val="center"/>
        </w:trPr>
        <w:tc>
          <w:tcPr>
            <w:tcW w:w="4581" w:type="dxa"/>
            <w:shd w:val="clear" w:color="auto" w:fill="FFFFFF"/>
            <w:vAlign w:val="center"/>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SELECCION ABREVIADA ACUERDO MARCO DE PRECIOS</w:t>
            </w:r>
          </w:p>
        </w:tc>
        <w:tc>
          <w:tcPr>
            <w:tcW w:w="1368" w:type="dxa"/>
            <w:shd w:val="clear" w:color="auto" w:fill="FFFFFF"/>
            <w:vAlign w:val="center"/>
            <w:hideMark/>
          </w:tcPr>
          <w:p w:rsidR="00CF0B08" w:rsidRPr="00441A2B" w:rsidRDefault="00CF0B08" w:rsidP="00E345FE">
            <w:pPr>
              <w:contextualSpacing/>
              <w:jc w:val="center"/>
              <w:rPr>
                <w:rFonts w:ascii="Arial" w:hAnsi="Arial" w:cs="Arial"/>
                <w:sz w:val="16"/>
                <w:szCs w:val="16"/>
              </w:rPr>
            </w:pPr>
            <w:r w:rsidRPr="00441A2B">
              <w:rPr>
                <w:rFonts w:ascii="Arial" w:hAnsi="Arial" w:cs="Arial"/>
                <w:sz w:val="16"/>
                <w:szCs w:val="16"/>
              </w:rPr>
              <w:t>12</w:t>
            </w:r>
          </w:p>
        </w:tc>
      </w:tr>
      <w:tr w:rsidR="00CF0B08" w:rsidRPr="00441A2B" w:rsidTr="00E345FE">
        <w:trPr>
          <w:trHeight w:val="41"/>
          <w:jc w:val="center"/>
        </w:trPr>
        <w:tc>
          <w:tcPr>
            <w:tcW w:w="4581" w:type="dxa"/>
            <w:shd w:val="clear" w:color="auto" w:fill="FFFFFF"/>
            <w:vAlign w:val="center"/>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TIENDA VIRTUAL</w:t>
            </w:r>
          </w:p>
        </w:tc>
        <w:tc>
          <w:tcPr>
            <w:tcW w:w="1368" w:type="dxa"/>
            <w:shd w:val="clear" w:color="auto" w:fill="FFFFFF"/>
            <w:vAlign w:val="center"/>
          </w:tcPr>
          <w:p w:rsidR="00CF0B08" w:rsidRPr="00441A2B" w:rsidRDefault="00CF0B08" w:rsidP="00E345FE">
            <w:pPr>
              <w:contextualSpacing/>
              <w:jc w:val="center"/>
              <w:rPr>
                <w:rFonts w:ascii="Arial" w:hAnsi="Arial" w:cs="Arial"/>
                <w:sz w:val="16"/>
                <w:szCs w:val="16"/>
              </w:rPr>
            </w:pPr>
            <w:r w:rsidRPr="00441A2B">
              <w:rPr>
                <w:rFonts w:ascii="Arial" w:hAnsi="Arial" w:cs="Arial"/>
                <w:sz w:val="16"/>
                <w:szCs w:val="16"/>
              </w:rPr>
              <w:t>4</w:t>
            </w:r>
          </w:p>
        </w:tc>
      </w:tr>
      <w:tr w:rsidR="00CF0B08" w:rsidRPr="00441A2B" w:rsidTr="00E345FE">
        <w:trPr>
          <w:trHeight w:val="41"/>
          <w:jc w:val="center"/>
        </w:trPr>
        <w:tc>
          <w:tcPr>
            <w:tcW w:w="4581" w:type="dxa"/>
            <w:shd w:val="clear" w:color="auto" w:fill="FFFFFF"/>
            <w:vAlign w:val="center"/>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SELECCION ABREVIADA MENOR CUANTIA</w:t>
            </w:r>
          </w:p>
        </w:tc>
        <w:tc>
          <w:tcPr>
            <w:tcW w:w="1368" w:type="dxa"/>
            <w:shd w:val="clear" w:color="auto" w:fill="FFFFFF"/>
            <w:vAlign w:val="center"/>
            <w:hideMark/>
          </w:tcPr>
          <w:p w:rsidR="00CF0B08" w:rsidRPr="00441A2B" w:rsidRDefault="00CF0B08" w:rsidP="00E345FE">
            <w:pPr>
              <w:contextualSpacing/>
              <w:jc w:val="center"/>
              <w:rPr>
                <w:rFonts w:ascii="Arial" w:hAnsi="Arial" w:cs="Arial"/>
                <w:sz w:val="16"/>
                <w:szCs w:val="16"/>
              </w:rPr>
            </w:pPr>
            <w:r w:rsidRPr="00441A2B">
              <w:rPr>
                <w:rFonts w:ascii="Arial" w:hAnsi="Arial" w:cs="Arial"/>
                <w:sz w:val="16"/>
                <w:szCs w:val="16"/>
              </w:rPr>
              <w:t>8</w:t>
            </w:r>
          </w:p>
        </w:tc>
      </w:tr>
      <w:tr w:rsidR="00CF0B08" w:rsidRPr="00441A2B" w:rsidTr="00E345FE">
        <w:trPr>
          <w:trHeight w:val="41"/>
          <w:jc w:val="center"/>
        </w:trPr>
        <w:tc>
          <w:tcPr>
            <w:tcW w:w="4581" w:type="dxa"/>
            <w:shd w:val="clear" w:color="auto" w:fill="FFFFFF"/>
            <w:vAlign w:val="center"/>
            <w:hideMark/>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SELECCION ABREVIADA SUBASTA INVERSA</w:t>
            </w:r>
          </w:p>
        </w:tc>
        <w:tc>
          <w:tcPr>
            <w:tcW w:w="1368" w:type="dxa"/>
            <w:shd w:val="clear" w:color="auto" w:fill="FFFFFF"/>
            <w:vAlign w:val="center"/>
            <w:hideMark/>
          </w:tcPr>
          <w:p w:rsidR="00CF0B08" w:rsidRPr="00441A2B" w:rsidRDefault="00CF0B08" w:rsidP="00E345FE">
            <w:pPr>
              <w:contextualSpacing/>
              <w:jc w:val="center"/>
              <w:rPr>
                <w:rFonts w:ascii="Arial" w:hAnsi="Arial" w:cs="Arial"/>
                <w:sz w:val="16"/>
                <w:szCs w:val="16"/>
              </w:rPr>
            </w:pPr>
            <w:r w:rsidRPr="00441A2B">
              <w:rPr>
                <w:rFonts w:ascii="Arial" w:hAnsi="Arial" w:cs="Arial"/>
                <w:sz w:val="16"/>
                <w:szCs w:val="16"/>
              </w:rPr>
              <w:t>15</w:t>
            </w:r>
          </w:p>
        </w:tc>
      </w:tr>
      <w:tr w:rsidR="00CF0B08" w:rsidRPr="00441A2B" w:rsidTr="00E345FE">
        <w:trPr>
          <w:trHeight w:val="41"/>
          <w:jc w:val="center"/>
        </w:trPr>
        <w:tc>
          <w:tcPr>
            <w:tcW w:w="4581" w:type="dxa"/>
            <w:shd w:val="clear" w:color="auto" w:fill="FFFFFF"/>
            <w:vAlign w:val="center"/>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CONCURSO DE MÉRITOS</w:t>
            </w:r>
          </w:p>
        </w:tc>
        <w:tc>
          <w:tcPr>
            <w:tcW w:w="1368" w:type="dxa"/>
            <w:shd w:val="clear" w:color="auto" w:fill="FFFFFF"/>
            <w:vAlign w:val="center"/>
          </w:tcPr>
          <w:p w:rsidR="00CF0B08" w:rsidRPr="00441A2B" w:rsidRDefault="00CF0B08" w:rsidP="00E345FE">
            <w:pPr>
              <w:contextualSpacing/>
              <w:jc w:val="center"/>
              <w:rPr>
                <w:rFonts w:ascii="Arial" w:hAnsi="Arial" w:cs="Arial"/>
                <w:sz w:val="16"/>
                <w:szCs w:val="16"/>
              </w:rPr>
            </w:pPr>
            <w:r w:rsidRPr="00441A2B">
              <w:rPr>
                <w:rFonts w:ascii="Arial" w:hAnsi="Arial" w:cs="Arial"/>
                <w:sz w:val="16"/>
                <w:szCs w:val="16"/>
              </w:rPr>
              <w:t>3</w:t>
            </w:r>
          </w:p>
        </w:tc>
      </w:tr>
      <w:tr w:rsidR="00CF0B08" w:rsidRPr="00441A2B" w:rsidTr="00E345FE">
        <w:trPr>
          <w:trHeight w:val="41"/>
          <w:jc w:val="center"/>
        </w:trPr>
        <w:tc>
          <w:tcPr>
            <w:tcW w:w="4581" w:type="dxa"/>
            <w:shd w:val="clear" w:color="auto" w:fill="FFFFFF"/>
            <w:vAlign w:val="center"/>
          </w:tcPr>
          <w:p w:rsidR="00CF0B08" w:rsidRPr="00F13039" w:rsidRDefault="00CF0B08" w:rsidP="00E345FE">
            <w:pPr>
              <w:contextualSpacing/>
              <w:rPr>
                <w:rFonts w:ascii="Arial" w:eastAsia="Times New Roman" w:hAnsi="Arial" w:cs="Arial"/>
                <w:sz w:val="16"/>
                <w:szCs w:val="16"/>
                <w:lang w:val="es-ES" w:eastAsia="es-ES"/>
              </w:rPr>
            </w:pPr>
            <w:r w:rsidRPr="00F13039">
              <w:rPr>
                <w:rFonts w:ascii="Arial" w:eastAsia="Times New Roman" w:hAnsi="Arial" w:cs="Arial"/>
                <w:sz w:val="16"/>
                <w:szCs w:val="16"/>
                <w:lang w:val="es-ES" w:eastAsia="es-ES"/>
              </w:rPr>
              <w:t>REVOCADOS Y DESIERTOS</w:t>
            </w:r>
          </w:p>
        </w:tc>
        <w:tc>
          <w:tcPr>
            <w:tcW w:w="1368" w:type="dxa"/>
            <w:shd w:val="clear" w:color="auto" w:fill="FFFFFF"/>
            <w:vAlign w:val="center"/>
          </w:tcPr>
          <w:p w:rsidR="00CF0B08" w:rsidRPr="00441A2B" w:rsidRDefault="00CF0B08" w:rsidP="00E345FE">
            <w:pPr>
              <w:contextualSpacing/>
              <w:jc w:val="center"/>
              <w:rPr>
                <w:rFonts w:ascii="Arial" w:hAnsi="Arial" w:cs="Arial"/>
                <w:sz w:val="16"/>
                <w:szCs w:val="16"/>
              </w:rPr>
            </w:pPr>
            <w:r w:rsidRPr="00441A2B">
              <w:rPr>
                <w:rFonts w:ascii="Arial" w:hAnsi="Arial" w:cs="Arial"/>
                <w:sz w:val="16"/>
                <w:szCs w:val="16"/>
              </w:rPr>
              <w:t>2</w:t>
            </w:r>
          </w:p>
        </w:tc>
      </w:tr>
      <w:tr w:rsidR="00CF0B08" w:rsidRPr="00441A2B" w:rsidTr="00E345FE">
        <w:trPr>
          <w:trHeight w:val="41"/>
          <w:jc w:val="center"/>
        </w:trPr>
        <w:tc>
          <w:tcPr>
            <w:tcW w:w="4581" w:type="dxa"/>
            <w:shd w:val="clear" w:color="auto" w:fill="BFBFBF"/>
            <w:vAlign w:val="center"/>
            <w:hideMark/>
          </w:tcPr>
          <w:p w:rsidR="00CF0B08" w:rsidRPr="00441A2B" w:rsidRDefault="00CF0B08" w:rsidP="00E345FE">
            <w:pPr>
              <w:contextualSpacing/>
              <w:jc w:val="center"/>
              <w:rPr>
                <w:rFonts w:ascii="Arial" w:hAnsi="Arial" w:cs="Arial"/>
                <w:b/>
                <w:bCs/>
                <w:sz w:val="16"/>
                <w:szCs w:val="16"/>
              </w:rPr>
            </w:pPr>
            <w:r w:rsidRPr="00441A2B">
              <w:rPr>
                <w:rFonts w:ascii="Arial" w:hAnsi="Arial" w:cs="Arial"/>
                <w:b/>
                <w:bCs/>
                <w:sz w:val="16"/>
                <w:szCs w:val="16"/>
              </w:rPr>
              <w:t>Total General</w:t>
            </w:r>
          </w:p>
        </w:tc>
        <w:tc>
          <w:tcPr>
            <w:tcW w:w="1368" w:type="dxa"/>
            <w:shd w:val="clear" w:color="auto" w:fill="BFBFBF"/>
            <w:vAlign w:val="center"/>
            <w:hideMark/>
          </w:tcPr>
          <w:p w:rsidR="00CF0B08" w:rsidRPr="00441A2B" w:rsidRDefault="00CF0B08" w:rsidP="00E345FE">
            <w:pPr>
              <w:contextualSpacing/>
              <w:jc w:val="center"/>
              <w:rPr>
                <w:rFonts w:ascii="Arial" w:hAnsi="Arial" w:cs="Arial"/>
                <w:b/>
                <w:bCs/>
                <w:sz w:val="16"/>
                <w:szCs w:val="16"/>
              </w:rPr>
            </w:pPr>
            <w:r w:rsidRPr="00441A2B">
              <w:rPr>
                <w:rFonts w:ascii="Arial" w:hAnsi="Arial" w:cs="Arial"/>
                <w:b/>
                <w:bCs/>
                <w:sz w:val="16"/>
                <w:szCs w:val="16"/>
              </w:rPr>
              <w:t>621</w:t>
            </w:r>
          </w:p>
        </w:tc>
      </w:tr>
    </w:tbl>
    <w:p w:rsidR="00CF0B08" w:rsidRPr="00F13039" w:rsidRDefault="00CF0B08" w:rsidP="00CF0B08">
      <w:pPr>
        <w:shd w:val="clear" w:color="auto" w:fill="FFFFFF"/>
        <w:contextualSpacing/>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Fuente: Proceso gestión contractual</w:t>
      </w:r>
    </w:p>
    <w:p w:rsidR="00CF0B08" w:rsidRPr="00F13039" w:rsidRDefault="00CF0B08" w:rsidP="00CF0B08">
      <w:pPr>
        <w:spacing w:after="0"/>
        <w:jc w:val="both"/>
        <w:rPr>
          <w:rFonts w:ascii="Arial" w:hAnsi="Arial" w:cs="Arial"/>
        </w:rPr>
      </w:pPr>
    </w:p>
    <w:p w:rsidR="00CF0B08" w:rsidRPr="00F13039" w:rsidRDefault="00CF0B08" w:rsidP="00CF0B08">
      <w:pPr>
        <w:spacing w:after="0"/>
        <w:jc w:val="both"/>
        <w:rPr>
          <w:rFonts w:ascii="Arial" w:hAnsi="Arial" w:cs="Arial"/>
        </w:rPr>
      </w:pPr>
      <w:r w:rsidRPr="00F13039">
        <w:rPr>
          <w:rFonts w:ascii="Arial" w:hAnsi="Arial" w:cs="Arial"/>
        </w:rPr>
        <w:t>Pese al cambio de modalidad de trabajo, se ha logrado seguir con el nivel de resultados que se venían presentando, lo que se traduce en que la Entidad siga contando con los bienes y servicios requeridos para su funcionamiento y fines misionales.</w:t>
      </w:r>
    </w:p>
    <w:p w:rsidR="00CF0B08" w:rsidRPr="00F13039" w:rsidRDefault="00CF0B08" w:rsidP="00CF0B08">
      <w:pPr>
        <w:spacing w:after="0"/>
        <w:jc w:val="both"/>
        <w:rPr>
          <w:rFonts w:ascii="Arial" w:hAnsi="Arial" w:cs="Arial"/>
        </w:rPr>
      </w:pPr>
    </w:p>
    <w:p w:rsidR="00CF0B08" w:rsidRPr="00F13039" w:rsidRDefault="00CF0B08" w:rsidP="00CF0B08">
      <w:pPr>
        <w:spacing w:after="0"/>
        <w:jc w:val="both"/>
        <w:rPr>
          <w:rFonts w:ascii="Arial" w:hAnsi="Arial" w:cs="Arial"/>
        </w:rPr>
      </w:pPr>
      <w:r w:rsidRPr="00F13039">
        <w:rPr>
          <w:rFonts w:ascii="Arial" w:hAnsi="Arial" w:cs="Arial"/>
        </w:rPr>
        <w:t>Se ha logrado implementar el desarrollo de las actividades laborales diarias en línea, mantener una constante comunicación a fin de obtener los resultados esperados y cumplir con los requerimientos de las áreas que lo necesitan.</w:t>
      </w:r>
    </w:p>
    <w:p w:rsidR="00CF0B08" w:rsidRPr="00F13039" w:rsidRDefault="00CF0B08" w:rsidP="00CF0B08">
      <w:pPr>
        <w:spacing w:after="0"/>
        <w:jc w:val="both"/>
        <w:rPr>
          <w:rFonts w:ascii="Arial" w:hAnsi="Arial" w:cs="Arial"/>
        </w:rPr>
      </w:pPr>
    </w:p>
    <w:p w:rsidR="00CF0B08" w:rsidRPr="00F13039" w:rsidRDefault="00CF0B08" w:rsidP="00CF0B08">
      <w:pPr>
        <w:shd w:val="clear" w:color="auto" w:fill="FFFFFF"/>
        <w:spacing w:after="0"/>
        <w:jc w:val="both"/>
        <w:textAlignment w:val="baseline"/>
        <w:rPr>
          <w:rFonts w:ascii="Arial" w:eastAsia="Times New Roman" w:hAnsi="Arial" w:cs="Arial"/>
          <w:lang w:eastAsia="es-CO"/>
        </w:rPr>
      </w:pPr>
      <w:r w:rsidRPr="00F13039">
        <w:rPr>
          <w:rFonts w:ascii="Arial" w:eastAsia="Times New Roman" w:hAnsi="Arial" w:cs="Arial"/>
          <w:lang w:eastAsia="es-CO"/>
        </w:rPr>
        <w:t xml:space="preserve">El equipo de seguimiento a la ejecución y liquidación, ha adelantado las modificaciones a contratos y apoyado durante este período la elaboración de contratos de prestación de servicios. Así mismo, ha adelantado las liquidaciones y cierres de expedientes contractuales tal y como se presenta en la siguiente tabla: </w:t>
      </w:r>
    </w:p>
    <w:p w:rsidR="00CF0B08" w:rsidRPr="00F13039" w:rsidRDefault="00CF0B08" w:rsidP="00CF0B08">
      <w:pPr>
        <w:pStyle w:val="Descripcin"/>
        <w:spacing w:after="0"/>
        <w:jc w:val="center"/>
        <w:rPr>
          <w:rFonts w:ascii="Arial" w:hAnsi="Arial" w:cs="Arial"/>
          <w:sz w:val="16"/>
          <w:szCs w:val="16"/>
        </w:rPr>
      </w:pPr>
      <w:bookmarkStart w:id="113" w:name="_Toc45883087"/>
    </w:p>
    <w:p w:rsidR="00CF0B08" w:rsidRPr="00F13039" w:rsidRDefault="00CF0B08" w:rsidP="00CF0B08">
      <w:pPr>
        <w:pStyle w:val="Descripcin"/>
        <w:spacing w:after="0"/>
        <w:jc w:val="center"/>
        <w:rPr>
          <w:rFonts w:ascii="Arial" w:hAnsi="Arial" w:cs="Arial"/>
          <w:b w:val="0"/>
          <w:sz w:val="16"/>
          <w:szCs w:val="16"/>
        </w:rPr>
      </w:pPr>
      <w:bookmarkStart w:id="114" w:name="_Toc64048092"/>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16</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Liquidaciones y cierres de expedientes contractuales 2020</w:t>
      </w:r>
      <w:bookmarkEnd w:id="113"/>
      <w:bookmarkEnd w:id="11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815"/>
        <w:gridCol w:w="1199"/>
        <w:gridCol w:w="1430"/>
        <w:gridCol w:w="1342"/>
        <w:gridCol w:w="1235"/>
        <w:gridCol w:w="1246"/>
      </w:tblGrid>
      <w:tr w:rsidR="00CF0B08" w:rsidRPr="00441A2B" w:rsidTr="00E345FE">
        <w:trPr>
          <w:trHeight w:val="732"/>
        </w:trPr>
        <w:tc>
          <w:tcPr>
            <w:tcW w:w="1021" w:type="dxa"/>
            <w:shd w:val="clear" w:color="auto" w:fill="D0CECE"/>
            <w:vAlign w:val="center"/>
          </w:tcPr>
          <w:p w:rsidR="00CF0B08" w:rsidRPr="00441A2B" w:rsidRDefault="00CF0B08" w:rsidP="00E345FE">
            <w:pPr>
              <w:pStyle w:val="Default"/>
              <w:contextualSpacing/>
              <w:jc w:val="center"/>
              <w:rPr>
                <w:b/>
                <w:bCs/>
                <w:color w:val="auto"/>
                <w:sz w:val="16"/>
                <w:szCs w:val="16"/>
              </w:rPr>
            </w:pPr>
            <w:r w:rsidRPr="00441A2B">
              <w:rPr>
                <w:b/>
                <w:bCs/>
                <w:color w:val="auto"/>
                <w:sz w:val="16"/>
                <w:szCs w:val="16"/>
              </w:rPr>
              <w:t>Vigencia</w:t>
            </w:r>
          </w:p>
        </w:tc>
        <w:tc>
          <w:tcPr>
            <w:tcW w:w="1815" w:type="dxa"/>
            <w:shd w:val="clear" w:color="auto" w:fill="D0CECE"/>
            <w:vAlign w:val="center"/>
          </w:tcPr>
          <w:p w:rsidR="00CF0B08" w:rsidRPr="00441A2B" w:rsidRDefault="00CF0B08" w:rsidP="00E345FE">
            <w:pPr>
              <w:pStyle w:val="Default"/>
              <w:contextualSpacing/>
              <w:jc w:val="center"/>
              <w:rPr>
                <w:b/>
                <w:bCs/>
                <w:color w:val="auto"/>
                <w:sz w:val="16"/>
                <w:szCs w:val="16"/>
              </w:rPr>
            </w:pPr>
            <w:r w:rsidRPr="00441A2B">
              <w:rPr>
                <w:b/>
                <w:bCs/>
                <w:color w:val="auto"/>
                <w:sz w:val="16"/>
                <w:szCs w:val="16"/>
              </w:rPr>
              <w:t>No. Contratos celebrados</w:t>
            </w:r>
          </w:p>
        </w:tc>
        <w:tc>
          <w:tcPr>
            <w:tcW w:w="1199" w:type="dxa"/>
            <w:shd w:val="clear" w:color="auto" w:fill="D0CECE"/>
            <w:vAlign w:val="center"/>
          </w:tcPr>
          <w:p w:rsidR="00CF0B08" w:rsidRPr="00441A2B" w:rsidRDefault="00CF0B08" w:rsidP="00E345FE">
            <w:pPr>
              <w:pStyle w:val="Default"/>
              <w:contextualSpacing/>
              <w:jc w:val="center"/>
              <w:rPr>
                <w:b/>
                <w:bCs/>
                <w:color w:val="auto"/>
                <w:sz w:val="16"/>
                <w:szCs w:val="16"/>
              </w:rPr>
            </w:pPr>
            <w:r w:rsidRPr="00441A2B">
              <w:rPr>
                <w:b/>
                <w:bCs/>
                <w:color w:val="auto"/>
                <w:sz w:val="16"/>
                <w:szCs w:val="16"/>
              </w:rPr>
              <w:t>No. de Contratos en ejecución</w:t>
            </w:r>
          </w:p>
        </w:tc>
        <w:tc>
          <w:tcPr>
            <w:tcW w:w="1430" w:type="dxa"/>
            <w:shd w:val="clear" w:color="auto" w:fill="D0CECE"/>
            <w:vAlign w:val="center"/>
          </w:tcPr>
          <w:p w:rsidR="00CF0B08" w:rsidRPr="00441A2B" w:rsidRDefault="00CF0B08" w:rsidP="00E345FE">
            <w:pPr>
              <w:pStyle w:val="Default"/>
              <w:contextualSpacing/>
              <w:jc w:val="center"/>
              <w:rPr>
                <w:b/>
                <w:bCs/>
                <w:color w:val="auto"/>
                <w:sz w:val="16"/>
                <w:szCs w:val="16"/>
              </w:rPr>
            </w:pPr>
            <w:r w:rsidRPr="00441A2B">
              <w:rPr>
                <w:b/>
                <w:bCs/>
                <w:color w:val="auto"/>
                <w:sz w:val="16"/>
                <w:szCs w:val="16"/>
              </w:rPr>
              <w:t>No. de Contratos pendientes de liquidación</w:t>
            </w:r>
          </w:p>
        </w:tc>
        <w:tc>
          <w:tcPr>
            <w:tcW w:w="1342" w:type="dxa"/>
            <w:shd w:val="clear" w:color="auto" w:fill="D0CECE"/>
            <w:vAlign w:val="center"/>
          </w:tcPr>
          <w:p w:rsidR="00CF0B08" w:rsidRPr="00441A2B" w:rsidRDefault="00CF0B08" w:rsidP="00E345FE">
            <w:pPr>
              <w:pStyle w:val="Default"/>
              <w:contextualSpacing/>
              <w:jc w:val="center"/>
              <w:rPr>
                <w:b/>
                <w:bCs/>
                <w:color w:val="auto"/>
                <w:sz w:val="16"/>
                <w:szCs w:val="16"/>
              </w:rPr>
            </w:pPr>
            <w:r w:rsidRPr="00441A2B">
              <w:rPr>
                <w:b/>
                <w:bCs/>
                <w:color w:val="auto"/>
                <w:sz w:val="16"/>
                <w:szCs w:val="16"/>
              </w:rPr>
              <w:t>Liquidados</w:t>
            </w:r>
          </w:p>
          <w:p w:rsidR="00CF0B08" w:rsidRPr="00441A2B" w:rsidRDefault="00CF0B08" w:rsidP="00E345FE">
            <w:pPr>
              <w:pStyle w:val="Default"/>
              <w:contextualSpacing/>
              <w:jc w:val="center"/>
              <w:rPr>
                <w:b/>
                <w:bCs/>
                <w:color w:val="auto"/>
                <w:sz w:val="16"/>
                <w:szCs w:val="16"/>
              </w:rPr>
            </w:pPr>
            <w:r w:rsidRPr="00441A2B">
              <w:rPr>
                <w:b/>
                <w:bCs/>
                <w:color w:val="auto"/>
                <w:sz w:val="16"/>
                <w:szCs w:val="16"/>
              </w:rPr>
              <w:t>total</w:t>
            </w:r>
          </w:p>
        </w:tc>
        <w:tc>
          <w:tcPr>
            <w:tcW w:w="1235" w:type="dxa"/>
            <w:shd w:val="clear" w:color="auto" w:fill="D0CECE"/>
            <w:vAlign w:val="center"/>
          </w:tcPr>
          <w:p w:rsidR="00CF0B08" w:rsidRPr="00441A2B" w:rsidRDefault="00CF0B08" w:rsidP="00E345FE">
            <w:pPr>
              <w:pStyle w:val="Default"/>
              <w:contextualSpacing/>
              <w:jc w:val="center"/>
              <w:rPr>
                <w:b/>
                <w:bCs/>
                <w:color w:val="auto"/>
                <w:sz w:val="16"/>
                <w:szCs w:val="16"/>
              </w:rPr>
            </w:pPr>
            <w:r w:rsidRPr="00441A2B">
              <w:rPr>
                <w:b/>
                <w:bCs/>
                <w:color w:val="auto"/>
                <w:sz w:val="16"/>
                <w:szCs w:val="16"/>
              </w:rPr>
              <w:t>Liquidados durante 2020</w:t>
            </w:r>
          </w:p>
        </w:tc>
        <w:tc>
          <w:tcPr>
            <w:tcW w:w="1246" w:type="dxa"/>
            <w:shd w:val="clear" w:color="auto" w:fill="D0CECE"/>
            <w:vAlign w:val="center"/>
          </w:tcPr>
          <w:p w:rsidR="00CF0B08" w:rsidRPr="00441A2B" w:rsidRDefault="00CF0B08" w:rsidP="00E345FE">
            <w:pPr>
              <w:pStyle w:val="Default"/>
              <w:contextualSpacing/>
              <w:jc w:val="center"/>
              <w:rPr>
                <w:b/>
                <w:bCs/>
                <w:color w:val="auto"/>
                <w:sz w:val="16"/>
                <w:szCs w:val="16"/>
              </w:rPr>
            </w:pPr>
            <w:r w:rsidRPr="00441A2B">
              <w:rPr>
                <w:b/>
                <w:bCs/>
                <w:color w:val="auto"/>
                <w:sz w:val="16"/>
                <w:szCs w:val="16"/>
              </w:rPr>
              <w:t>Cierre de expediente contractual</w:t>
            </w:r>
          </w:p>
          <w:p w:rsidR="00CF0B08" w:rsidRPr="00441A2B" w:rsidRDefault="00CF0B08" w:rsidP="00E345FE">
            <w:pPr>
              <w:pStyle w:val="Default"/>
              <w:contextualSpacing/>
              <w:jc w:val="center"/>
              <w:rPr>
                <w:b/>
                <w:bCs/>
                <w:color w:val="auto"/>
                <w:sz w:val="16"/>
                <w:szCs w:val="16"/>
              </w:rPr>
            </w:pPr>
            <w:r w:rsidRPr="00441A2B">
              <w:rPr>
                <w:b/>
                <w:bCs/>
                <w:color w:val="auto"/>
                <w:sz w:val="16"/>
                <w:szCs w:val="16"/>
              </w:rPr>
              <w:t>durante 2020</w:t>
            </w:r>
          </w:p>
        </w:tc>
      </w:tr>
      <w:tr w:rsidR="00CF0B08" w:rsidRPr="00441A2B" w:rsidTr="00E345FE">
        <w:trPr>
          <w:trHeight w:val="182"/>
        </w:trPr>
        <w:tc>
          <w:tcPr>
            <w:tcW w:w="1021"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2016</w:t>
            </w:r>
          </w:p>
        </w:tc>
        <w:tc>
          <w:tcPr>
            <w:tcW w:w="1815"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477</w:t>
            </w:r>
          </w:p>
        </w:tc>
        <w:tc>
          <w:tcPr>
            <w:tcW w:w="1199"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0</w:t>
            </w:r>
          </w:p>
        </w:tc>
        <w:tc>
          <w:tcPr>
            <w:tcW w:w="1430"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0</w:t>
            </w:r>
          </w:p>
        </w:tc>
        <w:tc>
          <w:tcPr>
            <w:tcW w:w="1342"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28</w:t>
            </w:r>
          </w:p>
        </w:tc>
        <w:tc>
          <w:tcPr>
            <w:tcW w:w="1235"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4</w:t>
            </w:r>
          </w:p>
        </w:tc>
        <w:tc>
          <w:tcPr>
            <w:tcW w:w="1246"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0</w:t>
            </w:r>
          </w:p>
        </w:tc>
      </w:tr>
      <w:tr w:rsidR="00CF0B08" w:rsidRPr="00441A2B" w:rsidTr="00E345FE">
        <w:trPr>
          <w:trHeight w:val="182"/>
        </w:trPr>
        <w:tc>
          <w:tcPr>
            <w:tcW w:w="1021"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2017</w:t>
            </w:r>
          </w:p>
        </w:tc>
        <w:tc>
          <w:tcPr>
            <w:tcW w:w="1815"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569 (1 anulado)</w:t>
            </w:r>
          </w:p>
        </w:tc>
        <w:tc>
          <w:tcPr>
            <w:tcW w:w="1199"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2</w:t>
            </w:r>
          </w:p>
        </w:tc>
        <w:tc>
          <w:tcPr>
            <w:tcW w:w="1430"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3</w:t>
            </w:r>
          </w:p>
        </w:tc>
        <w:tc>
          <w:tcPr>
            <w:tcW w:w="1342"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151</w:t>
            </w:r>
          </w:p>
        </w:tc>
        <w:tc>
          <w:tcPr>
            <w:tcW w:w="1235" w:type="dxa"/>
            <w:shd w:val="clear" w:color="auto" w:fill="auto"/>
            <w:vAlign w:val="center"/>
          </w:tcPr>
          <w:p w:rsidR="00CF0B08" w:rsidRPr="00441A2B" w:rsidRDefault="00CF0B08" w:rsidP="00E345FE">
            <w:pPr>
              <w:pStyle w:val="Default"/>
              <w:jc w:val="center"/>
              <w:rPr>
                <w:color w:val="auto"/>
                <w:sz w:val="16"/>
                <w:szCs w:val="16"/>
              </w:rPr>
            </w:pPr>
          </w:p>
        </w:tc>
        <w:tc>
          <w:tcPr>
            <w:tcW w:w="1246"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41</w:t>
            </w:r>
          </w:p>
        </w:tc>
      </w:tr>
      <w:tr w:rsidR="00CF0B08" w:rsidRPr="00441A2B" w:rsidTr="00E345FE">
        <w:trPr>
          <w:trHeight w:val="182"/>
        </w:trPr>
        <w:tc>
          <w:tcPr>
            <w:tcW w:w="1021"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2018</w:t>
            </w:r>
          </w:p>
        </w:tc>
        <w:tc>
          <w:tcPr>
            <w:tcW w:w="1815"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564</w:t>
            </w:r>
          </w:p>
        </w:tc>
        <w:tc>
          <w:tcPr>
            <w:tcW w:w="1199"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0</w:t>
            </w:r>
          </w:p>
        </w:tc>
        <w:tc>
          <w:tcPr>
            <w:tcW w:w="1430"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26</w:t>
            </w:r>
          </w:p>
        </w:tc>
        <w:tc>
          <w:tcPr>
            <w:tcW w:w="1342"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73</w:t>
            </w:r>
          </w:p>
        </w:tc>
        <w:tc>
          <w:tcPr>
            <w:tcW w:w="1235"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35</w:t>
            </w:r>
          </w:p>
        </w:tc>
        <w:tc>
          <w:tcPr>
            <w:tcW w:w="1246"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92</w:t>
            </w:r>
          </w:p>
        </w:tc>
      </w:tr>
      <w:tr w:rsidR="00CF0B08" w:rsidRPr="00441A2B" w:rsidTr="00E345FE">
        <w:trPr>
          <w:trHeight w:val="182"/>
        </w:trPr>
        <w:tc>
          <w:tcPr>
            <w:tcW w:w="1021"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2019</w:t>
            </w:r>
          </w:p>
        </w:tc>
        <w:tc>
          <w:tcPr>
            <w:tcW w:w="1815"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533</w:t>
            </w:r>
          </w:p>
        </w:tc>
        <w:tc>
          <w:tcPr>
            <w:tcW w:w="1199"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2</w:t>
            </w:r>
          </w:p>
        </w:tc>
        <w:tc>
          <w:tcPr>
            <w:tcW w:w="1430"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52</w:t>
            </w:r>
          </w:p>
        </w:tc>
        <w:tc>
          <w:tcPr>
            <w:tcW w:w="1342"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71</w:t>
            </w:r>
          </w:p>
        </w:tc>
        <w:tc>
          <w:tcPr>
            <w:tcW w:w="1235"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13</w:t>
            </w:r>
          </w:p>
        </w:tc>
        <w:tc>
          <w:tcPr>
            <w:tcW w:w="1246"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10</w:t>
            </w:r>
          </w:p>
        </w:tc>
      </w:tr>
      <w:tr w:rsidR="00CF0B08" w:rsidRPr="00441A2B" w:rsidTr="00E345FE">
        <w:trPr>
          <w:trHeight w:val="182"/>
        </w:trPr>
        <w:tc>
          <w:tcPr>
            <w:tcW w:w="1021"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2020</w:t>
            </w:r>
          </w:p>
        </w:tc>
        <w:tc>
          <w:tcPr>
            <w:tcW w:w="1815"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653</w:t>
            </w:r>
          </w:p>
        </w:tc>
        <w:tc>
          <w:tcPr>
            <w:tcW w:w="1199"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400</w:t>
            </w:r>
          </w:p>
        </w:tc>
        <w:tc>
          <w:tcPr>
            <w:tcW w:w="1430"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46</w:t>
            </w:r>
          </w:p>
        </w:tc>
        <w:tc>
          <w:tcPr>
            <w:tcW w:w="1342"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24</w:t>
            </w:r>
          </w:p>
        </w:tc>
        <w:tc>
          <w:tcPr>
            <w:tcW w:w="1235"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24</w:t>
            </w:r>
          </w:p>
        </w:tc>
        <w:tc>
          <w:tcPr>
            <w:tcW w:w="1246" w:type="dxa"/>
            <w:shd w:val="clear" w:color="auto" w:fill="auto"/>
            <w:vAlign w:val="center"/>
          </w:tcPr>
          <w:p w:rsidR="00CF0B08" w:rsidRPr="00441A2B" w:rsidRDefault="00CF0B08" w:rsidP="00E345FE">
            <w:pPr>
              <w:pStyle w:val="Default"/>
              <w:jc w:val="center"/>
              <w:rPr>
                <w:color w:val="auto"/>
                <w:sz w:val="16"/>
                <w:szCs w:val="16"/>
              </w:rPr>
            </w:pPr>
            <w:r w:rsidRPr="00441A2B">
              <w:rPr>
                <w:color w:val="auto"/>
                <w:sz w:val="16"/>
                <w:szCs w:val="16"/>
              </w:rPr>
              <w:t>0</w:t>
            </w:r>
          </w:p>
        </w:tc>
      </w:tr>
    </w:tbl>
    <w:p w:rsidR="00CF0B08" w:rsidRPr="00F13039" w:rsidRDefault="00CF0B08" w:rsidP="00CF0B08">
      <w:pPr>
        <w:shd w:val="clear" w:color="auto" w:fill="FFFFFF"/>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Fuente: Proceso gestión contractual</w:t>
      </w:r>
    </w:p>
    <w:p w:rsidR="00CF0B08" w:rsidRPr="00F13039" w:rsidRDefault="00CF0B08" w:rsidP="00CF0B08">
      <w:pPr>
        <w:shd w:val="clear" w:color="auto" w:fill="FFFFFF"/>
        <w:jc w:val="both"/>
        <w:textAlignment w:val="baseline"/>
        <w:rPr>
          <w:rFonts w:ascii="Arial" w:eastAsia="Times New Roman" w:hAnsi="Arial" w:cs="Arial"/>
          <w:szCs w:val="24"/>
          <w:lang w:eastAsia="es-CO"/>
        </w:rPr>
      </w:pPr>
      <w:r w:rsidRPr="00F13039">
        <w:rPr>
          <w:rFonts w:ascii="Arial" w:eastAsia="Times New Roman" w:hAnsi="Arial" w:cs="Arial"/>
          <w:szCs w:val="24"/>
          <w:lang w:eastAsia="es-CO"/>
        </w:rPr>
        <w:t>Igualmente, el equipo ha implementado los siguientes trámites:</w:t>
      </w:r>
    </w:p>
    <w:p w:rsidR="00CF0B08" w:rsidRPr="00F13039" w:rsidRDefault="00CF0B08" w:rsidP="00CF0B08">
      <w:pPr>
        <w:pStyle w:val="Descripcin"/>
        <w:spacing w:after="0"/>
        <w:jc w:val="center"/>
        <w:rPr>
          <w:rFonts w:ascii="Arial" w:hAnsi="Arial" w:cs="Arial"/>
          <w:b w:val="0"/>
          <w:sz w:val="16"/>
          <w:szCs w:val="16"/>
        </w:rPr>
      </w:pPr>
      <w:bookmarkStart w:id="115" w:name="_Toc45883088"/>
      <w:bookmarkStart w:id="116" w:name="_Toc64048093"/>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17</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Trámites contractuales 2020</w:t>
      </w:r>
      <w:bookmarkEnd w:id="115"/>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8"/>
        <w:gridCol w:w="1528"/>
      </w:tblGrid>
      <w:tr w:rsidR="00CF0B08" w:rsidRPr="00441A2B" w:rsidTr="00E345FE">
        <w:trPr>
          <w:trHeight w:val="251"/>
          <w:jc w:val="center"/>
        </w:trPr>
        <w:tc>
          <w:tcPr>
            <w:tcW w:w="5888" w:type="dxa"/>
            <w:tcBorders>
              <w:right w:val="single" w:sz="4" w:space="0" w:color="auto"/>
            </w:tcBorders>
            <w:shd w:val="clear" w:color="auto" w:fill="BFBFBF"/>
            <w:vAlign w:val="center"/>
          </w:tcPr>
          <w:p w:rsidR="00CF0B08" w:rsidRPr="00441A2B" w:rsidRDefault="00CF0B08" w:rsidP="00E345FE">
            <w:pPr>
              <w:spacing w:after="0" w:line="240" w:lineRule="auto"/>
              <w:jc w:val="center"/>
              <w:textAlignment w:val="baseline"/>
              <w:rPr>
                <w:rFonts w:ascii="Arial" w:eastAsia="Times New Roman" w:hAnsi="Arial" w:cs="Arial"/>
                <w:b/>
                <w:sz w:val="16"/>
                <w:szCs w:val="16"/>
              </w:rPr>
            </w:pPr>
            <w:r w:rsidRPr="00441A2B">
              <w:rPr>
                <w:rFonts w:ascii="Arial" w:eastAsia="Times New Roman" w:hAnsi="Arial" w:cs="Arial"/>
                <w:b/>
                <w:sz w:val="16"/>
                <w:szCs w:val="16"/>
              </w:rPr>
              <w:t>TIPO DE TRÁMITE</w:t>
            </w:r>
          </w:p>
        </w:tc>
        <w:tc>
          <w:tcPr>
            <w:tcW w:w="1528" w:type="dxa"/>
            <w:tcBorders>
              <w:top w:val="single" w:sz="4" w:space="0" w:color="auto"/>
              <w:left w:val="single" w:sz="4" w:space="0" w:color="auto"/>
              <w:bottom w:val="single" w:sz="4" w:space="0" w:color="auto"/>
              <w:right w:val="single" w:sz="4" w:space="0" w:color="auto"/>
            </w:tcBorders>
            <w:shd w:val="clear" w:color="auto" w:fill="BFBFBF"/>
            <w:vAlign w:val="center"/>
          </w:tcPr>
          <w:p w:rsidR="00CF0B08" w:rsidRPr="00441A2B" w:rsidRDefault="00CF0B08" w:rsidP="00E345FE">
            <w:pPr>
              <w:spacing w:after="0" w:line="240" w:lineRule="auto"/>
              <w:jc w:val="center"/>
              <w:textAlignment w:val="baseline"/>
              <w:rPr>
                <w:rFonts w:ascii="Arial" w:eastAsia="Times New Roman" w:hAnsi="Arial" w:cs="Arial"/>
                <w:b/>
                <w:sz w:val="16"/>
                <w:szCs w:val="16"/>
              </w:rPr>
            </w:pPr>
            <w:r w:rsidRPr="00441A2B">
              <w:rPr>
                <w:rFonts w:ascii="Arial" w:eastAsia="Times New Roman" w:hAnsi="Arial" w:cs="Arial"/>
                <w:b/>
                <w:sz w:val="16"/>
                <w:szCs w:val="16"/>
              </w:rPr>
              <w:t>Número</w:t>
            </w:r>
          </w:p>
        </w:tc>
      </w:tr>
      <w:tr w:rsidR="00CF0B08" w:rsidRPr="00441A2B" w:rsidTr="00E345FE">
        <w:trPr>
          <w:trHeight w:val="251"/>
          <w:jc w:val="center"/>
        </w:trPr>
        <w:tc>
          <w:tcPr>
            <w:tcW w:w="5888" w:type="dxa"/>
            <w:shd w:val="clear" w:color="auto" w:fill="auto"/>
            <w:vAlign w:val="center"/>
          </w:tcPr>
          <w:p w:rsidR="00CF0B08" w:rsidRPr="00441A2B" w:rsidRDefault="00CF0B08" w:rsidP="00E345FE">
            <w:pPr>
              <w:spacing w:after="0" w:line="240" w:lineRule="auto"/>
              <w:jc w:val="center"/>
              <w:textAlignment w:val="baseline"/>
              <w:rPr>
                <w:rFonts w:ascii="Arial" w:eastAsia="Times New Roman" w:hAnsi="Arial" w:cs="Arial"/>
                <w:sz w:val="16"/>
                <w:szCs w:val="16"/>
              </w:rPr>
            </w:pPr>
            <w:r w:rsidRPr="00441A2B">
              <w:rPr>
                <w:rFonts w:ascii="Arial" w:eastAsia="Times New Roman" w:hAnsi="Arial" w:cs="Arial"/>
                <w:sz w:val="16"/>
                <w:szCs w:val="16"/>
              </w:rPr>
              <w:t>MODIFICACIONES A CONTRATOS</w:t>
            </w:r>
          </w:p>
          <w:p w:rsidR="00CF0B08" w:rsidRPr="00441A2B" w:rsidRDefault="00CF0B08" w:rsidP="00E345FE">
            <w:pPr>
              <w:spacing w:after="0" w:line="240" w:lineRule="auto"/>
              <w:jc w:val="center"/>
              <w:textAlignment w:val="baseline"/>
              <w:rPr>
                <w:rFonts w:ascii="Arial" w:eastAsia="Times New Roman" w:hAnsi="Arial" w:cs="Arial"/>
                <w:sz w:val="16"/>
                <w:szCs w:val="16"/>
              </w:rPr>
            </w:pPr>
            <w:r w:rsidRPr="00441A2B">
              <w:rPr>
                <w:rFonts w:ascii="Arial" w:eastAsia="Times New Roman" w:hAnsi="Arial" w:cs="Arial"/>
                <w:sz w:val="16"/>
                <w:szCs w:val="16"/>
              </w:rPr>
              <w:t>(incluye Adiciones, prórrogas, adición y prorrogas y cesiones)</w:t>
            </w:r>
          </w:p>
        </w:tc>
        <w:tc>
          <w:tcPr>
            <w:tcW w:w="1528" w:type="dxa"/>
            <w:tcBorders>
              <w:top w:val="single" w:sz="4" w:space="0" w:color="auto"/>
            </w:tcBorders>
            <w:shd w:val="clear" w:color="auto" w:fill="auto"/>
            <w:vAlign w:val="center"/>
          </w:tcPr>
          <w:p w:rsidR="00CF0B08" w:rsidRPr="00441A2B" w:rsidRDefault="00CF0B08" w:rsidP="00E345FE">
            <w:pPr>
              <w:spacing w:after="0" w:line="240" w:lineRule="auto"/>
              <w:jc w:val="center"/>
              <w:textAlignment w:val="baseline"/>
              <w:rPr>
                <w:rFonts w:ascii="Arial" w:eastAsia="Times New Roman" w:hAnsi="Arial" w:cs="Arial"/>
                <w:sz w:val="16"/>
                <w:szCs w:val="16"/>
              </w:rPr>
            </w:pPr>
            <w:r w:rsidRPr="00441A2B">
              <w:rPr>
                <w:rFonts w:ascii="Arial" w:eastAsia="Times New Roman" w:hAnsi="Arial" w:cs="Arial"/>
                <w:sz w:val="16"/>
                <w:szCs w:val="16"/>
              </w:rPr>
              <w:t>464</w:t>
            </w:r>
          </w:p>
        </w:tc>
      </w:tr>
      <w:tr w:rsidR="00CF0B08" w:rsidRPr="00441A2B" w:rsidTr="00E345FE">
        <w:trPr>
          <w:trHeight w:val="251"/>
          <w:jc w:val="center"/>
        </w:trPr>
        <w:tc>
          <w:tcPr>
            <w:tcW w:w="5888" w:type="dxa"/>
            <w:shd w:val="clear" w:color="auto" w:fill="auto"/>
            <w:vAlign w:val="center"/>
          </w:tcPr>
          <w:p w:rsidR="00CF0B08" w:rsidRPr="00441A2B" w:rsidRDefault="00CF0B08" w:rsidP="00E345FE">
            <w:pPr>
              <w:spacing w:after="0" w:line="240" w:lineRule="auto"/>
              <w:jc w:val="center"/>
              <w:textAlignment w:val="baseline"/>
              <w:rPr>
                <w:rFonts w:ascii="Arial" w:eastAsia="Times New Roman" w:hAnsi="Arial" w:cs="Arial"/>
                <w:sz w:val="16"/>
                <w:szCs w:val="16"/>
              </w:rPr>
            </w:pPr>
            <w:r w:rsidRPr="00441A2B">
              <w:rPr>
                <w:rFonts w:ascii="Arial" w:eastAsia="Times New Roman" w:hAnsi="Arial" w:cs="Arial"/>
                <w:sz w:val="16"/>
                <w:szCs w:val="16"/>
              </w:rPr>
              <w:t>DESIGNACIONES DE APOYO A LA SUPERVISIÓN</w:t>
            </w:r>
          </w:p>
        </w:tc>
        <w:tc>
          <w:tcPr>
            <w:tcW w:w="1528" w:type="dxa"/>
            <w:shd w:val="clear" w:color="auto" w:fill="auto"/>
            <w:vAlign w:val="center"/>
          </w:tcPr>
          <w:p w:rsidR="00CF0B08" w:rsidRPr="00441A2B" w:rsidRDefault="00CF0B08" w:rsidP="00E345FE">
            <w:pPr>
              <w:spacing w:after="0" w:line="240" w:lineRule="auto"/>
              <w:jc w:val="center"/>
              <w:textAlignment w:val="baseline"/>
              <w:rPr>
                <w:rFonts w:ascii="Arial" w:eastAsia="Times New Roman" w:hAnsi="Arial" w:cs="Arial"/>
                <w:sz w:val="16"/>
                <w:szCs w:val="16"/>
              </w:rPr>
            </w:pPr>
            <w:r w:rsidRPr="00441A2B">
              <w:rPr>
                <w:rFonts w:ascii="Arial" w:eastAsia="Times New Roman" w:hAnsi="Arial" w:cs="Arial"/>
                <w:sz w:val="16"/>
                <w:szCs w:val="16"/>
              </w:rPr>
              <w:t>228</w:t>
            </w:r>
          </w:p>
        </w:tc>
      </w:tr>
      <w:tr w:rsidR="00CF0B08" w:rsidRPr="00441A2B" w:rsidTr="00E345FE">
        <w:trPr>
          <w:trHeight w:val="251"/>
          <w:jc w:val="center"/>
        </w:trPr>
        <w:tc>
          <w:tcPr>
            <w:tcW w:w="5888" w:type="dxa"/>
            <w:shd w:val="clear" w:color="auto" w:fill="auto"/>
            <w:vAlign w:val="center"/>
          </w:tcPr>
          <w:p w:rsidR="00CF0B08" w:rsidRPr="00441A2B" w:rsidRDefault="00CF0B08" w:rsidP="00E345FE">
            <w:pPr>
              <w:spacing w:after="0" w:line="240" w:lineRule="auto"/>
              <w:jc w:val="center"/>
              <w:textAlignment w:val="baseline"/>
              <w:rPr>
                <w:rFonts w:ascii="Arial" w:eastAsia="Times New Roman" w:hAnsi="Arial" w:cs="Arial"/>
                <w:sz w:val="16"/>
                <w:szCs w:val="16"/>
              </w:rPr>
            </w:pPr>
            <w:r w:rsidRPr="00441A2B">
              <w:rPr>
                <w:rFonts w:ascii="Arial" w:eastAsia="Times New Roman" w:hAnsi="Arial" w:cs="Arial"/>
                <w:sz w:val="16"/>
                <w:szCs w:val="16"/>
              </w:rPr>
              <w:t>SUSPENSIONES Y REINICIOS</w:t>
            </w:r>
          </w:p>
        </w:tc>
        <w:tc>
          <w:tcPr>
            <w:tcW w:w="1528" w:type="dxa"/>
            <w:shd w:val="clear" w:color="auto" w:fill="auto"/>
            <w:vAlign w:val="center"/>
          </w:tcPr>
          <w:p w:rsidR="00CF0B08" w:rsidRPr="00441A2B" w:rsidRDefault="00CF0B08" w:rsidP="00E345FE">
            <w:pPr>
              <w:spacing w:after="0" w:line="240" w:lineRule="auto"/>
              <w:jc w:val="center"/>
              <w:textAlignment w:val="baseline"/>
              <w:rPr>
                <w:rFonts w:ascii="Arial" w:eastAsia="Times New Roman" w:hAnsi="Arial" w:cs="Arial"/>
                <w:sz w:val="16"/>
                <w:szCs w:val="16"/>
              </w:rPr>
            </w:pPr>
            <w:r w:rsidRPr="00441A2B">
              <w:rPr>
                <w:rFonts w:ascii="Arial" w:eastAsia="Times New Roman" w:hAnsi="Arial" w:cs="Arial"/>
                <w:sz w:val="16"/>
                <w:szCs w:val="16"/>
              </w:rPr>
              <w:t>89</w:t>
            </w:r>
          </w:p>
        </w:tc>
      </w:tr>
      <w:tr w:rsidR="00CF0B08" w:rsidRPr="00441A2B" w:rsidTr="00E345FE">
        <w:trPr>
          <w:trHeight w:val="251"/>
          <w:jc w:val="center"/>
        </w:trPr>
        <w:tc>
          <w:tcPr>
            <w:tcW w:w="5888" w:type="dxa"/>
            <w:shd w:val="clear" w:color="auto" w:fill="auto"/>
            <w:vAlign w:val="center"/>
          </w:tcPr>
          <w:p w:rsidR="00CF0B08" w:rsidRPr="00441A2B" w:rsidRDefault="00CF0B08" w:rsidP="00E345FE">
            <w:pPr>
              <w:spacing w:after="0" w:line="240" w:lineRule="auto"/>
              <w:jc w:val="center"/>
              <w:textAlignment w:val="baseline"/>
              <w:rPr>
                <w:rFonts w:ascii="Arial" w:eastAsia="Times New Roman" w:hAnsi="Arial" w:cs="Arial"/>
                <w:sz w:val="16"/>
                <w:szCs w:val="16"/>
              </w:rPr>
            </w:pPr>
            <w:r w:rsidRPr="00441A2B">
              <w:rPr>
                <w:rFonts w:ascii="Arial" w:eastAsia="Times New Roman" w:hAnsi="Arial" w:cs="Arial"/>
                <w:sz w:val="16"/>
                <w:szCs w:val="16"/>
              </w:rPr>
              <w:t>RESPUESTAS A ENTES DE CONTROL</w:t>
            </w:r>
          </w:p>
        </w:tc>
        <w:tc>
          <w:tcPr>
            <w:tcW w:w="1528" w:type="dxa"/>
            <w:shd w:val="clear" w:color="auto" w:fill="auto"/>
            <w:vAlign w:val="center"/>
          </w:tcPr>
          <w:p w:rsidR="00CF0B08" w:rsidRPr="00441A2B" w:rsidRDefault="00CF0B08" w:rsidP="00E345FE">
            <w:pPr>
              <w:spacing w:after="0" w:line="240" w:lineRule="auto"/>
              <w:jc w:val="center"/>
              <w:textAlignment w:val="baseline"/>
              <w:rPr>
                <w:rFonts w:ascii="Arial" w:eastAsia="Times New Roman" w:hAnsi="Arial" w:cs="Arial"/>
                <w:sz w:val="16"/>
                <w:szCs w:val="16"/>
              </w:rPr>
            </w:pPr>
            <w:r w:rsidRPr="00441A2B">
              <w:rPr>
                <w:rFonts w:ascii="Arial" w:eastAsia="Times New Roman" w:hAnsi="Arial" w:cs="Arial"/>
                <w:sz w:val="16"/>
                <w:szCs w:val="16"/>
              </w:rPr>
              <w:t>47</w:t>
            </w:r>
          </w:p>
        </w:tc>
      </w:tr>
    </w:tbl>
    <w:p w:rsidR="00CF0B08" w:rsidRPr="00F13039" w:rsidRDefault="00CF0B08" w:rsidP="00CF0B08">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Fuente: Proceso Gestión Contractual</w:t>
      </w:r>
    </w:p>
    <w:p w:rsidR="00CF0B08" w:rsidRPr="00F13039" w:rsidRDefault="00CF0B08" w:rsidP="00CF0B08">
      <w:pPr>
        <w:spacing w:after="0"/>
        <w:jc w:val="center"/>
        <w:rPr>
          <w:rFonts w:ascii="Arial" w:eastAsia="Times New Roman" w:hAnsi="Arial" w:cs="Arial"/>
          <w:sz w:val="16"/>
          <w:szCs w:val="16"/>
          <w:lang w:eastAsia="es-CO"/>
        </w:rPr>
      </w:pPr>
    </w:p>
    <w:p w:rsidR="00CF0B08" w:rsidRPr="00F13039" w:rsidRDefault="00CF0B08" w:rsidP="00CF0B08">
      <w:pPr>
        <w:spacing w:after="0"/>
        <w:jc w:val="both"/>
        <w:rPr>
          <w:rFonts w:ascii="Arial" w:hAnsi="Arial" w:cs="Arial"/>
        </w:rPr>
      </w:pPr>
      <w:r w:rsidRPr="00F13039">
        <w:rPr>
          <w:rFonts w:ascii="Arial" w:hAnsi="Arial" w:cs="Arial"/>
        </w:rPr>
        <w:t xml:space="preserve">Las actividades correspondientes a las modificaciones de los contratos contribuyen a la prevención del daño antijurídico y a ajustar los contratos en las situaciones que se evidencian durante su ejecución para que se cumpla con el objeto contractual en las condiciones que la entidad requiere. </w:t>
      </w:r>
    </w:p>
    <w:p w:rsidR="00CF0B08" w:rsidRDefault="00CF0B08" w:rsidP="00CF0B08">
      <w:pPr>
        <w:spacing w:after="0"/>
        <w:jc w:val="both"/>
        <w:rPr>
          <w:rFonts w:ascii="Arial" w:hAnsi="Arial" w:cs="Arial"/>
        </w:rPr>
      </w:pPr>
      <w:r w:rsidRPr="00F13039">
        <w:rPr>
          <w:rFonts w:ascii="Arial" w:hAnsi="Arial" w:cs="Arial"/>
        </w:rPr>
        <w:t xml:space="preserve">Las acciones correspondientes a la liquidación de los contratos contribuyen al saneamiento contable de la entidad y a contar con un documento final que dé cuenta del </w:t>
      </w:r>
      <w:r w:rsidRPr="00DF5869">
        <w:rPr>
          <w:rFonts w:ascii="Arial" w:hAnsi="Arial" w:cs="Arial"/>
        </w:rPr>
        <w:t>cumplimiento del contrato y de las obligaciones a cargo de las partes.</w:t>
      </w:r>
    </w:p>
    <w:p w:rsidR="00CF0B08" w:rsidRPr="00DF5869" w:rsidRDefault="00CF0B08" w:rsidP="00CF0B08">
      <w:pPr>
        <w:spacing w:after="0"/>
        <w:jc w:val="both"/>
        <w:rPr>
          <w:rFonts w:ascii="Arial" w:hAnsi="Arial" w:cs="Arial"/>
        </w:rPr>
      </w:pPr>
    </w:p>
    <w:p w:rsidR="00CF0B08" w:rsidRPr="00DF5869" w:rsidRDefault="00CF0B08" w:rsidP="00CF0B08">
      <w:pPr>
        <w:spacing w:after="0" w:line="240" w:lineRule="auto"/>
        <w:jc w:val="both"/>
        <w:rPr>
          <w:rFonts w:ascii="Arial" w:hAnsi="Arial" w:cs="Arial"/>
        </w:rPr>
      </w:pPr>
    </w:p>
    <w:p w:rsidR="00CF0B08" w:rsidRPr="00DF5869" w:rsidRDefault="00CF0B08" w:rsidP="00CF0B08">
      <w:pPr>
        <w:pStyle w:val="Ttulo2"/>
        <w:rPr>
          <w:rFonts w:ascii="Arial" w:hAnsi="Arial" w:cs="Arial"/>
          <w:szCs w:val="22"/>
        </w:rPr>
      </w:pPr>
      <w:bookmarkStart w:id="117" w:name="_Toc62985098"/>
      <w:bookmarkStart w:id="118" w:name="_Toc64047741"/>
      <w:r w:rsidRPr="00DF5869">
        <w:rPr>
          <w:rFonts w:ascii="Arial" w:hAnsi="Arial" w:cs="Arial"/>
          <w:szCs w:val="22"/>
        </w:rPr>
        <w:t>Estrategia y Gobierno de TI</w:t>
      </w:r>
      <w:bookmarkEnd w:id="117"/>
      <w:bookmarkEnd w:id="118"/>
    </w:p>
    <w:p w:rsidR="00CF0B08" w:rsidRPr="00DF5869" w:rsidRDefault="00CF0B08" w:rsidP="00CF0B08">
      <w:pPr>
        <w:rPr>
          <w:rFonts w:ascii="Arial" w:hAnsi="Arial" w:cs="Arial"/>
        </w:rPr>
      </w:pPr>
    </w:p>
    <w:p w:rsidR="00CF0B08" w:rsidRPr="00F13039" w:rsidRDefault="00367093" w:rsidP="00CF0B08">
      <w:pPr>
        <w:rPr>
          <w:rFonts w:ascii="Arial" w:hAnsi="Arial" w:cs="Arial"/>
        </w:rPr>
      </w:pPr>
      <w:r w:rsidRPr="00441A2B">
        <w:rPr>
          <w:rFonts w:ascii="Arial" w:hAnsi="Arial" w:cs="Arial"/>
          <w:noProof/>
          <w:lang w:eastAsia="es-CO"/>
        </w:rPr>
        <w:drawing>
          <wp:inline distT="0" distB="0" distL="0" distR="0">
            <wp:extent cx="6000750" cy="857250"/>
            <wp:effectExtent l="0" t="0" r="0" b="0"/>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0750" cy="857250"/>
                    </a:xfrm>
                    <a:prstGeom prst="rect">
                      <a:avLst/>
                    </a:prstGeom>
                    <a:noFill/>
                    <a:ln>
                      <a:noFill/>
                    </a:ln>
                  </pic:spPr>
                </pic:pic>
              </a:graphicData>
            </a:graphic>
          </wp:inline>
        </w:drawing>
      </w:r>
    </w:p>
    <w:p w:rsidR="00CF0B08" w:rsidRPr="00DF5869" w:rsidRDefault="00CF0B08" w:rsidP="00CF0B08">
      <w:pPr>
        <w:pStyle w:val="Ttulo3"/>
        <w:rPr>
          <w:rFonts w:ascii="Arial" w:hAnsi="Arial" w:cs="Arial"/>
          <w:szCs w:val="22"/>
        </w:rPr>
      </w:pPr>
      <w:bookmarkStart w:id="119" w:name="_Toc62985099"/>
      <w:bookmarkStart w:id="120" w:name="_Toc64047742"/>
      <w:r w:rsidRPr="00DF5869">
        <w:rPr>
          <w:rFonts w:ascii="Arial" w:hAnsi="Arial" w:cs="Arial"/>
          <w:szCs w:val="22"/>
        </w:rPr>
        <w:t>Avances y Logros Alcanzados</w:t>
      </w:r>
      <w:bookmarkEnd w:id="119"/>
      <w:bookmarkEnd w:id="120"/>
      <w:r w:rsidRPr="00DF5869">
        <w:rPr>
          <w:rFonts w:ascii="Arial" w:hAnsi="Arial" w:cs="Arial"/>
          <w:szCs w:val="22"/>
        </w:rPr>
        <w:t xml:space="preserve"> </w:t>
      </w:r>
    </w:p>
    <w:p w:rsidR="00CF0B08" w:rsidRPr="00DF5869" w:rsidRDefault="00CF0B08" w:rsidP="00CF0B08">
      <w:pPr>
        <w:rPr>
          <w:rFonts w:ascii="Arial" w:hAnsi="Arial" w:cs="Arial"/>
        </w:rPr>
      </w:pPr>
    </w:p>
    <w:p w:rsidR="00CF0B08" w:rsidRPr="00DF5869" w:rsidRDefault="00CF0B08" w:rsidP="00CF0B08">
      <w:pPr>
        <w:pStyle w:val="paragraph"/>
        <w:spacing w:before="0" w:beforeAutospacing="0" w:after="0" w:afterAutospacing="0"/>
        <w:ind w:left="360" w:firstLine="348"/>
        <w:textAlignment w:val="baseline"/>
        <w:rPr>
          <w:rStyle w:val="eop"/>
          <w:rFonts w:ascii="Arial" w:hAnsi="Arial" w:cs="Arial"/>
          <w:b/>
          <w:bCs/>
          <w:sz w:val="22"/>
          <w:szCs w:val="22"/>
        </w:rPr>
      </w:pPr>
      <w:r w:rsidRPr="00DF5869">
        <w:rPr>
          <w:rStyle w:val="normaltextrun"/>
          <w:rFonts w:ascii="Arial" w:hAnsi="Arial" w:cs="Arial"/>
          <w:b/>
          <w:bCs/>
          <w:sz w:val="22"/>
          <w:szCs w:val="22"/>
          <w:lang w:val="es-ES"/>
        </w:rPr>
        <w:t>Proyecto Uso y Apropiación Fase – I</w:t>
      </w:r>
      <w:r w:rsidRPr="00DF5869">
        <w:rPr>
          <w:rStyle w:val="eop"/>
          <w:rFonts w:ascii="Arial" w:hAnsi="Arial" w:cs="Arial"/>
          <w:b/>
          <w:bCs/>
          <w:sz w:val="22"/>
          <w:szCs w:val="22"/>
        </w:rPr>
        <w:t> </w:t>
      </w:r>
    </w:p>
    <w:p w:rsidR="00CF0B08" w:rsidRPr="00DF5869" w:rsidRDefault="00CF0B08" w:rsidP="00CF0B08">
      <w:pPr>
        <w:pStyle w:val="paragraph"/>
        <w:spacing w:before="0" w:beforeAutospacing="0" w:after="0" w:afterAutospacing="0"/>
        <w:ind w:left="360" w:firstLine="348"/>
        <w:textAlignment w:val="baseline"/>
        <w:rPr>
          <w:rFonts w:ascii="Arial" w:hAnsi="Arial" w:cs="Arial"/>
          <w:b/>
          <w:bCs/>
          <w:sz w:val="22"/>
          <w:szCs w:val="22"/>
        </w:rPr>
      </w:pPr>
    </w:p>
    <w:p w:rsidR="00CF0B08" w:rsidRPr="00DF5869" w:rsidRDefault="00CF0B08" w:rsidP="00CF0B08">
      <w:pPr>
        <w:pStyle w:val="paragraph"/>
        <w:spacing w:before="0" w:beforeAutospacing="0" w:after="0" w:afterAutospacing="0"/>
        <w:jc w:val="both"/>
        <w:textAlignment w:val="baseline"/>
        <w:rPr>
          <w:rFonts w:ascii="Arial" w:hAnsi="Arial" w:cs="Arial"/>
          <w:sz w:val="22"/>
          <w:szCs w:val="22"/>
        </w:rPr>
      </w:pPr>
      <w:r w:rsidRPr="00DF5869">
        <w:rPr>
          <w:rStyle w:val="normaltextrun"/>
          <w:rFonts w:ascii="Arial" w:hAnsi="Arial" w:cs="Arial"/>
          <w:sz w:val="22"/>
          <w:szCs w:val="22"/>
        </w:rPr>
        <w:t>Se Finalizó el proyecto Uso y Apropiación fase I con la Implementación de las estrategias de Uso y Apropiación dentro de la Entidad, con la adopción de un modelo de competencias en TI, la implementación y seguimiento del plan de formación y el diseño, implementación de una metodología de gestión de proyectos lo que contribuirá a la gestión del cambio organizacional.</w:t>
      </w:r>
      <w:r w:rsidRPr="00DF5869">
        <w:rPr>
          <w:rStyle w:val="eop"/>
          <w:rFonts w:ascii="Arial" w:hAnsi="Arial" w:cs="Arial"/>
          <w:sz w:val="22"/>
          <w:szCs w:val="22"/>
        </w:rPr>
        <w:t> </w:t>
      </w:r>
    </w:p>
    <w:p w:rsidR="00CF0B08" w:rsidRPr="00DF5869" w:rsidRDefault="00CF0B08" w:rsidP="00CF0B08">
      <w:pPr>
        <w:rPr>
          <w:rFonts w:ascii="Arial" w:hAnsi="Arial" w:cs="Arial"/>
        </w:rPr>
      </w:pPr>
    </w:p>
    <w:p w:rsidR="00CF0B08" w:rsidRPr="00DF5869" w:rsidRDefault="00CF0B08" w:rsidP="00CF0B08">
      <w:pPr>
        <w:rPr>
          <w:rFonts w:ascii="Arial" w:hAnsi="Arial" w:cs="Arial"/>
          <w:b/>
        </w:rPr>
      </w:pPr>
      <w:r w:rsidRPr="00DF5869">
        <w:rPr>
          <w:rFonts w:ascii="Arial" w:hAnsi="Arial" w:cs="Arial"/>
          <w:b/>
        </w:rPr>
        <w:t>Proyecto Implementación Seguridad de la Información - Fase 1</w:t>
      </w:r>
    </w:p>
    <w:p w:rsidR="00CF0B08" w:rsidRPr="00DF5869" w:rsidRDefault="00CF0B08" w:rsidP="00CF0B08">
      <w:pPr>
        <w:jc w:val="both"/>
        <w:rPr>
          <w:rFonts w:ascii="Arial" w:hAnsi="Arial" w:cs="Arial"/>
        </w:rPr>
      </w:pPr>
      <w:r w:rsidRPr="00DF5869">
        <w:rPr>
          <w:rFonts w:ascii="Arial" w:hAnsi="Arial" w:cs="Arial"/>
        </w:rPr>
        <w:t xml:space="preserve">Se finaliza este proyecto con la implementación de políticas de seguridad de la información, destacándose la definición de la metodología de Gestión de Activos de Información, realizada con un equipo interdisciplinario de las áreas y/o procesos, como lo son Oficina Asesora Jurídica, Oficina Asesora de Planeación, Gestión Documental y Estrategia y Gobierno de TI, la cual fue implementada en el proceso de Gestión de Servicios e Infraestructura Tecnológica, logrando identificar los activos de información que tienen  bajo su gobernabilidad y posteriormente, permitiendo identificar y valorar los riesgos asociados a los activos de información identificados y establecer los controles pertinentes para mitigar posibles materialización de los riesgos identificados. Adicional dentro de esta metodología se estableció en concordancia con el proceso de Gestión Documental y alienado con las Tablas de Retención Documental, el etiquetado correspondiente que tendrán los activos de información una vez se realice su respectivo inventario.  </w:t>
      </w:r>
    </w:p>
    <w:p w:rsidR="00CF0B08" w:rsidRPr="00DF5869" w:rsidRDefault="00CF0B08" w:rsidP="00CF0B08">
      <w:pPr>
        <w:pStyle w:val="paragraph"/>
        <w:spacing w:before="0" w:beforeAutospacing="0" w:after="0" w:afterAutospacing="0"/>
        <w:ind w:left="360" w:hanging="360"/>
        <w:jc w:val="both"/>
        <w:textAlignment w:val="baseline"/>
        <w:rPr>
          <w:rStyle w:val="eop"/>
          <w:rFonts w:ascii="Arial" w:hAnsi="Arial" w:cs="Arial"/>
          <w:b/>
          <w:bCs/>
          <w:sz w:val="22"/>
          <w:szCs w:val="22"/>
        </w:rPr>
      </w:pPr>
      <w:r w:rsidRPr="00DF5869">
        <w:rPr>
          <w:rStyle w:val="normaltextrun"/>
          <w:rFonts w:ascii="Arial" w:hAnsi="Arial" w:cs="Arial"/>
          <w:b/>
          <w:bCs/>
          <w:sz w:val="22"/>
          <w:szCs w:val="22"/>
          <w:lang w:val="es-ES"/>
        </w:rPr>
        <w:t>Desarrollo y Mantenimiento de Sistemas de Información</w:t>
      </w:r>
      <w:r w:rsidRPr="00DF5869">
        <w:rPr>
          <w:rStyle w:val="eop"/>
          <w:rFonts w:ascii="Arial" w:hAnsi="Arial" w:cs="Arial"/>
          <w:b/>
          <w:bCs/>
          <w:sz w:val="22"/>
          <w:szCs w:val="22"/>
        </w:rPr>
        <w:t> </w:t>
      </w:r>
    </w:p>
    <w:p w:rsidR="00CF0B08" w:rsidRPr="00DF5869" w:rsidRDefault="00CF0B08" w:rsidP="00CF0B08">
      <w:pPr>
        <w:pStyle w:val="paragraph"/>
        <w:spacing w:before="0" w:beforeAutospacing="0" w:after="0" w:afterAutospacing="0"/>
        <w:ind w:left="360" w:hanging="360"/>
        <w:jc w:val="both"/>
        <w:textAlignment w:val="baseline"/>
        <w:rPr>
          <w:rFonts w:ascii="Arial" w:hAnsi="Arial" w:cs="Arial"/>
          <w:b/>
          <w:bCs/>
          <w:sz w:val="22"/>
          <w:szCs w:val="22"/>
        </w:rPr>
      </w:pPr>
    </w:p>
    <w:p w:rsidR="00CF0B08" w:rsidRPr="00DF5869" w:rsidRDefault="00CF0B08" w:rsidP="00CF0B08">
      <w:pPr>
        <w:pStyle w:val="paragraph"/>
        <w:spacing w:before="0" w:beforeAutospacing="0" w:after="0" w:afterAutospacing="0"/>
        <w:jc w:val="both"/>
        <w:textAlignment w:val="baseline"/>
        <w:rPr>
          <w:rStyle w:val="eop"/>
          <w:rFonts w:ascii="Arial" w:hAnsi="Arial" w:cs="Arial"/>
          <w:sz w:val="22"/>
          <w:szCs w:val="22"/>
        </w:rPr>
      </w:pPr>
      <w:r w:rsidRPr="00DF5869">
        <w:rPr>
          <w:rStyle w:val="normaltextrun"/>
          <w:rFonts w:ascii="Arial" w:hAnsi="Arial" w:cs="Arial"/>
          <w:sz w:val="22"/>
          <w:szCs w:val="22"/>
        </w:rPr>
        <w:t>El equipo de Desarrollo y Mantenimiento de Sistemas de Información de la Unidad Administrativa Especial de Rehabilitación y Mantenimiento de la Malla Vial (UAERMV) está encargado de gestionar los sistemas de información de la entidad, garantizando la confiabilidad de estos, la operación y evolución a corto, mediano y largo plazo.</w:t>
      </w:r>
      <w:r w:rsidRPr="00DF5869">
        <w:rPr>
          <w:rStyle w:val="eop"/>
          <w:rFonts w:ascii="Arial" w:hAnsi="Arial" w:cs="Arial"/>
          <w:sz w:val="22"/>
          <w:szCs w:val="22"/>
        </w:rPr>
        <w:t> </w:t>
      </w:r>
    </w:p>
    <w:p w:rsidR="00CF0B08" w:rsidRPr="00DF5869" w:rsidRDefault="00CF0B08" w:rsidP="00CF0B08">
      <w:pPr>
        <w:pStyle w:val="paragraph"/>
        <w:spacing w:before="0" w:beforeAutospacing="0" w:after="0" w:afterAutospacing="0"/>
        <w:jc w:val="both"/>
        <w:textAlignment w:val="baseline"/>
        <w:rPr>
          <w:rFonts w:ascii="Arial" w:hAnsi="Arial" w:cs="Arial"/>
          <w:sz w:val="22"/>
          <w:szCs w:val="22"/>
        </w:rPr>
      </w:pPr>
    </w:p>
    <w:p w:rsidR="00CF0B08" w:rsidRPr="00DF5869" w:rsidRDefault="00CF0B08" w:rsidP="00CF0B08">
      <w:pPr>
        <w:pStyle w:val="paragraph"/>
        <w:spacing w:before="0" w:beforeAutospacing="0" w:after="0" w:afterAutospacing="0"/>
        <w:jc w:val="both"/>
        <w:textAlignment w:val="baseline"/>
        <w:rPr>
          <w:rStyle w:val="eop"/>
          <w:rFonts w:ascii="Arial" w:hAnsi="Arial" w:cs="Arial"/>
          <w:sz w:val="22"/>
          <w:szCs w:val="22"/>
        </w:rPr>
      </w:pPr>
      <w:r w:rsidRPr="00DF5869">
        <w:rPr>
          <w:rStyle w:val="normaltextrun"/>
          <w:rFonts w:ascii="Arial" w:hAnsi="Arial" w:cs="Arial"/>
          <w:sz w:val="22"/>
          <w:szCs w:val="22"/>
        </w:rPr>
        <w:t>Desde el año 2018, se está organizando el trabajo del equipo en diferentes productos. Cada uno puede tener varios proyectos asociados, tal como el caso de SIGMA (que se detallará más adelante), y algunos solo tienen asociados el soporte a usuarios, como es el caso de Si Capital. Por tal motivo, este informe se agrupa por producto para mayor claridad.</w:t>
      </w:r>
      <w:r w:rsidRPr="00DF5869">
        <w:rPr>
          <w:rStyle w:val="eop"/>
          <w:rFonts w:ascii="Arial" w:hAnsi="Arial" w:cs="Arial"/>
          <w:sz w:val="22"/>
          <w:szCs w:val="22"/>
        </w:rPr>
        <w:t> </w:t>
      </w:r>
    </w:p>
    <w:p w:rsidR="00CF0B08" w:rsidRPr="00DF5869" w:rsidRDefault="00CF0B08" w:rsidP="00CF0B08">
      <w:pPr>
        <w:pStyle w:val="paragraph"/>
        <w:spacing w:before="0" w:beforeAutospacing="0" w:after="0" w:afterAutospacing="0"/>
        <w:jc w:val="both"/>
        <w:textAlignment w:val="baseline"/>
        <w:rPr>
          <w:rFonts w:ascii="Arial" w:hAnsi="Arial" w:cs="Arial"/>
          <w:sz w:val="22"/>
          <w:szCs w:val="22"/>
        </w:rPr>
      </w:pPr>
    </w:p>
    <w:p w:rsidR="00CF0B08" w:rsidRPr="00DF5869" w:rsidRDefault="00CF0B08" w:rsidP="00CF0B08">
      <w:pPr>
        <w:pStyle w:val="paragraph"/>
        <w:spacing w:before="0" w:beforeAutospacing="0" w:after="0" w:afterAutospacing="0"/>
        <w:jc w:val="both"/>
        <w:textAlignment w:val="baseline"/>
        <w:rPr>
          <w:rStyle w:val="eop"/>
          <w:rFonts w:ascii="Arial" w:hAnsi="Arial" w:cs="Arial"/>
          <w:sz w:val="22"/>
          <w:szCs w:val="22"/>
        </w:rPr>
      </w:pPr>
      <w:r w:rsidRPr="00DF5869">
        <w:rPr>
          <w:rStyle w:val="normaltextrun"/>
          <w:rFonts w:ascii="Arial" w:hAnsi="Arial" w:cs="Arial"/>
          <w:sz w:val="22"/>
          <w:szCs w:val="22"/>
        </w:rPr>
        <w:t>Los productos (aplicaciones) que se detallan a continuación incluyen Sigma, Orfeo, Si Capital, Sigep y Calíope:</w:t>
      </w:r>
      <w:r w:rsidRPr="00DF5869">
        <w:rPr>
          <w:rStyle w:val="eop"/>
          <w:rFonts w:ascii="Arial" w:hAnsi="Arial" w:cs="Arial"/>
          <w:sz w:val="22"/>
          <w:szCs w:val="22"/>
        </w:rPr>
        <w:t> </w:t>
      </w:r>
    </w:p>
    <w:p w:rsidR="00CF0B08" w:rsidRPr="00DF5869" w:rsidRDefault="00CF0B08" w:rsidP="00CF0B08">
      <w:pPr>
        <w:pStyle w:val="paragraph"/>
        <w:spacing w:before="0" w:beforeAutospacing="0" w:after="0" w:afterAutospacing="0"/>
        <w:jc w:val="both"/>
        <w:textAlignment w:val="baseline"/>
        <w:rPr>
          <w:rFonts w:ascii="Arial" w:hAnsi="Arial" w:cs="Arial"/>
          <w:sz w:val="22"/>
          <w:szCs w:val="22"/>
        </w:rPr>
      </w:pPr>
    </w:p>
    <w:p w:rsidR="00CF0B08" w:rsidRPr="00DF5869" w:rsidRDefault="00CF0B08" w:rsidP="00CF0B08">
      <w:pPr>
        <w:jc w:val="both"/>
        <w:rPr>
          <w:rFonts w:ascii="Arial" w:hAnsi="Arial" w:cs="Arial"/>
        </w:rPr>
      </w:pPr>
      <w:r w:rsidRPr="00DF5869">
        <w:rPr>
          <w:rFonts w:ascii="Arial" w:hAnsi="Arial" w:cs="Arial"/>
          <w:b/>
        </w:rPr>
        <w:t xml:space="preserve">Sigma </w:t>
      </w:r>
      <w:r w:rsidRPr="00DF5869">
        <w:rPr>
          <w:rFonts w:ascii="Arial" w:hAnsi="Arial" w:cs="Arial"/>
        </w:rPr>
        <w:t xml:space="preserve"> Es el Sistema de Información Geográfico Misional y de Apoyo de la Entidad, el cual se constituye como una solución tecnológica para hacer el diagnóstico de las vías locales a partir del levantamiento de información en terreno, programación de la intervención y producción de mezclas considerando de igual forma la gestión ambiental y social en las intervenciones, lo cual les permitirá a todos los actores que intervienen estas vías, contar con la información en tiempo real y así hacer una gestión coordinada y articulada entre la UAERMV, el IDU, las alcaldías locales, la Secretaría de Movilidad y la Secretaría de Gobierno. En este proyecto hay 3 componentes activos: Proyecto Fábrica (CTO 514/2018), Proyecto “inhouse" y soporte.</w:t>
      </w:r>
    </w:p>
    <w:p w:rsidR="00CF0B08" w:rsidRPr="00DF5869" w:rsidRDefault="00CF0B08" w:rsidP="00CF0B08">
      <w:pPr>
        <w:pStyle w:val="paragraph"/>
        <w:spacing w:before="0" w:beforeAutospacing="0" w:after="0" w:afterAutospacing="0"/>
        <w:jc w:val="both"/>
        <w:textAlignment w:val="baseline"/>
        <w:rPr>
          <w:rFonts w:ascii="Arial" w:hAnsi="Arial" w:cs="Arial"/>
          <w:b/>
          <w:bCs/>
          <w:sz w:val="22"/>
          <w:szCs w:val="22"/>
        </w:rPr>
      </w:pPr>
      <w:r w:rsidRPr="00DF5869">
        <w:rPr>
          <w:rStyle w:val="normaltextrun"/>
          <w:rFonts w:ascii="Arial" w:hAnsi="Arial" w:cs="Arial"/>
          <w:b/>
          <w:bCs/>
          <w:sz w:val="22"/>
          <w:szCs w:val="22"/>
          <w:lang w:val="es-ES"/>
        </w:rPr>
        <w:t>Orfeo</w:t>
      </w:r>
      <w:r w:rsidRPr="00DF5869">
        <w:rPr>
          <w:rStyle w:val="eop"/>
          <w:rFonts w:ascii="Arial" w:hAnsi="Arial" w:cs="Arial"/>
          <w:b/>
          <w:bCs/>
          <w:sz w:val="22"/>
          <w:szCs w:val="22"/>
        </w:rPr>
        <w:t> </w:t>
      </w:r>
      <w:r w:rsidRPr="00DF5869">
        <w:rPr>
          <w:rStyle w:val="normaltextrun"/>
          <w:rFonts w:ascii="Arial" w:hAnsi="Arial" w:cs="Arial"/>
          <w:sz w:val="22"/>
          <w:szCs w:val="22"/>
        </w:rPr>
        <w:t>Sistema de gestión de documentos electrónicos de archivo de la entidad. El alcance de las actividades de 2020 fue fortalecer el sistema con todo lo relacionado con el documento electrónico, principalmente con la implementación de la firma electrónica, e ir aumentando el porcentaje de cumplimiento respecto del modelo de requisitos del Archivo Distrital de Bogotá</w:t>
      </w:r>
    </w:p>
    <w:p w:rsidR="00CF0B08" w:rsidRPr="00DF5869" w:rsidRDefault="00CF0B08" w:rsidP="00CF0B08">
      <w:pPr>
        <w:pStyle w:val="paragraph"/>
        <w:spacing w:before="0" w:beforeAutospacing="0" w:after="0" w:afterAutospacing="0"/>
        <w:jc w:val="both"/>
        <w:textAlignment w:val="baseline"/>
        <w:rPr>
          <w:rStyle w:val="normaltextrun"/>
          <w:rFonts w:ascii="Arial" w:hAnsi="Arial" w:cs="Arial"/>
          <w:b/>
          <w:bCs/>
          <w:sz w:val="22"/>
          <w:szCs w:val="22"/>
          <w:lang w:val="es-ES"/>
        </w:rPr>
      </w:pPr>
    </w:p>
    <w:p w:rsidR="00CF0B08" w:rsidRPr="00DF5869" w:rsidRDefault="00CF0B08" w:rsidP="00CF0B08">
      <w:pPr>
        <w:pStyle w:val="paragraph"/>
        <w:spacing w:before="0" w:beforeAutospacing="0" w:after="0" w:afterAutospacing="0"/>
        <w:jc w:val="both"/>
        <w:textAlignment w:val="baseline"/>
        <w:rPr>
          <w:rStyle w:val="eop"/>
          <w:rFonts w:ascii="Arial" w:hAnsi="Arial" w:cs="Arial"/>
          <w:sz w:val="22"/>
          <w:szCs w:val="22"/>
        </w:rPr>
      </w:pPr>
      <w:r w:rsidRPr="00DF5869">
        <w:rPr>
          <w:rStyle w:val="normaltextrun"/>
          <w:rFonts w:ascii="Arial" w:hAnsi="Arial" w:cs="Arial"/>
          <w:b/>
          <w:bCs/>
          <w:sz w:val="22"/>
          <w:szCs w:val="22"/>
          <w:lang w:val="es-ES"/>
        </w:rPr>
        <w:t>SiCapital</w:t>
      </w:r>
      <w:r w:rsidRPr="00DF5869">
        <w:rPr>
          <w:rStyle w:val="eop"/>
          <w:rFonts w:ascii="Arial" w:hAnsi="Arial" w:cs="Arial"/>
          <w:b/>
          <w:bCs/>
          <w:sz w:val="22"/>
          <w:szCs w:val="22"/>
        </w:rPr>
        <w:t> </w:t>
      </w:r>
      <w:r w:rsidRPr="00DF5869">
        <w:rPr>
          <w:rStyle w:val="normaltextrun"/>
          <w:rFonts w:ascii="Arial" w:hAnsi="Arial" w:cs="Arial"/>
          <w:sz w:val="22"/>
          <w:szCs w:val="22"/>
        </w:rPr>
        <w:t>Sistema ERP (Enterprise Resource Planning) de la entidad. Pretende soportar los procesos de contabilidad, presupuesto, tesorería y almacén de la UAERMV. Este sistema ha venido estabilizando sus operaciones desde su implementación, y el equipo de Desarrollo y Mantenimiento de Aplicaciones Informáticas ha trabajado este año en la actualización del mismo y en el soporte que requieren los usuarios internos.</w:t>
      </w:r>
      <w:r w:rsidRPr="00DF5869">
        <w:rPr>
          <w:rStyle w:val="eop"/>
          <w:rFonts w:ascii="Arial" w:hAnsi="Arial" w:cs="Arial"/>
          <w:sz w:val="22"/>
          <w:szCs w:val="22"/>
        </w:rPr>
        <w:t> </w:t>
      </w:r>
    </w:p>
    <w:p w:rsidR="00CF0B08" w:rsidRPr="00DF5869" w:rsidRDefault="00CF0B08" w:rsidP="00CF0B08">
      <w:pPr>
        <w:pStyle w:val="paragraph"/>
        <w:spacing w:before="0" w:beforeAutospacing="0" w:after="0" w:afterAutospacing="0"/>
        <w:jc w:val="both"/>
        <w:textAlignment w:val="baseline"/>
        <w:rPr>
          <w:rFonts w:ascii="Arial" w:hAnsi="Arial" w:cs="Arial"/>
          <w:b/>
          <w:bCs/>
          <w:sz w:val="22"/>
          <w:szCs w:val="22"/>
        </w:rPr>
      </w:pPr>
    </w:p>
    <w:p w:rsidR="00CF0B08" w:rsidRPr="00DF5869" w:rsidRDefault="00CF0B08" w:rsidP="00CF0B08">
      <w:pPr>
        <w:pStyle w:val="paragraph"/>
        <w:spacing w:before="0" w:beforeAutospacing="0" w:after="0" w:afterAutospacing="0"/>
        <w:jc w:val="both"/>
        <w:textAlignment w:val="baseline"/>
        <w:rPr>
          <w:rStyle w:val="normaltextrun"/>
          <w:rFonts w:ascii="Arial" w:hAnsi="Arial" w:cs="Arial"/>
          <w:sz w:val="22"/>
          <w:szCs w:val="22"/>
        </w:rPr>
      </w:pPr>
      <w:r w:rsidRPr="00DF5869">
        <w:rPr>
          <w:rStyle w:val="normaltextrun"/>
          <w:rFonts w:ascii="Arial" w:hAnsi="Arial" w:cs="Arial"/>
          <w:sz w:val="22"/>
          <w:szCs w:val="22"/>
        </w:rPr>
        <w:t>Dentro de los beneficios para la UAERMV se pueden destacar los siguientes:</w:t>
      </w:r>
    </w:p>
    <w:p w:rsidR="00CF0B08" w:rsidRPr="00DF5869" w:rsidRDefault="00CF0B08" w:rsidP="00CF0B08">
      <w:pPr>
        <w:pStyle w:val="paragraph"/>
        <w:spacing w:before="0" w:beforeAutospacing="0" w:after="0" w:afterAutospacing="0"/>
        <w:ind w:left="567" w:hanging="141"/>
        <w:jc w:val="both"/>
        <w:textAlignment w:val="baseline"/>
        <w:rPr>
          <w:rFonts w:ascii="Arial" w:hAnsi="Arial" w:cs="Arial"/>
          <w:sz w:val="22"/>
          <w:szCs w:val="22"/>
        </w:rPr>
      </w:pPr>
      <w:r w:rsidRPr="00DF5869">
        <w:rPr>
          <w:rStyle w:val="normaltextrun"/>
          <w:rFonts w:ascii="Arial" w:hAnsi="Arial" w:cs="Arial"/>
          <w:sz w:val="22"/>
          <w:szCs w:val="22"/>
        </w:rPr>
        <w:t>•</w:t>
      </w:r>
      <w:r w:rsidRPr="00DF5869">
        <w:rPr>
          <w:rStyle w:val="tabchar"/>
          <w:rFonts w:ascii="Arial" w:hAnsi="Arial" w:cs="Arial"/>
          <w:sz w:val="22"/>
          <w:szCs w:val="22"/>
        </w:rPr>
        <w:t xml:space="preserve"> </w:t>
      </w:r>
      <w:r w:rsidRPr="00DF5869">
        <w:rPr>
          <w:rStyle w:val="normaltextrun"/>
          <w:rFonts w:ascii="Arial" w:hAnsi="Arial" w:cs="Arial"/>
          <w:sz w:val="22"/>
          <w:szCs w:val="22"/>
        </w:rPr>
        <w:t>Contar con el soporte requerido para las operaciones tributarias, financieras y de almacén.</w:t>
      </w:r>
      <w:r w:rsidRPr="00DF5869">
        <w:rPr>
          <w:rStyle w:val="eop"/>
          <w:rFonts w:ascii="Arial" w:hAnsi="Arial" w:cs="Arial"/>
          <w:sz w:val="22"/>
          <w:szCs w:val="22"/>
        </w:rPr>
        <w:t> </w:t>
      </w:r>
    </w:p>
    <w:p w:rsidR="00CF0B08" w:rsidRPr="00DF5869" w:rsidRDefault="00CF0B08" w:rsidP="00CF0B08">
      <w:pPr>
        <w:pStyle w:val="paragraph"/>
        <w:spacing w:before="0" w:beforeAutospacing="0" w:after="0" w:afterAutospacing="0"/>
        <w:ind w:left="709" w:hanging="283"/>
        <w:jc w:val="both"/>
        <w:textAlignment w:val="baseline"/>
        <w:rPr>
          <w:rFonts w:ascii="Arial" w:hAnsi="Arial" w:cs="Arial"/>
          <w:sz w:val="22"/>
          <w:szCs w:val="22"/>
        </w:rPr>
      </w:pPr>
      <w:r w:rsidRPr="00DF5869">
        <w:rPr>
          <w:rStyle w:val="normaltextrun"/>
          <w:rFonts w:ascii="Arial" w:hAnsi="Arial" w:cs="Arial"/>
          <w:sz w:val="22"/>
          <w:szCs w:val="22"/>
        </w:rPr>
        <w:t>•</w:t>
      </w:r>
      <w:r w:rsidRPr="00DF5869">
        <w:rPr>
          <w:rStyle w:val="tabchar"/>
          <w:rFonts w:ascii="Arial" w:hAnsi="Arial" w:cs="Arial"/>
          <w:sz w:val="22"/>
          <w:szCs w:val="22"/>
        </w:rPr>
        <w:t xml:space="preserve"> </w:t>
      </w:r>
      <w:r w:rsidRPr="00DF5869">
        <w:rPr>
          <w:rStyle w:val="normaltextrun"/>
          <w:rFonts w:ascii="Arial" w:hAnsi="Arial" w:cs="Arial"/>
          <w:sz w:val="22"/>
          <w:szCs w:val="22"/>
        </w:rPr>
        <w:t>Mantenerse al día con las normas vigentes</w:t>
      </w:r>
      <w:r w:rsidRPr="00DF5869">
        <w:rPr>
          <w:rStyle w:val="eop"/>
          <w:rFonts w:ascii="Arial" w:hAnsi="Arial" w:cs="Arial"/>
          <w:sz w:val="22"/>
          <w:szCs w:val="22"/>
        </w:rPr>
        <w:t> </w:t>
      </w:r>
    </w:p>
    <w:p w:rsidR="00CF0B08" w:rsidRPr="00DF5869" w:rsidRDefault="00CF0B08" w:rsidP="00CF0B08">
      <w:pPr>
        <w:pStyle w:val="paragraph"/>
        <w:spacing w:before="0" w:beforeAutospacing="0" w:after="0" w:afterAutospacing="0"/>
        <w:ind w:left="709" w:hanging="283"/>
        <w:jc w:val="both"/>
        <w:textAlignment w:val="baseline"/>
        <w:rPr>
          <w:rFonts w:ascii="Arial" w:hAnsi="Arial" w:cs="Arial"/>
          <w:sz w:val="22"/>
          <w:szCs w:val="22"/>
        </w:rPr>
      </w:pPr>
      <w:r w:rsidRPr="00DF5869">
        <w:rPr>
          <w:rStyle w:val="normaltextrun"/>
          <w:rFonts w:ascii="Arial" w:hAnsi="Arial" w:cs="Arial"/>
          <w:sz w:val="22"/>
          <w:szCs w:val="22"/>
        </w:rPr>
        <w:t>•</w:t>
      </w:r>
      <w:r w:rsidRPr="00DF5869">
        <w:rPr>
          <w:rStyle w:val="tabchar"/>
          <w:rFonts w:ascii="Arial" w:hAnsi="Arial" w:cs="Arial"/>
          <w:sz w:val="22"/>
          <w:szCs w:val="22"/>
        </w:rPr>
        <w:t xml:space="preserve"> </w:t>
      </w:r>
      <w:r w:rsidRPr="00DF5869">
        <w:rPr>
          <w:rStyle w:val="normaltextrun"/>
          <w:rFonts w:ascii="Arial" w:hAnsi="Arial" w:cs="Arial"/>
          <w:sz w:val="22"/>
          <w:szCs w:val="22"/>
        </w:rPr>
        <w:t>Mejorar la calidad y confiabilidad de la información interna y externa</w:t>
      </w:r>
      <w:r w:rsidRPr="00DF5869">
        <w:rPr>
          <w:rStyle w:val="eop"/>
          <w:rFonts w:ascii="Arial" w:hAnsi="Arial" w:cs="Arial"/>
          <w:sz w:val="22"/>
          <w:szCs w:val="22"/>
        </w:rPr>
        <w:t> </w:t>
      </w:r>
    </w:p>
    <w:p w:rsidR="00CF0B08" w:rsidRPr="00DF5869" w:rsidRDefault="00CF0B08" w:rsidP="00CF0B08">
      <w:pPr>
        <w:ind w:left="709" w:hanging="567"/>
        <w:rPr>
          <w:rFonts w:ascii="Arial" w:hAnsi="Arial" w:cs="Arial"/>
        </w:rPr>
      </w:pPr>
    </w:p>
    <w:p w:rsidR="00CF0B08" w:rsidRPr="00DF5869" w:rsidRDefault="00CF0B08" w:rsidP="00CF0B08">
      <w:pPr>
        <w:pStyle w:val="paragraph"/>
        <w:spacing w:before="0" w:beforeAutospacing="0" w:after="0" w:afterAutospacing="0"/>
        <w:jc w:val="both"/>
        <w:textAlignment w:val="baseline"/>
        <w:rPr>
          <w:rFonts w:ascii="Arial" w:hAnsi="Arial" w:cs="Arial"/>
          <w:b/>
          <w:bCs/>
          <w:sz w:val="22"/>
          <w:szCs w:val="22"/>
        </w:rPr>
      </w:pPr>
      <w:r w:rsidRPr="00DF5869">
        <w:rPr>
          <w:rStyle w:val="normaltextrun"/>
          <w:rFonts w:ascii="Arial" w:hAnsi="Arial" w:cs="Arial"/>
          <w:b/>
          <w:bCs/>
          <w:sz w:val="22"/>
          <w:szCs w:val="22"/>
          <w:lang w:val="es-ES"/>
        </w:rPr>
        <w:t>Calíope</w:t>
      </w:r>
      <w:r w:rsidRPr="00DF5869">
        <w:rPr>
          <w:rStyle w:val="eop"/>
          <w:rFonts w:ascii="Arial" w:hAnsi="Arial" w:cs="Arial"/>
          <w:b/>
          <w:bCs/>
          <w:sz w:val="22"/>
          <w:szCs w:val="22"/>
        </w:rPr>
        <w:t> </w:t>
      </w:r>
      <w:r w:rsidRPr="00DF5869">
        <w:rPr>
          <w:rStyle w:val="normaltextrun"/>
          <w:rFonts w:ascii="Arial" w:hAnsi="Arial" w:cs="Arial"/>
          <w:sz w:val="22"/>
          <w:szCs w:val="22"/>
        </w:rPr>
        <w:t>El sistema Calíope es un sistema diseñado al interior del equipo de trabajo de TI, para cubrir las necesidades inmediatas de captura de información en la UAERMV. Este sistema permite modelar flujos de información y formularios de captura de una forma rápida, con lo cual se puede abordar un desarrollo con victorias tempranas.</w:t>
      </w:r>
      <w:r w:rsidRPr="00DF5869">
        <w:rPr>
          <w:rStyle w:val="eop"/>
          <w:rFonts w:ascii="Arial" w:hAnsi="Arial" w:cs="Arial"/>
          <w:sz w:val="22"/>
          <w:szCs w:val="22"/>
        </w:rPr>
        <w:t> </w:t>
      </w:r>
    </w:p>
    <w:p w:rsidR="00CF0B08" w:rsidRPr="00DF5869" w:rsidRDefault="00CF0B08" w:rsidP="00CF0B08">
      <w:pPr>
        <w:spacing w:after="0"/>
        <w:ind w:left="709" w:hanging="567"/>
        <w:rPr>
          <w:rFonts w:ascii="Arial" w:hAnsi="Arial" w:cs="Arial"/>
        </w:rPr>
      </w:pPr>
    </w:p>
    <w:p w:rsidR="00CF0B08" w:rsidRPr="00DF5869" w:rsidRDefault="00CF0B08" w:rsidP="00CF0B08">
      <w:pPr>
        <w:pStyle w:val="paragraph"/>
        <w:spacing w:before="0" w:beforeAutospacing="0" w:after="0" w:afterAutospacing="0"/>
        <w:ind w:left="360" w:hanging="360"/>
        <w:textAlignment w:val="baseline"/>
        <w:rPr>
          <w:rStyle w:val="eop"/>
          <w:rFonts w:ascii="Arial" w:hAnsi="Arial" w:cs="Arial"/>
          <w:b/>
          <w:bCs/>
          <w:sz w:val="22"/>
          <w:szCs w:val="22"/>
        </w:rPr>
      </w:pPr>
      <w:r w:rsidRPr="00DF5869">
        <w:rPr>
          <w:rStyle w:val="normaltextrun"/>
          <w:rFonts w:ascii="Arial" w:hAnsi="Arial" w:cs="Arial"/>
          <w:b/>
          <w:bCs/>
          <w:sz w:val="22"/>
          <w:szCs w:val="22"/>
          <w:lang w:val="es-ES"/>
        </w:rPr>
        <w:t>Proyecto Normalización</w:t>
      </w:r>
      <w:r w:rsidRPr="00DF5869">
        <w:rPr>
          <w:rStyle w:val="eop"/>
          <w:rFonts w:ascii="Arial" w:hAnsi="Arial" w:cs="Arial"/>
          <w:b/>
          <w:bCs/>
          <w:sz w:val="22"/>
          <w:szCs w:val="22"/>
        </w:rPr>
        <w:t> </w:t>
      </w:r>
    </w:p>
    <w:p w:rsidR="00CF0B08" w:rsidRPr="00DF5869" w:rsidRDefault="00CF0B08" w:rsidP="00CF0B08">
      <w:pPr>
        <w:pStyle w:val="paragraph"/>
        <w:spacing w:before="0" w:beforeAutospacing="0" w:after="0" w:afterAutospacing="0"/>
        <w:ind w:left="360" w:hanging="360"/>
        <w:textAlignment w:val="baseline"/>
        <w:rPr>
          <w:rFonts w:ascii="Arial" w:hAnsi="Arial" w:cs="Arial"/>
          <w:b/>
          <w:bCs/>
          <w:sz w:val="22"/>
          <w:szCs w:val="22"/>
        </w:rPr>
      </w:pPr>
    </w:p>
    <w:p w:rsidR="00CF0B08" w:rsidRPr="00DF5869" w:rsidRDefault="00CF0B08" w:rsidP="00CF0B08">
      <w:pPr>
        <w:pStyle w:val="paragraph"/>
        <w:spacing w:before="0" w:beforeAutospacing="0" w:after="0" w:afterAutospacing="0"/>
        <w:jc w:val="both"/>
        <w:textAlignment w:val="baseline"/>
        <w:rPr>
          <w:rStyle w:val="eop"/>
          <w:rFonts w:ascii="Arial" w:hAnsi="Arial" w:cs="Arial"/>
          <w:sz w:val="22"/>
          <w:szCs w:val="22"/>
        </w:rPr>
      </w:pPr>
      <w:r w:rsidRPr="00DF5869">
        <w:rPr>
          <w:rStyle w:val="normaltextrun"/>
          <w:rFonts w:ascii="Arial" w:hAnsi="Arial" w:cs="Arial"/>
          <w:sz w:val="22"/>
          <w:szCs w:val="22"/>
        </w:rPr>
        <w:t>Las actividades de normalización de la información de la Subdirección de Producción e Intervención SPI, iniciaron en 2019.Estas actividades fueron divididas en dos fases: la primera de ellas consistió en el levantamiento de los principales reportes y archivos que estaba utilizando la Subdirección en archivos de Excel dispersos y con sus correspondientes problemas de seguridad, integridad, fiabilidad, entre otros.</w:t>
      </w:r>
      <w:r w:rsidRPr="00DF5869">
        <w:rPr>
          <w:rStyle w:val="eop"/>
          <w:rFonts w:ascii="Arial" w:hAnsi="Arial" w:cs="Arial"/>
          <w:sz w:val="22"/>
          <w:szCs w:val="22"/>
        </w:rPr>
        <w:t> </w:t>
      </w:r>
    </w:p>
    <w:p w:rsidR="00CF0B08" w:rsidRPr="00DF5869" w:rsidRDefault="00CF0B08" w:rsidP="00CF0B08">
      <w:pPr>
        <w:pStyle w:val="paragraph"/>
        <w:spacing w:before="0" w:beforeAutospacing="0" w:after="0" w:afterAutospacing="0"/>
        <w:jc w:val="both"/>
        <w:textAlignment w:val="baseline"/>
        <w:rPr>
          <w:rFonts w:ascii="Arial" w:hAnsi="Arial" w:cs="Arial"/>
          <w:sz w:val="22"/>
          <w:szCs w:val="22"/>
        </w:rPr>
      </w:pPr>
    </w:p>
    <w:p w:rsidR="00CF0B08" w:rsidRDefault="00CF0B08" w:rsidP="00CF0B08">
      <w:pPr>
        <w:pStyle w:val="paragraph"/>
        <w:spacing w:before="0" w:beforeAutospacing="0" w:after="0" w:afterAutospacing="0"/>
        <w:jc w:val="both"/>
        <w:textAlignment w:val="baseline"/>
        <w:rPr>
          <w:rStyle w:val="eop"/>
          <w:rFonts w:ascii="Arial" w:hAnsi="Arial" w:cs="Arial"/>
          <w:sz w:val="22"/>
          <w:szCs w:val="22"/>
        </w:rPr>
      </w:pPr>
      <w:r w:rsidRPr="00DF5869">
        <w:rPr>
          <w:rStyle w:val="normaltextrun"/>
          <w:rFonts w:ascii="Arial" w:hAnsi="Arial" w:cs="Arial"/>
          <w:sz w:val="22"/>
          <w:szCs w:val="22"/>
        </w:rPr>
        <w:t>La segunda fase, se propuso para consolidar la información de la Subdirección de Producción e Intervención en un único repositorio de información para los datos previamente digitados en Excel poniendo la misma a disposición de los usuarios en forma rápida, actualizada y confiable, al igual que la puesta en funcionamiento el módulo de captura de información en el sistema Calíope.</w:t>
      </w:r>
      <w:r w:rsidRPr="00DF5869">
        <w:rPr>
          <w:rStyle w:val="eop"/>
          <w:rFonts w:ascii="Arial" w:hAnsi="Arial" w:cs="Arial"/>
          <w:sz w:val="22"/>
          <w:szCs w:val="22"/>
        </w:rPr>
        <w:t> </w:t>
      </w:r>
    </w:p>
    <w:p w:rsidR="00CF0B08" w:rsidRDefault="00CF0B08" w:rsidP="00CF0B08">
      <w:pPr>
        <w:pStyle w:val="paragraph"/>
        <w:spacing w:before="0" w:beforeAutospacing="0" w:after="0" w:afterAutospacing="0"/>
        <w:jc w:val="both"/>
        <w:textAlignment w:val="baseline"/>
        <w:rPr>
          <w:rStyle w:val="eop"/>
          <w:rFonts w:ascii="Arial" w:hAnsi="Arial" w:cs="Arial"/>
          <w:sz w:val="22"/>
          <w:szCs w:val="22"/>
        </w:rPr>
      </w:pPr>
    </w:p>
    <w:p w:rsidR="00CF0B08" w:rsidRPr="00DF5869" w:rsidRDefault="00CF0B08" w:rsidP="00CF0B08">
      <w:pPr>
        <w:pStyle w:val="Ttulo1"/>
        <w:numPr>
          <w:ilvl w:val="0"/>
          <w:numId w:val="0"/>
        </w:numPr>
        <w:rPr>
          <w:rFonts w:ascii="Arial" w:hAnsi="Arial" w:cs="Arial"/>
          <w:sz w:val="22"/>
          <w:szCs w:val="22"/>
        </w:rPr>
      </w:pPr>
      <w:bookmarkStart w:id="121" w:name="_Toc64047743"/>
      <w:r w:rsidRPr="00DF5869">
        <w:rPr>
          <w:rFonts w:ascii="Arial" w:hAnsi="Arial" w:cs="Arial"/>
          <w:sz w:val="22"/>
          <w:szCs w:val="22"/>
        </w:rPr>
        <w:t>Gestión de servicios e infraestructura tecnológica</w:t>
      </w:r>
      <w:bookmarkEnd w:id="121"/>
    </w:p>
    <w:p w:rsidR="00CF0B08" w:rsidRDefault="00CF0B08" w:rsidP="00CF0B08">
      <w:pPr>
        <w:pStyle w:val="paragraph"/>
        <w:spacing w:before="0" w:beforeAutospacing="0" w:after="0" w:afterAutospacing="0"/>
        <w:jc w:val="both"/>
        <w:textAlignment w:val="baseline"/>
        <w:rPr>
          <w:rStyle w:val="eop"/>
          <w:rFonts w:ascii="Arial" w:hAnsi="Arial" w:cs="Arial"/>
          <w:sz w:val="22"/>
          <w:szCs w:val="22"/>
        </w:rPr>
      </w:pPr>
    </w:p>
    <w:p w:rsidR="00CF0B08" w:rsidRDefault="00367093" w:rsidP="00CF0B08">
      <w:pPr>
        <w:pStyle w:val="paragraph"/>
        <w:spacing w:before="0" w:beforeAutospacing="0" w:after="0" w:afterAutospacing="0"/>
        <w:jc w:val="both"/>
        <w:textAlignment w:val="baseline"/>
        <w:rPr>
          <w:rStyle w:val="eop"/>
          <w:rFonts w:ascii="Arial" w:hAnsi="Arial" w:cs="Arial"/>
          <w:sz w:val="22"/>
          <w:szCs w:val="22"/>
        </w:rPr>
      </w:pPr>
      <w:r w:rsidRPr="003D2547">
        <w:rPr>
          <w:noProof/>
        </w:rPr>
        <w:drawing>
          <wp:inline distT="0" distB="0" distL="0" distR="0">
            <wp:extent cx="5619750" cy="762000"/>
            <wp:effectExtent l="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t="15790"/>
                    <a:stretch>
                      <a:fillRect/>
                    </a:stretch>
                  </pic:blipFill>
                  <pic:spPr bwMode="auto">
                    <a:xfrm>
                      <a:off x="0" y="0"/>
                      <a:ext cx="5619750" cy="762000"/>
                    </a:xfrm>
                    <a:prstGeom prst="rect">
                      <a:avLst/>
                    </a:prstGeom>
                    <a:noFill/>
                    <a:ln>
                      <a:noFill/>
                    </a:ln>
                  </pic:spPr>
                </pic:pic>
              </a:graphicData>
            </a:graphic>
          </wp:inline>
        </w:drawing>
      </w:r>
    </w:p>
    <w:p w:rsidR="00CF0B08" w:rsidRDefault="00CF0B08" w:rsidP="00CF0B08">
      <w:pPr>
        <w:pStyle w:val="paragraph"/>
        <w:spacing w:before="0" w:beforeAutospacing="0" w:after="0" w:afterAutospacing="0"/>
        <w:jc w:val="both"/>
        <w:textAlignment w:val="baseline"/>
        <w:rPr>
          <w:rStyle w:val="eop"/>
          <w:rFonts w:ascii="Arial" w:hAnsi="Arial" w:cs="Arial"/>
          <w:sz w:val="22"/>
          <w:szCs w:val="22"/>
        </w:rPr>
      </w:pPr>
    </w:p>
    <w:p w:rsidR="00CF0B08" w:rsidRPr="00DF5869" w:rsidRDefault="00CF0B08" w:rsidP="00CF0B08">
      <w:pPr>
        <w:pStyle w:val="Ttulo3"/>
        <w:rPr>
          <w:rFonts w:ascii="Arial" w:hAnsi="Arial" w:cs="Arial"/>
          <w:szCs w:val="22"/>
        </w:rPr>
      </w:pPr>
      <w:bookmarkStart w:id="122" w:name="_Toc64047744"/>
      <w:r w:rsidRPr="00DF5869">
        <w:rPr>
          <w:rFonts w:ascii="Arial" w:hAnsi="Arial" w:cs="Arial"/>
          <w:szCs w:val="22"/>
        </w:rPr>
        <w:t>Avances y Logros Alcanzados</w:t>
      </w:r>
      <w:bookmarkEnd w:id="122"/>
      <w:r w:rsidRPr="00DF5869">
        <w:rPr>
          <w:rFonts w:ascii="Arial" w:hAnsi="Arial" w:cs="Arial"/>
          <w:szCs w:val="22"/>
        </w:rPr>
        <w:t xml:space="preserve"> </w:t>
      </w:r>
    </w:p>
    <w:p w:rsidR="00CF0B08" w:rsidRDefault="00CF0B08" w:rsidP="00CF0B08">
      <w:pPr>
        <w:pStyle w:val="paragraph"/>
        <w:spacing w:before="0" w:beforeAutospacing="0" w:after="0" w:afterAutospacing="0"/>
        <w:jc w:val="both"/>
        <w:textAlignment w:val="baseline"/>
        <w:rPr>
          <w:rStyle w:val="eop"/>
          <w:rFonts w:ascii="Arial" w:hAnsi="Arial" w:cs="Arial"/>
          <w:sz w:val="22"/>
          <w:szCs w:val="22"/>
        </w:rPr>
      </w:pPr>
    </w:p>
    <w:p w:rsidR="00CF0B08" w:rsidRPr="000C1462" w:rsidRDefault="00CF0B08" w:rsidP="00CF0B08">
      <w:pPr>
        <w:rPr>
          <w:rFonts w:ascii="Arial" w:hAnsi="Arial" w:cs="Arial"/>
        </w:rPr>
      </w:pPr>
      <w:r w:rsidRPr="000C1462">
        <w:rPr>
          <w:rFonts w:ascii="Arial" w:hAnsi="Arial" w:cs="Arial"/>
        </w:rPr>
        <w:t>Para el proceso GSIT se adelantaron las siguientes actividades: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6556"/>
      </w:tblGrid>
      <w:tr w:rsidR="00CF0B08" w:rsidRPr="000C1462" w:rsidTr="00E345FE">
        <w:tc>
          <w:tcPr>
            <w:tcW w:w="2547" w:type="dxa"/>
            <w:shd w:val="clear" w:color="auto" w:fill="auto"/>
            <w:vAlign w:val="center"/>
          </w:tcPr>
          <w:p w:rsidR="00CF0B08" w:rsidRPr="000C1462" w:rsidRDefault="00CF0B08" w:rsidP="00E345FE">
            <w:pPr>
              <w:jc w:val="center"/>
              <w:rPr>
                <w:rFonts w:ascii="Arial" w:hAnsi="Arial" w:cs="Arial"/>
              </w:rPr>
            </w:pPr>
            <w:r w:rsidRPr="000C1462">
              <w:rPr>
                <w:rFonts w:ascii="Arial" w:hAnsi="Arial" w:cs="Arial"/>
              </w:rPr>
              <w:t>Instrumento</w:t>
            </w:r>
          </w:p>
        </w:tc>
        <w:tc>
          <w:tcPr>
            <w:tcW w:w="6803" w:type="dxa"/>
            <w:shd w:val="clear" w:color="auto" w:fill="auto"/>
            <w:vAlign w:val="center"/>
          </w:tcPr>
          <w:p w:rsidR="00CF0B08" w:rsidRPr="000C1462" w:rsidRDefault="00CF0B08" w:rsidP="00E345FE">
            <w:pPr>
              <w:jc w:val="center"/>
              <w:rPr>
                <w:rFonts w:ascii="Arial" w:hAnsi="Arial" w:cs="Arial"/>
              </w:rPr>
            </w:pPr>
            <w:r w:rsidRPr="000C1462">
              <w:rPr>
                <w:rFonts w:ascii="Arial" w:hAnsi="Arial" w:cs="Arial"/>
              </w:rPr>
              <w:t>Actividades realizadas</w:t>
            </w:r>
          </w:p>
        </w:tc>
      </w:tr>
      <w:tr w:rsidR="00CF0B08" w:rsidRPr="000C1462" w:rsidTr="00E345FE">
        <w:tc>
          <w:tcPr>
            <w:tcW w:w="2547" w:type="dxa"/>
            <w:shd w:val="clear" w:color="auto" w:fill="auto"/>
            <w:vAlign w:val="center"/>
          </w:tcPr>
          <w:p w:rsidR="00CF0B08" w:rsidRPr="000C1462" w:rsidRDefault="00CF0B08" w:rsidP="00E345FE">
            <w:pPr>
              <w:rPr>
                <w:rFonts w:ascii="Arial" w:hAnsi="Arial" w:cs="Arial"/>
              </w:rPr>
            </w:pPr>
            <w:r w:rsidRPr="000C1462">
              <w:rPr>
                <w:rFonts w:ascii="Arial" w:hAnsi="Arial" w:cs="Arial"/>
              </w:rPr>
              <w:t>Plan de Acción</w:t>
            </w:r>
          </w:p>
        </w:tc>
        <w:tc>
          <w:tcPr>
            <w:tcW w:w="6803" w:type="dxa"/>
            <w:shd w:val="clear" w:color="auto" w:fill="auto"/>
            <w:vAlign w:val="center"/>
          </w:tcPr>
          <w:p w:rsidR="00CF0B08" w:rsidRPr="000C1462" w:rsidRDefault="00CF0B08" w:rsidP="00052357">
            <w:pPr>
              <w:pStyle w:val="Prrafodelista"/>
              <w:numPr>
                <w:ilvl w:val="0"/>
                <w:numId w:val="42"/>
              </w:numPr>
              <w:spacing w:after="0" w:line="240" w:lineRule="auto"/>
              <w:jc w:val="both"/>
              <w:rPr>
                <w:rFonts w:ascii="Arial" w:hAnsi="Arial" w:cs="Arial"/>
              </w:rPr>
            </w:pPr>
            <w:r w:rsidRPr="000C1462">
              <w:rPr>
                <w:rFonts w:ascii="Arial" w:hAnsi="Arial" w:cs="Arial"/>
              </w:rPr>
              <w:t>Se realizaron dos (2) formulaciones del Plan de acción para el proceso con base en los planes de desarrollo vigentes.</w:t>
            </w:r>
          </w:p>
          <w:p w:rsidR="00CF0B08" w:rsidRPr="000C1462" w:rsidRDefault="00CF0B08" w:rsidP="00052357">
            <w:pPr>
              <w:pStyle w:val="Prrafodelista"/>
              <w:numPr>
                <w:ilvl w:val="0"/>
                <w:numId w:val="42"/>
              </w:numPr>
              <w:spacing w:after="0" w:line="240" w:lineRule="auto"/>
              <w:jc w:val="both"/>
              <w:rPr>
                <w:rFonts w:ascii="Arial" w:hAnsi="Arial" w:cs="Arial"/>
              </w:rPr>
            </w:pPr>
            <w:r w:rsidRPr="000C1462">
              <w:rPr>
                <w:rFonts w:ascii="Arial" w:hAnsi="Arial" w:cs="Arial"/>
              </w:rPr>
              <w:t>Se realizaron ocho (8) seguimientos a las actividades del Plan de acción.</w:t>
            </w:r>
          </w:p>
          <w:p w:rsidR="00CF0B08" w:rsidRPr="000C1462" w:rsidRDefault="00CF0B08" w:rsidP="00052357">
            <w:pPr>
              <w:pStyle w:val="Prrafodelista"/>
              <w:numPr>
                <w:ilvl w:val="0"/>
                <w:numId w:val="42"/>
              </w:numPr>
              <w:spacing w:after="0" w:line="240" w:lineRule="auto"/>
              <w:jc w:val="both"/>
              <w:rPr>
                <w:rFonts w:ascii="Arial" w:hAnsi="Arial" w:cs="Arial"/>
              </w:rPr>
            </w:pPr>
            <w:r w:rsidRPr="000C1462">
              <w:rPr>
                <w:rFonts w:ascii="Arial" w:hAnsi="Arial" w:cs="Arial"/>
              </w:rPr>
              <w:t>Se realizaron cuatro (4) reportes del Plan de acción.</w:t>
            </w:r>
          </w:p>
        </w:tc>
      </w:tr>
      <w:tr w:rsidR="00CF0B08" w:rsidRPr="000C1462" w:rsidTr="00E345FE">
        <w:tc>
          <w:tcPr>
            <w:tcW w:w="2547" w:type="dxa"/>
            <w:shd w:val="clear" w:color="auto" w:fill="auto"/>
            <w:vAlign w:val="center"/>
          </w:tcPr>
          <w:p w:rsidR="00CF0B08" w:rsidRPr="000C1462" w:rsidRDefault="00CF0B08" w:rsidP="00E345FE">
            <w:pPr>
              <w:rPr>
                <w:rFonts w:ascii="Arial" w:hAnsi="Arial" w:cs="Arial"/>
              </w:rPr>
            </w:pPr>
            <w:r w:rsidRPr="000C1462">
              <w:rPr>
                <w:rFonts w:ascii="Arial" w:hAnsi="Arial" w:cs="Arial"/>
              </w:rPr>
              <w:t>Indicadores de gestión</w:t>
            </w:r>
          </w:p>
        </w:tc>
        <w:tc>
          <w:tcPr>
            <w:tcW w:w="6803" w:type="dxa"/>
            <w:shd w:val="clear" w:color="auto" w:fill="auto"/>
            <w:vAlign w:val="center"/>
          </w:tcPr>
          <w:p w:rsidR="00CF0B08" w:rsidRPr="000C1462" w:rsidRDefault="00CF0B08" w:rsidP="00052357">
            <w:pPr>
              <w:pStyle w:val="Prrafodelista"/>
              <w:numPr>
                <w:ilvl w:val="0"/>
                <w:numId w:val="43"/>
              </w:numPr>
              <w:spacing w:after="0" w:line="240" w:lineRule="auto"/>
              <w:jc w:val="both"/>
              <w:rPr>
                <w:rFonts w:ascii="Arial" w:hAnsi="Arial" w:cs="Arial"/>
              </w:rPr>
            </w:pPr>
            <w:r w:rsidRPr="000C1462">
              <w:rPr>
                <w:rFonts w:ascii="Arial" w:hAnsi="Arial" w:cs="Arial"/>
              </w:rPr>
              <w:t>Se realiza la formulación del indicador la atención de los requerimientos y/o incidencias en la mesa de ayuda.</w:t>
            </w:r>
          </w:p>
          <w:p w:rsidR="00CF0B08" w:rsidRPr="000C1462" w:rsidRDefault="00CF0B08" w:rsidP="00052357">
            <w:pPr>
              <w:pStyle w:val="Prrafodelista"/>
              <w:numPr>
                <w:ilvl w:val="0"/>
                <w:numId w:val="43"/>
              </w:numPr>
              <w:spacing w:after="0" w:line="240" w:lineRule="auto"/>
              <w:jc w:val="both"/>
              <w:rPr>
                <w:rFonts w:ascii="Arial" w:hAnsi="Arial" w:cs="Arial"/>
              </w:rPr>
            </w:pPr>
            <w:r w:rsidRPr="000C1462">
              <w:rPr>
                <w:rFonts w:ascii="Arial" w:hAnsi="Arial" w:cs="Arial"/>
              </w:rPr>
              <w:t xml:space="preserve">Se realizaron cuatro (4) reportes de los indicadores. </w:t>
            </w:r>
          </w:p>
          <w:p w:rsidR="00CF0B08" w:rsidRPr="000C1462" w:rsidRDefault="00CF0B08" w:rsidP="00052357">
            <w:pPr>
              <w:pStyle w:val="Prrafodelista"/>
              <w:numPr>
                <w:ilvl w:val="0"/>
                <w:numId w:val="43"/>
              </w:numPr>
              <w:spacing w:after="0" w:line="240" w:lineRule="auto"/>
              <w:jc w:val="both"/>
              <w:rPr>
                <w:rFonts w:ascii="Arial" w:hAnsi="Arial" w:cs="Arial"/>
              </w:rPr>
            </w:pPr>
            <w:r w:rsidRPr="000C1462">
              <w:rPr>
                <w:rFonts w:ascii="Arial" w:hAnsi="Arial" w:cs="Arial"/>
              </w:rPr>
              <w:t xml:space="preserve">Se realizaron cuatro (4) seguimientos a los indicadores. </w:t>
            </w:r>
          </w:p>
          <w:p w:rsidR="00CF0B08" w:rsidRPr="000C1462" w:rsidRDefault="00CF0B08" w:rsidP="00052357">
            <w:pPr>
              <w:pStyle w:val="Prrafodelista"/>
              <w:numPr>
                <w:ilvl w:val="0"/>
                <w:numId w:val="43"/>
              </w:numPr>
              <w:spacing w:after="0" w:line="240" w:lineRule="auto"/>
              <w:jc w:val="both"/>
              <w:rPr>
                <w:rFonts w:ascii="Arial" w:hAnsi="Arial" w:cs="Arial"/>
              </w:rPr>
            </w:pPr>
            <w:r w:rsidRPr="000C1462">
              <w:rPr>
                <w:rFonts w:ascii="Arial" w:hAnsi="Arial" w:cs="Arial"/>
              </w:rPr>
              <w:t xml:space="preserve">Se realiza la actualización de las hojas de vida de los indicadores esto para incluir los rangos de gestión. </w:t>
            </w:r>
          </w:p>
        </w:tc>
      </w:tr>
      <w:tr w:rsidR="00CF0B08" w:rsidRPr="000C1462" w:rsidTr="00E345FE">
        <w:tc>
          <w:tcPr>
            <w:tcW w:w="2547" w:type="dxa"/>
            <w:shd w:val="clear" w:color="auto" w:fill="auto"/>
            <w:vAlign w:val="center"/>
          </w:tcPr>
          <w:p w:rsidR="00CF0B08" w:rsidRPr="000C1462" w:rsidRDefault="00CF0B08" w:rsidP="00E345FE">
            <w:pPr>
              <w:rPr>
                <w:rFonts w:ascii="Arial" w:hAnsi="Arial" w:cs="Arial"/>
              </w:rPr>
            </w:pPr>
            <w:r w:rsidRPr="000C1462">
              <w:rPr>
                <w:rFonts w:ascii="Arial" w:hAnsi="Arial" w:cs="Arial"/>
              </w:rPr>
              <w:t>Mapas de Riesgo</w:t>
            </w:r>
          </w:p>
        </w:tc>
        <w:tc>
          <w:tcPr>
            <w:tcW w:w="6803" w:type="dxa"/>
            <w:shd w:val="clear" w:color="auto" w:fill="auto"/>
            <w:vAlign w:val="center"/>
          </w:tcPr>
          <w:p w:rsidR="00CF0B08" w:rsidRPr="000C1462" w:rsidRDefault="00CF0B08" w:rsidP="00052357">
            <w:pPr>
              <w:pStyle w:val="Prrafodelista"/>
              <w:numPr>
                <w:ilvl w:val="0"/>
                <w:numId w:val="44"/>
              </w:numPr>
              <w:spacing w:after="0" w:line="240" w:lineRule="auto"/>
              <w:jc w:val="both"/>
              <w:rPr>
                <w:rFonts w:ascii="Arial" w:hAnsi="Arial" w:cs="Arial"/>
              </w:rPr>
            </w:pPr>
            <w:r w:rsidRPr="000C1462">
              <w:rPr>
                <w:rFonts w:ascii="Arial" w:hAnsi="Arial" w:cs="Arial"/>
              </w:rPr>
              <w:t>Se realizó la formulación del mapa de riesgos.</w:t>
            </w:r>
          </w:p>
          <w:p w:rsidR="00CF0B08" w:rsidRPr="000C1462" w:rsidRDefault="00CF0B08" w:rsidP="00052357">
            <w:pPr>
              <w:pStyle w:val="Prrafodelista"/>
              <w:numPr>
                <w:ilvl w:val="0"/>
                <w:numId w:val="44"/>
              </w:numPr>
              <w:spacing w:after="0" w:line="240" w:lineRule="auto"/>
              <w:jc w:val="both"/>
              <w:rPr>
                <w:rFonts w:ascii="Arial" w:hAnsi="Arial" w:cs="Arial"/>
              </w:rPr>
            </w:pPr>
            <w:r w:rsidRPr="000C1462">
              <w:rPr>
                <w:rFonts w:ascii="Arial" w:hAnsi="Arial" w:cs="Arial"/>
              </w:rPr>
              <w:t xml:space="preserve">Se realizaron tres (3) reportes del mapa de riesgos. </w:t>
            </w:r>
          </w:p>
          <w:p w:rsidR="00CF0B08" w:rsidRPr="000C1462" w:rsidRDefault="00CF0B08" w:rsidP="00052357">
            <w:pPr>
              <w:pStyle w:val="Prrafodelista"/>
              <w:numPr>
                <w:ilvl w:val="0"/>
                <w:numId w:val="44"/>
              </w:numPr>
              <w:spacing w:after="0" w:line="240" w:lineRule="auto"/>
              <w:jc w:val="both"/>
              <w:rPr>
                <w:rFonts w:ascii="Arial" w:hAnsi="Arial" w:cs="Arial"/>
              </w:rPr>
            </w:pPr>
            <w:r w:rsidRPr="000C1462">
              <w:rPr>
                <w:rFonts w:ascii="Arial" w:hAnsi="Arial" w:cs="Arial"/>
              </w:rPr>
              <w:t xml:space="preserve">En el mes de junio se realizan los cambios en las matrices de riesgos con base en los cambios sugeridos por planeación. </w:t>
            </w:r>
          </w:p>
        </w:tc>
      </w:tr>
      <w:tr w:rsidR="00CF0B08" w:rsidRPr="000C1462" w:rsidTr="00E345FE">
        <w:tc>
          <w:tcPr>
            <w:tcW w:w="2547" w:type="dxa"/>
            <w:shd w:val="clear" w:color="auto" w:fill="auto"/>
            <w:vAlign w:val="center"/>
          </w:tcPr>
          <w:p w:rsidR="00CF0B08" w:rsidRPr="000C1462" w:rsidRDefault="00CF0B08" w:rsidP="00E345FE">
            <w:pPr>
              <w:rPr>
                <w:rFonts w:ascii="Arial" w:hAnsi="Arial" w:cs="Arial"/>
              </w:rPr>
            </w:pPr>
            <w:r w:rsidRPr="000C1462">
              <w:rPr>
                <w:rFonts w:ascii="Arial" w:hAnsi="Arial" w:cs="Arial"/>
              </w:rPr>
              <w:t>Auditorias OCI 2020</w:t>
            </w:r>
          </w:p>
        </w:tc>
        <w:tc>
          <w:tcPr>
            <w:tcW w:w="6803" w:type="dxa"/>
            <w:shd w:val="clear" w:color="auto" w:fill="auto"/>
            <w:vAlign w:val="center"/>
          </w:tcPr>
          <w:p w:rsidR="00CF0B08" w:rsidRPr="000C1462" w:rsidRDefault="00CF0B08" w:rsidP="00052357">
            <w:pPr>
              <w:pStyle w:val="Prrafodelista"/>
              <w:numPr>
                <w:ilvl w:val="0"/>
                <w:numId w:val="45"/>
              </w:numPr>
              <w:spacing w:after="0" w:line="240" w:lineRule="auto"/>
              <w:jc w:val="both"/>
              <w:rPr>
                <w:rFonts w:ascii="Arial" w:hAnsi="Arial" w:cs="Arial"/>
              </w:rPr>
            </w:pPr>
            <w:r w:rsidRPr="000C1462">
              <w:rPr>
                <w:rFonts w:ascii="Arial" w:hAnsi="Arial" w:cs="Arial"/>
              </w:rPr>
              <w:t>Se asisten a las mesas de trabajo programadas por la OCI.</w:t>
            </w:r>
          </w:p>
          <w:p w:rsidR="00CF0B08" w:rsidRPr="000C1462" w:rsidRDefault="00CF0B08" w:rsidP="00052357">
            <w:pPr>
              <w:pStyle w:val="Prrafodelista"/>
              <w:numPr>
                <w:ilvl w:val="0"/>
                <w:numId w:val="45"/>
              </w:numPr>
              <w:spacing w:after="0" w:line="240" w:lineRule="auto"/>
              <w:jc w:val="both"/>
              <w:rPr>
                <w:rFonts w:ascii="Arial" w:hAnsi="Arial" w:cs="Arial"/>
              </w:rPr>
            </w:pPr>
            <w:r w:rsidRPr="000C1462">
              <w:rPr>
                <w:rFonts w:ascii="Arial" w:hAnsi="Arial" w:cs="Arial"/>
              </w:rPr>
              <w:t xml:space="preserve">Se prepara y envía la información solicita por el equipo auditor. </w:t>
            </w:r>
          </w:p>
        </w:tc>
      </w:tr>
      <w:tr w:rsidR="00CF0B08" w:rsidRPr="000C1462" w:rsidTr="00E345FE">
        <w:tc>
          <w:tcPr>
            <w:tcW w:w="2547" w:type="dxa"/>
            <w:shd w:val="clear" w:color="auto" w:fill="auto"/>
            <w:vAlign w:val="center"/>
          </w:tcPr>
          <w:p w:rsidR="00CF0B08" w:rsidRPr="000C1462" w:rsidRDefault="00CF0B08" w:rsidP="00E345FE">
            <w:pPr>
              <w:rPr>
                <w:rFonts w:ascii="Arial" w:hAnsi="Arial" w:cs="Arial"/>
              </w:rPr>
            </w:pPr>
            <w:r w:rsidRPr="000C1462">
              <w:rPr>
                <w:rFonts w:ascii="Arial" w:hAnsi="Arial" w:cs="Arial"/>
              </w:rPr>
              <w:t>Planes de Mejoramiento OCI</w:t>
            </w:r>
          </w:p>
        </w:tc>
        <w:tc>
          <w:tcPr>
            <w:tcW w:w="6803" w:type="dxa"/>
            <w:shd w:val="clear" w:color="auto" w:fill="auto"/>
            <w:vAlign w:val="center"/>
          </w:tcPr>
          <w:p w:rsidR="00CF0B08" w:rsidRPr="000C1462" w:rsidRDefault="00CF0B08" w:rsidP="00052357">
            <w:pPr>
              <w:pStyle w:val="Prrafodelista"/>
              <w:numPr>
                <w:ilvl w:val="0"/>
                <w:numId w:val="45"/>
              </w:numPr>
              <w:spacing w:after="0" w:line="240" w:lineRule="auto"/>
              <w:jc w:val="both"/>
              <w:rPr>
                <w:rFonts w:ascii="Arial" w:hAnsi="Arial" w:cs="Arial"/>
              </w:rPr>
            </w:pPr>
            <w:r w:rsidRPr="000C1462">
              <w:rPr>
                <w:rFonts w:ascii="Arial" w:hAnsi="Arial" w:cs="Arial"/>
              </w:rPr>
              <w:t>Revisión de informe preliminar e Informe definitivo de la auditoria.</w:t>
            </w:r>
          </w:p>
          <w:p w:rsidR="00CF0B08" w:rsidRPr="000C1462" w:rsidRDefault="00CF0B08" w:rsidP="00052357">
            <w:pPr>
              <w:pStyle w:val="Prrafodelista"/>
              <w:numPr>
                <w:ilvl w:val="0"/>
                <w:numId w:val="45"/>
              </w:numPr>
              <w:spacing w:after="0" w:line="240" w:lineRule="auto"/>
              <w:jc w:val="both"/>
              <w:rPr>
                <w:rFonts w:ascii="Arial" w:hAnsi="Arial" w:cs="Arial"/>
              </w:rPr>
            </w:pPr>
            <w:r w:rsidRPr="000C1462">
              <w:rPr>
                <w:rFonts w:ascii="Arial" w:hAnsi="Arial" w:cs="Arial"/>
              </w:rPr>
              <w:t>Se elaboración el plan de mejoramiento de la Auditoria GSIT 2019.</w:t>
            </w:r>
          </w:p>
          <w:p w:rsidR="00CF0B08" w:rsidRPr="000C1462" w:rsidRDefault="00CF0B08" w:rsidP="00052357">
            <w:pPr>
              <w:pStyle w:val="Prrafodelista"/>
              <w:numPr>
                <w:ilvl w:val="0"/>
                <w:numId w:val="45"/>
              </w:numPr>
              <w:spacing w:after="0" w:line="240" w:lineRule="auto"/>
              <w:jc w:val="both"/>
              <w:rPr>
                <w:rFonts w:ascii="Arial" w:hAnsi="Arial" w:cs="Arial"/>
              </w:rPr>
            </w:pPr>
            <w:r w:rsidRPr="000C1462">
              <w:rPr>
                <w:rFonts w:ascii="Arial" w:hAnsi="Arial" w:cs="Arial"/>
              </w:rPr>
              <w:t>Se realizó uno (1) reporte del Plan de Mejoramiento OCI GSIT 2019.</w:t>
            </w:r>
          </w:p>
          <w:p w:rsidR="00CF0B08" w:rsidRPr="000C1462" w:rsidRDefault="00CF0B08" w:rsidP="00052357">
            <w:pPr>
              <w:pStyle w:val="Prrafodelista"/>
              <w:numPr>
                <w:ilvl w:val="0"/>
                <w:numId w:val="45"/>
              </w:numPr>
              <w:spacing w:after="0" w:line="240" w:lineRule="auto"/>
              <w:jc w:val="both"/>
              <w:rPr>
                <w:rFonts w:ascii="Arial" w:hAnsi="Arial" w:cs="Arial"/>
              </w:rPr>
            </w:pPr>
            <w:r w:rsidRPr="000C1462">
              <w:rPr>
                <w:rFonts w:ascii="Arial" w:hAnsi="Arial" w:cs="Arial"/>
              </w:rPr>
              <w:t>Se realizaron cuatro (4) reportes al plan de Mejoramiento OCI GSIT 2018.</w:t>
            </w:r>
          </w:p>
        </w:tc>
      </w:tr>
      <w:tr w:rsidR="00CF0B08" w:rsidRPr="000C1462" w:rsidTr="00E345FE">
        <w:tc>
          <w:tcPr>
            <w:tcW w:w="2547" w:type="dxa"/>
            <w:shd w:val="clear" w:color="auto" w:fill="auto"/>
            <w:vAlign w:val="center"/>
          </w:tcPr>
          <w:p w:rsidR="00CF0B08" w:rsidRPr="000C1462" w:rsidRDefault="00CF0B08" w:rsidP="00E345FE">
            <w:pPr>
              <w:rPr>
                <w:rFonts w:ascii="Arial" w:hAnsi="Arial" w:cs="Arial"/>
              </w:rPr>
            </w:pPr>
            <w:r w:rsidRPr="000C1462">
              <w:rPr>
                <w:rFonts w:ascii="Arial" w:hAnsi="Arial" w:cs="Arial"/>
              </w:rPr>
              <w:t xml:space="preserve">Planes de Mejoramiento Calidad </w:t>
            </w:r>
          </w:p>
        </w:tc>
        <w:tc>
          <w:tcPr>
            <w:tcW w:w="6803" w:type="dxa"/>
            <w:shd w:val="clear" w:color="auto" w:fill="auto"/>
            <w:vAlign w:val="center"/>
          </w:tcPr>
          <w:p w:rsidR="00CF0B08" w:rsidRPr="000C1462" w:rsidRDefault="00CF0B08" w:rsidP="00E345FE">
            <w:pPr>
              <w:jc w:val="both"/>
              <w:rPr>
                <w:rFonts w:ascii="Arial" w:hAnsi="Arial" w:cs="Arial"/>
              </w:rPr>
            </w:pPr>
            <w:r w:rsidRPr="000C1462">
              <w:rPr>
                <w:rFonts w:ascii="Arial" w:hAnsi="Arial" w:cs="Arial"/>
              </w:rPr>
              <w:t>Se realizaron cuatro (4) reportes al Plan de Mejoramiento Calidad.</w:t>
            </w:r>
          </w:p>
        </w:tc>
      </w:tr>
      <w:tr w:rsidR="00CF0B08" w:rsidRPr="000C1462" w:rsidTr="00E345FE">
        <w:tc>
          <w:tcPr>
            <w:tcW w:w="2547" w:type="dxa"/>
            <w:shd w:val="clear" w:color="auto" w:fill="auto"/>
            <w:vAlign w:val="center"/>
          </w:tcPr>
          <w:p w:rsidR="00CF0B08" w:rsidRPr="000C1462" w:rsidRDefault="00CF0B08" w:rsidP="00E345FE">
            <w:pPr>
              <w:rPr>
                <w:rFonts w:ascii="Arial" w:hAnsi="Arial" w:cs="Arial"/>
              </w:rPr>
            </w:pPr>
            <w:r w:rsidRPr="000C1462">
              <w:rPr>
                <w:rFonts w:ascii="Arial" w:hAnsi="Arial" w:cs="Arial"/>
              </w:rPr>
              <w:t xml:space="preserve">Actualización del DOFA del proceso </w:t>
            </w:r>
          </w:p>
        </w:tc>
        <w:tc>
          <w:tcPr>
            <w:tcW w:w="6803" w:type="dxa"/>
            <w:shd w:val="clear" w:color="auto" w:fill="auto"/>
            <w:vAlign w:val="center"/>
          </w:tcPr>
          <w:p w:rsidR="00CF0B08" w:rsidRPr="000C1462" w:rsidRDefault="00CF0B08" w:rsidP="00E345FE">
            <w:pPr>
              <w:jc w:val="both"/>
              <w:rPr>
                <w:rFonts w:ascii="Arial" w:hAnsi="Arial" w:cs="Arial"/>
              </w:rPr>
            </w:pPr>
            <w:r w:rsidRPr="000C1462">
              <w:rPr>
                <w:rFonts w:ascii="Arial" w:hAnsi="Arial" w:cs="Arial"/>
              </w:rPr>
              <w:t xml:space="preserve">Se realiza el análisis de las Debilidades, Oportunidades, Fortalezas y Amenazas (DOFA) del proceso con base en el nuevo plan de desarrollo. </w:t>
            </w:r>
          </w:p>
        </w:tc>
      </w:tr>
      <w:tr w:rsidR="00CF0B08" w:rsidRPr="000C1462" w:rsidTr="00E345FE">
        <w:tc>
          <w:tcPr>
            <w:tcW w:w="2547" w:type="dxa"/>
            <w:shd w:val="clear" w:color="auto" w:fill="auto"/>
            <w:vAlign w:val="center"/>
          </w:tcPr>
          <w:p w:rsidR="00CF0B08" w:rsidRPr="000C1462" w:rsidRDefault="00CF0B08" w:rsidP="00E345FE">
            <w:pPr>
              <w:rPr>
                <w:rFonts w:ascii="Arial" w:hAnsi="Arial" w:cs="Arial"/>
              </w:rPr>
            </w:pPr>
            <w:r w:rsidRPr="000C1462">
              <w:rPr>
                <w:rFonts w:ascii="Arial" w:hAnsi="Arial" w:cs="Arial"/>
              </w:rPr>
              <w:t>Informe de gestión de la Secretaria General</w:t>
            </w:r>
          </w:p>
        </w:tc>
        <w:tc>
          <w:tcPr>
            <w:tcW w:w="6803" w:type="dxa"/>
            <w:shd w:val="clear" w:color="auto" w:fill="auto"/>
            <w:vAlign w:val="center"/>
          </w:tcPr>
          <w:p w:rsidR="00CF0B08" w:rsidRPr="000C1462" w:rsidRDefault="00CF0B08" w:rsidP="00E345FE">
            <w:pPr>
              <w:jc w:val="both"/>
              <w:rPr>
                <w:rFonts w:ascii="Arial" w:hAnsi="Arial" w:cs="Arial"/>
              </w:rPr>
            </w:pPr>
            <w:r w:rsidRPr="000C1462">
              <w:rPr>
                <w:rFonts w:ascii="Arial" w:hAnsi="Arial" w:cs="Arial"/>
              </w:rPr>
              <w:t xml:space="preserve">Se realiza un informe de gestión donde se encuentra pormenorizado para la gestión realizada en el proceso durante la vigencia. </w:t>
            </w:r>
          </w:p>
        </w:tc>
      </w:tr>
    </w:tbl>
    <w:p w:rsidR="00E345FE" w:rsidRDefault="00E345FE" w:rsidP="00CF0B08">
      <w:pPr>
        <w:spacing w:after="0" w:line="240" w:lineRule="auto"/>
        <w:jc w:val="both"/>
        <w:rPr>
          <w:rFonts w:ascii="Arial" w:hAnsi="Arial" w:cs="Arial"/>
        </w:rPr>
      </w:pPr>
    </w:p>
    <w:p w:rsidR="00CF0B08" w:rsidRPr="000C1462" w:rsidRDefault="00CF0B08" w:rsidP="00E345FE">
      <w:pPr>
        <w:spacing w:after="0" w:line="240" w:lineRule="auto"/>
        <w:jc w:val="both"/>
        <w:rPr>
          <w:rFonts w:ascii="Arial" w:eastAsia="Times New Roman" w:hAnsi="Arial" w:cs="Arial"/>
          <w:b/>
          <w:lang w:eastAsia="es-CO"/>
        </w:rPr>
      </w:pPr>
      <w:bookmarkStart w:id="123" w:name="_Toc60925840"/>
      <w:bookmarkStart w:id="124" w:name="_Toc61637926"/>
      <w:r w:rsidRPr="000C1462">
        <w:rPr>
          <w:rFonts w:ascii="Arial" w:eastAsia="Times New Roman" w:hAnsi="Arial" w:cs="Arial"/>
          <w:b/>
          <w:lang w:eastAsia="es-CO"/>
        </w:rPr>
        <w:t>Infraestructura, Redes, Comunicaciones y Mesa de Ayuda.</w:t>
      </w:r>
      <w:bookmarkEnd w:id="123"/>
      <w:bookmarkEnd w:id="124"/>
      <w:r w:rsidRPr="000C1462">
        <w:rPr>
          <w:rFonts w:ascii="Arial" w:eastAsia="Times New Roman" w:hAnsi="Arial" w:cs="Arial"/>
          <w:b/>
          <w:lang w:eastAsia="es-CO"/>
        </w:rPr>
        <w:t xml:space="preserve"> </w:t>
      </w:r>
    </w:p>
    <w:p w:rsidR="00CF0B08" w:rsidRDefault="00CF0B08" w:rsidP="00CF0B08">
      <w:pPr>
        <w:spacing w:after="0" w:line="240" w:lineRule="auto"/>
        <w:jc w:val="both"/>
        <w:textAlignment w:val="baseline"/>
        <w:rPr>
          <w:rFonts w:ascii="Arial" w:eastAsia="Times New Roman" w:hAnsi="Arial" w:cs="Arial"/>
          <w:lang w:eastAsia="es-CO"/>
        </w:rPr>
      </w:pPr>
    </w:p>
    <w:p w:rsidR="00CF0B08" w:rsidRPr="000C1462" w:rsidRDefault="00CF0B08" w:rsidP="00CF0B08">
      <w:p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Se ha fortalecido la infraestructura tecnológica para mejorar la disponibilidad de los servicios y la óptima operación de las aplicaciones y Sistemas de Información, a continuación, se presentan los principales avances: </w:t>
      </w:r>
    </w:p>
    <w:p w:rsidR="00CF0B08" w:rsidRPr="000C1462" w:rsidRDefault="00CF0B08" w:rsidP="00CF0B08">
      <w:pPr>
        <w:spacing w:after="0" w:line="240" w:lineRule="auto"/>
        <w:jc w:val="both"/>
        <w:textAlignment w:val="baseline"/>
        <w:rPr>
          <w:rFonts w:ascii="Arial" w:eastAsia="Times New Roman" w:hAnsi="Arial" w:cs="Arial"/>
          <w:b/>
          <w:lang w:eastAsia="es-CO"/>
        </w:rPr>
      </w:pPr>
    </w:p>
    <w:p w:rsidR="00CF0B08" w:rsidRPr="000C1462" w:rsidRDefault="00CF0B08" w:rsidP="00CF0B08">
      <w:pPr>
        <w:spacing w:after="0" w:line="240" w:lineRule="auto"/>
        <w:jc w:val="both"/>
        <w:textAlignment w:val="baseline"/>
        <w:rPr>
          <w:rFonts w:ascii="Arial" w:eastAsia="Times New Roman" w:hAnsi="Arial" w:cs="Arial"/>
          <w:b/>
          <w:lang w:eastAsia="es-CO"/>
        </w:rPr>
      </w:pPr>
      <w:bookmarkStart w:id="125" w:name="_Toc60925841"/>
      <w:bookmarkStart w:id="126" w:name="_Toc61637927"/>
      <w:r w:rsidRPr="000C1462">
        <w:rPr>
          <w:rFonts w:ascii="Arial" w:eastAsia="Times New Roman" w:hAnsi="Arial" w:cs="Arial"/>
          <w:b/>
          <w:lang w:eastAsia="es-CO"/>
        </w:rPr>
        <w:t>Implementación del trabajo en casa y teletrabajo</w:t>
      </w:r>
      <w:bookmarkEnd w:id="125"/>
      <w:bookmarkEnd w:id="126"/>
    </w:p>
    <w:p w:rsidR="00CF0B08" w:rsidRPr="000C1462" w:rsidRDefault="00CF0B08" w:rsidP="00CF0B08">
      <w:pPr>
        <w:spacing w:after="0" w:line="240" w:lineRule="auto"/>
        <w:jc w:val="both"/>
        <w:textAlignment w:val="baseline"/>
        <w:rPr>
          <w:rFonts w:ascii="Arial" w:eastAsia="Times New Roman" w:hAnsi="Arial" w:cs="Arial"/>
          <w:sz w:val="24"/>
          <w:szCs w:val="24"/>
          <w:lang w:eastAsia="es-CO"/>
        </w:rPr>
      </w:pPr>
    </w:p>
    <w:p w:rsidR="00CF0B08" w:rsidRPr="003B71EE" w:rsidRDefault="00CF0B08" w:rsidP="007D49CB">
      <w:pPr>
        <w:pStyle w:val="Prrafodelista"/>
        <w:numPr>
          <w:ilvl w:val="0"/>
          <w:numId w:val="53"/>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El área de tecnología logro establecer el modelo de teletrabajo y trabajo en casa para la totalidad de los usuarios que utilizan herramientas de colaboración en la entidad, gracias a la plataforma tecnológica y al funcionamiento de sus aplicaciones misionales en una arquitectura Cloud. Sin ser un objetivo o una meta para esta vigencia se logró solventar el tema de la pandemia y la nueva normalidad aprovechando recursos tecnológicos que demuestran un nivel de madurez alto en los temas de tecnología. </w:t>
      </w:r>
    </w:p>
    <w:p w:rsidR="00CF0B08" w:rsidRPr="003B71EE" w:rsidRDefault="00CF0B08" w:rsidP="007D49CB">
      <w:pPr>
        <w:pStyle w:val="Prrafodelista"/>
        <w:numPr>
          <w:ilvl w:val="0"/>
          <w:numId w:val="53"/>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La Masificación del uso de las herramientas Colaborativas como Teams, SharePoint y OneDrive deja ver la buena gestión que adelanta la oficina de tecnología en la entidad. </w:t>
      </w:r>
    </w:p>
    <w:p w:rsidR="00CF0B08" w:rsidRPr="000C1462" w:rsidRDefault="00CF0B08" w:rsidP="00052357">
      <w:pPr>
        <w:pStyle w:val="Prrafodelista"/>
        <w:numPr>
          <w:ilvl w:val="0"/>
          <w:numId w:val="53"/>
        </w:num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Documentación y Diagramación</w:t>
      </w:r>
      <w:r w:rsidRPr="000C1462">
        <w:rPr>
          <w:rFonts w:ascii="Arial" w:eastAsia="Times New Roman" w:hAnsi="Arial" w:cs="Arial"/>
          <w:u w:val="single"/>
          <w:lang w:eastAsia="es-CO"/>
        </w:rPr>
        <w:t>:</w:t>
      </w:r>
      <w:r w:rsidRPr="000C1462">
        <w:rPr>
          <w:rFonts w:ascii="Arial" w:eastAsia="Times New Roman" w:hAnsi="Arial" w:cs="Arial"/>
          <w:lang w:eastAsia="es-CO"/>
        </w:rPr>
        <w:t> Se realizó un levantamiento de información de toda la arquitectura de redes internas y externas de la entidad. Se tienen mapas lógicos y el inventario de todo el hardware y software de la entidad, aspecto que mejoró significativamente el gobierno y la administración de los dispositivos que hacen parte de las redes de la entidad. </w:t>
      </w:r>
    </w:p>
    <w:p w:rsidR="00CF0B08" w:rsidRPr="000C1462" w:rsidRDefault="00CF0B08" w:rsidP="00CF0B08">
      <w:pPr>
        <w:spacing w:after="0" w:line="240" w:lineRule="auto"/>
        <w:jc w:val="both"/>
        <w:textAlignment w:val="baseline"/>
        <w:rPr>
          <w:rFonts w:ascii="Arial" w:eastAsia="Times New Roman" w:hAnsi="Arial" w:cs="Arial"/>
          <w:lang w:eastAsia="es-CO"/>
        </w:rPr>
      </w:pPr>
    </w:p>
    <w:p w:rsidR="00CF0B08" w:rsidRPr="000C1462" w:rsidRDefault="00CF0B08" w:rsidP="00052357">
      <w:pPr>
        <w:pStyle w:val="Prrafodelista"/>
        <w:numPr>
          <w:ilvl w:val="0"/>
          <w:numId w:val="53"/>
        </w:num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Modernización: Con la adquisición de la nueva infraestructura se modernizaron los           ecosistemas de Servidores y equipos de almacenamiento. Equipos y servicios con los que no contaba la Entidad. </w:t>
      </w:r>
    </w:p>
    <w:p w:rsidR="00CF0B08" w:rsidRPr="000C1462" w:rsidRDefault="00CF0B08" w:rsidP="00CF0B08">
      <w:pPr>
        <w:spacing w:after="0" w:line="240" w:lineRule="auto"/>
        <w:jc w:val="both"/>
        <w:textAlignment w:val="baseline"/>
        <w:rPr>
          <w:rFonts w:ascii="Arial" w:eastAsia="Times New Roman" w:hAnsi="Arial" w:cs="Arial"/>
          <w:sz w:val="24"/>
          <w:szCs w:val="24"/>
          <w:lang w:eastAsia="es-CO"/>
        </w:rPr>
      </w:pPr>
    </w:p>
    <w:p w:rsidR="00CF0B08" w:rsidRPr="000C1462" w:rsidRDefault="00CF0B08" w:rsidP="00CF0B08">
      <w:pPr>
        <w:spacing w:after="0" w:line="240" w:lineRule="auto"/>
        <w:jc w:val="both"/>
        <w:textAlignment w:val="baseline"/>
        <w:rPr>
          <w:rFonts w:ascii="Arial" w:eastAsia="Times New Roman" w:hAnsi="Arial" w:cs="Arial"/>
          <w:b/>
          <w:lang w:eastAsia="es-CO"/>
        </w:rPr>
      </w:pPr>
      <w:bookmarkStart w:id="127" w:name="_Toc60925842"/>
      <w:bookmarkStart w:id="128" w:name="_Toc61637928"/>
      <w:r w:rsidRPr="000C1462">
        <w:rPr>
          <w:rFonts w:ascii="Arial" w:eastAsia="Times New Roman" w:hAnsi="Arial" w:cs="Arial"/>
          <w:b/>
          <w:lang w:eastAsia="es-CO"/>
        </w:rPr>
        <w:t>Redes y Comunicaciones</w:t>
      </w:r>
      <w:bookmarkEnd w:id="127"/>
      <w:bookmarkEnd w:id="128"/>
      <w:r w:rsidRPr="000C1462">
        <w:rPr>
          <w:rFonts w:ascii="Arial" w:eastAsia="Times New Roman" w:hAnsi="Arial" w:cs="Arial"/>
          <w:b/>
          <w:lang w:eastAsia="es-CO"/>
        </w:rPr>
        <w:t> </w:t>
      </w:r>
    </w:p>
    <w:p w:rsidR="00CF0B08" w:rsidRPr="000C1462" w:rsidRDefault="00CF0B08" w:rsidP="00CF0B08">
      <w:pPr>
        <w:spacing w:after="0" w:line="240" w:lineRule="auto"/>
        <w:ind w:left="720"/>
        <w:jc w:val="both"/>
        <w:textAlignment w:val="baseline"/>
        <w:rPr>
          <w:rFonts w:ascii="Arial" w:eastAsia="Times New Roman" w:hAnsi="Arial" w:cs="Arial"/>
          <w:lang w:eastAsia="es-CO"/>
        </w:rPr>
      </w:pPr>
      <w:r w:rsidRPr="000C1462">
        <w:rPr>
          <w:rFonts w:ascii="Arial" w:eastAsia="Times New Roman" w:hAnsi="Arial" w:cs="Arial"/>
          <w:lang w:eastAsia="es-CO"/>
        </w:rPr>
        <w:t> </w:t>
      </w:r>
    </w:p>
    <w:p w:rsidR="00CF0B08" w:rsidRDefault="00CF0B08" w:rsidP="00CF0B08">
      <w:p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En las sedes administrativa y de operaciones se lograron importantes cambios en la infraestructura Tecnológica. Ya que el proveedor de las oficinas cambio los dispositivos de redes mejorando su funcionamiento, compatibilidad de IPV6 y ampliando las capacidades de navegación, la siguiente ilustración se visualiza lo topología de las tres sedes y la conectividad con la Secretaria de Hacienda Distrital.</w:t>
      </w:r>
    </w:p>
    <w:p w:rsidR="003A4CA7" w:rsidRDefault="003A4CA7" w:rsidP="00CF0B08">
      <w:pPr>
        <w:spacing w:after="0" w:line="240" w:lineRule="auto"/>
        <w:jc w:val="both"/>
        <w:textAlignment w:val="baseline"/>
        <w:rPr>
          <w:rFonts w:ascii="Arial" w:eastAsia="Times New Roman" w:hAnsi="Arial" w:cs="Arial"/>
          <w:lang w:eastAsia="es-CO"/>
        </w:rPr>
      </w:pPr>
    </w:p>
    <w:p w:rsidR="00CF0B08" w:rsidRPr="00E345FE" w:rsidRDefault="00CF0B08" w:rsidP="00E345FE">
      <w:pPr>
        <w:spacing w:after="0" w:line="240" w:lineRule="auto"/>
        <w:jc w:val="center"/>
        <w:textAlignment w:val="baseline"/>
        <w:rPr>
          <w:rFonts w:ascii="Arial" w:hAnsi="Arial" w:cs="Arial"/>
          <w:bCs/>
          <w:sz w:val="18"/>
          <w:szCs w:val="18"/>
        </w:rPr>
      </w:pPr>
      <w:bookmarkStart w:id="129" w:name="_Toc60925860"/>
      <w:bookmarkStart w:id="130" w:name="_Toc64048128"/>
      <w:r w:rsidRPr="00E345FE">
        <w:rPr>
          <w:rFonts w:ascii="Arial" w:hAnsi="Arial" w:cs="Arial"/>
          <w:sz w:val="18"/>
          <w:szCs w:val="18"/>
        </w:rPr>
        <w:t xml:space="preserve">Ilustración </w:t>
      </w:r>
      <w:r w:rsidRPr="00E345FE">
        <w:rPr>
          <w:rFonts w:ascii="Arial" w:hAnsi="Arial" w:cs="Arial"/>
          <w:sz w:val="18"/>
          <w:szCs w:val="18"/>
        </w:rPr>
        <w:fldChar w:fldCharType="begin"/>
      </w:r>
      <w:r w:rsidRPr="00E345FE">
        <w:rPr>
          <w:rFonts w:ascii="Arial" w:hAnsi="Arial" w:cs="Arial"/>
          <w:sz w:val="18"/>
          <w:szCs w:val="18"/>
        </w:rPr>
        <w:instrText xml:space="preserve"> SEQ Ilustración \* ARABIC </w:instrText>
      </w:r>
      <w:r w:rsidRPr="00E345FE">
        <w:rPr>
          <w:rFonts w:ascii="Arial" w:hAnsi="Arial" w:cs="Arial"/>
          <w:sz w:val="18"/>
          <w:szCs w:val="18"/>
        </w:rPr>
        <w:fldChar w:fldCharType="separate"/>
      </w:r>
      <w:r w:rsidR="00AA0CBC">
        <w:rPr>
          <w:rFonts w:ascii="Arial" w:hAnsi="Arial" w:cs="Arial"/>
          <w:noProof/>
          <w:sz w:val="18"/>
          <w:szCs w:val="18"/>
        </w:rPr>
        <w:t>22</w:t>
      </w:r>
      <w:r w:rsidRPr="00E345FE">
        <w:rPr>
          <w:rFonts w:ascii="Arial" w:hAnsi="Arial" w:cs="Arial"/>
          <w:noProof/>
          <w:sz w:val="18"/>
          <w:szCs w:val="18"/>
        </w:rPr>
        <w:fldChar w:fldCharType="end"/>
      </w:r>
      <w:r w:rsidRPr="00E345FE">
        <w:rPr>
          <w:rFonts w:ascii="Arial" w:hAnsi="Arial" w:cs="Arial"/>
          <w:bCs/>
          <w:sz w:val="18"/>
          <w:szCs w:val="18"/>
        </w:rPr>
        <w:t>. Diagrama Topológico entre Sedes de la UAERMV</w:t>
      </w:r>
      <w:bookmarkEnd w:id="129"/>
      <w:bookmarkEnd w:id="130"/>
    </w:p>
    <w:p w:rsidR="00CF0B08" w:rsidRPr="000C1462" w:rsidRDefault="00367093" w:rsidP="00CF0B08">
      <w:pPr>
        <w:pStyle w:val="Descripcin"/>
        <w:keepNext/>
        <w:spacing w:after="0"/>
        <w:jc w:val="center"/>
        <w:rPr>
          <w:rFonts w:ascii="Arial" w:hAnsi="Arial" w:cs="Arial"/>
          <w:b w:val="0"/>
          <w:bCs w:val="0"/>
        </w:rPr>
      </w:pPr>
      <w:r w:rsidRPr="000C1462">
        <w:rPr>
          <w:rFonts w:ascii="Arial" w:eastAsia="Times New Roman" w:hAnsi="Arial" w:cs="Arial"/>
          <w:noProof/>
          <w:bdr w:val="single" w:sz="4" w:space="0" w:color="auto"/>
          <w:lang w:eastAsia="es-CO"/>
        </w:rPr>
        <w:drawing>
          <wp:inline distT="0" distB="0" distL="0" distR="0">
            <wp:extent cx="5619750" cy="4048125"/>
            <wp:effectExtent l="0" t="0" r="0" b="0"/>
            <wp:docPr id="29"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agrama&#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0" cy="4048125"/>
                    </a:xfrm>
                    <a:prstGeom prst="rect">
                      <a:avLst/>
                    </a:prstGeom>
                    <a:noFill/>
                    <a:ln>
                      <a:noFill/>
                    </a:ln>
                  </pic:spPr>
                </pic:pic>
              </a:graphicData>
            </a:graphic>
          </wp:inline>
        </w:drawing>
      </w:r>
      <w:r w:rsidR="00CF0B08" w:rsidRPr="000C1462">
        <w:rPr>
          <w:rFonts w:ascii="Arial" w:hAnsi="Arial" w:cs="Arial"/>
        </w:rPr>
        <w:t xml:space="preserve"> </w:t>
      </w:r>
      <w:r w:rsidR="00CF0B08" w:rsidRPr="00E345FE">
        <w:rPr>
          <w:rFonts w:ascii="Arial" w:hAnsi="Arial" w:cs="Arial"/>
          <w:b w:val="0"/>
          <w:sz w:val="18"/>
          <w:szCs w:val="18"/>
        </w:rPr>
        <w:t>Fuente: Informe de cierre de Infraestructura.</w:t>
      </w:r>
      <w:r w:rsidR="00CF0B08" w:rsidRPr="00E345FE">
        <w:rPr>
          <w:rStyle w:val="Refdenotaalpie"/>
          <w:rFonts w:ascii="Arial" w:hAnsi="Arial" w:cs="Arial"/>
          <w:b w:val="0"/>
          <w:sz w:val="18"/>
          <w:szCs w:val="18"/>
        </w:rPr>
        <w:footnoteReference w:id="1"/>
      </w:r>
    </w:p>
    <w:p w:rsidR="00CF0B08" w:rsidRPr="000C1462" w:rsidRDefault="00CF0B08" w:rsidP="00CF0B08">
      <w:pPr>
        <w:spacing w:after="0" w:line="240" w:lineRule="auto"/>
        <w:jc w:val="both"/>
        <w:textAlignment w:val="baseline"/>
        <w:rPr>
          <w:rFonts w:ascii="Arial" w:eastAsia="Times New Roman" w:hAnsi="Arial" w:cs="Arial"/>
          <w:sz w:val="18"/>
          <w:szCs w:val="18"/>
          <w:lang w:eastAsia="es-CO"/>
        </w:rPr>
      </w:pPr>
    </w:p>
    <w:p w:rsidR="00CF0B08" w:rsidRDefault="00CF0B08" w:rsidP="00CF0B08">
      <w:p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En la sede operativa se realizó la instalación de una red WiFi externa que permite la conectividad de un 75% de esta sede a Internet. Se instalo un nuevo canal de internet para contar con un plan de contingencia en caso de fallos o incidentes en el canal principal de Internet provisto desde la sede administrativa. En la siguiente ilustración se visualiza la topología de red de la Sede Administrativa y Operativa.</w:t>
      </w:r>
    </w:p>
    <w:p w:rsidR="00CF0B08" w:rsidRPr="000C1462" w:rsidRDefault="00CF0B08" w:rsidP="00CF0B08">
      <w:pPr>
        <w:spacing w:after="0" w:line="240" w:lineRule="auto"/>
        <w:jc w:val="both"/>
        <w:textAlignment w:val="baseline"/>
        <w:rPr>
          <w:rFonts w:ascii="Arial" w:eastAsia="Times New Roman" w:hAnsi="Arial" w:cs="Arial"/>
          <w:sz w:val="24"/>
          <w:szCs w:val="24"/>
          <w:lang w:eastAsia="es-CO"/>
        </w:rPr>
      </w:pPr>
    </w:p>
    <w:p w:rsidR="00CF0B08" w:rsidRPr="000C1462" w:rsidRDefault="00CF0B08" w:rsidP="00CF0B08">
      <w:pPr>
        <w:spacing w:after="0" w:line="240" w:lineRule="auto"/>
        <w:jc w:val="both"/>
        <w:textAlignment w:val="baseline"/>
        <w:rPr>
          <w:rFonts w:ascii="Arial" w:eastAsia="Times New Roman" w:hAnsi="Arial" w:cs="Arial"/>
          <w:lang w:eastAsia="es-CO"/>
        </w:rPr>
      </w:pPr>
    </w:p>
    <w:p w:rsidR="00CF0B08" w:rsidRPr="00E345FE" w:rsidRDefault="00CF0B08" w:rsidP="00CF0B08">
      <w:pPr>
        <w:pStyle w:val="Descripcin"/>
        <w:jc w:val="center"/>
        <w:rPr>
          <w:rFonts w:ascii="Arial" w:hAnsi="Arial" w:cs="Arial"/>
          <w:b w:val="0"/>
          <w:bCs w:val="0"/>
          <w:sz w:val="18"/>
          <w:szCs w:val="18"/>
        </w:rPr>
      </w:pPr>
      <w:bookmarkStart w:id="131" w:name="_Toc60925861"/>
      <w:bookmarkStart w:id="132" w:name="_Toc64048129"/>
      <w:r w:rsidRPr="00E345FE">
        <w:rPr>
          <w:rFonts w:ascii="Arial" w:hAnsi="Arial" w:cs="Arial"/>
          <w:b w:val="0"/>
          <w:sz w:val="18"/>
          <w:szCs w:val="18"/>
        </w:rPr>
        <w:t xml:space="preserve">Ilustración </w:t>
      </w:r>
      <w:r w:rsidRPr="00E345FE">
        <w:rPr>
          <w:rFonts w:ascii="Arial" w:hAnsi="Arial" w:cs="Arial"/>
          <w:b w:val="0"/>
          <w:sz w:val="18"/>
          <w:szCs w:val="18"/>
        </w:rPr>
        <w:fldChar w:fldCharType="begin"/>
      </w:r>
      <w:r w:rsidRPr="00E345FE">
        <w:rPr>
          <w:rFonts w:ascii="Arial" w:hAnsi="Arial" w:cs="Arial"/>
          <w:b w:val="0"/>
          <w:sz w:val="18"/>
          <w:szCs w:val="18"/>
        </w:rPr>
        <w:instrText xml:space="preserve"> SEQ Ilustración \* ARABIC </w:instrText>
      </w:r>
      <w:r w:rsidRPr="00E345FE">
        <w:rPr>
          <w:rFonts w:ascii="Arial" w:hAnsi="Arial" w:cs="Arial"/>
          <w:b w:val="0"/>
          <w:sz w:val="18"/>
          <w:szCs w:val="18"/>
        </w:rPr>
        <w:fldChar w:fldCharType="separate"/>
      </w:r>
      <w:r w:rsidR="00AA0CBC">
        <w:rPr>
          <w:rFonts w:ascii="Arial" w:hAnsi="Arial" w:cs="Arial"/>
          <w:b w:val="0"/>
          <w:noProof/>
          <w:sz w:val="18"/>
          <w:szCs w:val="18"/>
        </w:rPr>
        <w:t>23</w:t>
      </w:r>
      <w:r w:rsidRPr="00E345FE">
        <w:rPr>
          <w:rFonts w:ascii="Arial" w:hAnsi="Arial" w:cs="Arial"/>
          <w:b w:val="0"/>
          <w:noProof/>
          <w:sz w:val="18"/>
          <w:szCs w:val="18"/>
        </w:rPr>
        <w:fldChar w:fldCharType="end"/>
      </w:r>
      <w:r w:rsidRPr="00E345FE">
        <w:rPr>
          <w:rFonts w:ascii="Arial" w:hAnsi="Arial" w:cs="Arial"/>
          <w:b w:val="0"/>
          <w:sz w:val="18"/>
          <w:szCs w:val="18"/>
        </w:rPr>
        <w:t xml:space="preserve">.Diagrama Topológico Sede Administrativa </w:t>
      </w:r>
      <w:bookmarkEnd w:id="131"/>
      <w:r w:rsidRPr="00E345FE">
        <w:rPr>
          <w:rFonts w:ascii="Arial" w:hAnsi="Arial" w:cs="Arial"/>
          <w:b w:val="0"/>
          <w:sz w:val="18"/>
          <w:szCs w:val="18"/>
        </w:rPr>
        <w:t>y Operativa</w:t>
      </w:r>
      <w:bookmarkEnd w:id="132"/>
    </w:p>
    <w:p w:rsidR="00CF0B08" w:rsidRPr="000C1462" w:rsidRDefault="00367093" w:rsidP="00CF0B08">
      <w:pPr>
        <w:spacing w:after="0" w:line="240" w:lineRule="auto"/>
        <w:jc w:val="center"/>
        <w:textAlignment w:val="baseline"/>
        <w:rPr>
          <w:rFonts w:ascii="Arial" w:eastAsia="Times New Roman" w:hAnsi="Arial" w:cs="Arial"/>
          <w:lang w:eastAsia="es-CO"/>
        </w:rPr>
      </w:pPr>
      <w:r w:rsidRPr="000C1462">
        <w:rPr>
          <w:rFonts w:ascii="Arial" w:hAnsi="Arial" w:cs="Arial"/>
          <w:noProof/>
          <w:lang w:eastAsia="es-CO"/>
        </w:rPr>
        <w:drawing>
          <wp:inline distT="0" distB="0" distL="0" distR="0">
            <wp:extent cx="4410075" cy="2762250"/>
            <wp:effectExtent l="0" t="0" r="0" b="0"/>
            <wp:docPr id="30"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agrama&#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0075" cy="2762250"/>
                    </a:xfrm>
                    <a:prstGeom prst="rect">
                      <a:avLst/>
                    </a:prstGeom>
                    <a:noFill/>
                    <a:ln>
                      <a:noFill/>
                    </a:ln>
                  </pic:spPr>
                </pic:pic>
              </a:graphicData>
            </a:graphic>
          </wp:inline>
        </w:drawing>
      </w:r>
    </w:p>
    <w:p w:rsidR="00CF0B08" w:rsidRPr="000C1462" w:rsidRDefault="00367093" w:rsidP="00CF0B08">
      <w:pPr>
        <w:spacing w:after="0" w:line="240" w:lineRule="auto"/>
        <w:jc w:val="center"/>
        <w:textAlignment w:val="baseline"/>
        <w:rPr>
          <w:rFonts w:ascii="Arial" w:eastAsia="Times New Roman" w:hAnsi="Arial" w:cs="Arial"/>
          <w:lang w:eastAsia="es-CO"/>
        </w:rPr>
      </w:pPr>
      <w:r w:rsidRPr="000C1462">
        <w:rPr>
          <w:rFonts w:ascii="Arial" w:hAnsi="Arial" w:cs="Arial"/>
          <w:noProof/>
          <w:lang w:eastAsia="es-CO"/>
        </w:rPr>
        <w:drawing>
          <wp:inline distT="0" distB="0" distL="0" distR="0">
            <wp:extent cx="3314700" cy="2371725"/>
            <wp:effectExtent l="0" t="0" r="0" b="0"/>
            <wp:docPr id="31"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agrama&#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4700" cy="2371725"/>
                    </a:xfrm>
                    <a:prstGeom prst="rect">
                      <a:avLst/>
                    </a:prstGeom>
                    <a:noFill/>
                    <a:ln>
                      <a:noFill/>
                    </a:ln>
                  </pic:spPr>
                </pic:pic>
              </a:graphicData>
            </a:graphic>
          </wp:inline>
        </w:drawing>
      </w:r>
    </w:p>
    <w:p w:rsidR="00CF0B08" w:rsidRPr="000C1462" w:rsidRDefault="00CF0B08" w:rsidP="00CF0B08">
      <w:pPr>
        <w:pStyle w:val="Descripcin"/>
        <w:keepNext/>
        <w:spacing w:after="0"/>
        <w:jc w:val="center"/>
        <w:rPr>
          <w:rFonts w:ascii="Arial" w:hAnsi="Arial" w:cs="Arial"/>
          <w:b w:val="0"/>
          <w:bCs w:val="0"/>
          <w:sz w:val="18"/>
          <w:szCs w:val="18"/>
        </w:rPr>
      </w:pPr>
      <w:r w:rsidRPr="000C1462">
        <w:rPr>
          <w:rFonts w:ascii="Arial" w:hAnsi="Arial" w:cs="Arial"/>
          <w:b w:val="0"/>
          <w:sz w:val="18"/>
          <w:szCs w:val="18"/>
        </w:rPr>
        <w:t>Fuente: Informe de cierre de Infraestructura.</w:t>
      </w:r>
      <w:r w:rsidRPr="000C1462">
        <w:rPr>
          <w:rStyle w:val="Refdenotaalpie"/>
          <w:rFonts w:ascii="Arial" w:hAnsi="Arial" w:cs="Arial"/>
          <w:b w:val="0"/>
          <w:sz w:val="18"/>
          <w:szCs w:val="18"/>
        </w:rPr>
        <w:footnoteReference w:id="2"/>
      </w:r>
    </w:p>
    <w:p w:rsidR="00CF0B08" w:rsidRPr="000C1462" w:rsidRDefault="00CF0B08" w:rsidP="00CF0B08">
      <w:pPr>
        <w:spacing w:after="0" w:line="240" w:lineRule="auto"/>
        <w:ind w:left="720"/>
        <w:jc w:val="both"/>
        <w:textAlignment w:val="baseline"/>
        <w:rPr>
          <w:rFonts w:ascii="Arial" w:eastAsia="Times New Roman" w:hAnsi="Arial" w:cs="Arial"/>
          <w:sz w:val="18"/>
          <w:szCs w:val="18"/>
          <w:lang w:eastAsia="es-CO"/>
        </w:rPr>
      </w:pPr>
    </w:p>
    <w:p w:rsidR="00CF0B08" w:rsidRPr="000C1462" w:rsidRDefault="00CF0B08" w:rsidP="00CF0B08">
      <w:p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En la sede de producción se amplió el canal de acceso a Internet en un 300% lo que permitirá un acceso más eficaz a las aplicaciones misionales que la entidad tiene en la arquitectura Cloud. En la siguiente ilustración se visualiza la topología de red de la Sede de Producción.</w:t>
      </w:r>
    </w:p>
    <w:p w:rsidR="00CF0B08" w:rsidRPr="000C1462" w:rsidRDefault="00CF0B08" w:rsidP="00CF0B08">
      <w:pPr>
        <w:spacing w:after="0" w:line="240" w:lineRule="auto"/>
        <w:jc w:val="both"/>
        <w:textAlignment w:val="baseline"/>
        <w:rPr>
          <w:rFonts w:ascii="Arial" w:eastAsia="Times New Roman" w:hAnsi="Arial" w:cs="Arial"/>
          <w:lang w:eastAsia="es-CO"/>
        </w:rPr>
      </w:pPr>
    </w:p>
    <w:p w:rsidR="00CF0B08" w:rsidRPr="000C1462" w:rsidRDefault="00CF0B08" w:rsidP="00CF0B08">
      <w:pPr>
        <w:spacing w:after="0" w:line="240" w:lineRule="auto"/>
        <w:jc w:val="both"/>
        <w:textAlignment w:val="baseline"/>
        <w:rPr>
          <w:rFonts w:ascii="Arial" w:eastAsia="Times New Roman" w:hAnsi="Arial" w:cs="Arial"/>
          <w:lang w:eastAsia="es-CO"/>
        </w:rPr>
      </w:pPr>
    </w:p>
    <w:p w:rsidR="00CF0B08" w:rsidRPr="000C1462" w:rsidRDefault="00CF0B08" w:rsidP="00CF0B08">
      <w:pPr>
        <w:spacing w:after="0" w:line="240" w:lineRule="auto"/>
        <w:jc w:val="both"/>
        <w:textAlignment w:val="baseline"/>
        <w:rPr>
          <w:rFonts w:ascii="Arial" w:eastAsia="Times New Roman" w:hAnsi="Arial" w:cs="Arial"/>
          <w:lang w:eastAsia="es-CO"/>
        </w:rPr>
      </w:pPr>
    </w:p>
    <w:p w:rsidR="00CF0B08" w:rsidRPr="000C1462" w:rsidRDefault="00CF0B08" w:rsidP="00CF0B08">
      <w:pPr>
        <w:pStyle w:val="Descripcin"/>
        <w:jc w:val="center"/>
        <w:rPr>
          <w:rFonts w:ascii="Arial" w:hAnsi="Arial" w:cs="Arial"/>
          <w:b w:val="0"/>
          <w:bCs w:val="0"/>
          <w:sz w:val="18"/>
          <w:szCs w:val="18"/>
        </w:rPr>
      </w:pPr>
      <w:bookmarkStart w:id="133" w:name="_Toc60925862"/>
      <w:bookmarkStart w:id="134" w:name="_Toc64048130"/>
      <w:r w:rsidRPr="000C1462">
        <w:rPr>
          <w:rFonts w:ascii="Arial" w:hAnsi="Arial" w:cs="Arial"/>
          <w:b w:val="0"/>
          <w:sz w:val="18"/>
          <w:szCs w:val="18"/>
        </w:rPr>
        <w:t xml:space="preserve">Ilustración </w:t>
      </w:r>
      <w:r w:rsidRPr="000C1462">
        <w:rPr>
          <w:rFonts w:ascii="Arial" w:hAnsi="Arial" w:cs="Arial"/>
          <w:b w:val="0"/>
          <w:sz w:val="18"/>
          <w:szCs w:val="18"/>
        </w:rPr>
        <w:fldChar w:fldCharType="begin"/>
      </w:r>
      <w:r w:rsidRPr="000C1462">
        <w:rPr>
          <w:rFonts w:ascii="Arial" w:hAnsi="Arial" w:cs="Arial"/>
          <w:b w:val="0"/>
          <w:sz w:val="18"/>
          <w:szCs w:val="18"/>
        </w:rPr>
        <w:instrText xml:space="preserve"> SEQ Ilustración \* ARABIC </w:instrText>
      </w:r>
      <w:r w:rsidRPr="000C1462">
        <w:rPr>
          <w:rFonts w:ascii="Arial" w:hAnsi="Arial" w:cs="Arial"/>
          <w:b w:val="0"/>
          <w:sz w:val="18"/>
          <w:szCs w:val="18"/>
        </w:rPr>
        <w:fldChar w:fldCharType="separate"/>
      </w:r>
      <w:r w:rsidR="00AA0CBC">
        <w:rPr>
          <w:rFonts w:ascii="Arial" w:hAnsi="Arial" w:cs="Arial"/>
          <w:b w:val="0"/>
          <w:noProof/>
          <w:sz w:val="18"/>
          <w:szCs w:val="18"/>
        </w:rPr>
        <w:t>24</w:t>
      </w:r>
      <w:r w:rsidRPr="000C1462">
        <w:rPr>
          <w:rFonts w:ascii="Arial" w:hAnsi="Arial" w:cs="Arial"/>
          <w:b w:val="0"/>
          <w:noProof/>
          <w:sz w:val="18"/>
          <w:szCs w:val="18"/>
        </w:rPr>
        <w:fldChar w:fldCharType="end"/>
      </w:r>
      <w:r w:rsidRPr="000C1462">
        <w:rPr>
          <w:rFonts w:ascii="Arial" w:hAnsi="Arial" w:cs="Arial"/>
          <w:b w:val="0"/>
          <w:sz w:val="18"/>
          <w:szCs w:val="18"/>
        </w:rPr>
        <w:t>. Diagrama Topológico entre Sede Producción</w:t>
      </w:r>
      <w:bookmarkEnd w:id="133"/>
      <w:bookmarkEnd w:id="134"/>
    </w:p>
    <w:p w:rsidR="00CF0B08" w:rsidRPr="000C1462" w:rsidRDefault="00367093" w:rsidP="00CF0B08">
      <w:pPr>
        <w:pStyle w:val="Descripcin"/>
        <w:keepNext/>
        <w:spacing w:after="0"/>
        <w:jc w:val="center"/>
        <w:rPr>
          <w:rFonts w:ascii="Arial" w:hAnsi="Arial" w:cs="Arial"/>
          <w:b w:val="0"/>
          <w:bCs w:val="0"/>
        </w:rPr>
      </w:pPr>
      <w:r w:rsidRPr="000C1462">
        <w:rPr>
          <w:rFonts w:ascii="Arial" w:eastAsia="Times New Roman" w:hAnsi="Arial" w:cs="Arial"/>
          <w:noProof/>
          <w:bdr w:val="single" w:sz="4" w:space="0" w:color="auto"/>
          <w:lang w:eastAsia="es-CO"/>
        </w:rPr>
        <w:drawing>
          <wp:inline distT="0" distB="0" distL="0" distR="0">
            <wp:extent cx="5610225" cy="4124325"/>
            <wp:effectExtent l="0" t="0" r="0" b="0"/>
            <wp:docPr id="3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agrama&#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4124325"/>
                    </a:xfrm>
                    <a:prstGeom prst="rect">
                      <a:avLst/>
                    </a:prstGeom>
                    <a:noFill/>
                    <a:ln>
                      <a:noFill/>
                    </a:ln>
                  </pic:spPr>
                </pic:pic>
              </a:graphicData>
            </a:graphic>
          </wp:inline>
        </w:drawing>
      </w:r>
      <w:r w:rsidR="00CF0B08" w:rsidRPr="000C1462">
        <w:rPr>
          <w:rFonts w:ascii="Arial" w:hAnsi="Arial" w:cs="Arial"/>
          <w:b w:val="0"/>
          <w:sz w:val="18"/>
          <w:szCs w:val="18"/>
        </w:rPr>
        <w:t xml:space="preserve"> Fuente: Informe de cierre de Infraestructura.</w:t>
      </w:r>
      <w:r w:rsidR="00CF0B08" w:rsidRPr="000C1462">
        <w:rPr>
          <w:rStyle w:val="Refdenotaalpie"/>
          <w:rFonts w:ascii="Arial" w:hAnsi="Arial" w:cs="Arial"/>
          <w:b w:val="0"/>
          <w:sz w:val="18"/>
          <w:szCs w:val="18"/>
        </w:rPr>
        <w:footnoteReference w:id="3"/>
      </w:r>
    </w:p>
    <w:p w:rsidR="00CF0B08" w:rsidRPr="000C1462" w:rsidRDefault="00CF0B08" w:rsidP="00CF0B08">
      <w:pPr>
        <w:spacing w:after="0" w:line="240" w:lineRule="auto"/>
        <w:jc w:val="both"/>
        <w:textAlignment w:val="baseline"/>
        <w:rPr>
          <w:rFonts w:ascii="Arial" w:eastAsia="Times New Roman" w:hAnsi="Arial" w:cs="Arial"/>
          <w:lang w:eastAsia="es-CO"/>
        </w:rPr>
      </w:pPr>
    </w:p>
    <w:p w:rsidR="00CF0B08" w:rsidRPr="000C1462" w:rsidRDefault="00CF0B08" w:rsidP="00CF0B08">
      <w:p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Se destacan los siguientes logros en cuento a redes y comunicaciones:</w:t>
      </w:r>
    </w:p>
    <w:p w:rsidR="00CF0B08" w:rsidRPr="000C1462" w:rsidRDefault="00CF0B08" w:rsidP="00CF0B08">
      <w:pPr>
        <w:spacing w:after="0" w:line="240" w:lineRule="auto"/>
        <w:jc w:val="both"/>
        <w:textAlignment w:val="baseline"/>
        <w:rPr>
          <w:rFonts w:ascii="Arial" w:eastAsia="Times New Roman" w:hAnsi="Arial" w:cs="Arial"/>
          <w:lang w:eastAsia="es-CO"/>
        </w:rPr>
      </w:pPr>
    </w:p>
    <w:p w:rsidR="00CF0B08" w:rsidRPr="000C1462" w:rsidRDefault="00CF0B08" w:rsidP="00052357">
      <w:pPr>
        <w:pStyle w:val="Prrafodelista"/>
        <w:numPr>
          <w:ilvl w:val="0"/>
          <w:numId w:val="52"/>
        </w:num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Ampliación y agregación de canales de internet.</w:t>
      </w:r>
    </w:p>
    <w:p w:rsidR="00CF0B08" w:rsidRPr="000C1462" w:rsidRDefault="00CF0B08" w:rsidP="00052357">
      <w:pPr>
        <w:pStyle w:val="Prrafodelista"/>
        <w:numPr>
          <w:ilvl w:val="0"/>
          <w:numId w:val="52"/>
        </w:num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Mejoramiento en performance y alta disponibilidad de switching.</w:t>
      </w:r>
    </w:p>
    <w:p w:rsidR="00CF0B08" w:rsidRPr="000C1462" w:rsidRDefault="00CF0B08" w:rsidP="00052357">
      <w:pPr>
        <w:pStyle w:val="Prrafodelista"/>
        <w:numPr>
          <w:ilvl w:val="0"/>
          <w:numId w:val="52"/>
        </w:num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Segmentación de red e implementación de redes Wifi para usuarios invitados y corporativos.</w:t>
      </w:r>
    </w:p>
    <w:p w:rsidR="00CF0B08" w:rsidRPr="000C1462" w:rsidRDefault="00CF0B08" w:rsidP="00052357">
      <w:pPr>
        <w:pStyle w:val="Prrafodelista"/>
        <w:numPr>
          <w:ilvl w:val="0"/>
          <w:numId w:val="52"/>
        </w:num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Traslado e implementación de servicios de telefonía IP.</w:t>
      </w:r>
    </w:p>
    <w:p w:rsidR="00CF0B08" w:rsidRPr="000C1462" w:rsidRDefault="00CF0B08" w:rsidP="00052357">
      <w:pPr>
        <w:pStyle w:val="Prrafodelista"/>
        <w:numPr>
          <w:ilvl w:val="0"/>
          <w:numId w:val="52"/>
        </w:num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Despliegue parcial y pruebas de protocolo IPv6 en redes en ambientes on-premise y Nube.</w:t>
      </w:r>
    </w:p>
    <w:p w:rsidR="00CF0B08" w:rsidRPr="000C1462" w:rsidRDefault="00CF0B08" w:rsidP="00052357">
      <w:pPr>
        <w:pStyle w:val="Prrafodelista"/>
        <w:numPr>
          <w:ilvl w:val="0"/>
          <w:numId w:val="52"/>
        </w:num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Implementación de redes para ambientes de HA y DRP en Nube.</w:t>
      </w:r>
    </w:p>
    <w:p w:rsidR="00CF0B08" w:rsidRPr="000C1462" w:rsidRDefault="00CF0B08" w:rsidP="00052357">
      <w:pPr>
        <w:pStyle w:val="Prrafodelista"/>
        <w:numPr>
          <w:ilvl w:val="0"/>
          <w:numId w:val="52"/>
        </w:num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Migración de zona DNS Pública.</w:t>
      </w:r>
    </w:p>
    <w:p w:rsidR="00CF0B08" w:rsidRPr="000C1462" w:rsidRDefault="00CF0B08" w:rsidP="00052357">
      <w:pPr>
        <w:pStyle w:val="Prrafodelista"/>
        <w:numPr>
          <w:ilvl w:val="0"/>
          <w:numId w:val="52"/>
        </w:num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 xml:space="preserve">Migración de servidor de monitoreo a ambiente de Nube. </w:t>
      </w:r>
    </w:p>
    <w:p w:rsidR="00CF0B08" w:rsidRPr="000C1462" w:rsidRDefault="00CF0B08" w:rsidP="00052357">
      <w:pPr>
        <w:pStyle w:val="Prrafodelista"/>
        <w:numPr>
          <w:ilvl w:val="0"/>
          <w:numId w:val="52"/>
        </w:numPr>
        <w:spacing w:after="0" w:line="240" w:lineRule="auto"/>
        <w:jc w:val="both"/>
        <w:textAlignment w:val="baseline"/>
        <w:rPr>
          <w:rFonts w:ascii="Arial" w:eastAsia="Times New Roman" w:hAnsi="Arial" w:cs="Arial"/>
          <w:lang w:eastAsia="es-CO"/>
        </w:rPr>
      </w:pPr>
      <w:r w:rsidRPr="000C1462">
        <w:rPr>
          <w:rFonts w:ascii="Arial" w:eastAsia="Times New Roman" w:hAnsi="Arial" w:cs="Arial"/>
          <w:lang w:eastAsia="es-CO"/>
        </w:rPr>
        <w:t>Elaboración de un esquema detallado de la infraestructura de red on-premise y Nube.</w:t>
      </w:r>
    </w:p>
    <w:p w:rsidR="00CF0B08" w:rsidRPr="000C1462" w:rsidRDefault="00CF0B08" w:rsidP="00CF0B08">
      <w:pPr>
        <w:spacing w:after="0" w:line="240" w:lineRule="auto"/>
        <w:ind w:left="720"/>
        <w:jc w:val="both"/>
        <w:textAlignment w:val="baseline"/>
        <w:rPr>
          <w:rFonts w:ascii="Arial" w:eastAsia="Times New Roman" w:hAnsi="Arial" w:cs="Arial"/>
          <w:sz w:val="24"/>
          <w:szCs w:val="24"/>
          <w:lang w:eastAsia="es-CO"/>
        </w:rPr>
      </w:pPr>
      <w:r w:rsidRPr="000C1462">
        <w:rPr>
          <w:rFonts w:ascii="Arial" w:eastAsia="Times New Roman" w:hAnsi="Arial" w:cs="Arial"/>
          <w:sz w:val="24"/>
          <w:szCs w:val="24"/>
          <w:lang w:eastAsia="es-CO"/>
        </w:rPr>
        <w:t> </w:t>
      </w:r>
    </w:p>
    <w:p w:rsidR="00CF0B08" w:rsidRPr="00FB192E" w:rsidRDefault="00CF0B08" w:rsidP="00CF0B08">
      <w:pPr>
        <w:spacing w:after="0" w:line="240" w:lineRule="auto"/>
        <w:jc w:val="both"/>
        <w:textAlignment w:val="baseline"/>
        <w:rPr>
          <w:rFonts w:ascii="Arial" w:eastAsia="Times New Roman" w:hAnsi="Arial" w:cs="Arial"/>
          <w:b/>
          <w:lang w:eastAsia="es-CO"/>
        </w:rPr>
      </w:pPr>
      <w:bookmarkStart w:id="135" w:name="_Toc60925843"/>
      <w:bookmarkStart w:id="136" w:name="_Toc61637929"/>
      <w:r w:rsidRPr="00FB192E">
        <w:rPr>
          <w:rFonts w:ascii="Arial" w:eastAsia="Times New Roman" w:hAnsi="Arial" w:cs="Arial"/>
          <w:b/>
          <w:lang w:eastAsia="es-CO"/>
        </w:rPr>
        <w:t>Seguridad Informática</w:t>
      </w:r>
      <w:bookmarkEnd w:id="135"/>
      <w:bookmarkEnd w:id="136"/>
    </w:p>
    <w:p w:rsidR="00CF0B08" w:rsidRPr="000C1462" w:rsidRDefault="00CF0B08" w:rsidP="00CF0B08">
      <w:pPr>
        <w:spacing w:after="0" w:line="240" w:lineRule="auto"/>
        <w:ind w:left="720"/>
        <w:jc w:val="both"/>
        <w:textAlignment w:val="baseline"/>
        <w:rPr>
          <w:rFonts w:ascii="Arial" w:eastAsia="Times New Roman" w:hAnsi="Arial" w:cs="Arial"/>
          <w:sz w:val="24"/>
          <w:szCs w:val="24"/>
          <w:lang w:eastAsia="es-CO"/>
        </w:rPr>
      </w:pPr>
    </w:p>
    <w:p w:rsidR="00CF0B08" w:rsidRPr="003B71EE" w:rsidRDefault="00CF0B08" w:rsidP="007D49CB">
      <w:pPr>
        <w:pStyle w:val="Prrafodelista"/>
        <w:numPr>
          <w:ilvl w:val="0"/>
          <w:numId w:val="54"/>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Fortalecimiento Seguridad Informática: Adquisición de equipos para fortalecer la seguridad perimetral de la Unidad, que permite un mejor rendimiento y un mayor grado de seguridad de la información</w:t>
      </w:r>
      <w:r w:rsidR="003B71EE">
        <w:rPr>
          <w:rFonts w:ascii="Arial" w:eastAsia="Times New Roman" w:hAnsi="Arial" w:cs="Arial"/>
          <w:lang w:eastAsia="es-CO"/>
        </w:rPr>
        <w:t>.</w:t>
      </w:r>
      <w:r w:rsidRPr="003B71EE">
        <w:rPr>
          <w:rFonts w:ascii="Arial" w:eastAsia="Times New Roman" w:hAnsi="Arial" w:cs="Arial"/>
          <w:lang w:eastAsia="es-CO"/>
        </w:rPr>
        <w:t>  </w:t>
      </w:r>
    </w:p>
    <w:p w:rsidR="00CF0B08" w:rsidRPr="003B71EE" w:rsidRDefault="00CF0B08" w:rsidP="007D49CB">
      <w:pPr>
        <w:pStyle w:val="Prrafodelista"/>
        <w:numPr>
          <w:ilvl w:val="0"/>
          <w:numId w:val="54"/>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Aumento de Capacidades: Con una plataforma ya estabilizada se ha logrado configurar un esquema que ofrece altos porcentajes de disponibilidad a todos los usuarios que acceden a internet en sus tres sedes. Además, se logró masificar el uso de las herramientas de almacenamiento que ofrece la plataforma Microsoft ya que el acceso a ella se realiza de una manera más eficiente. </w:t>
      </w:r>
    </w:p>
    <w:p w:rsidR="00CF0B08" w:rsidRPr="003B71EE" w:rsidRDefault="00CF0B08" w:rsidP="007D49CB">
      <w:pPr>
        <w:pStyle w:val="Prrafodelista"/>
        <w:numPr>
          <w:ilvl w:val="0"/>
          <w:numId w:val="54"/>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Seguridad Informática: La configuración de los equipos de seguridad ha permitido una mejor operación, ya que se afinaron de tal manera que el uso de la VPN se institucionalizo y ha sido una herramienta que apoya no solo la operación de la entidad, sino que también ha fortalecido el intercambio de información con otras entidades. </w:t>
      </w:r>
    </w:p>
    <w:p w:rsidR="00CF0B08" w:rsidRPr="003B71EE" w:rsidRDefault="00CF0B08" w:rsidP="007D49CB">
      <w:pPr>
        <w:pStyle w:val="Prrafodelista"/>
        <w:numPr>
          <w:ilvl w:val="0"/>
          <w:numId w:val="54"/>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Se logró realizar la actividad de perfiles de navegación y la optimización del uso de los canales de internet, bloqueando aquellas páginas que no eran utilizadas para temas operativos de la entidad. </w:t>
      </w:r>
    </w:p>
    <w:p w:rsidR="00CF0B08" w:rsidRPr="003B71EE" w:rsidRDefault="00CF0B08" w:rsidP="007D49CB">
      <w:pPr>
        <w:pStyle w:val="Prrafodelista"/>
        <w:numPr>
          <w:ilvl w:val="0"/>
          <w:numId w:val="54"/>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Despliegue de conexiones seguras para el acceso a los sistemas de información durante la Pandemia en ambientes on-premise, Nube, entidades externas y casas.</w:t>
      </w:r>
    </w:p>
    <w:p w:rsidR="00CF0B08" w:rsidRPr="003B71EE" w:rsidRDefault="00CF0B08" w:rsidP="007D49CB">
      <w:pPr>
        <w:pStyle w:val="Prrafodelista"/>
        <w:numPr>
          <w:ilvl w:val="0"/>
          <w:numId w:val="54"/>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Implementación de política de navegación por perfiles en firewall de la sede administrativa.</w:t>
      </w:r>
    </w:p>
    <w:p w:rsidR="00CF0B08" w:rsidRPr="003B71EE" w:rsidRDefault="00CF0B08" w:rsidP="007D49CB">
      <w:pPr>
        <w:pStyle w:val="Prrafodelista"/>
        <w:numPr>
          <w:ilvl w:val="0"/>
          <w:numId w:val="54"/>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Configuración de conectividad por inicio de sesión único (SSO) en VPN-SSL.</w:t>
      </w:r>
    </w:p>
    <w:p w:rsidR="00CF0B08" w:rsidRPr="003B71EE" w:rsidRDefault="00CF0B08" w:rsidP="007D49CB">
      <w:pPr>
        <w:pStyle w:val="Prrafodelista"/>
        <w:numPr>
          <w:ilvl w:val="0"/>
          <w:numId w:val="54"/>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Depuración en la configuración de firewalls.</w:t>
      </w:r>
    </w:p>
    <w:p w:rsidR="00CF0B08" w:rsidRPr="003B71EE" w:rsidRDefault="00CF0B08" w:rsidP="007D49CB">
      <w:pPr>
        <w:pStyle w:val="Prrafodelista"/>
        <w:numPr>
          <w:ilvl w:val="0"/>
          <w:numId w:val="54"/>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Aplicación de configuraciones de seguridad en servidores de portales web.</w:t>
      </w:r>
    </w:p>
    <w:p w:rsidR="00CF0B08" w:rsidRPr="003B71EE" w:rsidRDefault="00CF0B08" w:rsidP="007D49CB">
      <w:pPr>
        <w:pStyle w:val="Prrafodelista"/>
        <w:numPr>
          <w:ilvl w:val="0"/>
          <w:numId w:val="54"/>
        </w:numPr>
        <w:spacing w:after="0" w:line="240" w:lineRule="auto"/>
        <w:jc w:val="both"/>
        <w:textAlignment w:val="baseline"/>
        <w:rPr>
          <w:rFonts w:ascii="Arial" w:eastAsia="Times New Roman" w:hAnsi="Arial" w:cs="Arial"/>
          <w:lang w:eastAsia="es-CO"/>
        </w:rPr>
      </w:pPr>
      <w:r w:rsidRPr="003B71EE">
        <w:rPr>
          <w:rFonts w:ascii="Arial" w:eastAsia="Times New Roman" w:hAnsi="Arial" w:cs="Arial"/>
          <w:lang w:eastAsia="es-CO"/>
        </w:rPr>
        <w:t>Aplicación de configuraciones de seguridad en redes de la Nube.</w:t>
      </w:r>
    </w:p>
    <w:p w:rsidR="00CF0B08" w:rsidRPr="00FB192E" w:rsidRDefault="00CF0B08" w:rsidP="00052357">
      <w:pPr>
        <w:pStyle w:val="Prrafodelista"/>
        <w:numPr>
          <w:ilvl w:val="0"/>
          <w:numId w:val="54"/>
        </w:numPr>
        <w:spacing w:after="0" w:line="240" w:lineRule="auto"/>
        <w:jc w:val="both"/>
        <w:textAlignment w:val="baseline"/>
        <w:rPr>
          <w:rFonts w:ascii="Arial" w:eastAsia="Times New Roman" w:hAnsi="Arial" w:cs="Arial"/>
          <w:lang w:eastAsia="es-CO"/>
        </w:rPr>
      </w:pPr>
      <w:r w:rsidRPr="00FB192E">
        <w:rPr>
          <w:rFonts w:ascii="Arial" w:eastAsia="Times New Roman" w:hAnsi="Arial" w:cs="Arial"/>
          <w:lang w:eastAsia="es-CO"/>
        </w:rPr>
        <w:t>Modernización Tecnológica en Equipos de Seguridad Perimetral.</w:t>
      </w:r>
    </w:p>
    <w:p w:rsidR="00CF0B08" w:rsidRPr="000C1462" w:rsidRDefault="00CF0B08" w:rsidP="00CF0B08">
      <w:pPr>
        <w:spacing w:after="0" w:line="240" w:lineRule="auto"/>
        <w:ind w:left="720"/>
        <w:jc w:val="both"/>
        <w:textAlignment w:val="baseline"/>
        <w:rPr>
          <w:rFonts w:ascii="Arial" w:eastAsia="Times New Roman" w:hAnsi="Arial" w:cs="Arial"/>
          <w:sz w:val="24"/>
          <w:szCs w:val="24"/>
          <w:lang w:eastAsia="es-CO"/>
        </w:rPr>
      </w:pPr>
    </w:p>
    <w:p w:rsidR="00CF0B08" w:rsidRPr="000A1CF7" w:rsidRDefault="00CF0B08" w:rsidP="00CF0B08">
      <w:pPr>
        <w:spacing w:after="0" w:line="240" w:lineRule="auto"/>
        <w:jc w:val="both"/>
        <w:textAlignment w:val="baseline"/>
        <w:rPr>
          <w:rFonts w:ascii="Arial" w:eastAsia="Times New Roman" w:hAnsi="Arial" w:cs="Arial"/>
          <w:b/>
          <w:lang w:eastAsia="es-CO"/>
        </w:rPr>
      </w:pPr>
      <w:bookmarkStart w:id="137" w:name="_Toc60925844"/>
      <w:bookmarkStart w:id="138" w:name="_Toc61637930"/>
      <w:r w:rsidRPr="000A1CF7">
        <w:rPr>
          <w:rFonts w:ascii="Arial" w:eastAsia="Times New Roman" w:hAnsi="Arial" w:cs="Arial"/>
          <w:b/>
          <w:lang w:eastAsia="es-CO"/>
        </w:rPr>
        <w:t>Servidores y Cloud</w:t>
      </w:r>
      <w:bookmarkEnd w:id="137"/>
      <w:bookmarkEnd w:id="138"/>
    </w:p>
    <w:p w:rsidR="00CF0B08" w:rsidRPr="000A1CF7" w:rsidRDefault="00CF0B08" w:rsidP="00CF0B08">
      <w:pPr>
        <w:spacing w:after="0" w:line="240" w:lineRule="auto"/>
        <w:ind w:left="720"/>
        <w:jc w:val="both"/>
        <w:textAlignment w:val="baseline"/>
        <w:rPr>
          <w:rFonts w:ascii="Arial" w:eastAsia="Times New Roman" w:hAnsi="Arial" w:cs="Arial"/>
          <w:lang w:eastAsia="es-CO"/>
        </w:rPr>
      </w:pPr>
    </w:p>
    <w:p w:rsidR="00CF0B08" w:rsidRPr="000A1CF7" w:rsidRDefault="00CF0B08" w:rsidP="00052357">
      <w:pPr>
        <w:numPr>
          <w:ilvl w:val="0"/>
          <w:numId w:val="48"/>
        </w:numPr>
        <w:spacing w:after="0" w:line="240" w:lineRule="auto"/>
        <w:ind w:left="709" w:hanging="349"/>
        <w:jc w:val="both"/>
        <w:textAlignment w:val="baseline"/>
        <w:rPr>
          <w:rFonts w:ascii="Arial" w:eastAsia="Times New Roman" w:hAnsi="Arial" w:cs="Arial"/>
          <w:lang w:eastAsia="es-CO"/>
        </w:rPr>
      </w:pPr>
      <w:r w:rsidRPr="000A1CF7">
        <w:rPr>
          <w:rFonts w:ascii="Arial" w:eastAsia="Times New Roman" w:hAnsi="Arial" w:cs="Arial"/>
          <w:lang w:eastAsia="es-CO"/>
        </w:rPr>
        <w:t>Monitoreo y Gobierno: Para esta vigencia se implementó una herramienta Libre (Pandora) en los servidores de Oracle Cloud para el monitoreo de la infraestructura crítica de la entidad, permitiendo a la entidad ser proactiva en sus actuares y evitar la pérdida de tiempo en la operación. </w:t>
      </w:r>
    </w:p>
    <w:p w:rsidR="00CF0B08" w:rsidRPr="000A1CF7" w:rsidRDefault="00CF0B08" w:rsidP="00CF0B08">
      <w:pPr>
        <w:spacing w:after="0" w:line="240" w:lineRule="auto"/>
        <w:ind w:left="720"/>
        <w:jc w:val="both"/>
        <w:textAlignment w:val="baseline"/>
        <w:rPr>
          <w:rFonts w:ascii="Arial" w:eastAsia="Times New Roman" w:hAnsi="Arial" w:cs="Arial"/>
          <w:lang w:eastAsia="es-CO"/>
        </w:rPr>
      </w:pPr>
      <w:r w:rsidRPr="000A1CF7">
        <w:rPr>
          <w:rFonts w:ascii="Arial" w:eastAsia="Times New Roman" w:hAnsi="Arial" w:cs="Arial"/>
          <w:lang w:eastAsia="es-CO"/>
        </w:rPr>
        <w:t> </w:t>
      </w:r>
    </w:p>
    <w:p w:rsidR="00CF0B08" w:rsidRPr="003B71EE" w:rsidRDefault="00CF0B08" w:rsidP="007D49CB">
      <w:pPr>
        <w:numPr>
          <w:ilvl w:val="0"/>
          <w:numId w:val="49"/>
        </w:numPr>
        <w:spacing w:after="0" w:line="240" w:lineRule="auto"/>
        <w:ind w:left="709" w:hanging="349"/>
        <w:jc w:val="both"/>
        <w:textAlignment w:val="baseline"/>
        <w:rPr>
          <w:rFonts w:ascii="Arial" w:eastAsia="Times New Roman" w:hAnsi="Arial" w:cs="Arial"/>
          <w:lang w:eastAsia="es-CO"/>
        </w:rPr>
      </w:pPr>
      <w:r w:rsidRPr="003B71EE">
        <w:rPr>
          <w:rFonts w:ascii="Arial" w:eastAsia="Times New Roman" w:hAnsi="Arial" w:cs="Arial"/>
          <w:lang w:eastAsia="es-CO"/>
        </w:rPr>
        <w:t>IPv6: Se realizaron las etapas de diagnóstico, direccionamiento y configuración del protocolo Ipv6 de la entidad.  </w:t>
      </w:r>
    </w:p>
    <w:p w:rsidR="00CF0B08" w:rsidRPr="003B71EE" w:rsidRDefault="00CF0B08" w:rsidP="007D49CB">
      <w:pPr>
        <w:numPr>
          <w:ilvl w:val="0"/>
          <w:numId w:val="50"/>
        </w:numPr>
        <w:spacing w:after="0" w:line="240" w:lineRule="auto"/>
        <w:ind w:hanging="349"/>
        <w:jc w:val="both"/>
        <w:textAlignment w:val="baseline"/>
        <w:rPr>
          <w:rFonts w:ascii="Arial" w:eastAsia="Times New Roman" w:hAnsi="Arial" w:cs="Arial"/>
          <w:lang w:eastAsia="es-CO"/>
        </w:rPr>
      </w:pPr>
      <w:r w:rsidRPr="003B71EE">
        <w:rPr>
          <w:rFonts w:ascii="Arial" w:eastAsia="Times New Roman" w:hAnsi="Arial" w:cs="Arial"/>
          <w:lang w:eastAsia="es-CO"/>
        </w:rPr>
        <w:t>Primer Entidad en entes gubernamentales y distritales en implementar protocolo Ipv6 en ambientes Cloud.  </w:t>
      </w:r>
    </w:p>
    <w:p w:rsidR="00CF0B08" w:rsidRPr="003B71EE" w:rsidRDefault="00CF0B08" w:rsidP="007D49CB">
      <w:pPr>
        <w:numPr>
          <w:ilvl w:val="0"/>
          <w:numId w:val="51"/>
        </w:numPr>
        <w:spacing w:after="0" w:line="240" w:lineRule="auto"/>
        <w:ind w:left="709" w:hanging="349"/>
        <w:jc w:val="both"/>
        <w:textAlignment w:val="baseline"/>
        <w:rPr>
          <w:rFonts w:ascii="Arial" w:eastAsia="Times New Roman" w:hAnsi="Arial" w:cs="Arial"/>
          <w:lang w:eastAsia="es-CO"/>
        </w:rPr>
      </w:pPr>
      <w:r w:rsidRPr="003B71EE">
        <w:rPr>
          <w:rFonts w:ascii="Arial" w:eastAsia="Times New Roman" w:hAnsi="Arial" w:cs="Arial"/>
          <w:lang w:eastAsia="es-CO"/>
        </w:rPr>
        <w:t>Sistemas de procesamiento y almacenamiento: En esta arquitectura se tienen instaladas todas la aplicaciones misionales, operativas y administrativas de la Entidad. Esta arquitectura tiene más de 40 servidores en funcionamiento. La Arquitectura de Nube permite tener ambientes de prueba, desarrollo y producción. Además, se aumentó la capacidad en espacio y procesamiento de máquinas que ejecutan aplicaciones misionales. </w:t>
      </w:r>
    </w:p>
    <w:p w:rsidR="00CF0B08" w:rsidRPr="000A1CF7" w:rsidRDefault="00CF0B08" w:rsidP="00052357">
      <w:pPr>
        <w:numPr>
          <w:ilvl w:val="0"/>
          <w:numId w:val="51"/>
        </w:numPr>
        <w:spacing w:after="0" w:line="240" w:lineRule="auto"/>
        <w:ind w:left="709" w:hanging="349"/>
        <w:jc w:val="both"/>
        <w:textAlignment w:val="baseline"/>
        <w:rPr>
          <w:rFonts w:ascii="Arial" w:eastAsia="Times New Roman" w:hAnsi="Arial" w:cs="Arial"/>
          <w:lang w:eastAsia="es-CO"/>
        </w:rPr>
      </w:pPr>
      <w:r w:rsidRPr="000A1CF7">
        <w:rPr>
          <w:rFonts w:ascii="Arial" w:eastAsia="Times New Roman" w:hAnsi="Arial" w:cs="Arial"/>
          <w:lang w:eastAsia="es-CO"/>
        </w:rPr>
        <w:t>Se logró la virtualización de varios servidores que no estaban bajo el gobierno del área de tecnología y se almacenaron en un servidor gestionado y administrado por TI. </w:t>
      </w:r>
    </w:p>
    <w:p w:rsidR="00CF0B08" w:rsidRPr="003B71EE" w:rsidRDefault="00CF0B08" w:rsidP="007D49CB">
      <w:pPr>
        <w:numPr>
          <w:ilvl w:val="0"/>
          <w:numId w:val="51"/>
        </w:numPr>
        <w:spacing w:after="0" w:line="240" w:lineRule="auto"/>
        <w:ind w:left="709" w:hanging="349"/>
        <w:jc w:val="both"/>
        <w:textAlignment w:val="baseline"/>
        <w:rPr>
          <w:rFonts w:ascii="Arial" w:eastAsia="Times New Roman" w:hAnsi="Arial" w:cs="Arial"/>
          <w:lang w:eastAsia="es-CO"/>
        </w:rPr>
      </w:pPr>
      <w:r w:rsidRPr="003B71EE">
        <w:rPr>
          <w:rFonts w:ascii="Arial" w:eastAsia="Times New Roman" w:hAnsi="Arial" w:cs="Arial"/>
          <w:lang w:eastAsia="es-CO"/>
        </w:rPr>
        <w:t>Aplicaciones de Planeación y Secretaria Distrital se centralizaron en un solo servidor y se configuraron sus accesos bajo la VPN de la entidad. Lo que permite que estas aplicaciones se accedan desde cualquiera de las sedes de la entidad o incluso desde la casa de los usuarios. </w:t>
      </w:r>
    </w:p>
    <w:p w:rsidR="00CF0B08" w:rsidRDefault="00CF0B08" w:rsidP="00052357">
      <w:pPr>
        <w:numPr>
          <w:ilvl w:val="0"/>
          <w:numId w:val="51"/>
        </w:numPr>
        <w:spacing w:after="0" w:line="240" w:lineRule="auto"/>
        <w:ind w:left="709" w:hanging="349"/>
        <w:jc w:val="both"/>
        <w:textAlignment w:val="baseline"/>
        <w:rPr>
          <w:rFonts w:ascii="Arial" w:eastAsia="Times New Roman" w:hAnsi="Arial" w:cs="Arial"/>
          <w:lang w:eastAsia="es-CO"/>
        </w:rPr>
      </w:pPr>
      <w:r w:rsidRPr="000A1CF7">
        <w:rPr>
          <w:rFonts w:ascii="Arial" w:eastAsia="Times New Roman" w:hAnsi="Arial" w:cs="Arial"/>
          <w:lang w:eastAsia="es-CO"/>
        </w:rPr>
        <w:t>En cada sede de la UAERMV se instalaron servidores físicos con características de alta disponibilidad que mejoran el acceso de los usuarios a sus servicios. La plataforma paso de una nube privada a una nube publica aumentando así la disponibilidad y velocidad de las aplicaciones. Esta arquitectura se monitorea de manera diaria y gracias a su eficiencia ha permitido a la UAERMV articular sus aplicaciones y mejorar los servicios tecnológicos. </w:t>
      </w:r>
    </w:p>
    <w:p w:rsidR="00C85C35" w:rsidRDefault="00C85C35" w:rsidP="00C85C35">
      <w:pPr>
        <w:pStyle w:val="Prrafodelista"/>
        <w:rPr>
          <w:rFonts w:ascii="Arial" w:eastAsia="Times New Roman" w:hAnsi="Arial" w:cs="Arial"/>
          <w:lang w:eastAsia="es-CO"/>
        </w:rPr>
      </w:pPr>
    </w:p>
    <w:p w:rsidR="00CF0B08" w:rsidRPr="000A1CF7" w:rsidRDefault="00CF0B08" w:rsidP="00E345FE">
      <w:pPr>
        <w:pStyle w:val="Prrafodelista"/>
        <w:ind w:left="0"/>
        <w:jc w:val="both"/>
        <w:rPr>
          <w:rFonts w:ascii="Arial" w:eastAsia="Times New Roman" w:hAnsi="Arial" w:cs="Arial"/>
          <w:lang w:eastAsia="es-CO"/>
        </w:rPr>
      </w:pPr>
      <w:r w:rsidRPr="000A1CF7">
        <w:rPr>
          <w:rFonts w:ascii="Arial" w:eastAsia="Times New Roman" w:hAnsi="Arial" w:cs="Arial"/>
          <w:lang w:eastAsia="es-CO"/>
        </w:rPr>
        <w:t>En la nueva infraestructura se aumentó la disponibilidad de los servicios y la integridad de la información ya que la configuración esta con las mejores prácticas y un nuevo modelo de Networking que mejora los accesos a las aplicaciones, en la siguiente tabla se visualiza el crecimiento significativo de la infraestructura virtual entre 2018 a 2020.</w:t>
      </w:r>
    </w:p>
    <w:p w:rsidR="00CF0B08" w:rsidRPr="000A1CF7" w:rsidRDefault="00CF0B08" w:rsidP="00CF0B08">
      <w:pPr>
        <w:pStyle w:val="Descripcin"/>
        <w:jc w:val="center"/>
        <w:rPr>
          <w:rFonts w:ascii="Arial" w:hAnsi="Arial" w:cs="Arial"/>
          <w:b w:val="0"/>
          <w:sz w:val="18"/>
          <w:szCs w:val="18"/>
        </w:rPr>
      </w:pPr>
      <w:bookmarkStart w:id="139" w:name="_Toc60925799"/>
      <w:bookmarkStart w:id="140" w:name="_Toc64048094"/>
      <w:r w:rsidRPr="000A1CF7">
        <w:rPr>
          <w:rFonts w:ascii="Arial" w:hAnsi="Arial" w:cs="Arial"/>
          <w:b w:val="0"/>
          <w:sz w:val="18"/>
          <w:szCs w:val="18"/>
        </w:rPr>
        <w:t xml:space="preserve">Tabla </w:t>
      </w:r>
      <w:r w:rsidRPr="000A1CF7">
        <w:rPr>
          <w:rFonts w:ascii="Arial" w:hAnsi="Arial" w:cs="Arial"/>
          <w:b w:val="0"/>
          <w:sz w:val="18"/>
          <w:szCs w:val="18"/>
        </w:rPr>
        <w:fldChar w:fldCharType="begin"/>
      </w:r>
      <w:r w:rsidRPr="000A1CF7">
        <w:rPr>
          <w:rFonts w:ascii="Arial" w:hAnsi="Arial" w:cs="Arial"/>
          <w:b w:val="0"/>
          <w:sz w:val="18"/>
          <w:szCs w:val="18"/>
        </w:rPr>
        <w:instrText xml:space="preserve"> SEQ Tabla \* ARABIC </w:instrText>
      </w:r>
      <w:r w:rsidRPr="000A1CF7">
        <w:rPr>
          <w:rFonts w:ascii="Arial" w:hAnsi="Arial" w:cs="Arial"/>
          <w:b w:val="0"/>
          <w:sz w:val="18"/>
          <w:szCs w:val="18"/>
        </w:rPr>
        <w:fldChar w:fldCharType="separate"/>
      </w:r>
      <w:r w:rsidR="00AA0CBC">
        <w:rPr>
          <w:rFonts w:ascii="Arial" w:hAnsi="Arial" w:cs="Arial"/>
          <w:b w:val="0"/>
          <w:noProof/>
          <w:sz w:val="18"/>
          <w:szCs w:val="18"/>
        </w:rPr>
        <w:t>18</w:t>
      </w:r>
      <w:r w:rsidRPr="000A1CF7">
        <w:rPr>
          <w:rFonts w:ascii="Arial" w:hAnsi="Arial" w:cs="Arial"/>
          <w:b w:val="0"/>
          <w:sz w:val="18"/>
          <w:szCs w:val="18"/>
        </w:rPr>
        <w:fldChar w:fldCharType="end"/>
      </w:r>
      <w:r w:rsidRPr="000A1CF7">
        <w:rPr>
          <w:rFonts w:ascii="Arial" w:hAnsi="Arial" w:cs="Arial"/>
          <w:b w:val="0"/>
          <w:sz w:val="18"/>
          <w:szCs w:val="18"/>
        </w:rPr>
        <w:t>. Crecimiento máquinas virtuales</w:t>
      </w:r>
      <w:bookmarkEnd w:id="139"/>
      <w:bookmarkEnd w:id="140"/>
    </w:p>
    <w:p w:rsidR="00CF0B08" w:rsidRPr="000C1462" w:rsidRDefault="00367093" w:rsidP="00CF0B08">
      <w:pPr>
        <w:spacing w:after="0" w:line="240" w:lineRule="auto"/>
        <w:jc w:val="both"/>
        <w:textAlignment w:val="baseline"/>
        <w:rPr>
          <w:rFonts w:ascii="Arial" w:eastAsia="Times New Roman" w:hAnsi="Arial" w:cs="Arial"/>
          <w:lang w:eastAsia="es-CO"/>
        </w:rPr>
      </w:pPr>
      <w:r w:rsidRPr="000C1462">
        <w:rPr>
          <w:rFonts w:ascii="Arial" w:hAnsi="Arial" w:cs="Arial"/>
          <w:noProof/>
          <w:lang w:eastAsia="es-CO"/>
        </w:rPr>
        <w:drawing>
          <wp:inline distT="0" distB="0" distL="0" distR="0">
            <wp:extent cx="5267325" cy="1609725"/>
            <wp:effectExtent l="0" t="0" r="0" b="0"/>
            <wp:docPr id="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7325" cy="1609725"/>
                    </a:xfrm>
                    <a:prstGeom prst="rect">
                      <a:avLst/>
                    </a:prstGeom>
                    <a:noFill/>
                    <a:ln>
                      <a:noFill/>
                    </a:ln>
                  </pic:spPr>
                </pic:pic>
              </a:graphicData>
            </a:graphic>
          </wp:inline>
        </w:drawing>
      </w:r>
    </w:p>
    <w:p w:rsidR="00CF0B08" w:rsidRPr="000A1CF7" w:rsidRDefault="00CF0B08" w:rsidP="00CF0B08">
      <w:pPr>
        <w:pStyle w:val="Descripcin"/>
        <w:keepNext/>
        <w:spacing w:after="0"/>
        <w:jc w:val="center"/>
        <w:rPr>
          <w:rFonts w:ascii="Arial" w:hAnsi="Arial" w:cs="Arial"/>
          <w:b w:val="0"/>
          <w:bCs w:val="0"/>
          <w:sz w:val="18"/>
          <w:szCs w:val="18"/>
        </w:rPr>
      </w:pPr>
      <w:r w:rsidRPr="000A1CF7">
        <w:rPr>
          <w:rFonts w:ascii="Arial" w:hAnsi="Arial" w:cs="Arial"/>
          <w:b w:val="0"/>
          <w:sz w:val="18"/>
          <w:szCs w:val="18"/>
        </w:rPr>
        <w:t>Fuente: Informe de cierre de Infraestructura.</w:t>
      </w:r>
      <w:r w:rsidRPr="000A1CF7">
        <w:rPr>
          <w:rStyle w:val="Refdenotaalpie"/>
          <w:rFonts w:ascii="Arial" w:hAnsi="Arial" w:cs="Arial"/>
          <w:b w:val="0"/>
          <w:sz w:val="18"/>
          <w:szCs w:val="18"/>
        </w:rPr>
        <w:footnoteReference w:id="4"/>
      </w:r>
    </w:p>
    <w:p w:rsidR="00CF0B08" w:rsidRPr="000C1462" w:rsidRDefault="00CF0B08" w:rsidP="00CF0B08">
      <w:pPr>
        <w:spacing w:after="0" w:line="240" w:lineRule="auto"/>
        <w:jc w:val="both"/>
        <w:textAlignment w:val="baseline"/>
        <w:rPr>
          <w:rFonts w:ascii="Arial" w:eastAsia="Times New Roman" w:hAnsi="Arial" w:cs="Arial"/>
          <w:lang w:eastAsia="es-CO"/>
        </w:rPr>
      </w:pPr>
    </w:p>
    <w:p w:rsidR="00CF0B08" w:rsidRDefault="00CF0B08" w:rsidP="00CF0B08">
      <w:pPr>
        <w:spacing w:after="0" w:line="240" w:lineRule="auto"/>
        <w:jc w:val="both"/>
        <w:textAlignment w:val="baseline"/>
        <w:rPr>
          <w:rFonts w:ascii="Arial" w:eastAsia="Times New Roman" w:hAnsi="Arial" w:cs="Arial"/>
          <w:b/>
          <w:lang w:eastAsia="es-CO"/>
        </w:rPr>
      </w:pPr>
      <w:bookmarkStart w:id="141" w:name="_Toc60925845"/>
      <w:bookmarkStart w:id="142" w:name="_Toc61637931"/>
      <w:r w:rsidRPr="000A1CF7">
        <w:rPr>
          <w:rFonts w:ascii="Arial" w:eastAsia="Times New Roman" w:hAnsi="Arial" w:cs="Arial"/>
          <w:b/>
          <w:lang w:eastAsia="es-CO"/>
        </w:rPr>
        <w:t>Mesa de Ayuda</w:t>
      </w:r>
      <w:bookmarkEnd w:id="141"/>
      <w:bookmarkEnd w:id="142"/>
    </w:p>
    <w:p w:rsidR="00CF0B08" w:rsidRPr="000A1CF7" w:rsidRDefault="00CF0B08" w:rsidP="00CF0B08">
      <w:pPr>
        <w:spacing w:after="0" w:line="240" w:lineRule="auto"/>
        <w:jc w:val="both"/>
        <w:textAlignment w:val="baseline"/>
        <w:rPr>
          <w:rFonts w:ascii="Arial" w:eastAsia="Times New Roman" w:hAnsi="Arial" w:cs="Arial"/>
          <w:b/>
          <w:lang w:eastAsia="es-CO"/>
        </w:rPr>
      </w:pPr>
    </w:p>
    <w:p w:rsidR="00CF0B08" w:rsidRPr="003B71EE" w:rsidRDefault="00CF0B08" w:rsidP="007D49CB">
      <w:pPr>
        <w:pStyle w:val="Prrafodelista"/>
        <w:numPr>
          <w:ilvl w:val="0"/>
          <w:numId w:val="55"/>
        </w:numPr>
        <w:spacing w:after="0" w:line="240" w:lineRule="auto"/>
        <w:jc w:val="both"/>
        <w:rPr>
          <w:rFonts w:ascii="Arial" w:hAnsi="Arial" w:cs="Arial"/>
          <w:lang w:val="es-ES"/>
        </w:rPr>
      </w:pPr>
      <w:r w:rsidRPr="003B71EE">
        <w:rPr>
          <w:rFonts w:ascii="Arial" w:hAnsi="Arial" w:cs="Arial"/>
          <w:lang w:val="es-ES"/>
        </w:rPr>
        <w:t>Registro de incidencias a través de la plataforma de GLPI por parte de los usuarios. Aumento en un 200% el uso de esta herramienta.</w:t>
      </w:r>
    </w:p>
    <w:p w:rsidR="00CF0B08" w:rsidRPr="003B71EE" w:rsidRDefault="00CF0B08" w:rsidP="007D49CB">
      <w:pPr>
        <w:pStyle w:val="Prrafodelista"/>
        <w:numPr>
          <w:ilvl w:val="0"/>
          <w:numId w:val="55"/>
        </w:numPr>
        <w:spacing w:after="0" w:line="240" w:lineRule="auto"/>
        <w:jc w:val="both"/>
        <w:rPr>
          <w:rFonts w:ascii="Arial" w:hAnsi="Arial" w:cs="Arial"/>
          <w:lang w:val="es-ES"/>
        </w:rPr>
      </w:pPr>
      <w:r w:rsidRPr="003B71EE">
        <w:rPr>
          <w:rFonts w:ascii="Arial" w:hAnsi="Arial" w:cs="Arial"/>
          <w:lang w:val="es-ES"/>
        </w:rPr>
        <w:t>Optimización de los tiempos de respuestas frente a las incidencias.</w:t>
      </w:r>
    </w:p>
    <w:p w:rsidR="00CF0B08" w:rsidRPr="003B71EE" w:rsidRDefault="00CF0B08" w:rsidP="007D49CB">
      <w:pPr>
        <w:pStyle w:val="Prrafodelista"/>
        <w:numPr>
          <w:ilvl w:val="0"/>
          <w:numId w:val="55"/>
        </w:numPr>
        <w:spacing w:after="0" w:line="240" w:lineRule="auto"/>
        <w:jc w:val="both"/>
        <w:rPr>
          <w:rFonts w:ascii="Arial" w:hAnsi="Arial" w:cs="Arial"/>
          <w:lang w:val="es-ES"/>
        </w:rPr>
      </w:pPr>
      <w:r w:rsidRPr="003B71EE">
        <w:rPr>
          <w:rFonts w:ascii="Arial" w:hAnsi="Arial" w:cs="Arial"/>
          <w:lang w:val="es-ES"/>
        </w:rPr>
        <w:t>Proceso exitoso de Cambio de 550 equipos de Cómputo.</w:t>
      </w:r>
    </w:p>
    <w:p w:rsidR="00CF0B08" w:rsidRPr="000A1CF7" w:rsidRDefault="00CF0B08" w:rsidP="00052357">
      <w:pPr>
        <w:pStyle w:val="Prrafodelista"/>
        <w:numPr>
          <w:ilvl w:val="0"/>
          <w:numId w:val="55"/>
        </w:numPr>
        <w:spacing w:after="0" w:line="240" w:lineRule="auto"/>
        <w:jc w:val="both"/>
        <w:rPr>
          <w:rFonts w:ascii="Arial" w:hAnsi="Arial" w:cs="Arial"/>
          <w:lang w:val="es-ES"/>
        </w:rPr>
      </w:pPr>
      <w:r w:rsidRPr="000A1CF7">
        <w:rPr>
          <w:rFonts w:ascii="Arial" w:hAnsi="Arial" w:cs="Arial"/>
          <w:lang w:val="es-ES"/>
        </w:rPr>
        <w:t>Nueva versión de la Herramienta GLPI para la mesa de ayuda.</w:t>
      </w:r>
    </w:p>
    <w:p w:rsidR="00CF0B08" w:rsidRPr="000A1CF7" w:rsidRDefault="00CF0B08" w:rsidP="00CF0B08">
      <w:pPr>
        <w:spacing w:after="0" w:line="240" w:lineRule="auto"/>
        <w:jc w:val="both"/>
        <w:rPr>
          <w:rFonts w:ascii="Arial" w:hAnsi="Arial" w:cs="Arial"/>
          <w:lang w:val="es-ES"/>
        </w:rPr>
      </w:pPr>
    </w:p>
    <w:p w:rsidR="00CF0B08" w:rsidRPr="000A1CF7" w:rsidRDefault="00CF0B08" w:rsidP="00052357">
      <w:pPr>
        <w:pStyle w:val="Prrafodelista"/>
        <w:numPr>
          <w:ilvl w:val="0"/>
          <w:numId w:val="55"/>
        </w:numPr>
        <w:spacing w:after="0" w:line="240" w:lineRule="auto"/>
        <w:jc w:val="both"/>
        <w:rPr>
          <w:rFonts w:ascii="Arial" w:hAnsi="Arial" w:cs="Arial"/>
          <w:lang w:val="es-ES"/>
        </w:rPr>
      </w:pPr>
      <w:r w:rsidRPr="000A1CF7">
        <w:rPr>
          <w:rFonts w:ascii="Arial" w:hAnsi="Arial" w:cs="Arial"/>
          <w:lang w:val="es-ES"/>
        </w:rPr>
        <w:t>Herramienta GLPI instalada en Oracle Cloud, permite mayor rendimiento y mejores capacidades.</w:t>
      </w:r>
    </w:p>
    <w:p w:rsidR="00CF0B08" w:rsidRPr="003D392A" w:rsidRDefault="00CF0B08" w:rsidP="00086958">
      <w:pPr>
        <w:pStyle w:val="Prrafodelista"/>
        <w:numPr>
          <w:ilvl w:val="0"/>
          <w:numId w:val="55"/>
        </w:numPr>
        <w:spacing w:after="0" w:line="240" w:lineRule="auto"/>
        <w:jc w:val="both"/>
        <w:rPr>
          <w:rFonts w:ascii="Arial" w:hAnsi="Arial" w:cs="Arial"/>
          <w:lang w:val="es-ES"/>
        </w:rPr>
      </w:pPr>
      <w:r w:rsidRPr="003D392A">
        <w:rPr>
          <w:rFonts w:ascii="Arial" w:hAnsi="Arial" w:cs="Arial"/>
          <w:lang w:val="es-ES"/>
        </w:rPr>
        <w:t>Traslado Piso 7 a Piso 8 en la sede administrativa.</w:t>
      </w:r>
    </w:p>
    <w:p w:rsidR="00CF0B08" w:rsidRPr="000A1CF7" w:rsidRDefault="00CF0B08" w:rsidP="00052357">
      <w:pPr>
        <w:pStyle w:val="Prrafodelista"/>
        <w:numPr>
          <w:ilvl w:val="0"/>
          <w:numId w:val="55"/>
        </w:numPr>
        <w:spacing w:after="0" w:line="240" w:lineRule="auto"/>
        <w:jc w:val="both"/>
        <w:rPr>
          <w:rFonts w:ascii="Arial" w:hAnsi="Arial" w:cs="Arial"/>
          <w:lang w:val="es-ES"/>
        </w:rPr>
      </w:pPr>
      <w:r w:rsidRPr="000A1CF7">
        <w:rPr>
          <w:rFonts w:ascii="Arial" w:hAnsi="Arial" w:cs="Arial"/>
          <w:lang w:val="es-ES"/>
        </w:rPr>
        <w:t>Organización de Centros de Datos Sede Administrativa.</w:t>
      </w:r>
    </w:p>
    <w:p w:rsidR="00CF0B08" w:rsidRPr="000A1CF7" w:rsidRDefault="00CF0B08" w:rsidP="00CF0B08">
      <w:pPr>
        <w:spacing w:after="0" w:line="240" w:lineRule="auto"/>
        <w:jc w:val="both"/>
        <w:rPr>
          <w:rFonts w:ascii="Arial" w:hAnsi="Arial" w:cs="Arial"/>
          <w:lang w:val="es-ES"/>
        </w:rPr>
      </w:pPr>
    </w:p>
    <w:p w:rsidR="00CF0B08" w:rsidRDefault="00CF0B08" w:rsidP="00CF0B08">
      <w:pPr>
        <w:spacing w:after="0" w:line="240" w:lineRule="auto"/>
        <w:jc w:val="both"/>
        <w:rPr>
          <w:rFonts w:ascii="Arial" w:hAnsi="Arial" w:cs="Arial"/>
          <w:lang w:val="es-ES"/>
        </w:rPr>
      </w:pPr>
      <w:r w:rsidRPr="000A1CF7">
        <w:rPr>
          <w:rFonts w:ascii="Arial" w:hAnsi="Arial" w:cs="Arial"/>
          <w:lang w:val="es-ES"/>
        </w:rPr>
        <w:t>En la siguiente ilustración se visualizan los casos atendidos por la mesa de ayuda evidenciado un aumento de más de un 202 % en la atención de Incidentes y requerimientos para 2020.</w:t>
      </w:r>
    </w:p>
    <w:p w:rsidR="003B71EE" w:rsidRDefault="003B71EE" w:rsidP="00CF0B08">
      <w:pPr>
        <w:spacing w:after="0" w:line="240" w:lineRule="auto"/>
        <w:jc w:val="both"/>
        <w:rPr>
          <w:rFonts w:ascii="Arial" w:hAnsi="Arial" w:cs="Arial"/>
          <w:lang w:val="es-ES"/>
        </w:rPr>
      </w:pPr>
    </w:p>
    <w:p w:rsidR="00CF0B08" w:rsidRDefault="00CF0B08" w:rsidP="00E345FE">
      <w:pPr>
        <w:spacing w:after="0" w:line="240" w:lineRule="auto"/>
        <w:jc w:val="center"/>
        <w:rPr>
          <w:rFonts w:ascii="Arial" w:hAnsi="Arial" w:cs="Arial"/>
          <w:sz w:val="18"/>
          <w:szCs w:val="18"/>
        </w:rPr>
      </w:pPr>
      <w:bookmarkStart w:id="143" w:name="_Toc60925863"/>
      <w:bookmarkStart w:id="144" w:name="_Toc64048131"/>
      <w:r w:rsidRPr="000A1CF7">
        <w:rPr>
          <w:rFonts w:ascii="Arial" w:hAnsi="Arial" w:cs="Arial"/>
          <w:sz w:val="18"/>
          <w:szCs w:val="18"/>
        </w:rPr>
        <w:t xml:space="preserve">Ilustración </w:t>
      </w:r>
      <w:r w:rsidRPr="000A1CF7">
        <w:rPr>
          <w:rFonts w:ascii="Arial" w:hAnsi="Arial" w:cs="Arial"/>
          <w:sz w:val="18"/>
          <w:szCs w:val="18"/>
        </w:rPr>
        <w:fldChar w:fldCharType="begin"/>
      </w:r>
      <w:r w:rsidRPr="000A1CF7">
        <w:rPr>
          <w:rFonts w:ascii="Arial" w:hAnsi="Arial" w:cs="Arial"/>
          <w:sz w:val="18"/>
          <w:szCs w:val="18"/>
        </w:rPr>
        <w:instrText xml:space="preserve"> SEQ Ilustración \* ARABIC </w:instrText>
      </w:r>
      <w:r w:rsidRPr="000A1CF7">
        <w:rPr>
          <w:rFonts w:ascii="Arial" w:hAnsi="Arial" w:cs="Arial"/>
          <w:sz w:val="18"/>
          <w:szCs w:val="18"/>
        </w:rPr>
        <w:fldChar w:fldCharType="separate"/>
      </w:r>
      <w:r w:rsidR="00AA0CBC">
        <w:rPr>
          <w:rFonts w:ascii="Arial" w:hAnsi="Arial" w:cs="Arial"/>
          <w:noProof/>
          <w:sz w:val="18"/>
          <w:szCs w:val="18"/>
        </w:rPr>
        <w:t>25</w:t>
      </w:r>
      <w:r w:rsidRPr="000A1CF7">
        <w:rPr>
          <w:rFonts w:ascii="Arial" w:hAnsi="Arial" w:cs="Arial"/>
          <w:noProof/>
          <w:sz w:val="18"/>
          <w:szCs w:val="18"/>
        </w:rPr>
        <w:fldChar w:fldCharType="end"/>
      </w:r>
      <w:r w:rsidRPr="000A1CF7">
        <w:rPr>
          <w:rFonts w:ascii="Arial" w:hAnsi="Arial" w:cs="Arial"/>
          <w:sz w:val="18"/>
          <w:szCs w:val="18"/>
        </w:rPr>
        <w:t>. Casos atendidos por la mesa de ayuda</w:t>
      </w:r>
      <w:bookmarkEnd w:id="143"/>
      <w:bookmarkEnd w:id="144"/>
    </w:p>
    <w:p w:rsidR="00E345FE" w:rsidRDefault="00E345FE" w:rsidP="00E345FE">
      <w:pPr>
        <w:spacing w:after="0" w:line="240" w:lineRule="auto"/>
        <w:jc w:val="center"/>
        <w:rPr>
          <w:rFonts w:ascii="Arial" w:hAnsi="Arial" w:cs="Arial"/>
          <w:lang w:val="es-ES"/>
        </w:rPr>
      </w:pPr>
    </w:p>
    <w:p w:rsidR="00CF0B08" w:rsidRPr="000A1CF7" w:rsidRDefault="00367093" w:rsidP="00CF0B08">
      <w:pPr>
        <w:spacing w:after="0" w:line="240" w:lineRule="auto"/>
        <w:jc w:val="center"/>
        <w:rPr>
          <w:rFonts w:ascii="Arial" w:hAnsi="Arial" w:cs="Arial"/>
          <w:b/>
          <w:bCs/>
          <w:sz w:val="18"/>
          <w:szCs w:val="18"/>
        </w:rPr>
      </w:pPr>
      <w:r w:rsidRPr="000C1462">
        <w:rPr>
          <w:rFonts w:ascii="Arial" w:hAnsi="Arial" w:cs="Arial"/>
          <w:noProof/>
          <w:lang w:eastAsia="es-CO"/>
        </w:rPr>
        <w:drawing>
          <wp:inline distT="0" distB="0" distL="0" distR="0">
            <wp:extent cx="5629275" cy="2828925"/>
            <wp:effectExtent l="0" t="0" r="0" b="0"/>
            <wp:docPr id="34"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CF0B08" w:rsidRPr="000A1CF7">
        <w:rPr>
          <w:rFonts w:ascii="Arial" w:hAnsi="Arial" w:cs="Arial"/>
          <w:bCs/>
          <w:sz w:val="18"/>
          <w:szCs w:val="18"/>
        </w:rPr>
        <w:t>Fuente: Informe de cierre de Infraestructura.</w:t>
      </w:r>
      <w:r w:rsidR="00CF0B08" w:rsidRPr="000A1CF7">
        <w:rPr>
          <w:rStyle w:val="Refdenotaalpie"/>
          <w:rFonts w:ascii="Arial" w:hAnsi="Arial" w:cs="Arial"/>
          <w:bCs/>
          <w:sz w:val="18"/>
          <w:szCs w:val="18"/>
        </w:rPr>
        <w:footnoteReference w:id="5"/>
      </w:r>
    </w:p>
    <w:p w:rsidR="00CF0B08" w:rsidRPr="000C1462" w:rsidRDefault="00CF0B08" w:rsidP="00CF0B08">
      <w:pPr>
        <w:spacing w:after="0" w:line="240" w:lineRule="auto"/>
        <w:jc w:val="both"/>
        <w:textAlignment w:val="baseline"/>
        <w:rPr>
          <w:rFonts w:ascii="Arial" w:eastAsia="Times New Roman" w:hAnsi="Arial" w:cs="Arial"/>
          <w:lang w:eastAsia="es-CO"/>
        </w:rPr>
      </w:pPr>
    </w:p>
    <w:p w:rsidR="00CF0B08" w:rsidRPr="00E345FE" w:rsidRDefault="00CF0B08" w:rsidP="00CF0B08">
      <w:pPr>
        <w:spacing w:line="240" w:lineRule="auto"/>
        <w:jc w:val="both"/>
        <w:rPr>
          <w:rFonts w:ascii="Arial" w:hAnsi="Arial" w:cs="Arial"/>
          <w:b/>
        </w:rPr>
      </w:pPr>
      <w:bookmarkStart w:id="145" w:name="_Toc60925846"/>
      <w:bookmarkStart w:id="146" w:name="_Toc61637932"/>
      <w:r w:rsidRPr="00E345FE">
        <w:rPr>
          <w:rFonts w:ascii="Arial" w:hAnsi="Arial" w:cs="Arial"/>
          <w:b/>
        </w:rPr>
        <w:t>Proyecto Renovación Tecnológica UAERMV – Fase 1.</w:t>
      </w:r>
      <w:bookmarkEnd w:id="145"/>
      <w:bookmarkEnd w:id="146"/>
    </w:p>
    <w:p w:rsidR="00CF0B08" w:rsidRPr="00E345FE" w:rsidRDefault="00CF0B08" w:rsidP="00CF0B08">
      <w:pPr>
        <w:jc w:val="both"/>
        <w:rPr>
          <w:rFonts w:ascii="Arial" w:hAnsi="Arial" w:cs="Arial"/>
          <w:lang w:eastAsia="en-GB"/>
        </w:rPr>
      </w:pPr>
      <w:r w:rsidRPr="00E345FE">
        <w:rPr>
          <w:rFonts w:ascii="Arial" w:hAnsi="Arial" w:cs="Arial"/>
          <w:lang w:eastAsia="en-GB"/>
        </w:rPr>
        <w:t xml:space="preserve">El Proyecto de renovación Tecnología UAERMV- Fase 1 </w:t>
      </w:r>
      <w:r w:rsidRPr="00E345FE">
        <w:rPr>
          <w:rFonts w:ascii="Arial" w:hAnsi="Arial" w:cs="Arial"/>
          <w:color w:val="000000"/>
          <w:shd w:val="clear" w:color="auto" w:fill="FFFFFF"/>
        </w:rPr>
        <w:t>permitió la implementación de varias soluciones que ayudaron a la optimización de la infraestructura tecnológica de la entidad para así soportar los servicios, aplicaciones y herramientas de TI, este proyecto finalizó en diciembre de 2020.</w:t>
      </w:r>
    </w:p>
    <w:p w:rsidR="00CF0B08" w:rsidRPr="00E345FE" w:rsidRDefault="00CF0B08" w:rsidP="00CF0B08">
      <w:pPr>
        <w:pStyle w:val="Descripcin"/>
        <w:jc w:val="center"/>
        <w:rPr>
          <w:rFonts w:ascii="Arial" w:hAnsi="Arial" w:cs="Arial"/>
          <w:b w:val="0"/>
          <w:sz w:val="18"/>
          <w:szCs w:val="18"/>
        </w:rPr>
      </w:pPr>
      <w:bookmarkStart w:id="147" w:name="_Toc60744522"/>
      <w:bookmarkStart w:id="148" w:name="_Toc60744745"/>
      <w:bookmarkStart w:id="149" w:name="_Toc60925800"/>
      <w:bookmarkStart w:id="150" w:name="_Toc60925847"/>
      <w:bookmarkStart w:id="151" w:name="_Toc61637933"/>
      <w:bookmarkStart w:id="152" w:name="_Toc64048095"/>
      <w:r w:rsidRPr="00E345FE">
        <w:rPr>
          <w:rFonts w:ascii="Arial" w:hAnsi="Arial" w:cs="Arial"/>
          <w:b w:val="0"/>
          <w:sz w:val="18"/>
          <w:szCs w:val="18"/>
        </w:rPr>
        <w:t xml:space="preserve">Tabla </w:t>
      </w:r>
      <w:r w:rsidRPr="00E345FE">
        <w:rPr>
          <w:rFonts w:ascii="Arial" w:hAnsi="Arial" w:cs="Arial"/>
          <w:b w:val="0"/>
          <w:sz w:val="18"/>
          <w:szCs w:val="18"/>
        </w:rPr>
        <w:fldChar w:fldCharType="begin"/>
      </w:r>
      <w:r w:rsidRPr="00E345FE">
        <w:rPr>
          <w:rFonts w:ascii="Arial" w:hAnsi="Arial" w:cs="Arial"/>
          <w:b w:val="0"/>
          <w:sz w:val="18"/>
          <w:szCs w:val="18"/>
        </w:rPr>
        <w:instrText xml:space="preserve"> SEQ Tabla \* ARABIC </w:instrText>
      </w:r>
      <w:r w:rsidRPr="00E345FE">
        <w:rPr>
          <w:rFonts w:ascii="Arial" w:hAnsi="Arial" w:cs="Arial"/>
          <w:b w:val="0"/>
          <w:sz w:val="18"/>
          <w:szCs w:val="18"/>
        </w:rPr>
        <w:fldChar w:fldCharType="separate"/>
      </w:r>
      <w:r w:rsidR="00AA0CBC">
        <w:rPr>
          <w:rFonts w:ascii="Arial" w:hAnsi="Arial" w:cs="Arial"/>
          <w:b w:val="0"/>
          <w:noProof/>
          <w:sz w:val="18"/>
          <w:szCs w:val="18"/>
        </w:rPr>
        <w:t>19</w:t>
      </w:r>
      <w:r w:rsidRPr="00E345FE">
        <w:rPr>
          <w:rFonts w:ascii="Arial" w:hAnsi="Arial" w:cs="Arial"/>
          <w:b w:val="0"/>
          <w:noProof/>
          <w:sz w:val="18"/>
          <w:szCs w:val="18"/>
        </w:rPr>
        <w:fldChar w:fldCharType="end"/>
      </w:r>
      <w:r w:rsidRPr="00E345FE">
        <w:rPr>
          <w:rFonts w:ascii="Arial" w:hAnsi="Arial" w:cs="Arial"/>
          <w:b w:val="0"/>
          <w:sz w:val="18"/>
          <w:szCs w:val="18"/>
        </w:rPr>
        <w:t>.Renovación Tecnológica Fase I Actividades desarrolladas</w:t>
      </w:r>
      <w:bookmarkEnd w:id="147"/>
      <w:bookmarkEnd w:id="148"/>
      <w:bookmarkEnd w:id="149"/>
      <w:bookmarkEnd w:id="150"/>
      <w:bookmarkEnd w:id="151"/>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678"/>
      </w:tblGrid>
      <w:tr w:rsidR="00CF0B08" w:rsidRPr="000C1462" w:rsidTr="00E345FE">
        <w:tc>
          <w:tcPr>
            <w:tcW w:w="3150" w:type="dxa"/>
            <w:shd w:val="clear" w:color="auto" w:fill="E7E6E6"/>
          </w:tcPr>
          <w:p w:rsidR="00CF0B08" w:rsidRPr="000C1462" w:rsidRDefault="00CF0B08" w:rsidP="00E345FE">
            <w:pPr>
              <w:widowControl w:val="0"/>
              <w:autoSpaceDE w:val="0"/>
              <w:autoSpaceDN w:val="0"/>
              <w:adjustRightInd w:val="0"/>
              <w:spacing w:after="0" w:line="240" w:lineRule="auto"/>
              <w:contextualSpacing/>
              <w:jc w:val="center"/>
              <w:rPr>
                <w:rFonts w:ascii="Arial" w:eastAsia="Times New Roman" w:hAnsi="Arial" w:cs="Arial"/>
                <w:b/>
                <w:sz w:val="20"/>
                <w:szCs w:val="20"/>
                <w:lang w:val="es" w:eastAsia="es-CO"/>
              </w:rPr>
            </w:pPr>
            <w:r w:rsidRPr="000C1462">
              <w:rPr>
                <w:rFonts w:ascii="Arial" w:eastAsia="Times New Roman" w:hAnsi="Arial" w:cs="Arial"/>
                <w:b/>
                <w:sz w:val="20"/>
                <w:szCs w:val="20"/>
                <w:lang w:val="es" w:eastAsia="es-CO"/>
              </w:rPr>
              <w:t>Hito</w:t>
            </w:r>
          </w:p>
        </w:tc>
        <w:tc>
          <w:tcPr>
            <w:tcW w:w="5678" w:type="dxa"/>
            <w:shd w:val="clear" w:color="auto" w:fill="E7E6E6"/>
          </w:tcPr>
          <w:p w:rsidR="00CF0B08" w:rsidRPr="000C1462" w:rsidRDefault="00CF0B08" w:rsidP="00E345FE">
            <w:pPr>
              <w:widowControl w:val="0"/>
              <w:autoSpaceDE w:val="0"/>
              <w:autoSpaceDN w:val="0"/>
              <w:adjustRightInd w:val="0"/>
              <w:spacing w:after="0" w:line="240" w:lineRule="auto"/>
              <w:contextualSpacing/>
              <w:jc w:val="center"/>
              <w:rPr>
                <w:rFonts w:ascii="Arial" w:eastAsia="Times New Roman" w:hAnsi="Arial" w:cs="Arial"/>
                <w:b/>
                <w:sz w:val="20"/>
                <w:szCs w:val="20"/>
                <w:lang w:val="es" w:eastAsia="es-CO"/>
              </w:rPr>
            </w:pPr>
            <w:r w:rsidRPr="000C1462">
              <w:rPr>
                <w:rFonts w:ascii="Arial" w:eastAsia="Times New Roman" w:hAnsi="Arial" w:cs="Arial"/>
                <w:b/>
                <w:sz w:val="20"/>
                <w:szCs w:val="20"/>
                <w:lang w:val="es" w:eastAsia="es-CO"/>
              </w:rPr>
              <w:t>Actividad</w:t>
            </w:r>
          </w:p>
        </w:tc>
      </w:tr>
      <w:tr w:rsidR="00CF0B08" w:rsidRPr="000C1462" w:rsidTr="00E345FE">
        <w:tc>
          <w:tcPr>
            <w:tcW w:w="3150"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Gerencia del Proyecto</w:t>
            </w: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Análisis Escenario Actual</w:t>
            </w:r>
          </w:p>
        </w:tc>
      </w:tr>
      <w:tr w:rsidR="00CF0B08" w:rsidRPr="000C1462" w:rsidTr="00E345FE">
        <w:tc>
          <w:tcPr>
            <w:tcW w:w="3150" w:type="dxa"/>
            <w:vMerge w:val="restart"/>
            <w:shd w:val="clear" w:color="auto" w:fill="auto"/>
            <w:vAlign w:val="center"/>
          </w:tcPr>
          <w:p w:rsidR="00CF0B08" w:rsidRPr="000C1462" w:rsidRDefault="00CF0B08" w:rsidP="00E345FE">
            <w:pPr>
              <w:widowControl w:val="0"/>
              <w:autoSpaceDE w:val="0"/>
              <w:autoSpaceDN w:val="0"/>
              <w:adjustRightInd w:val="0"/>
              <w:spacing w:after="0" w:line="240" w:lineRule="auto"/>
              <w:contextualSpacing/>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Planeación</w:t>
            </w: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Elaboración Plan de Trabajo</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Presentación Kickoff</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Aprobación</w:t>
            </w:r>
          </w:p>
        </w:tc>
      </w:tr>
      <w:tr w:rsidR="00CF0B08" w:rsidRPr="000C1462" w:rsidTr="00E345FE">
        <w:tc>
          <w:tcPr>
            <w:tcW w:w="3150"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Monitoreo y Control</w:t>
            </w: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Reuniones de Seguimiento.</w:t>
            </w:r>
          </w:p>
        </w:tc>
      </w:tr>
      <w:tr w:rsidR="00CF0B08" w:rsidRPr="000C1462" w:rsidTr="00E345FE">
        <w:tc>
          <w:tcPr>
            <w:tcW w:w="3150" w:type="dxa"/>
            <w:vMerge w:val="restart"/>
            <w:shd w:val="clear" w:color="auto" w:fill="auto"/>
            <w:vAlign w:val="center"/>
          </w:tcPr>
          <w:p w:rsidR="00CF0B08" w:rsidRPr="000C1462" w:rsidRDefault="00CF0B08" w:rsidP="00E345FE">
            <w:pPr>
              <w:widowControl w:val="0"/>
              <w:autoSpaceDE w:val="0"/>
              <w:autoSpaceDN w:val="0"/>
              <w:adjustRightInd w:val="0"/>
              <w:spacing w:after="0" w:line="240" w:lineRule="auto"/>
              <w:contextualSpacing/>
              <w:jc w:val="center"/>
              <w:rPr>
                <w:rFonts w:ascii="Arial" w:eastAsia="Times New Roman" w:hAnsi="Arial" w:cs="Arial"/>
                <w:sz w:val="20"/>
                <w:szCs w:val="20"/>
                <w:lang w:eastAsia="es-CO"/>
              </w:rPr>
            </w:pPr>
            <w:r w:rsidRPr="000C1462">
              <w:rPr>
                <w:rFonts w:ascii="Arial" w:eastAsia="Times New Roman" w:hAnsi="Arial" w:cs="Arial"/>
                <w:sz w:val="20"/>
                <w:szCs w:val="20"/>
                <w:lang w:val="es" w:eastAsia="es-CO"/>
              </w:rPr>
              <w:t>Seguridad Informática y Redes</w:t>
            </w: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Cronograma de Seguridad y Redes</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Reuniones de Seguimiento</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Telefonía IP</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Mejoramiento Redes Wifi Sede Operativa.</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Depuración y Optimización equipos de seguridad perimetral</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Implementación de resolución 316-SDH de 17 de octubre de 2019</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eastAsia="es-CO"/>
              </w:rPr>
            </w:pPr>
            <w:r w:rsidRPr="000C1462">
              <w:rPr>
                <w:rFonts w:ascii="Arial" w:eastAsia="Times New Roman" w:hAnsi="Arial" w:cs="Arial"/>
                <w:sz w:val="20"/>
                <w:szCs w:val="20"/>
                <w:lang w:eastAsia="es-CO"/>
              </w:rPr>
              <w:t>Configuración VPN SSL para acceso a los servicios de la nube de Oracle OCI</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Configuración VPN IPsec Oracle OCI para acceso de las 3 sedes de UAERMV</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Configuración e Implementación Perfiles de Navegación.</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Mejoramiento Redes sede Mochuelo.</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Mejoramiento de seguridad informática de equipos activos</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Mejoramiento seguridad informática de servidores onpremise</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Mejoramiento seguridad informática de servidores en nube</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Mejoramiento seguridad informática PCs usuarios</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Acompañamiento en implementación de IPv6</w:t>
            </w:r>
          </w:p>
        </w:tc>
      </w:tr>
      <w:tr w:rsidR="00CF0B08" w:rsidRPr="000C1462" w:rsidTr="00E345FE">
        <w:tc>
          <w:tcPr>
            <w:tcW w:w="3150" w:type="dxa"/>
            <w:vMerge w:val="restart"/>
            <w:shd w:val="clear" w:color="auto" w:fill="auto"/>
            <w:vAlign w:val="center"/>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Servidores y Visualización</w:t>
            </w: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Cronograma de Servidores y Virtualización</w:t>
            </w:r>
          </w:p>
        </w:tc>
      </w:tr>
      <w:tr w:rsidR="00CF0B08" w:rsidRPr="000C1462" w:rsidTr="00E345FE">
        <w:tc>
          <w:tcPr>
            <w:tcW w:w="3150" w:type="dxa"/>
            <w:vMerge/>
            <w:shd w:val="clear" w:color="auto" w:fill="auto"/>
            <w:vAlign w:val="center"/>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Reuniones de Seguimiento</w:t>
            </w:r>
          </w:p>
        </w:tc>
      </w:tr>
      <w:tr w:rsidR="00CF0B08" w:rsidRPr="000C1462" w:rsidTr="00E345FE">
        <w:tc>
          <w:tcPr>
            <w:tcW w:w="3150" w:type="dxa"/>
            <w:vMerge/>
            <w:shd w:val="clear" w:color="auto" w:fill="auto"/>
            <w:vAlign w:val="center"/>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Acompañamiento en la adquisición e Instalación de Certificados SSL para los dominios y subdominios de la UAERMV</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Virtualización equipos servidores OnPremise.</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Configuración de Consola Antivirus en Oracle Cloud</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Instalación Servidor Archiving.</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Plan de Continuidad Oracle Cloud.</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Instalación Servidores nuevos DA.</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Acompañamiento en implementación de IPv6</w:t>
            </w:r>
          </w:p>
        </w:tc>
      </w:tr>
      <w:tr w:rsidR="00CF0B08" w:rsidRPr="000C1462" w:rsidTr="00E345FE">
        <w:tc>
          <w:tcPr>
            <w:tcW w:w="3150" w:type="dxa"/>
            <w:vMerge w:val="restart"/>
            <w:shd w:val="clear" w:color="auto" w:fill="auto"/>
            <w:vAlign w:val="center"/>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Ipv6</w:t>
            </w: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eastAsia="es-CO"/>
              </w:rPr>
            </w:pPr>
            <w:r w:rsidRPr="000C1462">
              <w:rPr>
                <w:rFonts w:ascii="Arial" w:eastAsia="Times New Roman" w:hAnsi="Arial" w:cs="Arial"/>
                <w:sz w:val="20"/>
                <w:szCs w:val="20"/>
                <w:lang w:eastAsia="es-CO"/>
              </w:rPr>
              <w:t>Cronograma de Servidores y Virtualización</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Reuniones de Seguimiento</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Prefijo LACNIC</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Documento de Diagnóstico y Caracterización</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Plan de Adopción de IPv6 – Diseño</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Plan de Adopción de IPv6 - Plan Implementación</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Implementación Mínima en Producción</w:t>
            </w:r>
          </w:p>
        </w:tc>
      </w:tr>
      <w:tr w:rsidR="00CF0B08" w:rsidRPr="000C1462" w:rsidTr="00E345FE">
        <w:tc>
          <w:tcPr>
            <w:tcW w:w="3150" w:type="dxa"/>
            <w:vMerge/>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p>
        </w:tc>
        <w:tc>
          <w:tcPr>
            <w:tcW w:w="5678" w:type="dxa"/>
            <w:shd w:val="clear" w:color="auto" w:fill="auto"/>
          </w:tcPr>
          <w:p w:rsidR="00CF0B08" w:rsidRPr="000C1462" w:rsidRDefault="00CF0B08" w:rsidP="00E345FE">
            <w:pPr>
              <w:widowControl w:val="0"/>
              <w:autoSpaceDE w:val="0"/>
              <w:autoSpaceDN w:val="0"/>
              <w:adjustRightInd w:val="0"/>
              <w:spacing w:after="0" w:line="240" w:lineRule="auto"/>
              <w:contextualSpacing/>
              <w:jc w:val="both"/>
              <w:rPr>
                <w:rFonts w:ascii="Arial" w:eastAsia="Times New Roman" w:hAnsi="Arial" w:cs="Arial"/>
                <w:sz w:val="20"/>
                <w:szCs w:val="20"/>
                <w:lang w:val="es" w:eastAsia="es-CO"/>
              </w:rPr>
            </w:pPr>
            <w:r w:rsidRPr="000C1462">
              <w:rPr>
                <w:rFonts w:ascii="Arial" w:eastAsia="Times New Roman" w:hAnsi="Arial" w:cs="Arial"/>
                <w:sz w:val="20"/>
                <w:szCs w:val="20"/>
                <w:lang w:val="es" w:eastAsia="es-CO"/>
              </w:rPr>
              <w:t>Transferencia de Conocimiento</w:t>
            </w:r>
          </w:p>
        </w:tc>
      </w:tr>
    </w:tbl>
    <w:p w:rsidR="00CF0B08" w:rsidRPr="000A1CF7" w:rsidRDefault="00CF0B08" w:rsidP="00CF0B08">
      <w:pPr>
        <w:spacing w:after="0" w:line="240" w:lineRule="auto"/>
        <w:jc w:val="center"/>
        <w:rPr>
          <w:rFonts w:ascii="Arial" w:hAnsi="Arial" w:cs="Arial"/>
          <w:bCs/>
          <w:sz w:val="18"/>
          <w:szCs w:val="18"/>
          <w:lang w:val="es-ES"/>
        </w:rPr>
      </w:pPr>
      <w:r w:rsidRPr="000A1CF7">
        <w:rPr>
          <w:rFonts w:ascii="Arial" w:hAnsi="Arial" w:cs="Arial"/>
          <w:bCs/>
          <w:sz w:val="18"/>
          <w:szCs w:val="18"/>
          <w:lang w:val="es-ES"/>
        </w:rPr>
        <w:t>Fuente: Informe del Equipo de Infraestructura</w:t>
      </w:r>
      <w:r w:rsidRPr="000A1CF7">
        <w:rPr>
          <w:rStyle w:val="Refdenotaalpie"/>
          <w:rFonts w:ascii="Arial" w:hAnsi="Arial" w:cs="Arial"/>
          <w:bCs/>
          <w:sz w:val="18"/>
          <w:szCs w:val="18"/>
          <w:lang w:val="es-ES"/>
        </w:rPr>
        <w:footnoteReference w:id="6"/>
      </w:r>
    </w:p>
    <w:p w:rsidR="00CF0B08" w:rsidRPr="000C1462" w:rsidRDefault="00CF0B08" w:rsidP="00CF0B08">
      <w:pPr>
        <w:spacing w:after="0" w:line="240" w:lineRule="auto"/>
        <w:jc w:val="both"/>
        <w:rPr>
          <w:rFonts w:ascii="Arial" w:hAnsi="Arial" w:cs="Arial"/>
          <w:lang w:val="es-ES"/>
        </w:rPr>
      </w:pPr>
    </w:p>
    <w:p w:rsidR="00CF0B08" w:rsidRPr="000A1CF7" w:rsidRDefault="00CF0B08" w:rsidP="00CF0B08">
      <w:pPr>
        <w:widowControl w:val="0"/>
        <w:autoSpaceDE w:val="0"/>
        <w:autoSpaceDN w:val="0"/>
        <w:adjustRightInd w:val="0"/>
        <w:spacing w:after="0" w:line="240" w:lineRule="auto"/>
        <w:contextualSpacing/>
        <w:jc w:val="both"/>
        <w:rPr>
          <w:rFonts w:ascii="Arial" w:eastAsia="Times New Roman" w:hAnsi="Arial" w:cs="Arial"/>
          <w:sz w:val="18"/>
          <w:szCs w:val="18"/>
          <w:lang w:val="es" w:eastAsia="es-CO"/>
        </w:rPr>
      </w:pPr>
      <w:r w:rsidRPr="000A1CF7">
        <w:rPr>
          <w:rFonts w:ascii="Arial" w:eastAsia="Times New Roman" w:hAnsi="Arial" w:cs="Arial"/>
          <w:sz w:val="18"/>
          <w:szCs w:val="18"/>
          <w:lang w:val="es" w:eastAsia="es-CO"/>
        </w:rPr>
        <w:t>Toda la información del proyecto se encuentra en el repositorio de TI en SharePoint en la siguiente dirección:</w:t>
      </w:r>
    </w:p>
    <w:p w:rsidR="00CF0B08" w:rsidRPr="000A1CF7" w:rsidRDefault="001932E6" w:rsidP="00CF0B08">
      <w:pPr>
        <w:widowControl w:val="0"/>
        <w:autoSpaceDE w:val="0"/>
        <w:autoSpaceDN w:val="0"/>
        <w:adjustRightInd w:val="0"/>
        <w:spacing w:after="0" w:line="240" w:lineRule="auto"/>
        <w:contextualSpacing/>
        <w:jc w:val="both"/>
        <w:rPr>
          <w:rFonts w:ascii="Arial" w:eastAsia="Times New Roman" w:hAnsi="Arial" w:cs="Arial"/>
          <w:sz w:val="18"/>
          <w:szCs w:val="18"/>
          <w:lang w:val="es" w:eastAsia="x-none"/>
        </w:rPr>
      </w:pPr>
      <w:hyperlink r:id="rId54" w:history="1">
        <w:r w:rsidR="00CF0B08" w:rsidRPr="000A1CF7">
          <w:rPr>
            <w:rFonts w:ascii="Arial" w:eastAsia="Times New Roman" w:hAnsi="Arial" w:cs="Arial"/>
            <w:color w:val="0000FF"/>
            <w:sz w:val="18"/>
            <w:szCs w:val="18"/>
            <w:u w:val="single"/>
            <w:lang w:val="es" w:eastAsia="es-CO"/>
          </w:rPr>
          <w:t>https://uaermv.sharepoint.com/sites/SIT/PROYINT/INFRA/II</w:t>
        </w:r>
      </w:hyperlink>
      <w:r w:rsidR="00CF0B08" w:rsidRPr="000A1CF7">
        <w:rPr>
          <w:rFonts w:ascii="Arial" w:eastAsia="Times New Roman" w:hAnsi="Arial" w:cs="Arial"/>
          <w:color w:val="767171"/>
          <w:sz w:val="18"/>
          <w:szCs w:val="18"/>
          <w:lang w:val="es" w:eastAsia="es-CO"/>
        </w:rPr>
        <w:t xml:space="preserve"> </w:t>
      </w:r>
    </w:p>
    <w:p w:rsidR="00CF0B08" w:rsidRPr="000C1462" w:rsidRDefault="00CF0B08" w:rsidP="00CF0B08">
      <w:pPr>
        <w:spacing w:after="0" w:line="240" w:lineRule="auto"/>
        <w:jc w:val="both"/>
        <w:rPr>
          <w:rFonts w:ascii="Arial" w:hAnsi="Arial" w:cs="Arial"/>
          <w:lang w:val="es"/>
        </w:rPr>
      </w:pPr>
    </w:p>
    <w:p w:rsidR="003D392A" w:rsidRDefault="003D392A" w:rsidP="00CF0B08">
      <w:pPr>
        <w:spacing w:after="0" w:line="240" w:lineRule="auto"/>
        <w:jc w:val="both"/>
        <w:rPr>
          <w:rFonts w:ascii="Arial" w:hAnsi="Arial" w:cs="Arial"/>
          <w:b/>
          <w:lang w:val="es"/>
        </w:rPr>
      </w:pPr>
      <w:bookmarkStart w:id="153" w:name="_Toc60925848"/>
      <w:bookmarkStart w:id="154" w:name="_Toc61637934"/>
    </w:p>
    <w:p w:rsidR="003D392A" w:rsidRDefault="003D392A" w:rsidP="00CF0B08">
      <w:pPr>
        <w:spacing w:after="0" w:line="240" w:lineRule="auto"/>
        <w:jc w:val="both"/>
        <w:rPr>
          <w:rFonts w:ascii="Arial" w:hAnsi="Arial" w:cs="Arial"/>
          <w:b/>
          <w:lang w:val="es"/>
        </w:rPr>
      </w:pPr>
    </w:p>
    <w:p w:rsidR="003D392A" w:rsidRDefault="003D392A" w:rsidP="00CF0B08">
      <w:pPr>
        <w:spacing w:after="0" w:line="240" w:lineRule="auto"/>
        <w:jc w:val="both"/>
        <w:rPr>
          <w:rFonts w:ascii="Arial" w:hAnsi="Arial" w:cs="Arial"/>
          <w:b/>
          <w:lang w:val="es"/>
        </w:rPr>
      </w:pPr>
    </w:p>
    <w:p w:rsidR="003D392A" w:rsidRDefault="003D392A" w:rsidP="00CF0B08">
      <w:pPr>
        <w:spacing w:after="0" w:line="240" w:lineRule="auto"/>
        <w:jc w:val="both"/>
        <w:rPr>
          <w:rFonts w:ascii="Arial" w:hAnsi="Arial" w:cs="Arial"/>
          <w:b/>
          <w:lang w:val="es"/>
        </w:rPr>
      </w:pPr>
    </w:p>
    <w:p w:rsidR="003D392A" w:rsidRDefault="003D392A" w:rsidP="00CF0B08">
      <w:pPr>
        <w:spacing w:after="0" w:line="240" w:lineRule="auto"/>
        <w:jc w:val="both"/>
        <w:rPr>
          <w:rFonts w:ascii="Arial" w:hAnsi="Arial" w:cs="Arial"/>
          <w:b/>
          <w:lang w:val="es"/>
        </w:rPr>
      </w:pPr>
    </w:p>
    <w:p w:rsidR="00CF0B08" w:rsidRDefault="00CF0B08" w:rsidP="00CF0B08">
      <w:pPr>
        <w:spacing w:after="0" w:line="240" w:lineRule="auto"/>
        <w:jc w:val="both"/>
        <w:rPr>
          <w:rFonts w:ascii="Arial" w:hAnsi="Arial" w:cs="Arial"/>
          <w:b/>
          <w:lang w:val="es"/>
        </w:rPr>
      </w:pPr>
      <w:r w:rsidRPr="000A1CF7">
        <w:rPr>
          <w:rFonts w:ascii="Arial" w:hAnsi="Arial" w:cs="Arial"/>
          <w:b/>
          <w:lang w:val="es"/>
        </w:rPr>
        <w:t>Principales logros Renovación Tecnológica</w:t>
      </w:r>
      <w:bookmarkEnd w:id="153"/>
      <w:bookmarkEnd w:id="154"/>
    </w:p>
    <w:p w:rsidR="00E345FE" w:rsidRPr="000A1CF7" w:rsidRDefault="00E345FE" w:rsidP="00CF0B08">
      <w:pPr>
        <w:spacing w:after="0" w:line="240" w:lineRule="auto"/>
        <w:jc w:val="both"/>
        <w:rPr>
          <w:rFonts w:ascii="Arial" w:hAnsi="Arial" w:cs="Arial"/>
          <w:b/>
          <w:lang w:val="es"/>
        </w:rPr>
      </w:pPr>
    </w:p>
    <w:p w:rsidR="00CF0B08" w:rsidRPr="000A1CF7" w:rsidRDefault="00CF0B08" w:rsidP="00CF0B08">
      <w:pPr>
        <w:pStyle w:val="Descripcin"/>
        <w:jc w:val="center"/>
        <w:rPr>
          <w:rFonts w:ascii="Arial" w:hAnsi="Arial" w:cs="Arial"/>
          <w:b w:val="0"/>
          <w:sz w:val="18"/>
          <w:szCs w:val="18"/>
        </w:rPr>
      </w:pPr>
      <w:bookmarkStart w:id="155" w:name="_Toc60744524"/>
      <w:bookmarkStart w:id="156" w:name="_Toc60744747"/>
      <w:bookmarkStart w:id="157" w:name="_Toc60925801"/>
      <w:bookmarkStart w:id="158" w:name="_Toc60925849"/>
      <w:bookmarkStart w:id="159" w:name="_Toc61637935"/>
      <w:bookmarkStart w:id="160" w:name="_Toc64048096"/>
      <w:r w:rsidRPr="000A1CF7">
        <w:rPr>
          <w:rFonts w:ascii="Arial" w:hAnsi="Arial" w:cs="Arial"/>
          <w:b w:val="0"/>
          <w:sz w:val="18"/>
          <w:szCs w:val="18"/>
        </w:rPr>
        <w:t xml:space="preserve">Tabla </w:t>
      </w:r>
      <w:r w:rsidRPr="000A1CF7">
        <w:rPr>
          <w:rFonts w:ascii="Arial" w:hAnsi="Arial" w:cs="Arial"/>
          <w:b w:val="0"/>
          <w:sz w:val="18"/>
          <w:szCs w:val="18"/>
        </w:rPr>
        <w:fldChar w:fldCharType="begin"/>
      </w:r>
      <w:r w:rsidRPr="000A1CF7">
        <w:rPr>
          <w:rFonts w:ascii="Arial" w:hAnsi="Arial" w:cs="Arial"/>
          <w:b w:val="0"/>
          <w:sz w:val="18"/>
          <w:szCs w:val="18"/>
        </w:rPr>
        <w:instrText xml:space="preserve"> SEQ Tabla \* ARABIC </w:instrText>
      </w:r>
      <w:r w:rsidRPr="000A1CF7">
        <w:rPr>
          <w:rFonts w:ascii="Arial" w:hAnsi="Arial" w:cs="Arial"/>
          <w:b w:val="0"/>
          <w:sz w:val="18"/>
          <w:szCs w:val="18"/>
        </w:rPr>
        <w:fldChar w:fldCharType="separate"/>
      </w:r>
      <w:r w:rsidR="00AA0CBC">
        <w:rPr>
          <w:rFonts w:ascii="Arial" w:hAnsi="Arial" w:cs="Arial"/>
          <w:b w:val="0"/>
          <w:noProof/>
          <w:sz w:val="18"/>
          <w:szCs w:val="18"/>
        </w:rPr>
        <w:t>20</w:t>
      </w:r>
      <w:r w:rsidRPr="000A1CF7">
        <w:rPr>
          <w:rFonts w:ascii="Arial" w:hAnsi="Arial" w:cs="Arial"/>
          <w:b w:val="0"/>
          <w:noProof/>
          <w:sz w:val="18"/>
          <w:szCs w:val="18"/>
        </w:rPr>
        <w:fldChar w:fldCharType="end"/>
      </w:r>
      <w:r w:rsidRPr="000A1CF7">
        <w:rPr>
          <w:rFonts w:ascii="Arial" w:hAnsi="Arial" w:cs="Arial"/>
          <w:b w:val="0"/>
          <w:sz w:val="18"/>
          <w:szCs w:val="18"/>
        </w:rPr>
        <w:t>. Principales Logros de renovación Tecnológica</w:t>
      </w:r>
      <w:bookmarkEnd w:id="155"/>
      <w:bookmarkEnd w:id="156"/>
      <w:bookmarkEnd w:id="157"/>
      <w:bookmarkEnd w:id="158"/>
      <w:bookmarkEnd w:id="159"/>
      <w:bookmarkEnd w:id="160"/>
    </w:p>
    <w:tbl>
      <w:tblPr>
        <w:tblW w:w="500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2929"/>
        <w:gridCol w:w="9"/>
        <w:gridCol w:w="3394"/>
        <w:gridCol w:w="9"/>
        <w:gridCol w:w="2502"/>
        <w:gridCol w:w="7"/>
      </w:tblGrid>
      <w:tr w:rsidR="00CF0B08" w:rsidRPr="000C1462" w:rsidTr="00E345FE">
        <w:trPr>
          <w:gridAfter w:val="1"/>
          <w:wAfter w:w="4" w:type="pct"/>
          <w:tblHeader/>
        </w:trPr>
        <w:tc>
          <w:tcPr>
            <w:tcW w:w="1659" w:type="pct"/>
            <w:gridSpan w:val="2"/>
            <w:tcBorders>
              <w:top w:val="single" w:sz="6" w:space="0" w:color="auto"/>
              <w:left w:val="single" w:sz="6" w:space="0" w:color="auto"/>
              <w:bottom w:val="single" w:sz="6" w:space="0" w:color="auto"/>
              <w:right w:val="single" w:sz="6" w:space="0" w:color="auto"/>
            </w:tcBorders>
            <w:shd w:val="clear" w:color="auto" w:fill="E7E6E6"/>
            <w:vAlign w:val="center"/>
            <w:hideMark/>
          </w:tcPr>
          <w:p w:rsidR="00CF0B08" w:rsidRPr="000C1462" w:rsidRDefault="00CF0B08" w:rsidP="00E345FE">
            <w:pPr>
              <w:pStyle w:val="paragraph"/>
              <w:spacing w:before="0" w:beforeAutospacing="0" w:after="0" w:afterAutospacing="0"/>
              <w:ind w:left="720"/>
              <w:jc w:val="center"/>
              <w:textAlignment w:val="baseline"/>
              <w:rPr>
                <w:rFonts w:ascii="Arial" w:hAnsi="Arial" w:cs="Arial"/>
                <w:b/>
                <w:bCs/>
                <w:sz w:val="20"/>
                <w:szCs w:val="20"/>
              </w:rPr>
            </w:pPr>
            <w:r w:rsidRPr="000C1462">
              <w:rPr>
                <w:rStyle w:val="normaltextrun"/>
                <w:rFonts w:ascii="Arial" w:hAnsi="Arial" w:cs="Arial"/>
                <w:lang w:val="es-ES"/>
              </w:rPr>
              <w:t>Logro</w:t>
            </w:r>
          </w:p>
        </w:tc>
        <w:tc>
          <w:tcPr>
            <w:tcW w:w="1920" w:type="pct"/>
            <w:gridSpan w:val="2"/>
            <w:tcBorders>
              <w:top w:val="single" w:sz="6" w:space="0" w:color="auto"/>
              <w:left w:val="outset" w:sz="6" w:space="0" w:color="auto"/>
              <w:bottom w:val="single" w:sz="6" w:space="0" w:color="auto"/>
              <w:right w:val="single" w:sz="6" w:space="0" w:color="auto"/>
            </w:tcBorders>
            <w:shd w:val="clear" w:color="auto" w:fill="E7E6E6"/>
            <w:vAlign w:val="center"/>
            <w:hideMark/>
          </w:tcPr>
          <w:p w:rsidR="00CF0B08" w:rsidRPr="000C1462" w:rsidRDefault="00CF0B08" w:rsidP="00E345FE">
            <w:pPr>
              <w:pStyle w:val="paragraph"/>
              <w:spacing w:before="0" w:beforeAutospacing="0" w:after="0" w:afterAutospacing="0"/>
              <w:jc w:val="center"/>
              <w:textAlignment w:val="baseline"/>
              <w:rPr>
                <w:rFonts w:ascii="Arial" w:hAnsi="Arial" w:cs="Arial"/>
                <w:b/>
                <w:bCs/>
                <w:sz w:val="20"/>
                <w:szCs w:val="20"/>
              </w:rPr>
            </w:pPr>
            <w:r w:rsidRPr="000C1462">
              <w:rPr>
                <w:rStyle w:val="normaltextrun"/>
                <w:rFonts w:ascii="Arial" w:hAnsi="Arial" w:cs="Arial"/>
                <w:lang w:val="es-ES"/>
              </w:rPr>
              <w:t>Beneficios</w:t>
            </w:r>
          </w:p>
        </w:tc>
        <w:tc>
          <w:tcPr>
            <w:tcW w:w="1417" w:type="pct"/>
            <w:gridSpan w:val="2"/>
            <w:tcBorders>
              <w:top w:val="single" w:sz="6" w:space="0" w:color="auto"/>
              <w:left w:val="outset" w:sz="6" w:space="0" w:color="auto"/>
              <w:bottom w:val="single" w:sz="6" w:space="0" w:color="auto"/>
              <w:right w:val="outset" w:sz="6" w:space="0" w:color="auto"/>
            </w:tcBorders>
            <w:shd w:val="clear" w:color="auto" w:fill="E7E6E6"/>
            <w:vAlign w:val="center"/>
          </w:tcPr>
          <w:p w:rsidR="00CF0B08" w:rsidRPr="000C1462" w:rsidRDefault="00CF0B08" w:rsidP="00E345FE">
            <w:pPr>
              <w:pStyle w:val="paragraph"/>
              <w:spacing w:before="0" w:beforeAutospacing="0" w:after="0" w:afterAutospacing="0"/>
              <w:jc w:val="center"/>
              <w:textAlignment w:val="baseline"/>
              <w:rPr>
                <w:rStyle w:val="normaltextrun"/>
                <w:rFonts w:ascii="Arial" w:hAnsi="Arial" w:cs="Arial"/>
                <w:b/>
                <w:bCs/>
                <w:lang w:val="es-ES"/>
              </w:rPr>
            </w:pPr>
            <w:r w:rsidRPr="000C1462">
              <w:rPr>
                <w:rStyle w:val="normaltextrun"/>
                <w:rFonts w:ascii="Arial" w:hAnsi="Arial" w:cs="Arial"/>
                <w:lang w:val="es-ES"/>
              </w:rPr>
              <w:t>Componentes involucrados en el desarrollo</w:t>
            </w:r>
          </w:p>
        </w:tc>
      </w:tr>
      <w:tr w:rsidR="00CF0B08" w:rsidRPr="000C1462" w:rsidTr="00E345FE">
        <w:trPr>
          <w:gridAfter w:val="1"/>
          <w:wAfter w:w="4" w:type="pct"/>
        </w:trPr>
        <w:tc>
          <w:tcPr>
            <w:tcW w:w="1659" w:type="pct"/>
            <w:gridSpan w:val="2"/>
            <w:tcBorders>
              <w:top w:val="outset" w:sz="6" w:space="0" w:color="auto"/>
              <w:left w:val="single" w:sz="6" w:space="0" w:color="auto"/>
              <w:bottom w:val="single" w:sz="6" w:space="0" w:color="auto"/>
              <w:right w:val="single" w:sz="6" w:space="0" w:color="auto"/>
            </w:tcBorders>
            <w:shd w:val="clear" w:color="auto" w:fill="auto"/>
          </w:tcPr>
          <w:p w:rsidR="00CF0B08" w:rsidRPr="000C1462" w:rsidRDefault="00CF0B08" w:rsidP="00E345FE">
            <w:pPr>
              <w:pStyle w:val="NormalWeb"/>
              <w:spacing w:before="0" w:beforeAutospacing="0" w:after="0" w:afterAutospacing="0"/>
              <w:rPr>
                <w:rFonts w:ascii="Arial" w:hAnsi="Arial" w:cs="Arial"/>
                <w:sz w:val="20"/>
                <w:szCs w:val="20"/>
                <w:lang w:val="es-MX"/>
              </w:rPr>
            </w:pPr>
            <w:r w:rsidRPr="000C1462">
              <w:rPr>
                <w:rFonts w:ascii="Arial" w:hAnsi="Arial" w:cs="Arial"/>
                <w:sz w:val="20"/>
                <w:szCs w:val="20"/>
                <w:lang w:val="es-MX"/>
              </w:rPr>
              <w:t>Cambio de equipos Activos sede administrativa a 1Gb</w:t>
            </w:r>
          </w:p>
        </w:tc>
        <w:tc>
          <w:tcPr>
            <w:tcW w:w="1920" w:type="pct"/>
            <w:gridSpan w:val="2"/>
            <w:tcBorders>
              <w:top w:val="outset" w:sz="6" w:space="0" w:color="auto"/>
              <w:left w:val="outset" w:sz="6" w:space="0" w:color="auto"/>
              <w:bottom w:val="single"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Modernización y Mayor velocidad de acceso a Internet y entre los equipos de la sede administrativa</w:t>
            </w:r>
          </w:p>
        </w:tc>
        <w:tc>
          <w:tcPr>
            <w:tcW w:w="1417" w:type="pct"/>
            <w:gridSpan w:val="2"/>
            <w:tcBorders>
              <w:top w:val="outset" w:sz="6" w:space="0" w:color="auto"/>
              <w:left w:val="outset" w:sz="6" w:space="0" w:color="auto"/>
              <w:bottom w:val="single" w:sz="4" w:space="0" w:color="auto"/>
              <w:right w:val="outset" w:sz="6" w:space="0" w:color="auto"/>
            </w:tcBorders>
          </w:tcPr>
          <w:p w:rsidR="00CF0B08" w:rsidRPr="000C1462" w:rsidRDefault="00CF0B08" w:rsidP="00E345FE">
            <w:pPr>
              <w:spacing w:after="0" w:line="240" w:lineRule="auto"/>
              <w:textAlignment w:val="baseline"/>
              <w:rPr>
                <w:rFonts w:ascii="Arial" w:hAnsi="Arial" w:cs="Arial"/>
                <w:sz w:val="20"/>
                <w:szCs w:val="20"/>
              </w:rPr>
            </w:pPr>
            <w:r w:rsidRPr="000C1462">
              <w:rPr>
                <w:rFonts w:ascii="Arial" w:hAnsi="Arial" w:cs="Arial"/>
                <w:sz w:val="20"/>
                <w:szCs w:val="20"/>
              </w:rPr>
              <w:t>Equipos Activos</w:t>
            </w:r>
          </w:p>
        </w:tc>
      </w:tr>
      <w:tr w:rsidR="00CF0B08" w:rsidRPr="000C1462" w:rsidTr="00E345FE">
        <w:trPr>
          <w:gridAfter w:val="1"/>
          <w:wAfter w:w="4" w:type="pct"/>
        </w:trPr>
        <w:tc>
          <w:tcPr>
            <w:tcW w:w="1659" w:type="pct"/>
            <w:gridSpan w:val="2"/>
            <w:tcBorders>
              <w:top w:val="outset" w:sz="6" w:space="0" w:color="auto"/>
              <w:left w:val="single" w:sz="6" w:space="0" w:color="auto"/>
              <w:bottom w:val="single" w:sz="6" w:space="0" w:color="auto"/>
              <w:right w:val="single" w:sz="6" w:space="0" w:color="auto"/>
            </w:tcBorders>
            <w:shd w:val="clear" w:color="auto" w:fill="auto"/>
          </w:tcPr>
          <w:p w:rsidR="00CF0B08" w:rsidRPr="000C1462" w:rsidRDefault="00CF0B08" w:rsidP="00E345FE">
            <w:pPr>
              <w:pStyle w:val="NormalWeb"/>
              <w:spacing w:before="0" w:beforeAutospacing="0" w:after="0" w:afterAutospacing="0"/>
              <w:rPr>
                <w:rFonts w:ascii="Arial" w:hAnsi="Arial" w:cs="Arial"/>
                <w:sz w:val="20"/>
                <w:szCs w:val="20"/>
                <w:lang w:val="es-MX"/>
              </w:rPr>
            </w:pPr>
            <w:r w:rsidRPr="000C1462">
              <w:rPr>
                <w:rFonts w:ascii="Arial" w:hAnsi="Arial" w:cs="Arial"/>
                <w:sz w:val="20"/>
                <w:szCs w:val="20"/>
                <w:lang w:val="es-MX"/>
              </w:rPr>
              <w:t>Ampliación del canal de Mochuelo</w:t>
            </w:r>
          </w:p>
        </w:tc>
        <w:tc>
          <w:tcPr>
            <w:tcW w:w="1920" w:type="pct"/>
            <w:gridSpan w:val="2"/>
            <w:tcBorders>
              <w:top w:val="outset" w:sz="6" w:space="0" w:color="auto"/>
              <w:left w:val="outset" w:sz="6" w:space="0" w:color="auto"/>
              <w:bottom w:val="single" w:sz="6" w:space="0" w:color="auto"/>
              <w:right w:val="single" w:sz="4"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Mayor velocidad para acceso a Internet desde la sede de producción.</w:t>
            </w:r>
          </w:p>
        </w:tc>
        <w:tc>
          <w:tcPr>
            <w:tcW w:w="1417" w:type="pct"/>
            <w:gridSpan w:val="2"/>
            <w:tcBorders>
              <w:top w:val="single" w:sz="4" w:space="0" w:color="auto"/>
              <w:left w:val="single" w:sz="4" w:space="0" w:color="auto"/>
              <w:bottom w:val="single" w:sz="4" w:space="0" w:color="auto"/>
              <w:right w:val="single" w:sz="4"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Equipos de Internexa y Activos de UAERMV</w:t>
            </w:r>
          </w:p>
        </w:tc>
      </w:tr>
      <w:tr w:rsidR="00CF0B08" w:rsidRPr="000C1462" w:rsidTr="00E345FE">
        <w:trPr>
          <w:gridAfter w:val="1"/>
          <w:wAfter w:w="4" w:type="pct"/>
        </w:trPr>
        <w:tc>
          <w:tcPr>
            <w:tcW w:w="1659" w:type="pct"/>
            <w:gridSpan w:val="2"/>
            <w:tcBorders>
              <w:top w:val="outset" w:sz="6" w:space="0" w:color="auto"/>
              <w:left w:val="single" w:sz="6" w:space="0" w:color="auto"/>
              <w:bottom w:val="single" w:sz="6" w:space="0" w:color="auto"/>
              <w:right w:val="single" w:sz="6" w:space="0" w:color="auto"/>
            </w:tcBorders>
            <w:shd w:val="clear" w:color="auto" w:fill="auto"/>
          </w:tcPr>
          <w:p w:rsidR="00CF0B08" w:rsidRPr="000C1462" w:rsidRDefault="00CF0B08" w:rsidP="00E345FE">
            <w:pPr>
              <w:pStyle w:val="NormalWeb"/>
              <w:spacing w:before="0" w:beforeAutospacing="0" w:after="0" w:afterAutospacing="0"/>
              <w:rPr>
                <w:rFonts w:ascii="Arial" w:hAnsi="Arial" w:cs="Arial"/>
                <w:sz w:val="20"/>
                <w:szCs w:val="20"/>
                <w:lang w:val="es-MX"/>
              </w:rPr>
            </w:pPr>
            <w:r w:rsidRPr="000C1462">
              <w:rPr>
                <w:rFonts w:ascii="Arial" w:hAnsi="Arial" w:cs="Arial"/>
                <w:sz w:val="20"/>
                <w:szCs w:val="20"/>
                <w:lang w:val="es-MX"/>
              </w:rPr>
              <w:t>Nuevo canal en la sede de operaciones</w:t>
            </w:r>
          </w:p>
        </w:tc>
        <w:tc>
          <w:tcPr>
            <w:tcW w:w="1920" w:type="pct"/>
            <w:gridSpan w:val="2"/>
            <w:tcBorders>
              <w:top w:val="outset" w:sz="6" w:space="0" w:color="auto"/>
              <w:left w:val="outset" w:sz="6" w:space="0" w:color="auto"/>
              <w:bottom w:val="single" w:sz="6" w:space="0" w:color="auto"/>
              <w:right w:val="single" w:sz="4"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Disponibilidad y redundancia en el acceso a internet</w:t>
            </w:r>
          </w:p>
        </w:tc>
        <w:tc>
          <w:tcPr>
            <w:tcW w:w="1417" w:type="pct"/>
            <w:gridSpan w:val="2"/>
            <w:tcBorders>
              <w:top w:val="single" w:sz="4" w:space="0" w:color="auto"/>
              <w:left w:val="single" w:sz="4" w:space="0" w:color="auto"/>
              <w:bottom w:val="single" w:sz="4" w:space="0" w:color="auto"/>
              <w:right w:val="single" w:sz="4" w:space="0" w:color="auto"/>
            </w:tcBorders>
          </w:tcPr>
          <w:p w:rsidR="00CF0B08" w:rsidRPr="000C1462" w:rsidRDefault="00CF0B08" w:rsidP="00E345FE">
            <w:pPr>
              <w:spacing w:after="0" w:line="240" w:lineRule="auto"/>
              <w:rPr>
                <w:rFonts w:ascii="Arial" w:hAnsi="Arial" w:cs="Arial"/>
                <w:sz w:val="20"/>
                <w:szCs w:val="20"/>
              </w:rPr>
            </w:pPr>
            <w:r w:rsidRPr="000C1462">
              <w:rPr>
                <w:rFonts w:ascii="Arial" w:hAnsi="Arial" w:cs="Arial"/>
                <w:sz w:val="20"/>
                <w:szCs w:val="20"/>
              </w:rPr>
              <w:t>Equipos de Internexa</w:t>
            </w:r>
          </w:p>
        </w:tc>
      </w:tr>
      <w:tr w:rsidR="00CF0B08" w:rsidRPr="000C1462" w:rsidTr="00E345FE">
        <w:trPr>
          <w:gridBefore w:val="1"/>
          <w:wBefore w:w="6" w:type="pct"/>
        </w:trPr>
        <w:tc>
          <w:tcPr>
            <w:tcW w:w="1658" w:type="pct"/>
            <w:gridSpan w:val="2"/>
            <w:tcBorders>
              <w:top w:val="outset" w:sz="6" w:space="0" w:color="auto"/>
              <w:left w:val="single" w:sz="6" w:space="0" w:color="auto"/>
              <w:bottom w:val="single" w:sz="6" w:space="0" w:color="auto"/>
              <w:right w:val="single" w:sz="6" w:space="0" w:color="auto"/>
            </w:tcBorders>
            <w:shd w:val="clear" w:color="auto" w:fill="auto"/>
          </w:tcPr>
          <w:p w:rsidR="00CF0B08" w:rsidRPr="000C1462" w:rsidRDefault="00CF0B08" w:rsidP="00E345FE">
            <w:pPr>
              <w:pStyle w:val="NormalWeb"/>
              <w:spacing w:before="0" w:beforeAutospacing="0" w:after="0" w:afterAutospacing="0"/>
              <w:rPr>
                <w:rFonts w:ascii="Arial" w:hAnsi="Arial" w:cs="Arial"/>
                <w:sz w:val="20"/>
                <w:szCs w:val="20"/>
                <w:lang w:val="es-MX"/>
              </w:rPr>
            </w:pPr>
            <w:r w:rsidRPr="000C1462">
              <w:rPr>
                <w:rFonts w:ascii="Arial" w:hAnsi="Arial" w:cs="Arial"/>
                <w:sz w:val="20"/>
                <w:szCs w:val="20"/>
                <w:lang w:val="es-MX"/>
              </w:rPr>
              <w:t>Nuevo esquema redundante de equipos de seguridad</w:t>
            </w:r>
          </w:p>
        </w:tc>
        <w:tc>
          <w:tcPr>
            <w:tcW w:w="1920" w:type="pct"/>
            <w:gridSpan w:val="2"/>
            <w:tcBorders>
              <w:top w:val="outset" w:sz="6" w:space="0" w:color="auto"/>
              <w:left w:val="outset" w:sz="6" w:space="0" w:color="auto"/>
              <w:bottom w:val="single" w:sz="6" w:space="0" w:color="auto"/>
              <w:right w:val="single" w:sz="4"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Disponibilidad, redundancia, modernización tecnológica y aumento de capacidad en los esquemas de seguridad de la entidad</w:t>
            </w:r>
          </w:p>
        </w:tc>
        <w:tc>
          <w:tcPr>
            <w:tcW w:w="1416" w:type="pct"/>
            <w:gridSpan w:val="2"/>
            <w:tcBorders>
              <w:top w:val="single" w:sz="4" w:space="0" w:color="auto"/>
              <w:left w:val="single" w:sz="4" w:space="0" w:color="auto"/>
              <w:bottom w:val="single" w:sz="4" w:space="0" w:color="auto"/>
              <w:right w:val="single" w:sz="4" w:space="0" w:color="auto"/>
            </w:tcBorders>
          </w:tcPr>
          <w:p w:rsidR="00CF0B08" w:rsidRPr="000C1462" w:rsidRDefault="00CF0B08" w:rsidP="00E345FE">
            <w:pPr>
              <w:spacing w:after="0" w:line="240" w:lineRule="auto"/>
              <w:rPr>
                <w:rFonts w:ascii="Arial" w:hAnsi="Arial" w:cs="Arial"/>
                <w:sz w:val="20"/>
                <w:szCs w:val="20"/>
              </w:rPr>
            </w:pPr>
            <w:r w:rsidRPr="000C1462">
              <w:rPr>
                <w:rFonts w:ascii="Arial" w:hAnsi="Arial" w:cs="Arial"/>
                <w:sz w:val="20"/>
                <w:szCs w:val="20"/>
              </w:rPr>
              <w:t>Equipos de Seguridad.</w:t>
            </w:r>
          </w:p>
        </w:tc>
      </w:tr>
      <w:tr w:rsidR="00CF0B08" w:rsidRPr="000C1462" w:rsidTr="00E345FE">
        <w:trPr>
          <w:gridBefore w:val="1"/>
          <w:wBefore w:w="6" w:type="pct"/>
        </w:trPr>
        <w:tc>
          <w:tcPr>
            <w:tcW w:w="1658" w:type="pct"/>
            <w:gridSpan w:val="2"/>
            <w:tcBorders>
              <w:top w:val="outset" w:sz="6" w:space="0" w:color="auto"/>
              <w:left w:val="single" w:sz="6" w:space="0" w:color="auto"/>
              <w:bottom w:val="single" w:sz="6" w:space="0" w:color="auto"/>
              <w:right w:val="single" w:sz="6" w:space="0" w:color="auto"/>
            </w:tcBorders>
            <w:shd w:val="clear" w:color="auto" w:fill="auto"/>
          </w:tcPr>
          <w:p w:rsidR="00CF0B08" w:rsidRPr="000C1462" w:rsidRDefault="00CF0B08" w:rsidP="00E345FE">
            <w:pPr>
              <w:pStyle w:val="NormalWeb"/>
              <w:spacing w:before="0" w:beforeAutospacing="0" w:after="0" w:afterAutospacing="0"/>
              <w:rPr>
                <w:rFonts w:ascii="Arial" w:hAnsi="Arial" w:cs="Arial"/>
                <w:sz w:val="20"/>
                <w:szCs w:val="20"/>
                <w:lang w:val="es-MX"/>
              </w:rPr>
            </w:pPr>
            <w:r w:rsidRPr="000C1462">
              <w:rPr>
                <w:rFonts w:ascii="Arial" w:hAnsi="Arial" w:cs="Arial"/>
                <w:sz w:val="20"/>
                <w:szCs w:val="20"/>
                <w:lang w:val="es-MX"/>
              </w:rPr>
              <w:t xml:space="preserve">Nuevo esquema de servidores controladores de dominio </w:t>
            </w:r>
          </w:p>
        </w:tc>
        <w:tc>
          <w:tcPr>
            <w:tcW w:w="1920" w:type="pct"/>
            <w:gridSpan w:val="2"/>
            <w:tcBorders>
              <w:top w:val="outset" w:sz="6" w:space="0" w:color="auto"/>
              <w:left w:val="outset" w:sz="6" w:space="0" w:color="auto"/>
              <w:bottom w:val="single" w:sz="6" w:space="0" w:color="auto"/>
              <w:right w:val="single" w:sz="4"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Disponibilidad, redundancia, modernización tecnológica y aumento de capacidad en los servidores de Dominio</w:t>
            </w:r>
          </w:p>
        </w:tc>
        <w:tc>
          <w:tcPr>
            <w:tcW w:w="1416" w:type="pct"/>
            <w:gridSpan w:val="2"/>
            <w:tcBorders>
              <w:top w:val="single" w:sz="4" w:space="0" w:color="auto"/>
              <w:left w:val="single" w:sz="4" w:space="0" w:color="auto"/>
              <w:bottom w:val="single" w:sz="4" w:space="0" w:color="auto"/>
              <w:right w:val="single" w:sz="4" w:space="0" w:color="auto"/>
            </w:tcBorders>
          </w:tcPr>
          <w:p w:rsidR="00CF0B08" w:rsidRPr="000C1462" w:rsidRDefault="00CF0B08" w:rsidP="00E345FE">
            <w:pPr>
              <w:spacing w:after="0" w:line="240" w:lineRule="auto"/>
              <w:rPr>
                <w:rFonts w:ascii="Arial" w:hAnsi="Arial" w:cs="Arial"/>
                <w:sz w:val="20"/>
                <w:szCs w:val="20"/>
              </w:rPr>
            </w:pPr>
            <w:r w:rsidRPr="000C1462">
              <w:rPr>
                <w:rFonts w:ascii="Arial" w:hAnsi="Arial" w:cs="Arial"/>
                <w:sz w:val="20"/>
                <w:szCs w:val="20"/>
              </w:rPr>
              <w:t>Equipos Servidores nuevos</w:t>
            </w:r>
          </w:p>
        </w:tc>
      </w:tr>
      <w:tr w:rsidR="00CF0B08" w:rsidRPr="000C1462" w:rsidTr="00E345FE">
        <w:trPr>
          <w:gridAfter w:val="1"/>
          <w:wAfter w:w="4" w:type="pct"/>
        </w:trPr>
        <w:tc>
          <w:tcPr>
            <w:tcW w:w="1659" w:type="pct"/>
            <w:gridSpan w:val="2"/>
            <w:tcBorders>
              <w:top w:val="outset" w:sz="6" w:space="0" w:color="auto"/>
              <w:left w:val="single" w:sz="6" w:space="0" w:color="auto"/>
              <w:bottom w:val="single"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Cambio de 250 equipos sin pérdida de información</w:t>
            </w:r>
          </w:p>
        </w:tc>
        <w:tc>
          <w:tcPr>
            <w:tcW w:w="1920" w:type="pct"/>
            <w:gridSpan w:val="2"/>
            <w:tcBorders>
              <w:top w:val="outset" w:sz="6" w:space="0" w:color="auto"/>
              <w:left w:val="outset" w:sz="6" w:space="0" w:color="auto"/>
              <w:bottom w:val="single" w:sz="6" w:space="0" w:color="auto"/>
              <w:right w:val="single" w:sz="4"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Modernización tecnológica en los equipos de los usuarios</w:t>
            </w:r>
          </w:p>
        </w:tc>
        <w:tc>
          <w:tcPr>
            <w:tcW w:w="1417" w:type="pct"/>
            <w:gridSpan w:val="2"/>
            <w:tcBorders>
              <w:top w:val="single" w:sz="4" w:space="0" w:color="auto"/>
              <w:left w:val="single" w:sz="4" w:space="0" w:color="auto"/>
              <w:bottom w:val="single" w:sz="4" w:space="0" w:color="auto"/>
              <w:right w:val="single" w:sz="4"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Equipos de computo</w:t>
            </w:r>
          </w:p>
        </w:tc>
      </w:tr>
      <w:tr w:rsidR="00CF0B08" w:rsidRPr="000C1462" w:rsidTr="00E345FE">
        <w:trPr>
          <w:gridAfter w:val="1"/>
          <w:wAfter w:w="4" w:type="pct"/>
        </w:trPr>
        <w:tc>
          <w:tcPr>
            <w:tcW w:w="1659" w:type="pct"/>
            <w:gridSpan w:val="2"/>
            <w:tcBorders>
              <w:top w:val="outset" w:sz="6" w:space="0" w:color="auto"/>
              <w:left w:val="single" w:sz="6" w:space="0" w:color="auto"/>
              <w:bottom w:val="single"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Trabajo en Casa para un 80% de los colaboradores de la entidad</w:t>
            </w:r>
          </w:p>
        </w:tc>
        <w:tc>
          <w:tcPr>
            <w:tcW w:w="1920" w:type="pct"/>
            <w:gridSpan w:val="2"/>
            <w:tcBorders>
              <w:top w:val="outset" w:sz="6" w:space="0" w:color="auto"/>
              <w:left w:val="outset" w:sz="6" w:space="0" w:color="auto"/>
              <w:bottom w:val="single"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Protección de los usuarios ante la pandemia registrada en el país. Aumento en la productividad de los usuarios. Continuidad en la operación de la entidad</w:t>
            </w:r>
          </w:p>
        </w:tc>
        <w:tc>
          <w:tcPr>
            <w:tcW w:w="1417" w:type="pct"/>
            <w:gridSpan w:val="2"/>
            <w:tcBorders>
              <w:top w:val="single" w:sz="4" w:space="0" w:color="auto"/>
              <w:left w:val="outset" w:sz="6" w:space="0" w:color="auto"/>
              <w:bottom w:val="single"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 xml:space="preserve">Equipos de cómputo y VPN </w:t>
            </w:r>
          </w:p>
        </w:tc>
      </w:tr>
      <w:tr w:rsidR="00CF0B08" w:rsidRPr="000C1462" w:rsidTr="00E345FE">
        <w:trPr>
          <w:gridAfter w:val="1"/>
          <w:wAfter w:w="4" w:type="pct"/>
        </w:trPr>
        <w:tc>
          <w:tcPr>
            <w:tcW w:w="1659" w:type="pct"/>
            <w:gridSpan w:val="2"/>
            <w:tcBorders>
              <w:top w:val="outset" w:sz="6" w:space="0" w:color="auto"/>
              <w:left w:val="single" w:sz="6" w:space="0" w:color="auto"/>
              <w:bottom w:val="single"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Alta Disponibilidad en los servicios Misionales de la UAERMV</w:t>
            </w:r>
          </w:p>
        </w:tc>
        <w:tc>
          <w:tcPr>
            <w:tcW w:w="1920" w:type="pct"/>
            <w:gridSpan w:val="2"/>
            <w:tcBorders>
              <w:top w:val="outset" w:sz="6" w:space="0" w:color="auto"/>
              <w:left w:val="outset" w:sz="6" w:space="0" w:color="auto"/>
              <w:bottom w:val="single"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Operación de los sistemas misionales de la entidad.</w:t>
            </w:r>
          </w:p>
        </w:tc>
        <w:tc>
          <w:tcPr>
            <w:tcW w:w="1417" w:type="pct"/>
            <w:gridSpan w:val="2"/>
            <w:tcBorders>
              <w:top w:val="outset" w:sz="6" w:space="0" w:color="auto"/>
              <w:left w:val="outset" w:sz="6" w:space="0" w:color="auto"/>
              <w:bottom w:val="single"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Arquitectura Oracle Cloud</w:t>
            </w:r>
          </w:p>
        </w:tc>
      </w:tr>
      <w:tr w:rsidR="00CF0B08" w:rsidRPr="000C1462" w:rsidTr="00E345FE">
        <w:trPr>
          <w:gridAfter w:val="1"/>
          <w:wAfter w:w="4" w:type="pct"/>
        </w:trPr>
        <w:tc>
          <w:tcPr>
            <w:tcW w:w="1659" w:type="pct"/>
            <w:gridSpan w:val="2"/>
            <w:tcBorders>
              <w:top w:val="outset" w:sz="6" w:space="0" w:color="auto"/>
              <w:left w:val="single"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Migración de arquitectura Oracle Classic a Oracle OCI</w:t>
            </w:r>
          </w:p>
        </w:tc>
        <w:tc>
          <w:tcPr>
            <w:tcW w:w="1920" w:type="pct"/>
            <w:gridSpan w:val="2"/>
            <w:tcBorders>
              <w:top w:val="outset" w:sz="6" w:space="0" w:color="auto"/>
              <w:left w:val="outset"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Mejoramiento de Servicios en la Nube.</w:t>
            </w:r>
          </w:p>
        </w:tc>
        <w:tc>
          <w:tcPr>
            <w:tcW w:w="1417" w:type="pct"/>
            <w:gridSpan w:val="2"/>
            <w:tcBorders>
              <w:top w:val="outset" w:sz="6" w:space="0" w:color="auto"/>
              <w:left w:val="outset" w:sz="6" w:space="0" w:color="auto"/>
              <w:bottom w:val="outset"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Arquitectura Oracle Cloud</w:t>
            </w:r>
          </w:p>
        </w:tc>
      </w:tr>
      <w:tr w:rsidR="00CF0B08" w:rsidRPr="000C1462" w:rsidTr="00E345FE">
        <w:trPr>
          <w:gridAfter w:val="1"/>
          <w:wAfter w:w="4" w:type="pct"/>
        </w:trPr>
        <w:tc>
          <w:tcPr>
            <w:tcW w:w="1659" w:type="pct"/>
            <w:gridSpan w:val="2"/>
            <w:tcBorders>
              <w:top w:val="outset" w:sz="6" w:space="0" w:color="auto"/>
              <w:left w:val="single"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Ampliación de las redes WiFi en la sede de operaciones</w:t>
            </w:r>
          </w:p>
        </w:tc>
        <w:tc>
          <w:tcPr>
            <w:tcW w:w="1920" w:type="pct"/>
            <w:gridSpan w:val="2"/>
            <w:tcBorders>
              <w:top w:val="outset" w:sz="6" w:space="0" w:color="auto"/>
              <w:left w:val="outset"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Mayor capacidad y cobertura para acceso a internet en la sede de operaciones</w:t>
            </w:r>
          </w:p>
        </w:tc>
        <w:tc>
          <w:tcPr>
            <w:tcW w:w="1417" w:type="pct"/>
            <w:gridSpan w:val="2"/>
            <w:tcBorders>
              <w:top w:val="outset" w:sz="6" w:space="0" w:color="auto"/>
              <w:left w:val="outset" w:sz="6" w:space="0" w:color="auto"/>
              <w:bottom w:val="outset"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Equipos Activos</w:t>
            </w:r>
          </w:p>
        </w:tc>
      </w:tr>
      <w:tr w:rsidR="00CF0B08" w:rsidRPr="000C1462" w:rsidTr="00E345FE">
        <w:trPr>
          <w:gridAfter w:val="1"/>
          <w:wAfter w:w="4" w:type="pct"/>
        </w:trPr>
        <w:tc>
          <w:tcPr>
            <w:tcW w:w="1659" w:type="pct"/>
            <w:gridSpan w:val="2"/>
            <w:tcBorders>
              <w:top w:val="outset" w:sz="6" w:space="0" w:color="auto"/>
              <w:left w:val="single"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Copia de Información de medios digitales a medios magnéticos de Contratistas</w:t>
            </w:r>
          </w:p>
        </w:tc>
        <w:tc>
          <w:tcPr>
            <w:tcW w:w="1920" w:type="pct"/>
            <w:gridSpan w:val="2"/>
            <w:tcBorders>
              <w:top w:val="outset" w:sz="6" w:space="0" w:color="auto"/>
              <w:left w:val="outset"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Mejorar la seguridad de la información de los contratistas al pasar de un medio digital a un medio magnético.</w:t>
            </w:r>
          </w:p>
        </w:tc>
        <w:tc>
          <w:tcPr>
            <w:tcW w:w="1417" w:type="pct"/>
            <w:gridSpan w:val="2"/>
            <w:tcBorders>
              <w:top w:val="outset" w:sz="6" w:space="0" w:color="auto"/>
              <w:left w:val="outset" w:sz="6" w:space="0" w:color="auto"/>
              <w:bottom w:val="outset"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Servidores y Equipo LTO.</w:t>
            </w:r>
          </w:p>
        </w:tc>
      </w:tr>
      <w:tr w:rsidR="00CF0B08" w:rsidRPr="000C1462" w:rsidTr="00E345FE">
        <w:trPr>
          <w:gridAfter w:val="1"/>
          <w:wAfter w:w="4" w:type="pct"/>
        </w:trPr>
        <w:tc>
          <w:tcPr>
            <w:tcW w:w="1659" w:type="pct"/>
            <w:gridSpan w:val="2"/>
            <w:tcBorders>
              <w:top w:val="outset" w:sz="6" w:space="0" w:color="auto"/>
              <w:left w:val="single"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Modernización de los servidores de virtualización de la entidad</w:t>
            </w:r>
          </w:p>
        </w:tc>
        <w:tc>
          <w:tcPr>
            <w:tcW w:w="1920" w:type="pct"/>
            <w:gridSpan w:val="2"/>
            <w:tcBorders>
              <w:top w:val="outset" w:sz="6" w:space="0" w:color="auto"/>
              <w:left w:val="outset"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Disponibilidad, redundancia, modernización tecnológica del servidor de virtualización.</w:t>
            </w:r>
          </w:p>
        </w:tc>
        <w:tc>
          <w:tcPr>
            <w:tcW w:w="1417" w:type="pct"/>
            <w:gridSpan w:val="2"/>
            <w:tcBorders>
              <w:top w:val="outset" w:sz="6" w:space="0" w:color="auto"/>
              <w:left w:val="outset" w:sz="6" w:space="0" w:color="auto"/>
              <w:bottom w:val="outset"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Servidores OnPremise</w:t>
            </w:r>
          </w:p>
        </w:tc>
      </w:tr>
      <w:tr w:rsidR="00CF0B08" w:rsidRPr="000C1462" w:rsidTr="00E345FE">
        <w:trPr>
          <w:gridAfter w:val="1"/>
          <w:wAfter w:w="4" w:type="pct"/>
        </w:trPr>
        <w:tc>
          <w:tcPr>
            <w:tcW w:w="1659" w:type="pct"/>
            <w:gridSpan w:val="2"/>
            <w:tcBorders>
              <w:top w:val="outset" w:sz="6" w:space="0" w:color="auto"/>
              <w:left w:val="single"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Acceso a aplicaciones de Secretaria de Hacienda desde las casas de los colaboradores vía VPN</w:t>
            </w:r>
          </w:p>
        </w:tc>
        <w:tc>
          <w:tcPr>
            <w:tcW w:w="1920" w:type="pct"/>
            <w:gridSpan w:val="2"/>
            <w:tcBorders>
              <w:top w:val="outset" w:sz="6" w:space="0" w:color="auto"/>
              <w:left w:val="outset"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Facilidad de acceso desde cualquier lugar desde que se cuente con conexión vía VPN.</w:t>
            </w:r>
          </w:p>
        </w:tc>
        <w:tc>
          <w:tcPr>
            <w:tcW w:w="1417" w:type="pct"/>
            <w:gridSpan w:val="2"/>
            <w:tcBorders>
              <w:top w:val="outset" w:sz="6" w:space="0" w:color="auto"/>
              <w:left w:val="outset" w:sz="6" w:space="0" w:color="auto"/>
              <w:bottom w:val="outset"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Equipos de Seguridad</w:t>
            </w:r>
          </w:p>
        </w:tc>
      </w:tr>
      <w:tr w:rsidR="00CF0B08" w:rsidRPr="000C1462" w:rsidTr="00E345FE">
        <w:trPr>
          <w:gridAfter w:val="1"/>
          <w:wAfter w:w="4" w:type="pct"/>
        </w:trPr>
        <w:tc>
          <w:tcPr>
            <w:tcW w:w="1659" w:type="pct"/>
            <w:gridSpan w:val="2"/>
            <w:tcBorders>
              <w:top w:val="outset" w:sz="6" w:space="0" w:color="auto"/>
              <w:left w:val="single"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Casos atendidos en el 2019 Vs 2020 se duplicaron</w:t>
            </w:r>
          </w:p>
        </w:tc>
        <w:tc>
          <w:tcPr>
            <w:tcW w:w="1920" w:type="pct"/>
            <w:gridSpan w:val="2"/>
            <w:tcBorders>
              <w:top w:val="outset" w:sz="6" w:space="0" w:color="auto"/>
              <w:left w:val="outset"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Una mejor plataforma para atención de incidentes y requerimientos</w:t>
            </w:r>
          </w:p>
        </w:tc>
        <w:tc>
          <w:tcPr>
            <w:tcW w:w="1417" w:type="pct"/>
            <w:gridSpan w:val="2"/>
            <w:tcBorders>
              <w:top w:val="outset" w:sz="6" w:space="0" w:color="auto"/>
              <w:left w:val="outset" w:sz="6" w:space="0" w:color="auto"/>
              <w:bottom w:val="outset"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Plataforma Oracle y Servidor</w:t>
            </w:r>
          </w:p>
        </w:tc>
      </w:tr>
      <w:tr w:rsidR="00CF0B08" w:rsidRPr="000C1462" w:rsidTr="00E345FE">
        <w:trPr>
          <w:gridAfter w:val="1"/>
          <w:wAfter w:w="4" w:type="pct"/>
        </w:trPr>
        <w:tc>
          <w:tcPr>
            <w:tcW w:w="1659" w:type="pct"/>
            <w:gridSpan w:val="2"/>
            <w:tcBorders>
              <w:top w:val="outset" w:sz="6" w:space="0" w:color="auto"/>
              <w:left w:val="single"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Adquisición Pool Lacnica para Proyecto Ipv6</w:t>
            </w:r>
          </w:p>
        </w:tc>
        <w:tc>
          <w:tcPr>
            <w:tcW w:w="1920" w:type="pct"/>
            <w:gridSpan w:val="2"/>
            <w:tcBorders>
              <w:top w:val="outset" w:sz="6" w:space="0" w:color="auto"/>
              <w:left w:val="outset"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Implementar protocolo Ipv6 en la entidad según las normativas impuestas por MinTic</w:t>
            </w:r>
          </w:p>
        </w:tc>
        <w:tc>
          <w:tcPr>
            <w:tcW w:w="1417" w:type="pct"/>
            <w:gridSpan w:val="2"/>
            <w:tcBorders>
              <w:top w:val="outset" w:sz="6" w:space="0" w:color="auto"/>
              <w:left w:val="outset" w:sz="6" w:space="0" w:color="auto"/>
              <w:bottom w:val="outset"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Infraestructura UAERMV</w:t>
            </w:r>
          </w:p>
        </w:tc>
      </w:tr>
      <w:tr w:rsidR="00CF0B08" w:rsidRPr="000C1462" w:rsidTr="00E345FE">
        <w:trPr>
          <w:gridAfter w:val="1"/>
          <w:wAfter w:w="4" w:type="pct"/>
        </w:trPr>
        <w:tc>
          <w:tcPr>
            <w:tcW w:w="1659" w:type="pct"/>
            <w:gridSpan w:val="2"/>
            <w:tcBorders>
              <w:top w:val="outset" w:sz="6" w:space="0" w:color="auto"/>
              <w:left w:val="single"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Configuración de Arquitectura en Nube bajo el protocolo Ipv6</w:t>
            </w:r>
          </w:p>
        </w:tc>
        <w:tc>
          <w:tcPr>
            <w:tcW w:w="1920" w:type="pct"/>
            <w:gridSpan w:val="2"/>
            <w:tcBorders>
              <w:top w:val="outset" w:sz="6" w:space="0" w:color="auto"/>
              <w:left w:val="outset"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Implementar protocolo Ipv6 en los servidores de Oracle Cloud</w:t>
            </w:r>
          </w:p>
        </w:tc>
        <w:tc>
          <w:tcPr>
            <w:tcW w:w="1417" w:type="pct"/>
            <w:gridSpan w:val="2"/>
            <w:tcBorders>
              <w:top w:val="outset" w:sz="6" w:space="0" w:color="auto"/>
              <w:left w:val="outset" w:sz="6" w:space="0" w:color="auto"/>
              <w:bottom w:val="outset"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Arquitectura Oracle Cloud</w:t>
            </w:r>
          </w:p>
        </w:tc>
      </w:tr>
      <w:tr w:rsidR="00CF0B08" w:rsidRPr="000C1462" w:rsidTr="00E345FE">
        <w:trPr>
          <w:gridAfter w:val="1"/>
          <w:wAfter w:w="4" w:type="pct"/>
        </w:trPr>
        <w:tc>
          <w:tcPr>
            <w:tcW w:w="1659" w:type="pct"/>
            <w:gridSpan w:val="2"/>
            <w:tcBorders>
              <w:top w:val="outset" w:sz="6" w:space="0" w:color="auto"/>
              <w:left w:val="single"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Configuración de Arquitectura OnPremise bajo el protocolo Ipv6</w:t>
            </w:r>
          </w:p>
        </w:tc>
        <w:tc>
          <w:tcPr>
            <w:tcW w:w="1920" w:type="pct"/>
            <w:gridSpan w:val="2"/>
            <w:tcBorders>
              <w:top w:val="outset" w:sz="6" w:space="0" w:color="auto"/>
              <w:left w:val="outset"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Implementar protocolo Ipv6 en la infraestructura física de la UAERMV</w:t>
            </w:r>
          </w:p>
        </w:tc>
        <w:tc>
          <w:tcPr>
            <w:tcW w:w="1417" w:type="pct"/>
            <w:gridSpan w:val="2"/>
            <w:tcBorders>
              <w:top w:val="outset" w:sz="6" w:space="0" w:color="auto"/>
              <w:left w:val="outset" w:sz="6" w:space="0" w:color="auto"/>
              <w:bottom w:val="outset"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Arquitectura On Premise</w:t>
            </w:r>
          </w:p>
        </w:tc>
      </w:tr>
      <w:tr w:rsidR="00CF0B08" w:rsidRPr="000C1462" w:rsidTr="00E345FE">
        <w:trPr>
          <w:gridAfter w:val="1"/>
          <w:wAfter w:w="4" w:type="pct"/>
        </w:trPr>
        <w:tc>
          <w:tcPr>
            <w:tcW w:w="1659" w:type="pct"/>
            <w:gridSpan w:val="2"/>
            <w:tcBorders>
              <w:top w:val="outset" w:sz="6" w:space="0" w:color="auto"/>
              <w:left w:val="single"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Ejecución del Piloto Ipv6 sobre Infraestructura de UAERMV</w:t>
            </w:r>
          </w:p>
        </w:tc>
        <w:tc>
          <w:tcPr>
            <w:tcW w:w="1920" w:type="pct"/>
            <w:gridSpan w:val="2"/>
            <w:tcBorders>
              <w:top w:val="outset" w:sz="6" w:space="0" w:color="auto"/>
              <w:left w:val="outset"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Revisar de manera anticipada cómo funcionan sistemas misionales antes de la ejecución total del plan de Ipv6.</w:t>
            </w:r>
          </w:p>
        </w:tc>
        <w:tc>
          <w:tcPr>
            <w:tcW w:w="1417" w:type="pct"/>
            <w:gridSpan w:val="2"/>
            <w:tcBorders>
              <w:top w:val="outset" w:sz="6" w:space="0" w:color="auto"/>
              <w:left w:val="outset" w:sz="6" w:space="0" w:color="auto"/>
              <w:bottom w:val="outset"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Infraestructura UAERMV</w:t>
            </w:r>
          </w:p>
        </w:tc>
      </w:tr>
      <w:tr w:rsidR="00CF0B08" w:rsidRPr="000C1462" w:rsidTr="00E345FE">
        <w:trPr>
          <w:gridAfter w:val="1"/>
          <w:wAfter w:w="4" w:type="pct"/>
        </w:trPr>
        <w:tc>
          <w:tcPr>
            <w:tcW w:w="1659" w:type="pct"/>
            <w:gridSpan w:val="2"/>
            <w:tcBorders>
              <w:top w:val="outset" w:sz="6" w:space="0" w:color="auto"/>
              <w:left w:val="single"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lang w:val="es-MX"/>
              </w:rPr>
            </w:pPr>
            <w:r w:rsidRPr="000C1462">
              <w:rPr>
                <w:rFonts w:ascii="Arial" w:hAnsi="Arial" w:cs="Arial"/>
                <w:sz w:val="20"/>
                <w:szCs w:val="20"/>
                <w:lang w:val="es-MX"/>
              </w:rPr>
              <w:t>Interoperabilidad con la SHD para temas financieros de la Operación de la UAERMV.</w:t>
            </w:r>
          </w:p>
        </w:tc>
        <w:tc>
          <w:tcPr>
            <w:tcW w:w="1920" w:type="pct"/>
            <w:gridSpan w:val="2"/>
            <w:tcBorders>
              <w:top w:val="outset" w:sz="6" w:space="0" w:color="auto"/>
              <w:left w:val="outset" w:sz="6" w:space="0" w:color="auto"/>
              <w:bottom w:val="outset" w:sz="6" w:space="0" w:color="auto"/>
              <w:right w:val="single" w:sz="6" w:space="0" w:color="auto"/>
            </w:tcBorders>
            <w:shd w:val="clear" w:color="auto" w:fill="auto"/>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Intercambio de manera ágil y segura de información entre las dos entidades en temas financieros</w:t>
            </w:r>
          </w:p>
        </w:tc>
        <w:tc>
          <w:tcPr>
            <w:tcW w:w="1417" w:type="pct"/>
            <w:gridSpan w:val="2"/>
            <w:tcBorders>
              <w:top w:val="outset" w:sz="6" w:space="0" w:color="auto"/>
              <w:left w:val="outset" w:sz="6" w:space="0" w:color="auto"/>
              <w:bottom w:val="outset" w:sz="6" w:space="0" w:color="auto"/>
              <w:right w:val="outset" w:sz="6" w:space="0" w:color="auto"/>
            </w:tcBorders>
          </w:tcPr>
          <w:p w:rsidR="00CF0B08" w:rsidRPr="000C1462" w:rsidRDefault="00CF0B08" w:rsidP="00E345FE">
            <w:pPr>
              <w:spacing w:after="0" w:line="240" w:lineRule="auto"/>
              <w:jc w:val="both"/>
              <w:textAlignment w:val="baseline"/>
              <w:rPr>
                <w:rFonts w:ascii="Arial" w:hAnsi="Arial" w:cs="Arial"/>
                <w:sz w:val="20"/>
                <w:szCs w:val="20"/>
              </w:rPr>
            </w:pPr>
            <w:r w:rsidRPr="000C1462">
              <w:rPr>
                <w:rFonts w:ascii="Arial" w:hAnsi="Arial" w:cs="Arial"/>
                <w:sz w:val="20"/>
                <w:szCs w:val="20"/>
              </w:rPr>
              <w:t>Canales de comunicación</w:t>
            </w:r>
          </w:p>
        </w:tc>
      </w:tr>
    </w:tbl>
    <w:p w:rsidR="00CF0B08" w:rsidRPr="000A1CF7" w:rsidRDefault="00CF0B08" w:rsidP="00CF0B08">
      <w:pPr>
        <w:spacing w:after="0" w:line="240" w:lineRule="auto"/>
        <w:jc w:val="center"/>
        <w:rPr>
          <w:rFonts w:ascii="Arial" w:hAnsi="Arial" w:cs="Arial"/>
          <w:lang w:val="es"/>
        </w:rPr>
      </w:pPr>
      <w:r w:rsidRPr="000A1CF7">
        <w:rPr>
          <w:rFonts w:ascii="Arial" w:hAnsi="Arial" w:cs="Arial"/>
          <w:bCs/>
          <w:sz w:val="18"/>
          <w:szCs w:val="18"/>
          <w:lang w:val="es-ES"/>
        </w:rPr>
        <w:t>Fuente: Informe del Equipo de Infraestructura</w:t>
      </w:r>
      <w:r w:rsidRPr="000A1CF7">
        <w:rPr>
          <w:rStyle w:val="Refdenotaalpie"/>
          <w:rFonts w:ascii="Arial" w:hAnsi="Arial" w:cs="Arial"/>
          <w:bCs/>
          <w:sz w:val="18"/>
          <w:szCs w:val="18"/>
          <w:lang w:val="es-ES"/>
        </w:rPr>
        <w:footnoteReference w:id="7"/>
      </w:r>
    </w:p>
    <w:p w:rsidR="003B71EE" w:rsidRDefault="003B71EE" w:rsidP="00CF0B08">
      <w:pPr>
        <w:spacing w:line="240" w:lineRule="auto"/>
        <w:jc w:val="both"/>
        <w:rPr>
          <w:rFonts w:ascii="Arial" w:hAnsi="Arial" w:cs="Arial"/>
          <w:b/>
        </w:rPr>
      </w:pPr>
      <w:bookmarkStart w:id="161" w:name="_Toc60925850"/>
      <w:bookmarkStart w:id="162" w:name="_Toc61637936"/>
    </w:p>
    <w:p w:rsidR="00CF0B08" w:rsidRPr="000A1CF7" w:rsidRDefault="00E345FE" w:rsidP="00CF0B08">
      <w:pPr>
        <w:spacing w:line="240" w:lineRule="auto"/>
        <w:jc w:val="both"/>
        <w:rPr>
          <w:rFonts w:ascii="Arial" w:hAnsi="Arial" w:cs="Arial"/>
          <w:b/>
        </w:rPr>
      </w:pPr>
      <w:r w:rsidRPr="000A1CF7">
        <w:rPr>
          <w:rFonts w:ascii="Arial" w:hAnsi="Arial" w:cs="Arial"/>
          <w:b/>
        </w:rPr>
        <w:t>Actividades a desarrollar siguientes vigencias.</w:t>
      </w:r>
      <w:bookmarkEnd w:id="161"/>
      <w:bookmarkEnd w:id="162"/>
    </w:p>
    <w:p w:rsidR="00CF0B08" w:rsidRPr="000A1CF7" w:rsidRDefault="00CF0B08" w:rsidP="00CF0B08">
      <w:pPr>
        <w:spacing w:line="240" w:lineRule="auto"/>
        <w:jc w:val="both"/>
        <w:rPr>
          <w:rFonts w:ascii="Arial" w:hAnsi="Arial" w:cs="Arial"/>
        </w:rPr>
      </w:pPr>
      <w:r w:rsidRPr="000A1CF7">
        <w:rPr>
          <w:rFonts w:ascii="Arial" w:hAnsi="Arial" w:cs="Arial"/>
        </w:rPr>
        <w:t xml:space="preserve">A futuro es necesario fortalecer la adopción y socialización de la política de gobierno digital dirigida a los servidores públicos con acciones de capacitación uso y apropiación, se requiere mantener la alineación de la Entidad con las normas que viene actualizando MinTic, y realizar un diagnóstico de brechas y nuevos requerimientos que surjan de las directrices de la nueva administración que asuma la Alcaldía Mayor. </w:t>
      </w:r>
    </w:p>
    <w:p w:rsidR="00CF0B08" w:rsidRPr="000A1CF7" w:rsidRDefault="00CF0B08" w:rsidP="00CF0B08">
      <w:pPr>
        <w:spacing w:line="240" w:lineRule="auto"/>
        <w:jc w:val="both"/>
        <w:rPr>
          <w:rFonts w:ascii="Arial" w:hAnsi="Arial" w:cs="Arial"/>
        </w:rPr>
      </w:pPr>
      <w:r w:rsidRPr="000A1CF7">
        <w:rPr>
          <w:rFonts w:ascii="Arial" w:hAnsi="Arial" w:cs="Arial"/>
        </w:rPr>
        <w:t>Por parte del Grupo de Infraestructura se debe enfocar los esfuerzos hacia el tema de virtualización de escritorios remotos para que en la siguiente vigencia la entidad cambie su modelo de renta de equipos de cómputo por la adquisición de terminales livianas que permitan la conectividad con escritorios remotos. Esto traerá varios beneficios a la entidad entre los que se destacan:</w:t>
      </w:r>
    </w:p>
    <w:p w:rsidR="00CF0B08" w:rsidRPr="000A1CF7" w:rsidRDefault="00CF0B08" w:rsidP="00052357">
      <w:pPr>
        <w:pStyle w:val="Prrafodelista"/>
        <w:numPr>
          <w:ilvl w:val="0"/>
          <w:numId w:val="47"/>
        </w:numPr>
        <w:spacing w:line="240" w:lineRule="auto"/>
        <w:jc w:val="both"/>
        <w:rPr>
          <w:rFonts w:ascii="Arial" w:hAnsi="Arial" w:cs="Arial"/>
        </w:rPr>
      </w:pPr>
      <w:r w:rsidRPr="000A1CF7">
        <w:rPr>
          <w:rFonts w:ascii="Arial" w:hAnsi="Arial" w:cs="Arial"/>
        </w:rPr>
        <w:t>Flexibilidad para utilizar los escritorios virtuales desde cualquier equipo tecnológico.</w:t>
      </w:r>
    </w:p>
    <w:p w:rsidR="00CF0B08" w:rsidRPr="000A1CF7" w:rsidRDefault="00CF0B08" w:rsidP="00052357">
      <w:pPr>
        <w:pStyle w:val="Prrafodelista"/>
        <w:numPr>
          <w:ilvl w:val="0"/>
          <w:numId w:val="47"/>
        </w:numPr>
        <w:spacing w:line="240" w:lineRule="auto"/>
        <w:jc w:val="both"/>
        <w:rPr>
          <w:rFonts w:ascii="Arial" w:hAnsi="Arial" w:cs="Arial"/>
        </w:rPr>
      </w:pPr>
      <w:r w:rsidRPr="000A1CF7">
        <w:rPr>
          <w:rFonts w:ascii="Arial" w:hAnsi="Arial" w:cs="Arial"/>
        </w:rPr>
        <w:t>Escalabilidad que permitirá desde una imagen actualizar a versiones de sistemas operativos actuales sin necesitar grandes despliegues para realizar esta actividad.</w:t>
      </w:r>
    </w:p>
    <w:p w:rsidR="00CF0B08" w:rsidRPr="000A1CF7" w:rsidRDefault="00CF0B08" w:rsidP="00052357">
      <w:pPr>
        <w:pStyle w:val="Prrafodelista"/>
        <w:numPr>
          <w:ilvl w:val="0"/>
          <w:numId w:val="47"/>
        </w:numPr>
        <w:spacing w:line="240" w:lineRule="auto"/>
        <w:jc w:val="both"/>
        <w:rPr>
          <w:rFonts w:ascii="Arial" w:hAnsi="Arial" w:cs="Arial"/>
        </w:rPr>
      </w:pPr>
      <w:r w:rsidRPr="000A1CF7">
        <w:rPr>
          <w:rFonts w:ascii="Arial" w:hAnsi="Arial" w:cs="Arial"/>
        </w:rPr>
        <w:t>Mayor grado de seguridad en cuanto a la protección de los activos de información</w:t>
      </w:r>
    </w:p>
    <w:p w:rsidR="00CF0B08" w:rsidRPr="000A1CF7" w:rsidRDefault="00CF0B08" w:rsidP="00052357">
      <w:pPr>
        <w:pStyle w:val="Prrafodelista"/>
        <w:numPr>
          <w:ilvl w:val="0"/>
          <w:numId w:val="47"/>
        </w:numPr>
        <w:spacing w:line="240" w:lineRule="auto"/>
        <w:jc w:val="both"/>
        <w:rPr>
          <w:rFonts w:ascii="Arial" w:hAnsi="Arial" w:cs="Arial"/>
        </w:rPr>
      </w:pPr>
      <w:r w:rsidRPr="000A1CF7">
        <w:rPr>
          <w:rFonts w:ascii="Arial" w:hAnsi="Arial" w:cs="Arial"/>
        </w:rPr>
        <w:t>Rehusó de equipos con bajas características que la entidad en la actualidad tiene en la de baja. Los Escritorios virtuales solo necesitan una conexión a internet para funcionar de manera óptima.</w:t>
      </w:r>
    </w:p>
    <w:p w:rsidR="00CF0B08" w:rsidRPr="000A1CF7" w:rsidRDefault="00CF0B08" w:rsidP="00052357">
      <w:pPr>
        <w:pStyle w:val="Prrafodelista"/>
        <w:numPr>
          <w:ilvl w:val="0"/>
          <w:numId w:val="47"/>
        </w:numPr>
        <w:spacing w:line="240" w:lineRule="auto"/>
        <w:jc w:val="both"/>
        <w:rPr>
          <w:rFonts w:ascii="Arial" w:hAnsi="Arial" w:cs="Arial"/>
        </w:rPr>
      </w:pPr>
      <w:r w:rsidRPr="000A1CF7">
        <w:rPr>
          <w:rFonts w:ascii="Arial" w:hAnsi="Arial" w:cs="Arial"/>
        </w:rPr>
        <w:t>Mayor grado de Administración y Gestión del uso de los recursos tecnológicos de la entidad.</w:t>
      </w:r>
    </w:p>
    <w:p w:rsidR="00CF0B08" w:rsidRPr="000A1CF7" w:rsidRDefault="00CF0B08" w:rsidP="00CF0B08">
      <w:pPr>
        <w:spacing w:line="240" w:lineRule="auto"/>
        <w:jc w:val="both"/>
        <w:rPr>
          <w:rFonts w:ascii="Arial" w:hAnsi="Arial" w:cs="Arial"/>
        </w:rPr>
      </w:pPr>
      <w:r w:rsidRPr="000A1CF7">
        <w:rPr>
          <w:rFonts w:ascii="Arial" w:hAnsi="Arial" w:cs="Arial"/>
        </w:rPr>
        <w:t>Por otra parte, es necesario seguir fortaleciendo el área de seguridad perimetral. Esto se conseguirá sumando a este ecosistema un equipo que logre correlacionar los eventos. Y logs de los dispositivos principales de la red tecnológica y entregando resultados que permitan de manera proactiva actuar ante riesgos informáticos. Estos equipos son in SIEM y un SANDBOX que permitirán tener un ecosistema digital de seguridad fortalecido.</w:t>
      </w:r>
    </w:p>
    <w:p w:rsidR="00CF0B08" w:rsidRPr="000A1CF7" w:rsidRDefault="00CF0B08" w:rsidP="00CF0B08">
      <w:pPr>
        <w:spacing w:line="240" w:lineRule="auto"/>
        <w:jc w:val="both"/>
        <w:rPr>
          <w:rFonts w:ascii="Arial" w:hAnsi="Arial" w:cs="Arial"/>
        </w:rPr>
      </w:pPr>
      <w:r w:rsidRPr="000A1CF7">
        <w:rPr>
          <w:rFonts w:ascii="Arial" w:hAnsi="Arial" w:cs="Arial"/>
        </w:rPr>
        <w:t>Por último, es necesario trabajar en las siguientes vigencias en la Consultoría, implementación y ejecución de un Plan de Continuidad del Negocio. Esto con el firme objetivo de lograr certificar la entidad en la ISO 27000 que habla del sistema de gestión de seguridad de la información.</w:t>
      </w:r>
    </w:p>
    <w:p w:rsidR="00CF0B08" w:rsidRPr="000A1CF7" w:rsidRDefault="00CF0B08" w:rsidP="00CF0B08">
      <w:pPr>
        <w:pStyle w:val="NormalWeb"/>
        <w:rPr>
          <w:rFonts w:ascii="Arial" w:hAnsi="Arial" w:cs="Arial"/>
          <w:sz w:val="22"/>
          <w:szCs w:val="22"/>
        </w:rPr>
      </w:pPr>
      <w:r w:rsidRPr="000A1CF7">
        <w:rPr>
          <w:rFonts w:ascii="Arial" w:hAnsi="Arial" w:cs="Arial"/>
          <w:sz w:val="22"/>
          <w:szCs w:val="22"/>
        </w:rPr>
        <w:t>Además, la Entidad deberá enfocar su gestión en la garantía y fortalecimiento de los proyectos tecnológicos iniciados, en especial el sistema SIGMA, logrando su articulación con todos los actores que intervienen en el desarrollo de la herramienta, suministro y actualización de la información, es aspectos tales como:</w:t>
      </w:r>
    </w:p>
    <w:p w:rsidR="00CF0B08" w:rsidRPr="000A1CF7" w:rsidRDefault="00CF0B08" w:rsidP="00052357">
      <w:pPr>
        <w:pStyle w:val="NormalWeb"/>
        <w:numPr>
          <w:ilvl w:val="0"/>
          <w:numId w:val="46"/>
        </w:numPr>
        <w:spacing w:before="0" w:beforeAutospacing="0" w:after="0" w:afterAutospacing="0"/>
        <w:jc w:val="both"/>
        <w:rPr>
          <w:rFonts w:ascii="Arial" w:hAnsi="Arial" w:cs="Arial"/>
          <w:sz w:val="22"/>
          <w:szCs w:val="22"/>
        </w:rPr>
      </w:pPr>
      <w:r w:rsidRPr="000A1CF7">
        <w:rPr>
          <w:rFonts w:ascii="Arial" w:hAnsi="Arial" w:cs="Arial"/>
          <w:sz w:val="22"/>
          <w:szCs w:val="22"/>
        </w:rPr>
        <w:t>Con respecto al SIGMA se requiere, continuar abarcando procesos misionales y de apoyo con SIGMA, integrar la herramienta con el seguimiento de vehículos, realizar planes continuos de uso y apropiación dentro de la Entidad, y desarrollar tableros de control a la medida de las necesidades de cada proceso misional.</w:t>
      </w:r>
    </w:p>
    <w:p w:rsidR="00CF0B08" w:rsidRPr="000A1CF7" w:rsidRDefault="00CF0B08" w:rsidP="00052357">
      <w:pPr>
        <w:pStyle w:val="NormalWeb"/>
        <w:numPr>
          <w:ilvl w:val="0"/>
          <w:numId w:val="46"/>
        </w:numPr>
        <w:jc w:val="both"/>
        <w:rPr>
          <w:rFonts w:ascii="Arial" w:hAnsi="Arial" w:cs="Arial"/>
          <w:sz w:val="22"/>
          <w:szCs w:val="22"/>
        </w:rPr>
      </w:pPr>
      <w:r w:rsidRPr="000A1CF7">
        <w:rPr>
          <w:rFonts w:ascii="Arial" w:hAnsi="Arial" w:cs="Arial"/>
          <w:sz w:val="22"/>
          <w:szCs w:val="22"/>
        </w:rPr>
        <w:t>Frente al aplicativo Orfeo se deberá concebir como un sistema de cero papeles y de documento electrónico, alineado con las políticas de Archivo Distrital e implementar todo lo relacionado con el Sistema de Gestión de Documento Electrónico de Archivo (SGDEA) que implica cambios importantes de seguridad, integración con aplicaciones, flujos de trabajo, automatización de tareas, entre otros.</w:t>
      </w:r>
    </w:p>
    <w:p w:rsidR="00CF0B08" w:rsidRPr="000A1CF7" w:rsidRDefault="00CF0B08" w:rsidP="00052357">
      <w:pPr>
        <w:pStyle w:val="NormalWeb"/>
        <w:numPr>
          <w:ilvl w:val="0"/>
          <w:numId w:val="46"/>
        </w:numPr>
        <w:jc w:val="both"/>
        <w:rPr>
          <w:rFonts w:ascii="Arial" w:hAnsi="Arial" w:cs="Arial"/>
          <w:sz w:val="22"/>
          <w:szCs w:val="22"/>
        </w:rPr>
      </w:pPr>
      <w:r w:rsidRPr="000A1CF7">
        <w:rPr>
          <w:rFonts w:ascii="Arial" w:hAnsi="Arial" w:cs="Arial"/>
          <w:sz w:val="22"/>
          <w:szCs w:val="22"/>
        </w:rPr>
        <w:t>Implementar los otros módulos instalados en SIGEP.</w:t>
      </w:r>
    </w:p>
    <w:p w:rsidR="00CF0B08" w:rsidRPr="000A1CF7" w:rsidRDefault="00CF0B08" w:rsidP="00052357">
      <w:pPr>
        <w:pStyle w:val="NormalWeb"/>
        <w:numPr>
          <w:ilvl w:val="0"/>
          <w:numId w:val="46"/>
        </w:numPr>
        <w:jc w:val="both"/>
        <w:rPr>
          <w:rFonts w:ascii="Arial" w:hAnsi="Arial" w:cs="Arial"/>
          <w:sz w:val="22"/>
          <w:szCs w:val="22"/>
        </w:rPr>
      </w:pPr>
      <w:r w:rsidRPr="000A1CF7">
        <w:rPr>
          <w:rFonts w:ascii="Arial" w:hAnsi="Arial" w:cs="Arial"/>
          <w:sz w:val="22"/>
          <w:szCs w:val="22"/>
        </w:rPr>
        <w:t>En Calíope se hace necesario fortalecer los artefactos técnicos que soporten la integración con Orfeo y Sigma, de modo que los usuarios puedan cambiar de sistemas de forma natural y se reutilicen funcionalidades de workflowUA y reportes en otros sistemas. Igualmente, se hace necesario implementar los procesos que ya están solicitados (seguimiento de proyectos, flujo para la gestión de riesgos, formato de captura y consulta de procesos disciplinarios, flujos de trabajo solicitados por el proceso de gestión financiera, almacenamiento de adjuntos SECOP dentro de Calíope Contratos, flujos y formularios de captura que soporten la contabilidad de costos de la Entidad) y explorar otros procesos y capturas de información.</w:t>
      </w:r>
    </w:p>
    <w:p w:rsidR="00CF0B08" w:rsidRPr="000A1CF7" w:rsidRDefault="00CF0B08" w:rsidP="00052357">
      <w:pPr>
        <w:pStyle w:val="NormalWeb"/>
        <w:numPr>
          <w:ilvl w:val="0"/>
          <w:numId w:val="46"/>
        </w:numPr>
        <w:jc w:val="both"/>
        <w:rPr>
          <w:rFonts w:ascii="Arial" w:hAnsi="Arial" w:cs="Arial"/>
          <w:sz w:val="22"/>
          <w:szCs w:val="22"/>
        </w:rPr>
      </w:pPr>
      <w:r w:rsidRPr="000A1CF7">
        <w:rPr>
          <w:rFonts w:ascii="Arial" w:hAnsi="Arial" w:cs="Arial"/>
          <w:sz w:val="22"/>
          <w:szCs w:val="22"/>
        </w:rPr>
        <w:t>Diseñar el proyecto de cambio de arquitectura de Si Capital para adecuarlo a tecnologías web.</w:t>
      </w:r>
      <w:r w:rsidRPr="000A1CF7">
        <w:rPr>
          <w:rFonts w:ascii="Arial" w:hAnsi="Arial" w:cs="Arial"/>
          <w:bCs/>
          <w:sz w:val="22"/>
          <w:szCs w:val="22"/>
        </w:rPr>
        <w:t xml:space="preserve"> </w:t>
      </w:r>
    </w:p>
    <w:p w:rsidR="00CF0B08" w:rsidRPr="000A1CF7" w:rsidRDefault="00CF0B08" w:rsidP="00052357">
      <w:pPr>
        <w:pStyle w:val="NormalWeb"/>
        <w:numPr>
          <w:ilvl w:val="0"/>
          <w:numId w:val="46"/>
        </w:numPr>
        <w:jc w:val="both"/>
        <w:rPr>
          <w:rFonts w:ascii="Arial" w:hAnsi="Arial" w:cs="Arial"/>
          <w:sz w:val="22"/>
          <w:szCs w:val="22"/>
        </w:rPr>
      </w:pPr>
      <w:r w:rsidRPr="000A1CF7">
        <w:rPr>
          <w:rFonts w:ascii="Arial" w:hAnsi="Arial" w:cs="Arial"/>
          <w:bCs/>
          <w:sz w:val="22"/>
          <w:szCs w:val="22"/>
        </w:rPr>
        <w:t xml:space="preserve">Mantenimiento evolutivo del protocolo IPV6,  </w:t>
      </w:r>
    </w:p>
    <w:p w:rsidR="00CF0B08" w:rsidRPr="000A1CF7" w:rsidRDefault="00CF0B08" w:rsidP="00052357">
      <w:pPr>
        <w:pStyle w:val="NormalWeb"/>
        <w:numPr>
          <w:ilvl w:val="0"/>
          <w:numId w:val="46"/>
        </w:numPr>
        <w:jc w:val="both"/>
        <w:rPr>
          <w:rFonts w:ascii="Arial" w:hAnsi="Arial" w:cs="Arial"/>
          <w:sz w:val="22"/>
          <w:szCs w:val="22"/>
        </w:rPr>
      </w:pPr>
      <w:r w:rsidRPr="000A1CF7">
        <w:rPr>
          <w:rFonts w:ascii="Arial" w:hAnsi="Arial" w:cs="Arial"/>
          <w:bCs/>
          <w:sz w:val="22"/>
          <w:szCs w:val="22"/>
        </w:rPr>
        <w:t>Fortalecimiento de los esquemas de Seguridad Informática</w:t>
      </w:r>
    </w:p>
    <w:p w:rsidR="00CF0B08" w:rsidRPr="000A1CF7" w:rsidRDefault="00CF0B08" w:rsidP="00052357">
      <w:pPr>
        <w:pStyle w:val="NormalWeb"/>
        <w:numPr>
          <w:ilvl w:val="0"/>
          <w:numId w:val="46"/>
        </w:numPr>
        <w:jc w:val="both"/>
        <w:rPr>
          <w:rFonts w:ascii="Arial" w:hAnsi="Arial" w:cs="Arial"/>
          <w:sz w:val="22"/>
          <w:szCs w:val="22"/>
        </w:rPr>
      </w:pPr>
      <w:r w:rsidRPr="000A1CF7">
        <w:rPr>
          <w:rFonts w:ascii="Arial" w:hAnsi="Arial" w:cs="Arial"/>
          <w:bCs/>
          <w:sz w:val="22"/>
          <w:szCs w:val="22"/>
        </w:rPr>
        <w:t>Renovación del Parque computacional de la entidad</w:t>
      </w:r>
    </w:p>
    <w:p w:rsidR="00CF0B08" w:rsidRPr="000A1CF7" w:rsidRDefault="00CF0B08" w:rsidP="00052357">
      <w:pPr>
        <w:pStyle w:val="NormalWeb"/>
        <w:numPr>
          <w:ilvl w:val="0"/>
          <w:numId w:val="46"/>
        </w:numPr>
        <w:jc w:val="both"/>
        <w:rPr>
          <w:rFonts w:ascii="Arial" w:hAnsi="Arial" w:cs="Arial"/>
          <w:sz w:val="22"/>
          <w:szCs w:val="22"/>
        </w:rPr>
      </w:pPr>
      <w:r w:rsidRPr="000A1CF7">
        <w:rPr>
          <w:rFonts w:ascii="Arial" w:hAnsi="Arial" w:cs="Arial"/>
          <w:bCs/>
          <w:sz w:val="22"/>
          <w:szCs w:val="22"/>
        </w:rPr>
        <w:t>Adquisición de una herramienta Comercial para la gestión de incidentes y requerimientos tecnológicos.</w:t>
      </w:r>
    </w:p>
    <w:p w:rsidR="00CF0B08" w:rsidRPr="000A1CF7" w:rsidRDefault="00CF0B08" w:rsidP="00052357">
      <w:pPr>
        <w:pStyle w:val="NormalWeb"/>
        <w:numPr>
          <w:ilvl w:val="0"/>
          <w:numId w:val="46"/>
        </w:numPr>
        <w:jc w:val="both"/>
        <w:rPr>
          <w:rFonts w:ascii="Arial" w:hAnsi="Arial" w:cs="Arial"/>
          <w:sz w:val="22"/>
          <w:szCs w:val="22"/>
        </w:rPr>
      </w:pPr>
      <w:r w:rsidRPr="000A1CF7">
        <w:rPr>
          <w:rFonts w:ascii="Arial" w:hAnsi="Arial" w:cs="Arial"/>
          <w:sz w:val="22"/>
          <w:szCs w:val="22"/>
        </w:rPr>
        <w:t>Virtualización de escritorios remotos.</w:t>
      </w:r>
    </w:p>
    <w:p w:rsidR="00CF0B08" w:rsidRPr="000A1CF7" w:rsidRDefault="00CF0B08" w:rsidP="00052357">
      <w:pPr>
        <w:pStyle w:val="NormalWeb"/>
        <w:numPr>
          <w:ilvl w:val="0"/>
          <w:numId w:val="46"/>
        </w:numPr>
        <w:jc w:val="both"/>
        <w:rPr>
          <w:rFonts w:ascii="Arial" w:hAnsi="Arial" w:cs="Arial"/>
          <w:sz w:val="22"/>
          <w:szCs w:val="22"/>
        </w:rPr>
      </w:pPr>
      <w:r w:rsidRPr="000A1CF7">
        <w:rPr>
          <w:rFonts w:ascii="Arial" w:hAnsi="Arial" w:cs="Arial"/>
          <w:sz w:val="22"/>
          <w:szCs w:val="22"/>
        </w:rPr>
        <w:t>Desarrollo funcionalidades en los sistemas de Si Capital, Calíope, SIGMA para soportar los procesos de contabilidad costos.</w:t>
      </w:r>
    </w:p>
    <w:p w:rsidR="00CF0B08" w:rsidRPr="000A1CF7" w:rsidRDefault="00CF0B08" w:rsidP="00F92788">
      <w:pPr>
        <w:pStyle w:val="NormalWeb"/>
        <w:jc w:val="both"/>
        <w:rPr>
          <w:rFonts w:ascii="Arial" w:hAnsi="Arial" w:cs="Arial"/>
          <w:sz w:val="22"/>
          <w:szCs w:val="22"/>
        </w:rPr>
      </w:pPr>
      <w:r w:rsidRPr="000A1CF7">
        <w:rPr>
          <w:rFonts w:ascii="Arial" w:hAnsi="Arial" w:cs="Arial"/>
          <w:sz w:val="22"/>
          <w:szCs w:val="22"/>
        </w:rPr>
        <w:t>Así mismo, se requiere garantizar la continuidad del proceso de integración de las aplicaciones utilizando la interoperabilidad lograda y diseñar una política para aprovechar la interoperabilidad frente a actores externos como alcaldías locales, IDU, secretarías distritales y otros actores, para compartir información con ellos.</w:t>
      </w:r>
    </w:p>
    <w:p w:rsidR="00CF0B08" w:rsidRPr="000A1CF7" w:rsidRDefault="00CF0B08" w:rsidP="00F92788">
      <w:pPr>
        <w:pStyle w:val="Prrafodelista"/>
        <w:spacing w:line="240" w:lineRule="auto"/>
        <w:ind w:left="0"/>
        <w:jc w:val="both"/>
        <w:rPr>
          <w:rFonts w:ascii="Arial" w:hAnsi="Arial" w:cs="Arial"/>
          <w:bCs/>
        </w:rPr>
      </w:pPr>
      <w:r w:rsidRPr="000A1CF7">
        <w:rPr>
          <w:rFonts w:ascii="Arial" w:hAnsi="Arial" w:cs="Arial"/>
          <w:bCs/>
        </w:rPr>
        <w:t>Frente a la seguridad de la información, se requiere dar continuidad en la implementación de buenas prácticas en la optimización de las configuraciones de los dispositivos de red y en la seguridad informática de estos, para ello es necesario que el soporte especializado continúe monitoreando diariamente el comportamiento de los dispositivos, así como el uso de la red por parte de los usuarios, documentar acerca de los ajustes implementados para así siempre contar con un esquema claro y preciso de la infraestructura de red y poder tomar decisiones acertadas ante situaciones adversas.</w:t>
      </w:r>
    </w:p>
    <w:p w:rsidR="00CF0B08" w:rsidRDefault="00CF0B08" w:rsidP="00CF0B08">
      <w:pPr>
        <w:spacing w:after="0" w:line="240" w:lineRule="auto"/>
        <w:jc w:val="both"/>
        <w:rPr>
          <w:rFonts w:ascii="Arial" w:hAnsi="Arial" w:cs="Arial"/>
        </w:rPr>
      </w:pPr>
      <w:r w:rsidRPr="000A1CF7">
        <w:rPr>
          <w:rFonts w:ascii="Arial" w:hAnsi="Arial" w:cs="Arial"/>
        </w:rPr>
        <w:t>Continuar con el fortalecimiento de la infraestructura tecnológica, permitiendo mitigar posibles eventos y/o incidentes de seguridad de la información, por medio de la adquisición de las herramientas necesarias para tal fin e incorporando en los proyectos las medidas básicas que se deben tener en cuenta en materia de seguridad. Así mismo en cabeza de Gestión Documental y la Oficina Asesora de Planeación continuar con el levantamiento de activos de información de las demás dependencias, aplicando la metodología de activos de información y la actualización de riesgos.</w:t>
      </w:r>
    </w:p>
    <w:p w:rsidR="00F92788" w:rsidRPr="000A1CF7" w:rsidRDefault="00F92788" w:rsidP="00CF0B08">
      <w:pPr>
        <w:spacing w:after="0" w:line="240" w:lineRule="auto"/>
        <w:jc w:val="both"/>
        <w:rPr>
          <w:rFonts w:ascii="Arial" w:hAnsi="Arial" w:cs="Arial"/>
        </w:rPr>
      </w:pPr>
    </w:p>
    <w:p w:rsidR="00CF0B08" w:rsidRDefault="00CF0B08" w:rsidP="00CF0B08">
      <w:pPr>
        <w:spacing w:line="240" w:lineRule="auto"/>
        <w:jc w:val="both"/>
        <w:rPr>
          <w:rFonts w:ascii="Arial" w:hAnsi="Arial" w:cs="Arial"/>
        </w:rPr>
      </w:pPr>
      <w:r w:rsidRPr="000A1CF7">
        <w:rPr>
          <w:rFonts w:ascii="Arial" w:hAnsi="Arial" w:cs="Arial"/>
        </w:rPr>
        <w:t>En cuanto a los sistemas de información y tecnología se requiere continuar dando cumplimiento normativo de la estructura organizacional de TI y actualización constante de la Arquitectura Empresarial con el talento humano que disponga la UAERMV, así como fortalecer y consolidar el plan de capacidad, disponibilidad y continuidad de servicios tecnológicos. Dar continuidad al fortalecimiento tecnológico y así seguir creciendo la automatización de los procesos misionales y de apoyo que no fueron cubiertos en anteriores.</w:t>
      </w:r>
    </w:p>
    <w:p w:rsidR="003D392A" w:rsidRDefault="003D392A" w:rsidP="00CF0B08">
      <w:pPr>
        <w:spacing w:line="240" w:lineRule="auto"/>
        <w:jc w:val="both"/>
        <w:rPr>
          <w:rFonts w:ascii="Arial" w:hAnsi="Arial" w:cs="Arial"/>
        </w:rPr>
      </w:pPr>
    </w:p>
    <w:p w:rsidR="003D392A" w:rsidRDefault="003D392A" w:rsidP="00CF0B08">
      <w:pPr>
        <w:spacing w:line="240" w:lineRule="auto"/>
        <w:jc w:val="both"/>
        <w:rPr>
          <w:rFonts w:ascii="Arial" w:hAnsi="Arial" w:cs="Arial"/>
        </w:rPr>
      </w:pPr>
    </w:p>
    <w:p w:rsidR="003D392A" w:rsidRDefault="003D392A" w:rsidP="00CF0B08">
      <w:pPr>
        <w:spacing w:line="240" w:lineRule="auto"/>
        <w:jc w:val="both"/>
        <w:rPr>
          <w:rFonts w:ascii="Arial" w:hAnsi="Arial" w:cs="Arial"/>
        </w:rPr>
      </w:pPr>
    </w:p>
    <w:p w:rsidR="003D392A" w:rsidRPr="000A1CF7" w:rsidRDefault="003D392A" w:rsidP="00CF0B08">
      <w:pPr>
        <w:spacing w:line="240" w:lineRule="auto"/>
        <w:jc w:val="both"/>
        <w:rPr>
          <w:rFonts w:ascii="Arial" w:eastAsia="Times New Roman" w:hAnsi="Arial" w:cs="Arial"/>
          <w:bCs/>
        </w:rPr>
      </w:pPr>
    </w:p>
    <w:p w:rsidR="00CF0B08" w:rsidRDefault="00CF0B08" w:rsidP="00CF0B08">
      <w:pPr>
        <w:spacing w:after="0" w:line="240" w:lineRule="auto"/>
        <w:jc w:val="both"/>
        <w:rPr>
          <w:rFonts w:ascii="Arial" w:hAnsi="Arial" w:cs="Arial"/>
        </w:rPr>
      </w:pPr>
    </w:p>
    <w:bookmarkStart w:id="163" w:name="_Toc30166118"/>
    <w:bookmarkStart w:id="164" w:name="_Toc64047745"/>
    <w:bookmarkEnd w:id="106"/>
    <w:p w:rsidR="00CF0B08" w:rsidRDefault="00367093" w:rsidP="00CF0B08">
      <w:pPr>
        <w:pStyle w:val="Ttulo2"/>
        <w:rPr>
          <w:rFonts w:ascii="Arial" w:hAnsi="Arial" w:cs="Arial"/>
          <w:szCs w:val="22"/>
          <w:lang w:val="es-ES"/>
        </w:rPr>
      </w:pPr>
      <w:r>
        <w:rPr>
          <w:noProof/>
          <w:lang w:eastAsia="es-CO"/>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483870</wp:posOffset>
                </wp:positionV>
                <wp:extent cx="6149340" cy="875030"/>
                <wp:effectExtent l="9525" t="7620" r="13335" b="12700"/>
                <wp:wrapSquare wrapText="bothSides"/>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875030"/>
                        </a:xfrm>
                        <a:prstGeom prst="rect">
                          <a:avLst/>
                        </a:prstGeom>
                        <a:solidFill>
                          <a:srgbClr val="FFFFFF"/>
                        </a:solidFill>
                        <a:ln w="9525">
                          <a:solidFill>
                            <a:srgbClr val="FFFFFF"/>
                          </a:solidFill>
                          <a:miter lim="800000"/>
                          <a:headEnd/>
                          <a:tailEnd/>
                        </a:ln>
                      </wps:spPr>
                      <wps:txbx>
                        <w:txbxContent>
                          <w:p w:rsidR="00AA0CBC" w:rsidRPr="00583B83" w:rsidRDefault="00367093" w:rsidP="00CF0B08">
                            <w:pPr>
                              <w:spacing w:after="0" w:line="240" w:lineRule="auto"/>
                              <w:jc w:val="both"/>
                              <w:textAlignment w:val="baseline"/>
                              <w:rPr>
                                <w:rFonts w:ascii="Arial" w:eastAsia="Times New Roman" w:hAnsi="Arial" w:cs="Arial"/>
                                <w:noProof/>
                              </w:rPr>
                            </w:pPr>
                            <w:r w:rsidRPr="00441A2B">
                              <w:rPr>
                                <w:rFonts w:ascii="Arial" w:eastAsia="Times New Roman" w:hAnsi="Arial" w:cs="Arial"/>
                                <w:noProof/>
                                <w:lang w:eastAsia="es-CO"/>
                              </w:rPr>
                              <w:drawing>
                                <wp:inline distT="0" distB="0" distL="0" distR="0">
                                  <wp:extent cx="6000750" cy="771525"/>
                                  <wp:effectExtent l="0" t="0" r="0" b="0"/>
                                  <wp:docPr id="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0750" cy="7715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margin-left:0;margin-top:38.1pt;width:484.2pt;height:68.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" strokecolor="white">
                <v:textbox style="mso-fit-shape-to-text:t">
                  <w:txbxContent>
                    <w:p w:rsidR="00AA0CBC" w:rsidRPr="00583B83" w:rsidRDefault="00367093" w:rsidP="00CF0B08">
                      <w:pPr>
                        <w:spacing w:after="0" w:line="240" w:lineRule="auto"/>
                        <w:jc w:val="both"/>
                        <w:textAlignment w:val="baseline"/>
                        <w:rPr>
                          <w:rFonts w:ascii="Arial" w:eastAsia="Times New Roman" w:hAnsi="Arial" w:cs="Arial"/>
                          <w:noProof/>
                        </w:rPr>
                      </w:pPr>
                      <w:r w:rsidRPr="00441A2B">
                        <w:rPr>
                          <w:rFonts w:ascii="Arial" w:eastAsia="Times New Roman" w:hAnsi="Arial" w:cs="Arial"/>
                          <w:noProof/>
                          <w:lang w:eastAsia="es-CO"/>
                        </w:rPr>
                        <w:drawing>
                          <wp:inline distT="0" distB="0" distL="0" distR="0">
                            <wp:extent cx="6000750" cy="771525"/>
                            <wp:effectExtent l="0" t="0" r="0" b="0"/>
                            <wp:docPr id="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0750" cy="771525"/>
                                    </a:xfrm>
                                    <a:prstGeom prst="rect">
                                      <a:avLst/>
                                    </a:prstGeom>
                                    <a:noFill/>
                                    <a:ln>
                                      <a:noFill/>
                                    </a:ln>
                                  </pic:spPr>
                                </pic:pic>
                              </a:graphicData>
                            </a:graphic>
                          </wp:inline>
                        </w:drawing>
                      </w:r>
                    </w:p>
                  </w:txbxContent>
                </v:textbox>
                <w10:wrap type="square"/>
              </v:shape>
            </w:pict>
          </mc:Fallback>
        </mc:AlternateContent>
      </w:r>
      <w:r w:rsidR="00CF0B08" w:rsidRPr="00DF5869">
        <w:rPr>
          <w:rFonts w:ascii="Arial" w:hAnsi="Arial" w:cs="Arial"/>
          <w:szCs w:val="22"/>
          <w:lang w:val="es-ES"/>
        </w:rPr>
        <w:t>Gestión de recursos físicos</w:t>
      </w:r>
      <w:bookmarkEnd w:id="163"/>
      <w:bookmarkEnd w:id="164"/>
    </w:p>
    <w:p w:rsidR="00CF0B08" w:rsidRPr="00DF5869" w:rsidRDefault="00CF0B08" w:rsidP="00CF0B08">
      <w:pPr>
        <w:rPr>
          <w:lang w:val="es-ES"/>
        </w:rPr>
      </w:pPr>
    </w:p>
    <w:p w:rsidR="00CF0B08" w:rsidRPr="00F13039" w:rsidRDefault="00CF0B08" w:rsidP="00CF0B08">
      <w:pPr>
        <w:pStyle w:val="Ttulo3"/>
        <w:rPr>
          <w:rFonts w:ascii="Arial" w:hAnsi="Arial" w:cs="Arial"/>
        </w:rPr>
      </w:pPr>
      <w:bookmarkStart w:id="165" w:name="_Toc62985109"/>
      <w:bookmarkStart w:id="166" w:name="_Toc64047746"/>
      <w:bookmarkStart w:id="167" w:name="_Toc30166123"/>
      <w:r w:rsidRPr="00F13039">
        <w:rPr>
          <w:rFonts w:ascii="Arial" w:hAnsi="Arial" w:cs="Arial"/>
        </w:rPr>
        <w:t>Avances y Logros Alcanzados</w:t>
      </w:r>
      <w:bookmarkEnd w:id="165"/>
      <w:bookmarkEnd w:id="166"/>
      <w:r w:rsidRPr="00F13039">
        <w:rPr>
          <w:rFonts w:ascii="Arial" w:hAnsi="Arial" w:cs="Arial"/>
        </w:rPr>
        <w:t xml:space="preserve"> </w:t>
      </w:r>
    </w:p>
    <w:p w:rsidR="00CF0B08" w:rsidRPr="00F13039" w:rsidRDefault="00CF0B08" w:rsidP="00CF0B08">
      <w:pPr>
        <w:spacing w:after="0" w:line="240" w:lineRule="auto"/>
        <w:jc w:val="both"/>
        <w:textAlignment w:val="baseline"/>
        <w:rPr>
          <w:rFonts w:ascii="Arial" w:eastAsia="Times New Roman" w:hAnsi="Arial" w:cs="Arial"/>
          <w:lang w:val="es-ES" w:eastAsia="es-CO"/>
        </w:rPr>
      </w:pP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Finalizando la vigencia 2020, se presentan los principales logros y avances producto de la gestión realizada por el proceso en el cuarto trimestre de este año:</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b/>
          <w:bCs/>
          <w:u w:val="single"/>
          <w:lang w:val="es-ES" w:eastAsia="es-CO"/>
        </w:rPr>
      </w:pPr>
    </w:p>
    <w:p w:rsidR="00CF0B08" w:rsidRPr="00F13039" w:rsidRDefault="00CF0B08" w:rsidP="00CF0B08">
      <w:pPr>
        <w:spacing w:after="0" w:line="240" w:lineRule="auto"/>
        <w:ind w:firstLine="708"/>
        <w:jc w:val="both"/>
        <w:textAlignment w:val="baseline"/>
        <w:rPr>
          <w:rFonts w:ascii="Arial" w:eastAsia="Times New Roman" w:hAnsi="Arial" w:cs="Arial"/>
          <w:lang w:eastAsia="es-CO"/>
        </w:rPr>
      </w:pPr>
      <w:r w:rsidRPr="00F13039">
        <w:rPr>
          <w:rFonts w:ascii="Arial" w:eastAsia="Times New Roman" w:hAnsi="Arial" w:cs="Arial"/>
          <w:b/>
          <w:bCs/>
          <w:lang w:val="es-ES" w:eastAsia="es-CO"/>
        </w:rPr>
        <w:t>Inventarios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numPr>
          <w:ilvl w:val="0"/>
          <w:numId w:val="17"/>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Consolidar el reporte del Inventario 2020, cumpliendo los parámetros establecidos en la cuenta anual (Contraloría).</w:t>
      </w:r>
      <w:r w:rsidRPr="00F13039">
        <w:rPr>
          <w:rFonts w:ascii="Arial" w:eastAsia="Times New Roman" w:hAnsi="Arial" w:cs="Arial"/>
          <w:lang w:eastAsia="es-CO"/>
        </w:rPr>
        <w:t> </w:t>
      </w:r>
    </w:p>
    <w:p w:rsidR="00CF0B08" w:rsidRPr="00F13039" w:rsidRDefault="00CF0B08" w:rsidP="00CF0B08">
      <w:pPr>
        <w:numPr>
          <w:ilvl w:val="0"/>
          <w:numId w:val="17"/>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Actualizar el inventario de los elementos de control administrativo devolutivos y de consumo.</w:t>
      </w:r>
      <w:r w:rsidRPr="00F13039">
        <w:rPr>
          <w:rFonts w:ascii="Arial" w:eastAsia="Times New Roman" w:hAnsi="Arial" w:cs="Arial"/>
          <w:lang w:eastAsia="es-CO"/>
        </w:rPr>
        <w:t> </w:t>
      </w:r>
    </w:p>
    <w:p w:rsidR="00CF0B08" w:rsidRPr="00F13039" w:rsidRDefault="00CF0B08" w:rsidP="00CF0B08">
      <w:pPr>
        <w:numPr>
          <w:ilvl w:val="0"/>
          <w:numId w:val="17"/>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Realizar el cruce de información de elementos devolutivos faltantes del anterior Almacenista contra los elementos físicos del inventario, de 555 elementos que valían $ 596.755.914 se conciliaron 497 quedaron 98 como faltantes.</w:t>
      </w:r>
      <w:r w:rsidRPr="00F13039">
        <w:rPr>
          <w:rFonts w:ascii="Arial" w:eastAsia="Times New Roman" w:hAnsi="Arial" w:cs="Arial"/>
          <w:lang w:eastAsia="es-CO"/>
        </w:rPr>
        <w:t> </w:t>
      </w:r>
    </w:p>
    <w:p w:rsidR="00CF0B08" w:rsidRPr="00F13039" w:rsidRDefault="00CF0B08" w:rsidP="00CF0B08">
      <w:pPr>
        <w:numPr>
          <w:ilvl w:val="0"/>
          <w:numId w:val="18"/>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Incluir las materias primas e insumos en los inventarios que intervienen en la producción de la mezcla asfáltica y la relación de las cuentas de inventarios</w:t>
      </w:r>
      <w:r w:rsidRPr="00F13039">
        <w:rPr>
          <w:rFonts w:ascii="Arial" w:eastAsia="Times New Roman" w:hAnsi="Arial" w:cs="Arial"/>
          <w:sz w:val="18"/>
          <w:szCs w:val="18"/>
          <w:lang w:val="es-ES" w:eastAsia="es-CO"/>
        </w:rPr>
        <w:t>.</w:t>
      </w:r>
      <w:r w:rsidRPr="00F13039">
        <w:rPr>
          <w:rFonts w:ascii="Arial" w:eastAsia="Times New Roman" w:hAnsi="Arial" w:cs="Arial"/>
          <w:sz w:val="18"/>
          <w:szCs w:val="18"/>
          <w:lang w:eastAsia="es-CO"/>
        </w:rPr>
        <w:t> </w:t>
      </w:r>
    </w:p>
    <w:p w:rsidR="00CF0B08" w:rsidRPr="00F13039" w:rsidRDefault="00CF0B08" w:rsidP="00CF0B08">
      <w:pPr>
        <w:numPr>
          <w:ilvl w:val="0"/>
          <w:numId w:val="18"/>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Unificar la codificación y de las existencias de las señales de tránsito y señalización de obra utilizadas en los frentes de obra, ubicándolas en una sola ubicación.</w:t>
      </w:r>
      <w:r w:rsidRPr="00F13039">
        <w:rPr>
          <w:rFonts w:ascii="Arial" w:eastAsia="Times New Roman" w:hAnsi="Arial" w:cs="Arial"/>
          <w:lang w:eastAsia="es-CO"/>
        </w:rPr>
        <w:t> </w:t>
      </w:r>
    </w:p>
    <w:p w:rsidR="00CF0B08" w:rsidRPr="00F13039" w:rsidRDefault="00CF0B08" w:rsidP="00CF0B08">
      <w:pPr>
        <w:numPr>
          <w:ilvl w:val="0"/>
          <w:numId w:val="18"/>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Apoyar al proceso Sistemas de Información por la finalización del contrato de arrendamiento, en el alistamiento y devolución de los equipos de cómputo con la actualización de los inventarios individuales.</w:t>
      </w:r>
      <w:r w:rsidRPr="00F13039">
        <w:rPr>
          <w:rFonts w:ascii="Arial" w:eastAsia="Times New Roman" w:hAnsi="Arial" w:cs="Arial"/>
          <w:lang w:eastAsia="es-CO"/>
        </w:rPr>
        <w:t> </w:t>
      </w:r>
    </w:p>
    <w:p w:rsidR="00CF0B08" w:rsidRPr="00F13039" w:rsidRDefault="00CF0B08" w:rsidP="00CF0B08">
      <w:pPr>
        <w:numPr>
          <w:ilvl w:val="0"/>
          <w:numId w:val="18"/>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Confrontar contra el registro en el sistema la ubicación de los elementos de ferretería en bodega y evidenciar inconsistencias, realizando los ajustes pertinentes, como la visualización en el reporte. </w:t>
      </w:r>
      <w:r w:rsidRPr="00F13039">
        <w:rPr>
          <w:rFonts w:ascii="Arial" w:eastAsia="Times New Roman" w:hAnsi="Arial" w:cs="Arial"/>
          <w:lang w:eastAsia="es-CO"/>
        </w:rPr>
        <w:t> </w:t>
      </w:r>
    </w:p>
    <w:p w:rsidR="00CF0B08" w:rsidRPr="00F13039" w:rsidRDefault="00CF0B08" w:rsidP="00CF0B08">
      <w:pPr>
        <w:numPr>
          <w:ilvl w:val="0"/>
          <w:numId w:val="18"/>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Elaborar el plan de trabajo para la realización del Inventario Integral, con su correspondiente aprobación por la Mesa de Trabajo de Inventarios, como su presentación ante el Comité de Gestión y Desempeño, introduciendo como valor agregado la auto declaración del inventario por los colaboradores de la Unidad, teniendo en cuenta las restricciones de movilidad y de aglomeraciones por la pandemia. </w:t>
      </w:r>
      <w:r w:rsidRPr="00F13039">
        <w:rPr>
          <w:rFonts w:ascii="Arial" w:eastAsia="Times New Roman" w:hAnsi="Arial" w:cs="Arial"/>
          <w:lang w:eastAsia="es-CO"/>
        </w:rPr>
        <w:t> </w:t>
      </w:r>
    </w:p>
    <w:p w:rsidR="00CF0B08" w:rsidRPr="00F13039" w:rsidRDefault="00CF0B08" w:rsidP="00CF0B08">
      <w:pPr>
        <w:numPr>
          <w:ilvl w:val="0"/>
          <w:numId w:val="19"/>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Desarrollar una campaña en los diferentes medios para explicar e incentivar la participación de todos los funcionarios o contratistas de la Unidad en la consolidación del Inventario Integral, como establecer la logística y el medio para la consulta y validación de los bienes asignados a cada uno de los colaboradores.</w:t>
      </w:r>
      <w:r w:rsidRPr="00F13039">
        <w:rPr>
          <w:rFonts w:ascii="Arial" w:eastAsia="Times New Roman" w:hAnsi="Arial" w:cs="Arial"/>
          <w:lang w:eastAsia="es-CO"/>
        </w:rPr>
        <w:t> </w:t>
      </w:r>
    </w:p>
    <w:p w:rsidR="00CF0B08" w:rsidRPr="00F13039" w:rsidRDefault="00CF0B08" w:rsidP="00CF0B08">
      <w:pPr>
        <w:numPr>
          <w:ilvl w:val="0"/>
          <w:numId w:val="19"/>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Realizar prueba preliminar de la aplicación de la auto declaración del inventario con la ayuda de la Gerencia GASA, efectuando los ajustes para su aplicación con toda la Unidad, logrando el apoyo de más del 90% de los colaboradores en la validación de los elementos asignados.</w:t>
      </w:r>
      <w:r w:rsidRPr="00F13039">
        <w:rPr>
          <w:rFonts w:ascii="Arial" w:eastAsia="Times New Roman" w:hAnsi="Arial" w:cs="Arial"/>
          <w:lang w:eastAsia="es-CO"/>
        </w:rPr>
        <w:t> </w:t>
      </w:r>
    </w:p>
    <w:p w:rsidR="00CF0B08" w:rsidRPr="00F13039" w:rsidRDefault="00CF0B08" w:rsidP="00CF0B08">
      <w:pPr>
        <w:numPr>
          <w:ilvl w:val="0"/>
          <w:numId w:val="19"/>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Iniciar con la aplicación de pruebas selectivas para la familia de ferretería en las bodegas del Almacén General, para establecer las diferencias entre las existencias físicas y el registro en el sistema de información de inventarios, estableciendo las diferencias y ajustes a realizar para la concordancia de la información. </w:t>
      </w:r>
      <w:r w:rsidRPr="00F13039">
        <w:rPr>
          <w:rFonts w:ascii="Arial" w:eastAsia="Times New Roman" w:hAnsi="Arial" w:cs="Arial"/>
          <w:lang w:eastAsia="es-CO"/>
        </w:rPr>
        <w:t> </w:t>
      </w:r>
    </w:p>
    <w:p w:rsidR="00CF0B08" w:rsidRPr="00F13039" w:rsidRDefault="00CF0B08" w:rsidP="00CF0B08">
      <w:pPr>
        <w:numPr>
          <w:ilvl w:val="0"/>
          <w:numId w:val="19"/>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Continuar con el seguimiento en la aplicación y verificación del cálculo de la depreciación mensual en el sistema control de inventarios contra el cálculo manual, para establecer las diferencias y necesidades de ajuste, antes de autorizar el ingreso de la información del siguiente mes, generando confiabilidad en la información y evitar reprocesos.</w:t>
      </w:r>
      <w:r w:rsidRPr="00F13039">
        <w:rPr>
          <w:rFonts w:ascii="Arial" w:eastAsia="Times New Roman" w:hAnsi="Arial" w:cs="Arial"/>
          <w:lang w:eastAsia="es-CO"/>
        </w:rPr>
        <w:t> </w:t>
      </w:r>
    </w:p>
    <w:p w:rsidR="00CF0B08" w:rsidRPr="00F13039" w:rsidRDefault="00CF0B08" w:rsidP="00CF0B08">
      <w:pPr>
        <w:numPr>
          <w:ilvl w:val="0"/>
          <w:numId w:val="19"/>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Atender oportunamente el 95% de las solicitudes de entrega de elementos en un tiempo inferior a 2 días, cumpliendo con la meta del indicador de gestión GREF-IND-001-V3 Solicitudes de Recursos Físicos No Atendidas Oportunamente, registrando un promedio de entregas no oportunas de 4%, que se encuentra dentro del rango de gestión apropiado.</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b/>
          <w:bCs/>
          <w:lang w:val="es-ES" w:eastAsia="es-CO"/>
        </w:rPr>
        <w:t>Baja de elementos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numPr>
          <w:ilvl w:val="0"/>
          <w:numId w:val="20"/>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Identificar los elementos para baja, con conceptos técnicos para presentar a la instancia de apoyo para su aprobación, como la definición de la disposición final de los mismos.</w:t>
      </w:r>
      <w:r w:rsidRPr="00F13039">
        <w:rPr>
          <w:rFonts w:ascii="Arial" w:eastAsia="Times New Roman" w:hAnsi="Arial" w:cs="Arial"/>
          <w:lang w:eastAsia="es-CO"/>
        </w:rPr>
        <w:t> </w:t>
      </w:r>
    </w:p>
    <w:p w:rsidR="00CF0B08" w:rsidRPr="00F13039" w:rsidRDefault="00CF0B08" w:rsidP="00CF0B08">
      <w:pPr>
        <w:numPr>
          <w:ilvl w:val="0"/>
          <w:numId w:val="20"/>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Ubicar los elementos para baja en una única ubicación para facilitar su custodia y evitar por equivocación su reasignación.</w:t>
      </w:r>
      <w:r w:rsidRPr="00F13039">
        <w:rPr>
          <w:rFonts w:ascii="Arial" w:eastAsia="Times New Roman" w:hAnsi="Arial" w:cs="Arial"/>
          <w:lang w:eastAsia="es-CO"/>
        </w:rPr>
        <w:t> </w:t>
      </w:r>
    </w:p>
    <w:p w:rsidR="00CF0B08" w:rsidRPr="00F13039" w:rsidRDefault="00CF0B08" w:rsidP="00CF0B08">
      <w:pPr>
        <w:numPr>
          <w:ilvl w:val="0"/>
          <w:numId w:val="20"/>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Realizar seguimiento en el marco de la ejecución del contrato 528 de 2019, suscrito con la comercializadora NAVE, de intermediación comercial para llevar a cabo la enajenación de los bienes muebles de carácter devolutivos o servibles que no se requerían para el servicio de la Entidad, realizada el día 16 de marzo, en la cual se subastaron los lotes de elementos dados de baja desde la vigencia 2017.</w:t>
      </w:r>
      <w:r w:rsidRPr="00F13039">
        <w:rPr>
          <w:rFonts w:ascii="Arial" w:eastAsia="Times New Roman" w:hAnsi="Arial" w:cs="Arial"/>
          <w:lang w:eastAsia="es-CO"/>
        </w:rPr>
        <w:t> </w:t>
      </w:r>
    </w:p>
    <w:p w:rsidR="00CF0B08" w:rsidRPr="00F13039" w:rsidRDefault="00CF0B08" w:rsidP="00CF0B08">
      <w:pPr>
        <w:numPr>
          <w:ilvl w:val="0"/>
          <w:numId w:val="21"/>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Autorizar la entrega al contratista Comercializadora NAVE, de los lotes de elementos dados de baja en la vigencia 2017, relacionados en el contrato 528 de 2019, previa consignación en la cuenta definida por la Entidad, del valor recolectado en subasta realizada el 16 de marzo de 2020, por la venta de los referidos lotes. </w:t>
      </w:r>
      <w:r w:rsidRPr="00F13039">
        <w:rPr>
          <w:rFonts w:ascii="Arial" w:eastAsia="Times New Roman" w:hAnsi="Arial" w:cs="Arial"/>
          <w:lang w:eastAsia="es-CO"/>
        </w:rPr>
        <w:t> </w:t>
      </w:r>
    </w:p>
    <w:p w:rsidR="00CF0B08" w:rsidRPr="00F13039" w:rsidRDefault="00CF0B08" w:rsidP="00CF0B08">
      <w:pPr>
        <w:numPr>
          <w:ilvl w:val="0"/>
          <w:numId w:val="21"/>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Identificar los elementos devolutivos de menor cuantía y de consumo vencidos, obsoletos o no útiles para la UAERMV, con ayuda del supervisor del contrato relacionado para adjuntar los conceptos técnicos para solicitar la aprobación de baja por la instancia correspondiente. </w:t>
      </w:r>
      <w:r w:rsidRPr="00F13039">
        <w:rPr>
          <w:rFonts w:ascii="Arial" w:eastAsia="Times New Roman" w:hAnsi="Arial" w:cs="Arial"/>
          <w:lang w:eastAsia="es-CO"/>
        </w:rPr>
        <w:t> </w:t>
      </w:r>
    </w:p>
    <w:p w:rsidR="00CF0B08" w:rsidRPr="00F13039" w:rsidRDefault="00CF0B08" w:rsidP="00CF0B08">
      <w:pPr>
        <w:numPr>
          <w:ilvl w:val="0"/>
          <w:numId w:val="21"/>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Elaborar el informe de bajas 2020, con la relación de los activos de mayor cuantía (74 elementos), devolutivos de menor cuantía (1021 elementos) y elementos de consumo (1022 elementos), debidamente identificados y acompañados de los conceptos técnicos para presentar ante la Mesa de Trabajo de Inventarios y del Comité de Gestión Y desempeño para solicitar su aprobación.</w:t>
      </w:r>
      <w:r w:rsidRPr="00F13039">
        <w:rPr>
          <w:rFonts w:ascii="Arial" w:eastAsia="Times New Roman" w:hAnsi="Arial" w:cs="Arial"/>
          <w:lang w:eastAsia="es-CO"/>
        </w:rPr>
        <w:t> </w:t>
      </w:r>
    </w:p>
    <w:p w:rsidR="00CF0B08" w:rsidRPr="00F13039" w:rsidRDefault="00CF0B08" w:rsidP="00CF0B08">
      <w:pPr>
        <w:numPr>
          <w:ilvl w:val="0"/>
          <w:numId w:val="21"/>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Presentar en las Mesas de Trabajo de Inventarios (Instancia de Apoyo) del 17 de noviembre y de 24 de noviembre de 2020 para aprobación el informe de bajas 2020, compuesto por la relación de los bienes inservibles, no útiles u obsoletos con los conceptos técnicos emitidos por las áreas competentes o los expertos que respaldan la baja de los elementos por carecer de funcionalidad o utilidad para el cumplimiento de la misionalidad de la Entidad.</w:t>
      </w:r>
      <w:r w:rsidRPr="00F13039">
        <w:rPr>
          <w:rFonts w:ascii="Arial" w:eastAsia="Times New Roman" w:hAnsi="Arial" w:cs="Arial"/>
          <w:lang w:eastAsia="es-CO"/>
        </w:rPr>
        <w:t> </w:t>
      </w:r>
    </w:p>
    <w:p w:rsidR="00CF0B08" w:rsidRPr="00F13039" w:rsidRDefault="00CF0B08" w:rsidP="00CF0B08">
      <w:pPr>
        <w:numPr>
          <w:ilvl w:val="0"/>
          <w:numId w:val="21"/>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Solicitar ante el Comité Institucional de Gestión y Desempeño (CIGD) del mes de octubre de 2020 la aprobación de la baja de los elementos que hacen parte del informe de bajas 2020 aprobado por la Mesa de Trabajo de Inventarios, como instancia de apoyo del Comité, en aplicación de la Resolución 384 de 2020 y del oficio N°20201170082203 del 13 de noviembre de 2020 Conformación Mesa de Trabajo de Inventarios, como instancia de apoyo del Comité Institucional de Gestión y Desempeño.</w:t>
      </w:r>
      <w:r w:rsidRPr="00F13039">
        <w:rPr>
          <w:rFonts w:ascii="Arial" w:eastAsia="Times New Roman" w:hAnsi="Arial" w:cs="Arial"/>
          <w:lang w:eastAsia="es-CO"/>
        </w:rPr>
        <w:t> </w:t>
      </w:r>
    </w:p>
    <w:p w:rsidR="00CF0B08" w:rsidRPr="00F13039" w:rsidRDefault="00CF0B08" w:rsidP="00CF0B08">
      <w:pPr>
        <w:numPr>
          <w:ilvl w:val="0"/>
          <w:numId w:val="22"/>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Autorizar la prórroga y realizar seguimiento del contrato 528 de 2019 con la contratista Comercializadora NAVE, para la enajenación de los bienes que hacen parte de los lotes de elementos dados de baja en la vigencia 2017, para adelantar el trámite de traspaso de los vehículos y maquinaria, cumpliendo con los requerimientos legales y las restricciones que por condiciones de salud pública se han establecido por la Secretaría Distrital de Movilidad. </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b/>
          <w:bCs/>
          <w:lang w:val="es-ES" w:eastAsia="es-CO"/>
        </w:rPr>
        <w:t>Validación Asignación de elementos</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eastAsia="es-CO"/>
        </w:rPr>
        <w:t> </w:t>
      </w:r>
    </w:p>
    <w:p w:rsidR="00CF0B08" w:rsidRPr="00F13039" w:rsidRDefault="00CF0B08" w:rsidP="00CF0B08">
      <w:pPr>
        <w:numPr>
          <w:ilvl w:val="0"/>
          <w:numId w:val="23"/>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Apoyar el traslado de los equipos de cómputo solicitados para labores de teletrabajo.</w:t>
      </w:r>
      <w:r w:rsidRPr="00F13039">
        <w:rPr>
          <w:rFonts w:ascii="Arial" w:eastAsia="Times New Roman" w:hAnsi="Arial" w:cs="Arial"/>
          <w:lang w:eastAsia="es-CO"/>
        </w:rPr>
        <w:t> </w:t>
      </w:r>
    </w:p>
    <w:p w:rsidR="00CF0B08" w:rsidRPr="00F13039" w:rsidRDefault="00CF0B08" w:rsidP="00CF0B08">
      <w:pPr>
        <w:numPr>
          <w:ilvl w:val="0"/>
          <w:numId w:val="23"/>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Reintegrar y asignar los inventarios asignados a colaboradores relacionados con el contrato sindical, por la finalización y el inicio del nuevo contrato.</w:t>
      </w:r>
      <w:r w:rsidRPr="00F13039">
        <w:rPr>
          <w:rFonts w:ascii="Arial" w:eastAsia="Times New Roman" w:hAnsi="Arial" w:cs="Arial"/>
          <w:lang w:eastAsia="es-CO"/>
        </w:rPr>
        <w:t> </w:t>
      </w:r>
    </w:p>
    <w:p w:rsidR="00CF0B08" w:rsidRPr="00F13039" w:rsidRDefault="00CF0B08" w:rsidP="00CF0B08">
      <w:pPr>
        <w:numPr>
          <w:ilvl w:val="0"/>
          <w:numId w:val="24"/>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Apoyar la asignación de los equipos de cómputo que por la finalización e iniciación del nuevo contrato de arrendamiento de equipos supervisado por el proceso Sistemas de Información.</w:t>
      </w:r>
      <w:r w:rsidRPr="00F13039">
        <w:rPr>
          <w:rFonts w:ascii="Arial" w:eastAsia="Times New Roman" w:hAnsi="Arial" w:cs="Arial"/>
          <w:lang w:eastAsia="es-CO"/>
        </w:rPr>
        <w:t> </w:t>
      </w:r>
    </w:p>
    <w:p w:rsidR="00CF0B08" w:rsidRPr="00F13039" w:rsidRDefault="00CF0B08" w:rsidP="00CF0B08">
      <w:pPr>
        <w:numPr>
          <w:ilvl w:val="0"/>
          <w:numId w:val="24"/>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Verificar y actualizar los inventarios individuales de los colaboradores asignados a los puestos de trabajo localizados en el piso 7mo de la sede Administrativa, y los afectados por la devolución de los equipos de cómputo en arrendamiento.</w:t>
      </w:r>
      <w:r w:rsidRPr="00F13039">
        <w:rPr>
          <w:rFonts w:ascii="Arial" w:eastAsia="Times New Roman" w:hAnsi="Arial" w:cs="Arial"/>
          <w:lang w:eastAsia="es-CO"/>
        </w:rPr>
        <w:t> </w:t>
      </w:r>
    </w:p>
    <w:p w:rsidR="00CF0B08" w:rsidRPr="00F13039" w:rsidRDefault="00CF0B08" w:rsidP="00CF0B08">
      <w:pPr>
        <w:numPr>
          <w:ilvl w:val="0"/>
          <w:numId w:val="24"/>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Actualizar y verificar los inventarios individuales de los colaboradores, en virtud de la realización del inventario integral de la UAERMV, compuestos por los elementos tanto de propiedad como por los cuales es responsable la Entidad.</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b/>
          <w:bCs/>
          <w:lang w:val="es-ES" w:eastAsia="es-CO"/>
        </w:rPr>
        <w:t>Período de Contingencia</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numPr>
          <w:ilvl w:val="0"/>
          <w:numId w:val="25"/>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Responder a la operación del Almacén, aunque los servidores no se encuentren laborando directamente en la sede, la operación se ha mantenido todo el tiempo de la cuarentena.</w:t>
      </w:r>
      <w:r w:rsidRPr="00F13039">
        <w:rPr>
          <w:rFonts w:ascii="Arial" w:eastAsia="Times New Roman" w:hAnsi="Arial" w:cs="Arial"/>
          <w:lang w:eastAsia="es-CO"/>
        </w:rPr>
        <w:t> </w:t>
      </w:r>
    </w:p>
    <w:p w:rsidR="00CF0B08" w:rsidRPr="00F13039" w:rsidRDefault="00CF0B08" w:rsidP="00CF0B08">
      <w:pPr>
        <w:numPr>
          <w:ilvl w:val="0"/>
          <w:numId w:val="25"/>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Garantizar el cumplimiento de las medidas de bioseguridad, mediante la entrega de los elementos de protección disponibles.</w:t>
      </w:r>
      <w:r w:rsidRPr="00F13039">
        <w:rPr>
          <w:rFonts w:ascii="Arial" w:eastAsia="Times New Roman" w:hAnsi="Arial" w:cs="Arial"/>
          <w:lang w:eastAsia="es-CO"/>
        </w:rPr>
        <w:t> </w:t>
      </w:r>
    </w:p>
    <w:p w:rsidR="00CF0B08" w:rsidRPr="00F13039" w:rsidRDefault="00CF0B08" w:rsidP="00CF0B08">
      <w:pPr>
        <w:numPr>
          <w:ilvl w:val="0"/>
          <w:numId w:val="25"/>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Asignar tareas específicas que se puedan desarrollar por medio de teletrabajo para preservar la salud del personal asignado al proceso que se encuentran dentro de la población en riesgo.</w:t>
      </w:r>
      <w:r w:rsidRPr="00F13039">
        <w:rPr>
          <w:rFonts w:ascii="Arial" w:eastAsia="Times New Roman" w:hAnsi="Arial" w:cs="Arial"/>
          <w:lang w:eastAsia="es-CO"/>
        </w:rPr>
        <w:t> </w:t>
      </w:r>
    </w:p>
    <w:p w:rsidR="00CF0B08" w:rsidRPr="00F13039" w:rsidRDefault="00CF0B08" w:rsidP="00CF0B08">
      <w:pPr>
        <w:numPr>
          <w:ilvl w:val="0"/>
          <w:numId w:val="25"/>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Apoyar el traslado de los equipos de cómputo solicitados para labores de teletrabajo.</w:t>
      </w:r>
      <w:r w:rsidRPr="00F13039">
        <w:rPr>
          <w:rFonts w:ascii="Arial" w:eastAsia="Times New Roman" w:hAnsi="Arial" w:cs="Arial"/>
          <w:lang w:eastAsia="es-CO"/>
        </w:rPr>
        <w:t> </w:t>
      </w:r>
    </w:p>
    <w:p w:rsidR="00CF0B08" w:rsidRPr="00F13039" w:rsidRDefault="00CF0B08" w:rsidP="00CF0B08">
      <w:pPr>
        <w:numPr>
          <w:ilvl w:val="0"/>
          <w:numId w:val="25"/>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Realizar el trámite de las solicitudes de permisos de movilidad de los responsables de bodega y del Almacén para el proceso de entrega y puesta en servicio.</w:t>
      </w:r>
      <w:r w:rsidRPr="00F13039">
        <w:rPr>
          <w:rFonts w:ascii="Arial" w:eastAsia="Times New Roman" w:hAnsi="Arial" w:cs="Arial"/>
          <w:lang w:eastAsia="es-CO"/>
        </w:rPr>
        <w:t> </w:t>
      </w:r>
    </w:p>
    <w:p w:rsidR="00CF0B08" w:rsidRPr="00F13039" w:rsidRDefault="00CF0B08" w:rsidP="00CF0B08">
      <w:pPr>
        <w:numPr>
          <w:ilvl w:val="0"/>
          <w:numId w:val="26"/>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Actualizar los cambios de ubicación de los equipos de propiedad o por los cuales es legalmente responsable la Entidad. Así mismo, se dispuso del proceso de entrega con los responsables debidamente autorizados para la atención de solicitudes en el Almacén General.</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val="es-ES" w:eastAsia="es-CO"/>
        </w:rPr>
        <w:t> </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b/>
          <w:bCs/>
          <w:lang w:val="es-ES" w:eastAsia="es-CO"/>
        </w:rPr>
        <w:t>Aplicación Resolución 001 de 2019</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numPr>
          <w:ilvl w:val="0"/>
          <w:numId w:val="27"/>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Implementar los cambios normativos establecidos en la Resolución 001 de 2019 y actualización de los procedimientos relacionados.</w:t>
      </w:r>
      <w:r w:rsidRPr="00F13039">
        <w:rPr>
          <w:rFonts w:ascii="Arial" w:eastAsia="Times New Roman" w:hAnsi="Arial" w:cs="Arial"/>
          <w:lang w:eastAsia="es-CO"/>
        </w:rPr>
        <w:t> </w:t>
      </w:r>
    </w:p>
    <w:p w:rsidR="00CF0B08" w:rsidRPr="00F13039" w:rsidRDefault="00CF0B08" w:rsidP="00CF0B08">
      <w:pPr>
        <w:numPr>
          <w:ilvl w:val="0"/>
          <w:numId w:val="27"/>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Presentar a la Secretaría General del Proyecto de Modificación Resolución 418 de 2019 para la introducción de la Instancia de Apoyo del proceso Recursos Físicos en el Comité de Gestión y Desempeño de la Unidad, como la derogación de la Resolución 228 de 2018 por la cual se establece el Comité de Inventarios.</w:t>
      </w:r>
      <w:r w:rsidRPr="00F13039">
        <w:rPr>
          <w:rFonts w:ascii="Arial" w:eastAsia="Times New Roman" w:hAnsi="Arial" w:cs="Arial"/>
          <w:lang w:eastAsia="es-CO"/>
        </w:rPr>
        <w:t> </w:t>
      </w:r>
    </w:p>
    <w:p w:rsidR="00CF0B08" w:rsidRPr="00F13039" w:rsidRDefault="00CF0B08" w:rsidP="00CF0B08">
      <w:pPr>
        <w:numPr>
          <w:ilvl w:val="0"/>
          <w:numId w:val="28"/>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Elaborar el formato GREF-FM-010 Test para el cálculo del deterioro de activos no generadores de efectivo para facilitar la aplicación del cálculo del deterioro de los activos con un valor igual o superior a 35 S.M.M.L.V.</w:t>
      </w:r>
      <w:r w:rsidRPr="00F13039">
        <w:rPr>
          <w:rFonts w:ascii="Arial" w:eastAsia="Times New Roman" w:hAnsi="Arial" w:cs="Arial"/>
          <w:lang w:eastAsia="es-CO"/>
        </w:rPr>
        <w:t> </w:t>
      </w:r>
    </w:p>
    <w:p w:rsidR="00CF0B08" w:rsidRPr="00F13039" w:rsidRDefault="00CF0B08" w:rsidP="00CF0B08">
      <w:pPr>
        <w:numPr>
          <w:ilvl w:val="0"/>
          <w:numId w:val="28"/>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Adelantar la gestión para la aprobación del Proyecto de Modificación Resolución 418 de 2019 para la introducción de la Instancia de Apoyo del proceso Recursos Físicos en el Comité de Gestión y Desempeño de la Unidad, como la derogación de la Resolución 228 de 2018 por la cual se establece el Comité de Inventarios, la cual ya fue aprobada por la Secretaría General y la Oficina Asesora de Planeación.</w:t>
      </w:r>
      <w:r w:rsidRPr="00F13039">
        <w:rPr>
          <w:rFonts w:ascii="Arial" w:eastAsia="Times New Roman" w:hAnsi="Arial" w:cs="Arial"/>
          <w:lang w:eastAsia="es-CO"/>
        </w:rPr>
        <w:t> </w:t>
      </w:r>
    </w:p>
    <w:p w:rsidR="00CF0B08" w:rsidRPr="00F13039" w:rsidRDefault="00CF0B08" w:rsidP="00CF0B08">
      <w:pPr>
        <w:numPr>
          <w:ilvl w:val="0"/>
          <w:numId w:val="28"/>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Actualizar las políticas contables relacionadas con las actividades del Almacén General, como son Inventarios, Propiedad, Planta y Equipo e Intangibles.</w:t>
      </w:r>
      <w:r w:rsidRPr="00F13039">
        <w:rPr>
          <w:rFonts w:ascii="Arial" w:eastAsia="Times New Roman" w:hAnsi="Arial" w:cs="Arial"/>
          <w:lang w:eastAsia="es-CO"/>
        </w:rPr>
        <w:t> </w:t>
      </w:r>
    </w:p>
    <w:p w:rsidR="00CF0B08" w:rsidRPr="00F13039" w:rsidRDefault="00CF0B08" w:rsidP="00CF0B08">
      <w:pPr>
        <w:numPr>
          <w:ilvl w:val="0"/>
          <w:numId w:val="28"/>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Aprobar la Resolución 384 de 9 de noviembre 2020 “Por la cual se modifica la Resolución 418 del 15 de octubre de 2019 y se deroga la Resolución 228 de 2018”, con la cual se incluyen la responsabilidad en la aprobación de las acciones para la administración y control de los bienes de propiedad de la Unidad y la derogación del Comité de Inventarios.</w:t>
      </w:r>
      <w:r w:rsidRPr="00F13039">
        <w:rPr>
          <w:rFonts w:ascii="Arial" w:eastAsia="Times New Roman" w:hAnsi="Arial" w:cs="Arial"/>
          <w:lang w:eastAsia="es-CO"/>
        </w:rPr>
        <w:t> </w:t>
      </w:r>
    </w:p>
    <w:p w:rsidR="00CF0B08" w:rsidRPr="00F13039" w:rsidRDefault="00CF0B08" w:rsidP="00CF0B08">
      <w:pPr>
        <w:numPr>
          <w:ilvl w:val="0"/>
          <w:numId w:val="28"/>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Conformar la Mesa de Trabajo de Inventarios, como instancia de apoyo del Comité Institucional de Gestión y Desempeño, definiendo sus funciones e integrantes, de acuerdo al memorando de la Dirección General radicado Nro. 20201170082203 del 13 de noviembre de 2020.</w:t>
      </w:r>
      <w:r w:rsidRPr="00F13039">
        <w:rPr>
          <w:rFonts w:ascii="Arial" w:eastAsia="Times New Roman" w:hAnsi="Arial" w:cs="Arial"/>
          <w:lang w:eastAsia="es-CO"/>
        </w:rPr>
        <w:t> </w:t>
      </w:r>
    </w:p>
    <w:p w:rsidR="00CF0B08" w:rsidRPr="00F13039" w:rsidRDefault="00CF0B08" w:rsidP="00CF0B08">
      <w:pPr>
        <w:numPr>
          <w:ilvl w:val="0"/>
          <w:numId w:val="29"/>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Actualizar el Manual Operativo Financiero, describiendo las actividades que realiza el Almacén General en aplicación de las políticas de Inventarios, Propiedad, Planta y Equipo e Intangibles.</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eastAsia="es-CO"/>
        </w:rPr>
        <w:t> </w:t>
      </w:r>
    </w:p>
    <w:p w:rsidR="00CF0B08" w:rsidRPr="00F13039" w:rsidRDefault="00CF0B08" w:rsidP="00CF0B08">
      <w:pPr>
        <w:spacing w:after="0" w:line="240" w:lineRule="auto"/>
        <w:ind w:firstLine="708"/>
        <w:jc w:val="both"/>
        <w:textAlignment w:val="baseline"/>
        <w:rPr>
          <w:rFonts w:ascii="Arial" w:eastAsia="Times New Roman" w:hAnsi="Arial" w:cs="Arial"/>
          <w:lang w:eastAsia="es-CO"/>
        </w:rPr>
      </w:pPr>
      <w:r w:rsidRPr="00F13039">
        <w:rPr>
          <w:rFonts w:ascii="Arial" w:eastAsia="Times New Roman" w:hAnsi="Arial" w:cs="Arial"/>
          <w:b/>
          <w:bCs/>
          <w:lang w:val="es-ES" w:eastAsia="es-CO"/>
        </w:rPr>
        <w:t>Cálculo del Deterioro y Vida útil 2020</w:t>
      </w:r>
      <w:r w:rsidRPr="00F13039">
        <w:rPr>
          <w:rFonts w:ascii="Arial" w:eastAsia="Times New Roman" w:hAnsi="Arial" w:cs="Arial"/>
          <w:lang w:eastAsia="es-CO"/>
        </w:rPr>
        <w:t> </w:t>
      </w:r>
    </w:p>
    <w:p w:rsidR="00CF0B08" w:rsidRPr="00F13039" w:rsidRDefault="00CF0B08" w:rsidP="00CF0B08">
      <w:pPr>
        <w:spacing w:after="0" w:line="240" w:lineRule="auto"/>
        <w:ind w:firstLine="708"/>
        <w:jc w:val="both"/>
        <w:textAlignment w:val="baseline"/>
        <w:rPr>
          <w:rFonts w:ascii="Arial" w:eastAsia="Times New Roman" w:hAnsi="Arial" w:cs="Arial"/>
          <w:lang w:eastAsia="es-CO"/>
        </w:rPr>
      </w:pPr>
    </w:p>
    <w:p w:rsidR="00CF0B08" w:rsidRPr="00F13039" w:rsidRDefault="00CF0B08" w:rsidP="00CF0B08">
      <w:pPr>
        <w:numPr>
          <w:ilvl w:val="0"/>
          <w:numId w:val="30"/>
        </w:numPr>
        <w:tabs>
          <w:tab w:val="clear" w:pos="720"/>
          <w:tab w:val="num" w:pos="567"/>
        </w:tabs>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Implementar el formato GREF-FM-010 Test para el cálculo del deterioro de activos no generadores de efectivo para facilitar la aplicación del cálculo del deterioro de los activos con un valor en libros igual o superior a 35 S.M.M.L.V., en aplicación de la solicitud del Almacén General a la Gerencia de Producción del concepto técnico de deterioro, a través del memorando Nro. 20201170078623 de 4 de noviembre de 2020, por ser los encargados de la administración y control de este tipo de Activos, como efectuar el análisis de la respuesta, incluyendo la verificación de cada uno de los formatos diligenciados en aplicación de las actividades relacionadas.</w:t>
      </w:r>
      <w:r w:rsidRPr="00F13039">
        <w:rPr>
          <w:rFonts w:ascii="Arial" w:eastAsia="Times New Roman" w:hAnsi="Arial" w:cs="Arial"/>
          <w:lang w:eastAsia="es-CO"/>
        </w:rPr>
        <w:t> </w:t>
      </w:r>
    </w:p>
    <w:p w:rsidR="00CF0B08" w:rsidRPr="00F13039" w:rsidRDefault="00CF0B08" w:rsidP="00CF0B08">
      <w:pPr>
        <w:numPr>
          <w:ilvl w:val="0"/>
          <w:numId w:val="30"/>
        </w:numPr>
        <w:tabs>
          <w:tab w:val="clear" w:pos="720"/>
          <w:tab w:val="num" w:pos="567"/>
        </w:tabs>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Calcular la vida útil de los activos que conforman la cuenta de propiedad planta y equipo de la UAERMV registrados en el inventario de la UAERMV, en aplicación de la solicitud de la Gerencia de Producción en el memorando Nro. 20201170083903 del 20 de noviembre de 2020, por ser el proceso encargado de la administración y mantenimiento de estos, como el análisis de la respuesta en el formato con la información aportada por Producción para realizar el cálculo.</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r w:rsidRPr="00F13039">
        <w:rPr>
          <w:rFonts w:ascii="Arial" w:eastAsia="Times New Roman" w:hAnsi="Arial" w:cs="Arial"/>
          <w:lang w:eastAsia="es-CO"/>
        </w:rPr>
        <w:t> </w:t>
      </w:r>
    </w:p>
    <w:p w:rsidR="00CF0B08" w:rsidRPr="00F13039" w:rsidRDefault="00CF0B08" w:rsidP="00CF0B08">
      <w:pPr>
        <w:spacing w:after="0" w:line="240" w:lineRule="auto"/>
        <w:ind w:firstLine="708"/>
        <w:jc w:val="both"/>
        <w:textAlignment w:val="baseline"/>
        <w:rPr>
          <w:rFonts w:ascii="Arial" w:eastAsia="Times New Roman" w:hAnsi="Arial" w:cs="Arial"/>
          <w:lang w:eastAsia="es-CO"/>
        </w:rPr>
      </w:pPr>
      <w:r w:rsidRPr="00F13039">
        <w:rPr>
          <w:rFonts w:ascii="Arial" w:eastAsia="Times New Roman" w:hAnsi="Arial" w:cs="Arial"/>
          <w:b/>
          <w:bCs/>
          <w:lang w:val="es-ES" w:eastAsia="es-CO"/>
        </w:rPr>
        <w:t>Supervisión de Contratos de Apoyo a la Gestión</w:t>
      </w:r>
      <w:r w:rsidRPr="00F13039">
        <w:rPr>
          <w:rFonts w:ascii="Arial" w:eastAsia="Times New Roman" w:hAnsi="Arial" w:cs="Arial"/>
          <w:lang w:eastAsia="es-CO"/>
        </w:rPr>
        <w:t> </w:t>
      </w:r>
    </w:p>
    <w:p w:rsidR="00CF0B08" w:rsidRPr="00F13039" w:rsidRDefault="00CF0B08" w:rsidP="00CF0B08">
      <w:pPr>
        <w:spacing w:after="0" w:line="240" w:lineRule="auto"/>
        <w:jc w:val="both"/>
        <w:textAlignment w:val="baseline"/>
        <w:rPr>
          <w:rFonts w:ascii="Arial" w:eastAsia="Times New Roman" w:hAnsi="Arial" w:cs="Arial"/>
          <w:lang w:eastAsia="es-CO"/>
        </w:rPr>
      </w:pPr>
    </w:p>
    <w:p w:rsidR="00CF0B08" w:rsidRPr="00F13039" w:rsidRDefault="00CF0B08" w:rsidP="00CF0B08">
      <w:pPr>
        <w:numPr>
          <w:ilvl w:val="0"/>
          <w:numId w:val="31"/>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Responder a la operación del Almacén, aunque los servidores no se encuentren laborando directamente en la sede, la operación se ha mantenido todo el tiempo de la cuarentena.</w:t>
      </w:r>
      <w:r w:rsidRPr="00F13039">
        <w:rPr>
          <w:rFonts w:ascii="Arial" w:eastAsia="Times New Roman" w:hAnsi="Arial" w:cs="Arial"/>
          <w:lang w:eastAsia="es-CO"/>
        </w:rPr>
        <w:t> </w:t>
      </w:r>
    </w:p>
    <w:p w:rsidR="00CF0B08" w:rsidRPr="00F13039" w:rsidRDefault="00CF0B08" w:rsidP="00CF0B08">
      <w:pPr>
        <w:numPr>
          <w:ilvl w:val="0"/>
          <w:numId w:val="31"/>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Garantizar el cumplimiento de las medidas de bioseguridad, mediante la entrega de los elementos de protección disponibles.</w:t>
      </w:r>
      <w:r w:rsidRPr="00F13039">
        <w:rPr>
          <w:rFonts w:ascii="Arial" w:eastAsia="Times New Roman" w:hAnsi="Arial" w:cs="Arial"/>
          <w:lang w:eastAsia="es-CO"/>
        </w:rPr>
        <w:t> </w:t>
      </w:r>
    </w:p>
    <w:p w:rsidR="00CF0B08" w:rsidRPr="00F13039" w:rsidRDefault="00CF0B08" w:rsidP="00CF0B08">
      <w:pPr>
        <w:numPr>
          <w:ilvl w:val="0"/>
          <w:numId w:val="31"/>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Asignar tareas específicas que se puedan desarrollar por medio de teletrabajo para preservar la salud del personal asignado al proceso que se encuentran dentro de la población en riesgo.</w:t>
      </w:r>
      <w:r w:rsidRPr="00F13039">
        <w:rPr>
          <w:rFonts w:ascii="Arial" w:eastAsia="Times New Roman" w:hAnsi="Arial" w:cs="Arial"/>
          <w:lang w:eastAsia="es-CO"/>
        </w:rPr>
        <w:t> </w:t>
      </w:r>
    </w:p>
    <w:p w:rsidR="00CF0B08" w:rsidRPr="00F13039" w:rsidRDefault="00CF0B08" w:rsidP="00CF0B08">
      <w:pPr>
        <w:numPr>
          <w:ilvl w:val="0"/>
          <w:numId w:val="32"/>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Garantizar la seguridad de los bienes propiedad de la UAERMV o por aquellos por los cuales es legalmente responsable asegurando la prestación del servicio de vigilancia de las sedes de la Entidad, como la adquisición del programa de seguros, que incluye el amparo a Entidad por las actuaciones de los funcionarios y de los trabajadores oficiales por los riesgos en la labor desarrollada.</w:t>
      </w:r>
      <w:r w:rsidRPr="00F13039">
        <w:rPr>
          <w:rFonts w:ascii="Arial" w:eastAsia="Times New Roman" w:hAnsi="Arial" w:cs="Arial"/>
          <w:lang w:eastAsia="es-CO"/>
        </w:rPr>
        <w:t> </w:t>
      </w:r>
    </w:p>
    <w:p w:rsidR="00CF0B08" w:rsidRPr="00F13039" w:rsidRDefault="00CF0B08" w:rsidP="00CF0B08">
      <w:pPr>
        <w:numPr>
          <w:ilvl w:val="0"/>
          <w:numId w:val="32"/>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Contar con una sede Operativa adecuada a las necesidades de preparación de los materiales, equipos y maquinaria, como de los trabajadores que desarrollan la misionalidad en cada uno de los frentes de obra.  </w:t>
      </w:r>
      <w:r w:rsidRPr="00F13039">
        <w:rPr>
          <w:rFonts w:ascii="Arial" w:eastAsia="Times New Roman" w:hAnsi="Arial" w:cs="Arial"/>
          <w:lang w:eastAsia="es-CO"/>
        </w:rPr>
        <w:t> </w:t>
      </w:r>
    </w:p>
    <w:p w:rsidR="00CF0B08" w:rsidRPr="00F13039" w:rsidRDefault="00CF0B08" w:rsidP="00CF0B08">
      <w:pPr>
        <w:numPr>
          <w:ilvl w:val="0"/>
          <w:numId w:val="32"/>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Garantizar la prestación de los servicios de aseo y desinfección de las diferentes sedes de la Entidad, por la prestación de los Servicios de Aseo y Cafetería contratados por la Entidad. </w:t>
      </w:r>
      <w:r w:rsidRPr="00F13039">
        <w:rPr>
          <w:rFonts w:ascii="Arial" w:eastAsia="Times New Roman" w:hAnsi="Arial" w:cs="Arial"/>
          <w:lang w:eastAsia="es-CO"/>
        </w:rPr>
        <w:t> </w:t>
      </w:r>
    </w:p>
    <w:p w:rsidR="00CF0B08" w:rsidRPr="00F13039" w:rsidRDefault="00CF0B08" w:rsidP="00CF0B08">
      <w:pPr>
        <w:numPr>
          <w:ilvl w:val="0"/>
          <w:numId w:val="32"/>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Realizar la contratación y adquisición de la póliza de seguros de infidelidad de riesgos financieros, que ampara las actuaciones de Tesorería y el manejo de la caja, de acuerdo Resolución 316 de 2019 de la Secretaría Distrital de Hacienda.</w:t>
      </w:r>
      <w:r w:rsidRPr="00F13039">
        <w:rPr>
          <w:rFonts w:ascii="Arial" w:eastAsia="Times New Roman" w:hAnsi="Arial" w:cs="Arial"/>
          <w:lang w:eastAsia="es-CO"/>
        </w:rPr>
        <w:t> </w:t>
      </w:r>
    </w:p>
    <w:p w:rsidR="00CF0B08" w:rsidRPr="00F13039" w:rsidRDefault="00CF0B08" w:rsidP="00CF0B08">
      <w:pPr>
        <w:numPr>
          <w:ilvl w:val="0"/>
          <w:numId w:val="32"/>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Continuar con el seguimiento de los consumos de la utilización de los insumos para la prestación de los servicios de aseo y cafetería en cada una de las sedes.</w:t>
      </w:r>
      <w:r w:rsidRPr="00F13039">
        <w:rPr>
          <w:rFonts w:ascii="Arial" w:eastAsia="Times New Roman" w:hAnsi="Arial" w:cs="Arial"/>
          <w:lang w:eastAsia="es-CO"/>
        </w:rPr>
        <w:t> </w:t>
      </w:r>
    </w:p>
    <w:p w:rsidR="00CF0B08" w:rsidRPr="003D392A" w:rsidRDefault="00CF0B08" w:rsidP="00CF0B08">
      <w:pPr>
        <w:numPr>
          <w:ilvl w:val="0"/>
          <w:numId w:val="33"/>
        </w:numPr>
        <w:spacing w:after="0" w:line="240" w:lineRule="auto"/>
        <w:ind w:left="567" w:hanging="283"/>
        <w:jc w:val="both"/>
        <w:textAlignment w:val="baseline"/>
        <w:rPr>
          <w:rFonts w:ascii="Arial" w:eastAsia="Times New Roman" w:hAnsi="Arial" w:cs="Arial"/>
          <w:lang w:eastAsia="es-CO"/>
        </w:rPr>
      </w:pPr>
      <w:r w:rsidRPr="00F13039">
        <w:rPr>
          <w:rFonts w:ascii="Arial" w:eastAsia="Times New Roman" w:hAnsi="Arial" w:cs="Arial"/>
          <w:lang w:val="es-ES" w:eastAsia="es-CO"/>
        </w:rPr>
        <w:t>Actualizar las pólizas de seguros con las novedades por la finalización e inicio del nuevo contrato de arrendamiento de equipos de cómputo.</w:t>
      </w:r>
    </w:p>
    <w:p w:rsidR="003D392A" w:rsidRDefault="003D392A" w:rsidP="003D392A">
      <w:pPr>
        <w:spacing w:after="0" w:line="240" w:lineRule="auto"/>
        <w:jc w:val="both"/>
        <w:textAlignment w:val="baseline"/>
        <w:rPr>
          <w:rFonts w:ascii="Arial" w:eastAsia="Times New Roman" w:hAnsi="Arial" w:cs="Arial"/>
          <w:lang w:val="es-ES" w:eastAsia="es-CO"/>
        </w:rPr>
      </w:pPr>
    </w:p>
    <w:p w:rsidR="003D392A" w:rsidRDefault="003D392A" w:rsidP="003D392A">
      <w:pPr>
        <w:spacing w:after="0" w:line="240" w:lineRule="auto"/>
        <w:jc w:val="both"/>
        <w:textAlignment w:val="baseline"/>
        <w:rPr>
          <w:rFonts w:ascii="Arial" w:eastAsia="Times New Roman" w:hAnsi="Arial" w:cs="Arial"/>
          <w:lang w:val="es-ES" w:eastAsia="es-CO"/>
        </w:rPr>
      </w:pPr>
    </w:p>
    <w:p w:rsidR="003D392A" w:rsidRDefault="003D392A" w:rsidP="003D392A">
      <w:pPr>
        <w:spacing w:after="0" w:line="240" w:lineRule="auto"/>
        <w:jc w:val="both"/>
        <w:textAlignment w:val="baseline"/>
        <w:rPr>
          <w:rFonts w:ascii="Arial" w:eastAsia="Times New Roman" w:hAnsi="Arial" w:cs="Arial"/>
          <w:lang w:val="es-ES" w:eastAsia="es-CO"/>
        </w:rPr>
      </w:pPr>
    </w:p>
    <w:p w:rsidR="003D392A" w:rsidRDefault="003D392A" w:rsidP="003D392A">
      <w:pPr>
        <w:spacing w:after="0" w:line="240" w:lineRule="auto"/>
        <w:jc w:val="both"/>
        <w:textAlignment w:val="baseline"/>
        <w:rPr>
          <w:rFonts w:ascii="Arial" w:eastAsia="Times New Roman" w:hAnsi="Arial" w:cs="Arial"/>
          <w:lang w:val="es-ES" w:eastAsia="es-CO"/>
        </w:rPr>
      </w:pPr>
    </w:p>
    <w:p w:rsidR="003D392A" w:rsidRDefault="003D392A" w:rsidP="003D392A">
      <w:pPr>
        <w:spacing w:after="0" w:line="240" w:lineRule="auto"/>
        <w:jc w:val="both"/>
        <w:textAlignment w:val="baseline"/>
        <w:rPr>
          <w:rFonts w:ascii="Arial" w:eastAsia="Times New Roman" w:hAnsi="Arial" w:cs="Arial"/>
          <w:lang w:val="es-ES" w:eastAsia="es-CO"/>
        </w:rPr>
      </w:pPr>
    </w:p>
    <w:p w:rsidR="003D392A" w:rsidRDefault="003D392A" w:rsidP="003D392A">
      <w:pPr>
        <w:spacing w:after="0" w:line="240" w:lineRule="auto"/>
        <w:jc w:val="both"/>
        <w:textAlignment w:val="baseline"/>
        <w:rPr>
          <w:rFonts w:ascii="Arial" w:eastAsia="Times New Roman" w:hAnsi="Arial" w:cs="Arial"/>
          <w:lang w:val="es-ES" w:eastAsia="es-CO"/>
        </w:rPr>
      </w:pPr>
    </w:p>
    <w:p w:rsidR="003D392A" w:rsidRDefault="003D392A" w:rsidP="003D392A">
      <w:pPr>
        <w:spacing w:after="0" w:line="240" w:lineRule="auto"/>
        <w:jc w:val="both"/>
        <w:textAlignment w:val="baseline"/>
        <w:rPr>
          <w:rFonts w:ascii="Arial" w:eastAsia="Times New Roman" w:hAnsi="Arial" w:cs="Arial"/>
          <w:lang w:val="es-ES" w:eastAsia="es-CO"/>
        </w:rPr>
      </w:pPr>
    </w:p>
    <w:p w:rsidR="003D392A" w:rsidRDefault="003D392A" w:rsidP="003D392A">
      <w:pPr>
        <w:spacing w:after="0" w:line="240" w:lineRule="auto"/>
        <w:jc w:val="both"/>
        <w:textAlignment w:val="baseline"/>
        <w:rPr>
          <w:rFonts w:ascii="Arial" w:eastAsia="Times New Roman" w:hAnsi="Arial" w:cs="Arial"/>
          <w:lang w:val="es-ES" w:eastAsia="es-CO"/>
        </w:rPr>
      </w:pPr>
    </w:p>
    <w:p w:rsidR="003D392A" w:rsidRPr="008705F5" w:rsidRDefault="003D392A" w:rsidP="003D392A">
      <w:pPr>
        <w:spacing w:after="0" w:line="240" w:lineRule="auto"/>
        <w:jc w:val="both"/>
        <w:textAlignment w:val="baseline"/>
        <w:rPr>
          <w:rFonts w:ascii="Arial" w:eastAsia="Times New Roman" w:hAnsi="Arial" w:cs="Arial"/>
          <w:lang w:eastAsia="es-CO"/>
        </w:rPr>
      </w:pPr>
    </w:p>
    <w:p w:rsidR="00CF0B08" w:rsidRDefault="00CF0B08" w:rsidP="00CF0B08">
      <w:pPr>
        <w:spacing w:after="0" w:line="240" w:lineRule="auto"/>
        <w:jc w:val="both"/>
        <w:textAlignment w:val="baseline"/>
        <w:rPr>
          <w:rFonts w:ascii="Arial" w:eastAsia="Times New Roman" w:hAnsi="Arial" w:cs="Arial"/>
          <w:lang w:val="es-ES" w:eastAsia="es-CO"/>
        </w:rPr>
      </w:pPr>
    </w:p>
    <w:p w:rsidR="00CF0B08" w:rsidRDefault="00CF0B08" w:rsidP="00CF0B08">
      <w:pPr>
        <w:pStyle w:val="Ttulo2"/>
        <w:rPr>
          <w:rFonts w:ascii="Arial" w:hAnsi="Arial" w:cs="Arial"/>
        </w:rPr>
      </w:pPr>
      <w:bookmarkStart w:id="168" w:name="_Toc62985096"/>
      <w:bookmarkStart w:id="169" w:name="_Toc64047747"/>
      <w:r w:rsidRPr="00F13039">
        <w:rPr>
          <w:rFonts w:ascii="Arial" w:hAnsi="Arial" w:cs="Arial"/>
        </w:rPr>
        <w:t>Atención a partes interesadas y comunicaciones</w:t>
      </w:r>
      <w:bookmarkEnd w:id="168"/>
      <w:bookmarkEnd w:id="169"/>
      <w:r w:rsidRPr="00F13039">
        <w:rPr>
          <w:rFonts w:ascii="Arial" w:hAnsi="Arial" w:cs="Arial"/>
        </w:rPr>
        <w:t xml:space="preserve"> </w:t>
      </w:r>
    </w:p>
    <w:p w:rsidR="00CF0B08" w:rsidRPr="00DF5869" w:rsidRDefault="00CF0B08" w:rsidP="00CF0B08"/>
    <w:p w:rsidR="00CF0B08" w:rsidRPr="00F13039" w:rsidRDefault="00367093" w:rsidP="00CF0B08">
      <w:pPr>
        <w:rPr>
          <w:rFonts w:ascii="Arial" w:hAnsi="Arial" w:cs="Arial"/>
        </w:rPr>
      </w:pPr>
      <w:r w:rsidRPr="00441A2B">
        <w:rPr>
          <w:rFonts w:ascii="Arial" w:hAnsi="Arial" w:cs="Arial"/>
          <w:noProof/>
          <w:lang w:eastAsia="es-CO"/>
        </w:rPr>
        <w:drawing>
          <wp:inline distT="0" distB="0" distL="0" distR="0">
            <wp:extent cx="5610225" cy="800100"/>
            <wp:effectExtent l="0" t="0" r="0" b="0"/>
            <wp:docPr id="35" name="Imagen 4" descr="https://www.umv.gov.co/sisgestion2019/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www.umv.gov.co/sisgestion2019/images/img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0225" cy="800100"/>
                    </a:xfrm>
                    <a:prstGeom prst="rect">
                      <a:avLst/>
                    </a:prstGeom>
                    <a:noFill/>
                    <a:ln>
                      <a:noFill/>
                    </a:ln>
                  </pic:spPr>
                </pic:pic>
              </a:graphicData>
            </a:graphic>
          </wp:inline>
        </w:drawing>
      </w:r>
    </w:p>
    <w:p w:rsidR="00CF0B08" w:rsidRPr="00DF5869" w:rsidRDefault="00CF0B08" w:rsidP="00CF0B08">
      <w:pPr>
        <w:pStyle w:val="Ttulo3"/>
        <w:rPr>
          <w:rFonts w:ascii="Arial" w:hAnsi="Arial" w:cs="Arial"/>
          <w:szCs w:val="22"/>
        </w:rPr>
      </w:pPr>
      <w:bookmarkStart w:id="170" w:name="_Toc62985097"/>
      <w:bookmarkStart w:id="171" w:name="_Toc64047748"/>
      <w:r w:rsidRPr="00DF5869">
        <w:rPr>
          <w:rFonts w:ascii="Arial" w:hAnsi="Arial" w:cs="Arial"/>
          <w:szCs w:val="22"/>
        </w:rPr>
        <w:t>Avances y Logros Alcanzados</w:t>
      </w:r>
      <w:bookmarkEnd w:id="170"/>
      <w:bookmarkEnd w:id="171"/>
    </w:p>
    <w:p w:rsidR="00CF0B08" w:rsidRDefault="00CF0B08" w:rsidP="00CF0B08">
      <w:pPr>
        <w:jc w:val="both"/>
        <w:rPr>
          <w:rFonts w:ascii="Arial" w:hAnsi="Arial" w:cs="Arial"/>
          <w:bCs/>
          <w:shd w:val="clear" w:color="auto" w:fill="FAF9F8"/>
        </w:rPr>
      </w:pPr>
    </w:p>
    <w:p w:rsidR="00CF0B08" w:rsidRPr="00DF5869" w:rsidRDefault="00CF0B08" w:rsidP="00CF0B08">
      <w:pPr>
        <w:jc w:val="both"/>
        <w:rPr>
          <w:rFonts w:ascii="Arial" w:hAnsi="Arial" w:cs="Arial"/>
          <w:bCs/>
          <w:shd w:val="clear" w:color="auto" w:fill="FAF9F8"/>
        </w:rPr>
      </w:pPr>
      <w:r w:rsidRPr="00DF5869">
        <w:rPr>
          <w:rFonts w:ascii="Arial" w:hAnsi="Arial" w:cs="Arial"/>
          <w:bCs/>
          <w:shd w:val="clear" w:color="auto" w:fill="FAF9F8"/>
        </w:rPr>
        <w:t>En la vigencia 2020 se consolidaron los cuatro informes, sobre el comportamiento trimestral de las diferentes peticiones, quejas, reclamos, sugerencias, denuncias y/o felicitaciones –PQRSDF- que gestionó la Entidad, las acciones descritas se alinearon conjuntamente con los lineamientos en materia de atención y servicio a la ciudadanía de la Secretaría General de la Alcaldía Mayor de Bogotá D.C., así como de la Red de Quejas y Reclamos de la Veeduría Distrital. Igualmente, se avanzó en la consecución de objetivos bajo las Políticas de Gestión y Desempeño Institucional que tienen relación con “Estado – Ciudadanía” dentro del Modelo Integrado de Planeación y Gestión – MIPG, la Política Pública Distrital del Servicio al Ciudadano – PPDSC, entre otros.</w:t>
      </w:r>
    </w:p>
    <w:p w:rsidR="00CF0B08" w:rsidRPr="00F13039" w:rsidRDefault="00CF0B08" w:rsidP="00CF0B08">
      <w:pPr>
        <w:jc w:val="both"/>
        <w:rPr>
          <w:rFonts w:ascii="Arial" w:eastAsia="Times New Roman" w:hAnsi="Arial" w:cs="Arial"/>
          <w:lang w:eastAsia="es-CO"/>
        </w:rPr>
      </w:pPr>
      <w:r w:rsidRPr="00DF5869">
        <w:rPr>
          <w:rFonts w:ascii="Arial" w:hAnsi="Arial" w:cs="Arial"/>
        </w:rPr>
        <w:t xml:space="preserve">Esto se evidencia en la gestión de los </w:t>
      </w:r>
      <w:r w:rsidRPr="00DF5869">
        <w:rPr>
          <w:rFonts w:ascii="Arial" w:hAnsi="Arial" w:cs="Arial"/>
          <w:b/>
        </w:rPr>
        <w:t xml:space="preserve">3188 </w:t>
      </w:r>
      <w:r w:rsidRPr="00DF5869">
        <w:rPr>
          <w:rFonts w:ascii="Arial" w:hAnsi="Arial" w:cs="Arial"/>
        </w:rPr>
        <w:t xml:space="preserve">requerimientos recibidos durante la vigencia 2020, los cuales fueron gestionados de acuerdo a los lineamientos que rigen la materia y lo contenido en la resolución 484 de 2020; desplegando </w:t>
      </w:r>
      <w:r w:rsidRPr="00DF5869">
        <w:rPr>
          <w:rFonts w:ascii="Arial" w:eastAsia="Times New Roman" w:hAnsi="Arial" w:cs="Arial"/>
          <w:lang w:eastAsia="es-CO"/>
        </w:rPr>
        <w:t xml:space="preserve">diferentes acciones se ha logrado </w:t>
      </w:r>
      <w:r w:rsidRPr="00F13039">
        <w:rPr>
          <w:rFonts w:ascii="Arial" w:eastAsia="Times New Roman" w:hAnsi="Arial" w:cs="Arial"/>
          <w:lang w:eastAsia="es-CO"/>
        </w:rPr>
        <w:t>contribuir al desarrollo de una cultura del valor de lo público y de la importancia de servir a la comunidad, lo que se evidencia en el comportamiento de los  indicadores de las respuestas emitidas dentro de los tiempos reglamentados (10 y 15 días hábiles).</w:t>
      </w:r>
    </w:p>
    <w:p w:rsidR="00CF0B08" w:rsidRDefault="00CF0B08" w:rsidP="00CF0B08">
      <w:pPr>
        <w:pStyle w:val="Descripcin"/>
        <w:spacing w:after="0"/>
        <w:jc w:val="center"/>
        <w:rPr>
          <w:rFonts w:ascii="Arial" w:hAnsi="Arial" w:cs="Arial"/>
          <w:sz w:val="16"/>
          <w:szCs w:val="16"/>
        </w:rPr>
      </w:pPr>
    </w:p>
    <w:p w:rsidR="00CF0B08" w:rsidRPr="00F13039" w:rsidRDefault="00CF0B08" w:rsidP="00CF0B08">
      <w:pPr>
        <w:pStyle w:val="Descripcin"/>
        <w:spacing w:after="0"/>
        <w:jc w:val="center"/>
        <w:rPr>
          <w:rFonts w:ascii="Arial" w:hAnsi="Arial" w:cs="Arial"/>
          <w:b w:val="0"/>
          <w:bCs w:val="0"/>
          <w:iCs/>
          <w:sz w:val="24"/>
          <w:szCs w:val="24"/>
          <w:shd w:val="clear" w:color="auto" w:fill="FAF9F8"/>
        </w:rPr>
      </w:pPr>
      <w:bookmarkStart w:id="172" w:name="_Toc64048132"/>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26</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R</w:t>
      </w:r>
      <w:r w:rsidRPr="00F13039">
        <w:rPr>
          <w:rFonts w:ascii="Arial" w:hAnsi="Arial" w:cs="Arial"/>
          <w:b w:val="0"/>
          <w:iCs/>
          <w:noProof/>
          <w:sz w:val="16"/>
          <w:szCs w:val="16"/>
        </w:rPr>
        <w:t>espuestas emitidas dentro de los tiempos reglamentados (10 y 15 días hábiles</w:t>
      </w:r>
      <w:r w:rsidRPr="00F13039">
        <w:rPr>
          <w:rFonts w:ascii="Arial" w:hAnsi="Arial" w:cs="Arial"/>
          <w:b w:val="0"/>
          <w:iCs/>
          <w:noProof/>
          <w:sz w:val="18"/>
          <w:szCs w:val="18"/>
        </w:rPr>
        <w:t>).</w:t>
      </w:r>
      <w:bookmarkEnd w:id="172"/>
    </w:p>
    <w:tbl>
      <w:tblPr>
        <w:tblW w:w="0" w:type="auto"/>
        <w:tblLook w:val="04A0" w:firstRow="1" w:lastRow="0" w:firstColumn="1" w:lastColumn="0" w:noHBand="0" w:noVBand="1"/>
      </w:tblPr>
      <w:tblGrid>
        <w:gridCol w:w="4527"/>
        <w:gridCol w:w="4527"/>
      </w:tblGrid>
      <w:tr w:rsidR="00CF0B08" w:rsidRPr="00441A2B" w:rsidTr="00E345FE">
        <w:tc>
          <w:tcPr>
            <w:tcW w:w="4676" w:type="dxa"/>
            <w:shd w:val="clear" w:color="auto" w:fill="auto"/>
          </w:tcPr>
          <w:p w:rsidR="00CF0B08" w:rsidRPr="00441A2B" w:rsidRDefault="00CF0B08" w:rsidP="00E345FE">
            <w:pPr>
              <w:spacing w:after="0" w:line="240" w:lineRule="auto"/>
              <w:contextualSpacing/>
              <w:jc w:val="center"/>
              <w:rPr>
                <w:rFonts w:ascii="Arial" w:hAnsi="Arial" w:cs="Arial"/>
                <w:iCs/>
                <w:sz w:val="12"/>
                <w:szCs w:val="12"/>
              </w:rPr>
            </w:pPr>
            <w:r w:rsidRPr="00441A2B">
              <w:rPr>
                <w:rFonts w:ascii="Arial" w:hAnsi="Arial" w:cs="Arial"/>
                <w:iCs/>
                <w:sz w:val="12"/>
                <w:szCs w:val="12"/>
              </w:rPr>
              <w:t>Gráfica 1. % Desatención de PQRSFD con términos de 10 días hábiles 2020</w:t>
            </w:r>
          </w:p>
        </w:tc>
        <w:tc>
          <w:tcPr>
            <w:tcW w:w="4677" w:type="dxa"/>
            <w:shd w:val="clear" w:color="auto" w:fill="auto"/>
          </w:tcPr>
          <w:p w:rsidR="00CF0B08" w:rsidRPr="00441A2B" w:rsidRDefault="00CF0B08" w:rsidP="00E345FE">
            <w:pPr>
              <w:spacing w:after="0" w:line="240" w:lineRule="auto"/>
              <w:contextualSpacing/>
              <w:jc w:val="center"/>
              <w:rPr>
                <w:rFonts w:ascii="Arial" w:hAnsi="Arial" w:cs="Arial"/>
                <w:iCs/>
                <w:sz w:val="12"/>
                <w:szCs w:val="12"/>
              </w:rPr>
            </w:pPr>
            <w:r w:rsidRPr="00441A2B">
              <w:rPr>
                <w:rFonts w:ascii="Arial" w:hAnsi="Arial" w:cs="Arial"/>
                <w:iCs/>
                <w:sz w:val="12"/>
                <w:szCs w:val="12"/>
              </w:rPr>
              <w:t>Gráfica 2. % Desatención de PQRSFD con términos de 15 días hábiles 2020</w:t>
            </w:r>
          </w:p>
        </w:tc>
      </w:tr>
    </w:tbl>
    <w:p w:rsidR="00CF0B08" w:rsidRPr="00F13039" w:rsidRDefault="00367093" w:rsidP="00CF0B08">
      <w:pPr>
        <w:jc w:val="both"/>
        <w:rPr>
          <w:rFonts w:ascii="Arial" w:hAnsi="Arial" w:cs="Arial"/>
          <w:bCs/>
          <w:sz w:val="24"/>
          <w:szCs w:val="24"/>
          <w:shd w:val="clear" w:color="auto" w:fill="FAF9F8"/>
        </w:rPr>
      </w:pPr>
      <w:r>
        <w:rPr>
          <w:noProof/>
          <w:lang w:eastAsia="es-CO"/>
        </w:rPr>
        <w:drawing>
          <wp:anchor distT="0" distB="0" distL="114300" distR="114300" simplePos="0" relativeHeight="251661824" behindDoc="0" locked="0" layoutInCell="1" allowOverlap="1">
            <wp:simplePos x="0" y="0"/>
            <wp:positionH relativeFrom="column">
              <wp:posOffset>3076575</wp:posOffset>
            </wp:positionH>
            <wp:positionV relativeFrom="paragraph">
              <wp:posOffset>13335</wp:posOffset>
            </wp:positionV>
            <wp:extent cx="2515870" cy="1482090"/>
            <wp:effectExtent l="0" t="0" r="0" b="0"/>
            <wp:wrapNone/>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5870"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800" behindDoc="0" locked="0" layoutInCell="1" allowOverlap="1">
            <wp:simplePos x="0" y="0"/>
            <wp:positionH relativeFrom="column">
              <wp:posOffset>69850</wp:posOffset>
            </wp:positionH>
            <wp:positionV relativeFrom="paragraph">
              <wp:posOffset>13335</wp:posOffset>
            </wp:positionV>
            <wp:extent cx="2523490" cy="1520190"/>
            <wp:effectExtent l="0" t="0" r="0" b="0"/>
            <wp:wrapNone/>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349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B08" w:rsidRPr="00F13039" w:rsidRDefault="00CF0B08" w:rsidP="00CF0B08">
      <w:pPr>
        <w:jc w:val="both"/>
        <w:rPr>
          <w:rFonts w:ascii="Arial" w:hAnsi="Arial" w:cs="Arial"/>
          <w:bCs/>
          <w:sz w:val="24"/>
          <w:szCs w:val="24"/>
          <w:shd w:val="clear" w:color="auto" w:fill="FAF9F8"/>
        </w:rPr>
      </w:pPr>
    </w:p>
    <w:p w:rsidR="00CF0B08" w:rsidRPr="00F13039" w:rsidRDefault="00CF0B08" w:rsidP="00CF0B08">
      <w:pPr>
        <w:jc w:val="both"/>
        <w:rPr>
          <w:rFonts w:ascii="Arial" w:hAnsi="Arial" w:cs="Arial"/>
          <w:bCs/>
          <w:sz w:val="24"/>
          <w:szCs w:val="24"/>
          <w:shd w:val="clear" w:color="auto" w:fill="FAF9F8"/>
        </w:rPr>
      </w:pPr>
    </w:p>
    <w:p w:rsidR="00CF0B08" w:rsidRDefault="00CF0B08" w:rsidP="00CF0B08">
      <w:pPr>
        <w:jc w:val="both"/>
        <w:rPr>
          <w:rFonts w:ascii="Arial" w:hAnsi="Arial" w:cs="Arial"/>
          <w:sz w:val="24"/>
          <w:szCs w:val="24"/>
        </w:rPr>
      </w:pPr>
    </w:p>
    <w:p w:rsidR="00CF0B08" w:rsidRPr="00F13039" w:rsidRDefault="00CF0B08" w:rsidP="00CF0B08">
      <w:pPr>
        <w:jc w:val="both"/>
        <w:rPr>
          <w:rFonts w:ascii="Arial" w:hAnsi="Arial" w:cs="Arial"/>
          <w:sz w:val="24"/>
          <w:szCs w:val="24"/>
        </w:rPr>
      </w:pPr>
    </w:p>
    <w:p w:rsidR="00CF0B08" w:rsidRPr="00F13039" w:rsidRDefault="00CF0B08" w:rsidP="00CF0B08">
      <w:pPr>
        <w:contextualSpacing/>
        <w:rPr>
          <w:rFonts w:ascii="Arial" w:hAnsi="Arial" w:cs="Arial"/>
          <w:sz w:val="24"/>
          <w:szCs w:val="24"/>
        </w:rPr>
      </w:pPr>
    </w:p>
    <w:p w:rsidR="00CF0B08" w:rsidRDefault="00CF0B08" w:rsidP="00CF0B08">
      <w:pPr>
        <w:contextualSpacing/>
        <w:jc w:val="center"/>
        <w:rPr>
          <w:rFonts w:ascii="Arial" w:hAnsi="Arial" w:cs="Arial"/>
          <w:sz w:val="16"/>
          <w:szCs w:val="16"/>
          <w:lang w:val="es-ES"/>
        </w:rPr>
      </w:pPr>
      <w:r w:rsidRPr="00F13039">
        <w:rPr>
          <w:rFonts w:ascii="Arial" w:hAnsi="Arial" w:cs="Arial"/>
          <w:sz w:val="16"/>
          <w:szCs w:val="16"/>
          <w:lang w:val="es-ES"/>
        </w:rPr>
        <w:t>Fuente: Base de Datos ACI 2020</w:t>
      </w:r>
    </w:p>
    <w:p w:rsidR="00CF0B08" w:rsidRPr="00F13039" w:rsidRDefault="00CF0B08" w:rsidP="00CF0B08">
      <w:pPr>
        <w:contextualSpacing/>
        <w:jc w:val="center"/>
        <w:rPr>
          <w:rFonts w:ascii="Arial" w:hAnsi="Arial" w:cs="Arial"/>
          <w:sz w:val="16"/>
          <w:szCs w:val="16"/>
          <w:lang w:val="es-ES"/>
        </w:rPr>
      </w:pPr>
    </w:p>
    <w:p w:rsidR="00CF0B08" w:rsidRPr="00F13039" w:rsidRDefault="00CF0B08" w:rsidP="00CF0B08">
      <w:pPr>
        <w:jc w:val="both"/>
        <w:rPr>
          <w:rFonts w:ascii="Arial" w:hAnsi="Arial" w:cs="Arial"/>
          <w:szCs w:val="24"/>
          <w:lang w:val="es-ES"/>
        </w:rPr>
      </w:pPr>
      <w:r w:rsidRPr="00F13039">
        <w:rPr>
          <w:rFonts w:ascii="Arial" w:hAnsi="Arial" w:cs="Arial"/>
          <w:szCs w:val="24"/>
        </w:rPr>
        <w:t>Como se evidencia en la</w:t>
      </w:r>
      <w:r>
        <w:rPr>
          <w:rFonts w:ascii="Arial" w:hAnsi="Arial" w:cs="Arial"/>
          <w:szCs w:val="24"/>
        </w:rPr>
        <w:t xml:space="preserve"> siguiente</w:t>
      </w:r>
      <w:r w:rsidRPr="00F13039">
        <w:rPr>
          <w:rFonts w:ascii="Arial" w:hAnsi="Arial" w:cs="Arial"/>
          <w:szCs w:val="24"/>
        </w:rPr>
        <w:t xml:space="preserve"> ilustración, comparando los cuatro trimestres, se observa un comportamiento ascendente, en donde el cuarto trimestre presenta el mayor número de requerimientos en el año.</w:t>
      </w:r>
    </w:p>
    <w:p w:rsidR="00CF0B08" w:rsidRPr="00F13039" w:rsidRDefault="00CF0B08" w:rsidP="00CF0B08">
      <w:pPr>
        <w:spacing w:after="0" w:line="240" w:lineRule="auto"/>
        <w:contextualSpacing/>
        <w:jc w:val="center"/>
        <w:rPr>
          <w:rFonts w:ascii="Arial" w:hAnsi="Arial" w:cs="Arial"/>
          <w:iCs/>
          <w:sz w:val="20"/>
          <w:szCs w:val="24"/>
        </w:rPr>
      </w:pPr>
    </w:p>
    <w:p w:rsidR="00CF0B08" w:rsidRPr="00F13039" w:rsidRDefault="00CF0B08" w:rsidP="00CF0B08">
      <w:pPr>
        <w:spacing w:after="0" w:line="240" w:lineRule="auto"/>
        <w:jc w:val="center"/>
        <w:rPr>
          <w:rFonts w:ascii="Arial" w:hAnsi="Arial" w:cs="Arial"/>
          <w:iCs/>
          <w:sz w:val="18"/>
          <w:szCs w:val="18"/>
        </w:rPr>
      </w:pPr>
      <w:bookmarkStart w:id="173" w:name="_Toc64048133"/>
      <w:r w:rsidRPr="00941E17">
        <w:rPr>
          <w:rFonts w:ascii="Arial" w:hAnsi="Arial" w:cs="Arial"/>
          <w:iCs/>
          <w:sz w:val="18"/>
          <w:szCs w:val="18"/>
        </w:rPr>
        <w:t xml:space="preserve">Ilustración </w:t>
      </w:r>
      <w:r w:rsidRPr="00941E17">
        <w:rPr>
          <w:rFonts w:ascii="Arial" w:hAnsi="Arial" w:cs="Arial"/>
          <w:iCs/>
          <w:sz w:val="18"/>
          <w:szCs w:val="18"/>
        </w:rPr>
        <w:fldChar w:fldCharType="begin"/>
      </w:r>
      <w:r w:rsidRPr="00941E17">
        <w:rPr>
          <w:rFonts w:ascii="Arial" w:hAnsi="Arial" w:cs="Arial"/>
          <w:iCs/>
          <w:sz w:val="18"/>
          <w:szCs w:val="18"/>
        </w:rPr>
        <w:instrText xml:space="preserve"> SEQ Ilustración \* ARABIC </w:instrText>
      </w:r>
      <w:r w:rsidRPr="00941E17">
        <w:rPr>
          <w:rFonts w:ascii="Arial" w:hAnsi="Arial" w:cs="Arial"/>
          <w:iCs/>
          <w:sz w:val="18"/>
          <w:szCs w:val="18"/>
        </w:rPr>
        <w:fldChar w:fldCharType="separate"/>
      </w:r>
      <w:r w:rsidR="00AA0CBC">
        <w:rPr>
          <w:rFonts w:ascii="Arial" w:hAnsi="Arial" w:cs="Arial"/>
          <w:iCs/>
          <w:noProof/>
          <w:sz w:val="18"/>
          <w:szCs w:val="18"/>
        </w:rPr>
        <w:t>27</w:t>
      </w:r>
      <w:r w:rsidRPr="00941E17">
        <w:rPr>
          <w:rFonts w:ascii="Arial" w:hAnsi="Arial" w:cs="Arial"/>
          <w:iCs/>
          <w:noProof/>
          <w:sz w:val="18"/>
          <w:szCs w:val="18"/>
        </w:rPr>
        <w:fldChar w:fldCharType="end"/>
      </w:r>
      <w:r w:rsidRPr="00F13039">
        <w:rPr>
          <w:rFonts w:ascii="Arial" w:hAnsi="Arial" w:cs="Arial"/>
          <w:b/>
          <w:iCs/>
          <w:sz w:val="18"/>
          <w:szCs w:val="18"/>
        </w:rPr>
        <w:t>.</w:t>
      </w:r>
      <w:r w:rsidRPr="00F13039">
        <w:rPr>
          <w:rFonts w:ascii="Arial" w:hAnsi="Arial" w:cs="Arial"/>
          <w:iCs/>
          <w:sz w:val="18"/>
          <w:szCs w:val="18"/>
        </w:rPr>
        <w:t xml:space="preserve"> </w:t>
      </w:r>
      <w:r w:rsidRPr="00F13039">
        <w:rPr>
          <w:rFonts w:ascii="Arial" w:hAnsi="Arial" w:cs="Arial"/>
          <w:iCs/>
          <w:sz w:val="16"/>
          <w:szCs w:val="16"/>
        </w:rPr>
        <w:t>Cantidad Peticiones por Trimestre año 2020</w:t>
      </w:r>
      <w:bookmarkEnd w:id="173"/>
    </w:p>
    <w:p w:rsidR="00CF0B08" w:rsidRPr="00F13039" w:rsidRDefault="00367093" w:rsidP="00CF0B08">
      <w:pPr>
        <w:spacing w:after="0" w:line="240" w:lineRule="auto"/>
        <w:jc w:val="center"/>
        <w:rPr>
          <w:rFonts w:ascii="Arial" w:eastAsia="Times New Roman" w:hAnsi="Arial" w:cs="Arial"/>
          <w:sz w:val="24"/>
          <w:szCs w:val="24"/>
          <w:lang w:eastAsia="es-CO"/>
        </w:rPr>
      </w:pPr>
      <w:r w:rsidRPr="00441A2B">
        <w:rPr>
          <w:rFonts w:ascii="Arial" w:eastAsia="Times New Roman" w:hAnsi="Arial" w:cs="Arial"/>
          <w:noProof/>
          <w:sz w:val="24"/>
          <w:szCs w:val="24"/>
          <w:lang w:eastAsia="es-CO"/>
        </w:rPr>
        <w:drawing>
          <wp:inline distT="0" distB="0" distL="0" distR="0">
            <wp:extent cx="3400425" cy="1733550"/>
            <wp:effectExtent l="0" t="0" r="0"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0425" cy="1733550"/>
                    </a:xfrm>
                    <a:prstGeom prst="rect">
                      <a:avLst/>
                    </a:prstGeom>
                    <a:noFill/>
                    <a:ln>
                      <a:noFill/>
                    </a:ln>
                  </pic:spPr>
                </pic:pic>
              </a:graphicData>
            </a:graphic>
          </wp:inline>
        </w:drawing>
      </w:r>
    </w:p>
    <w:p w:rsidR="00CF0B08" w:rsidRPr="00F13039" w:rsidRDefault="00CF0B08" w:rsidP="00CF0B08">
      <w:pPr>
        <w:spacing w:after="0" w:line="240" w:lineRule="auto"/>
        <w:contextualSpacing/>
        <w:jc w:val="center"/>
        <w:rPr>
          <w:rFonts w:ascii="Arial" w:hAnsi="Arial" w:cs="Arial"/>
          <w:sz w:val="16"/>
          <w:szCs w:val="16"/>
          <w:lang w:val="es-ES"/>
        </w:rPr>
      </w:pPr>
      <w:r w:rsidRPr="00F13039">
        <w:rPr>
          <w:rFonts w:ascii="Arial" w:hAnsi="Arial" w:cs="Arial"/>
          <w:sz w:val="16"/>
          <w:szCs w:val="16"/>
          <w:lang w:val="es-ES"/>
        </w:rPr>
        <w:t>Fuente: Base de Datos ACI 2020</w:t>
      </w:r>
    </w:p>
    <w:p w:rsidR="00CF0B08" w:rsidRPr="00F13039" w:rsidRDefault="00CF0B08" w:rsidP="00CF0B08">
      <w:pPr>
        <w:jc w:val="center"/>
        <w:rPr>
          <w:rFonts w:ascii="Arial" w:eastAsia="Times New Roman" w:hAnsi="Arial" w:cs="Arial"/>
          <w:sz w:val="24"/>
          <w:szCs w:val="24"/>
          <w:lang w:val="es-ES" w:eastAsia="es-CO"/>
        </w:rPr>
      </w:pPr>
    </w:p>
    <w:p w:rsidR="00CF0B08" w:rsidRDefault="00CF0B08" w:rsidP="00CF0B08">
      <w:pPr>
        <w:jc w:val="both"/>
        <w:rPr>
          <w:rFonts w:ascii="Arial" w:hAnsi="Arial" w:cs="Arial"/>
          <w:szCs w:val="24"/>
        </w:rPr>
      </w:pPr>
      <w:r w:rsidRPr="00F13039">
        <w:rPr>
          <w:rFonts w:ascii="Arial" w:hAnsi="Arial" w:cs="Arial"/>
          <w:szCs w:val="24"/>
        </w:rPr>
        <w:t>El contexto generado por la declaratoria de emergencia sanitaria derivada de la Pandemia por Covid-19, que inició desde el mes de marzo y que restringió la presencialidad hasta el mes de septiembre en las entidades del Distrito, generó un aumento significativo en la recepción de los requerimientos a través del canal virtual; comportamiento evidenciado en las cifras del canal virtual que se presenta en la</w:t>
      </w:r>
      <w:r>
        <w:rPr>
          <w:rFonts w:ascii="Arial" w:hAnsi="Arial" w:cs="Arial"/>
          <w:szCs w:val="24"/>
        </w:rPr>
        <w:t xml:space="preserve"> siguiente</w:t>
      </w:r>
      <w:r w:rsidR="003D392A">
        <w:rPr>
          <w:rFonts w:ascii="Arial" w:hAnsi="Arial" w:cs="Arial"/>
          <w:szCs w:val="24"/>
        </w:rPr>
        <w:t xml:space="preserve"> Ilustración.</w:t>
      </w:r>
    </w:p>
    <w:p w:rsidR="00AA0CBC" w:rsidRPr="00EF1C0E" w:rsidRDefault="00AA0CBC" w:rsidP="00AA0CBC">
      <w:pPr>
        <w:spacing w:after="0"/>
        <w:jc w:val="center"/>
        <w:rPr>
          <w:rFonts w:ascii="Arial" w:hAnsi="Arial" w:cs="Arial"/>
          <w:iCs/>
          <w:sz w:val="18"/>
          <w:szCs w:val="18"/>
        </w:rPr>
      </w:pPr>
      <w:bookmarkStart w:id="174" w:name="_Toc64048134"/>
      <w:r w:rsidRPr="00EF1C0E">
        <w:rPr>
          <w:rFonts w:ascii="Arial" w:hAnsi="Arial" w:cs="Arial"/>
          <w:iCs/>
          <w:sz w:val="18"/>
          <w:szCs w:val="18"/>
        </w:rPr>
        <w:t xml:space="preserve">Ilustración </w:t>
      </w:r>
      <w:r w:rsidRPr="00EF1C0E">
        <w:rPr>
          <w:rFonts w:ascii="Arial" w:hAnsi="Arial" w:cs="Arial"/>
          <w:iCs/>
          <w:sz w:val="18"/>
          <w:szCs w:val="18"/>
        </w:rPr>
        <w:fldChar w:fldCharType="begin"/>
      </w:r>
      <w:r w:rsidRPr="00EF1C0E">
        <w:rPr>
          <w:rFonts w:ascii="Arial" w:hAnsi="Arial" w:cs="Arial"/>
          <w:iCs/>
          <w:sz w:val="18"/>
          <w:szCs w:val="18"/>
        </w:rPr>
        <w:instrText xml:space="preserve"> SEQ Ilustración \* ARABIC </w:instrText>
      </w:r>
      <w:r w:rsidRPr="00EF1C0E">
        <w:rPr>
          <w:rFonts w:ascii="Arial" w:hAnsi="Arial" w:cs="Arial"/>
          <w:iCs/>
          <w:sz w:val="18"/>
          <w:szCs w:val="18"/>
        </w:rPr>
        <w:fldChar w:fldCharType="separate"/>
      </w:r>
      <w:r w:rsidR="00EF1C0E" w:rsidRPr="00EF1C0E">
        <w:rPr>
          <w:rFonts w:ascii="Arial" w:hAnsi="Arial" w:cs="Arial"/>
          <w:iCs/>
          <w:noProof/>
          <w:sz w:val="18"/>
          <w:szCs w:val="18"/>
        </w:rPr>
        <w:t>28</w:t>
      </w:r>
      <w:r w:rsidRPr="00EF1C0E">
        <w:rPr>
          <w:rFonts w:ascii="Arial" w:hAnsi="Arial" w:cs="Arial"/>
          <w:iCs/>
          <w:noProof/>
          <w:sz w:val="18"/>
          <w:szCs w:val="18"/>
        </w:rPr>
        <w:fldChar w:fldCharType="end"/>
      </w:r>
      <w:r w:rsidRPr="00EF1C0E">
        <w:rPr>
          <w:rFonts w:ascii="Arial" w:hAnsi="Arial" w:cs="Arial"/>
          <w:iCs/>
          <w:sz w:val="18"/>
          <w:szCs w:val="18"/>
        </w:rPr>
        <w:t>. Canales de Atención por Trimestre Año 2020</w:t>
      </w:r>
      <w:bookmarkEnd w:id="174"/>
    </w:p>
    <w:p w:rsidR="00AA0CBC" w:rsidRPr="00F13039" w:rsidRDefault="00367093" w:rsidP="00AA0CBC">
      <w:pPr>
        <w:spacing w:after="0"/>
        <w:jc w:val="center"/>
        <w:rPr>
          <w:rFonts w:ascii="Arial" w:hAnsi="Arial" w:cs="Arial"/>
          <w:sz w:val="24"/>
          <w:szCs w:val="24"/>
        </w:rPr>
      </w:pPr>
      <w:r w:rsidRPr="00441A2B">
        <w:rPr>
          <w:rFonts w:ascii="Arial" w:hAnsi="Arial" w:cs="Arial"/>
          <w:noProof/>
          <w:sz w:val="24"/>
          <w:szCs w:val="24"/>
          <w:lang w:eastAsia="es-CO"/>
        </w:rPr>
        <w:drawing>
          <wp:inline distT="0" distB="0" distL="0" distR="0">
            <wp:extent cx="3219450" cy="1828800"/>
            <wp:effectExtent l="0" t="0" r="0" b="0"/>
            <wp:docPr id="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19450" cy="1828800"/>
                    </a:xfrm>
                    <a:prstGeom prst="rect">
                      <a:avLst/>
                    </a:prstGeom>
                    <a:noFill/>
                    <a:ln>
                      <a:noFill/>
                    </a:ln>
                  </pic:spPr>
                </pic:pic>
              </a:graphicData>
            </a:graphic>
          </wp:inline>
        </w:drawing>
      </w:r>
    </w:p>
    <w:p w:rsidR="00AA0CBC" w:rsidRPr="00F13039" w:rsidRDefault="00AA0CBC" w:rsidP="00AA0CBC">
      <w:pPr>
        <w:contextualSpacing/>
        <w:jc w:val="center"/>
        <w:rPr>
          <w:rFonts w:ascii="Arial" w:hAnsi="Arial" w:cs="Arial"/>
          <w:sz w:val="16"/>
          <w:szCs w:val="16"/>
          <w:lang w:val="es-ES"/>
        </w:rPr>
      </w:pPr>
      <w:r w:rsidRPr="00F13039">
        <w:rPr>
          <w:rFonts w:ascii="Arial" w:hAnsi="Arial" w:cs="Arial"/>
          <w:sz w:val="16"/>
          <w:szCs w:val="16"/>
          <w:lang w:val="es-ES"/>
        </w:rPr>
        <w:t>Fuente: Base de Datos ACI 2020</w:t>
      </w:r>
    </w:p>
    <w:p w:rsidR="00AA0CBC" w:rsidRPr="00F13039" w:rsidRDefault="00AA0CBC" w:rsidP="00AA0CBC">
      <w:pPr>
        <w:jc w:val="both"/>
        <w:rPr>
          <w:rFonts w:ascii="Arial" w:hAnsi="Arial" w:cs="Arial"/>
          <w:sz w:val="24"/>
          <w:szCs w:val="24"/>
        </w:rPr>
      </w:pPr>
    </w:p>
    <w:p w:rsidR="00AA0CBC" w:rsidRPr="00F13039" w:rsidRDefault="00AA0CBC" w:rsidP="00AA0CBC">
      <w:pPr>
        <w:pStyle w:val="Descripcin"/>
        <w:spacing w:after="0"/>
        <w:jc w:val="center"/>
        <w:rPr>
          <w:rFonts w:ascii="Arial" w:hAnsi="Arial" w:cs="Arial"/>
          <w:b w:val="0"/>
          <w:iCs/>
          <w:sz w:val="16"/>
          <w:szCs w:val="16"/>
          <w:lang w:val="es-ES"/>
        </w:rPr>
      </w:pPr>
      <w:bookmarkStart w:id="175" w:name="_Toc64048097"/>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Pr>
          <w:rFonts w:ascii="Arial" w:hAnsi="Arial" w:cs="Arial"/>
          <w:noProof/>
          <w:sz w:val="16"/>
          <w:szCs w:val="16"/>
        </w:rPr>
        <w:t>21</w:t>
      </w:r>
      <w:r w:rsidRPr="00F13039">
        <w:rPr>
          <w:rFonts w:ascii="Arial" w:hAnsi="Arial" w:cs="Arial"/>
          <w:sz w:val="16"/>
          <w:szCs w:val="16"/>
        </w:rPr>
        <w:fldChar w:fldCharType="end"/>
      </w:r>
      <w:r w:rsidRPr="00F13039">
        <w:rPr>
          <w:rFonts w:ascii="Arial" w:hAnsi="Arial" w:cs="Arial"/>
          <w:iCs/>
          <w:sz w:val="16"/>
          <w:szCs w:val="16"/>
        </w:rPr>
        <w:t xml:space="preserve">. </w:t>
      </w:r>
      <w:r w:rsidRPr="00F13039">
        <w:rPr>
          <w:rFonts w:ascii="Arial" w:hAnsi="Arial" w:cs="Arial"/>
          <w:b w:val="0"/>
          <w:iCs/>
          <w:sz w:val="16"/>
          <w:szCs w:val="16"/>
        </w:rPr>
        <w:t>Canales de Atención por Trimestre Año 2020</w:t>
      </w:r>
      <w:bookmarkEnd w:id="175"/>
    </w:p>
    <w:tbl>
      <w:tblPr>
        <w:tblW w:w="7639" w:type="dxa"/>
        <w:jc w:val="center"/>
        <w:tblCellMar>
          <w:left w:w="70" w:type="dxa"/>
          <w:right w:w="70" w:type="dxa"/>
        </w:tblCellMar>
        <w:tblLook w:val="04A0" w:firstRow="1" w:lastRow="0" w:firstColumn="1" w:lastColumn="0" w:noHBand="0" w:noVBand="1"/>
      </w:tblPr>
      <w:tblGrid>
        <w:gridCol w:w="2153"/>
        <w:gridCol w:w="1172"/>
        <w:gridCol w:w="1438"/>
        <w:gridCol w:w="1438"/>
        <w:gridCol w:w="1438"/>
      </w:tblGrid>
      <w:tr w:rsidR="00AA0CBC" w:rsidRPr="00441A2B" w:rsidTr="00AA0CBC">
        <w:trPr>
          <w:trHeight w:val="160"/>
          <w:jc w:val="center"/>
        </w:trPr>
        <w:tc>
          <w:tcPr>
            <w:tcW w:w="2153" w:type="dxa"/>
            <w:tcBorders>
              <w:top w:val="single" w:sz="8" w:space="0" w:color="auto"/>
              <w:left w:val="single" w:sz="8" w:space="0" w:color="auto"/>
              <w:bottom w:val="single" w:sz="4" w:space="0" w:color="auto"/>
              <w:right w:val="single" w:sz="4" w:space="0" w:color="auto"/>
            </w:tcBorders>
            <w:shd w:val="clear" w:color="auto" w:fill="F2F2F2"/>
            <w:noWrap/>
            <w:vAlign w:val="bottom"/>
            <w:hideMark/>
          </w:tcPr>
          <w:p w:rsidR="00AA0CBC" w:rsidRPr="00F13039" w:rsidRDefault="00AA0CBC" w:rsidP="00AA0CBC">
            <w:pPr>
              <w:spacing w:after="0"/>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TRIM  - CANAL</w:t>
            </w:r>
          </w:p>
        </w:tc>
        <w:tc>
          <w:tcPr>
            <w:tcW w:w="1172" w:type="dxa"/>
            <w:tcBorders>
              <w:top w:val="single" w:sz="8" w:space="0" w:color="auto"/>
              <w:left w:val="nil"/>
              <w:bottom w:val="single" w:sz="4" w:space="0" w:color="auto"/>
              <w:right w:val="single" w:sz="4" w:space="0" w:color="auto"/>
            </w:tcBorders>
            <w:shd w:val="clear" w:color="auto" w:fill="F2F2F2"/>
            <w:noWrap/>
            <w:vAlign w:val="bottom"/>
            <w:hideMark/>
          </w:tcPr>
          <w:p w:rsidR="00AA0CBC" w:rsidRPr="00F13039" w:rsidRDefault="00AA0CBC" w:rsidP="00AA0CBC">
            <w:pPr>
              <w:spacing w:after="0"/>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PRESENCIAL</w:t>
            </w:r>
          </w:p>
        </w:tc>
        <w:tc>
          <w:tcPr>
            <w:tcW w:w="1438" w:type="dxa"/>
            <w:tcBorders>
              <w:top w:val="single" w:sz="8" w:space="0" w:color="auto"/>
              <w:left w:val="nil"/>
              <w:bottom w:val="single" w:sz="4" w:space="0" w:color="auto"/>
              <w:right w:val="single" w:sz="4" w:space="0" w:color="auto"/>
            </w:tcBorders>
            <w:shd w:val="clear" w:color="auto" w:fill="F2F2F2"/>
            <w:noWrap/>
            <w:vAlign w:val="bottom"/>
            <w:hideMark/>
          </w:tcPr>
          <w:p w:rsidR="00AA0CBC" w:rsidRPr="00F13039" w:rsidRDefault="00AA0CBC" w:rsidP="00AA0CBC">
            <w:pPr>
              <w:spacing w:after="0"/>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VIRTUAL</w:t>
            </w:r>
          </w:p>
        </w:tc>
        <w:tc>
          <w:tcPr>
            <w:tcW w:w="1438" w:type="dxa"/>
            <w:tcBorders>
              <w:top w:val="single" w:sz="8" w:space="0" w:color="auto"/>
              <w:left w:val="nil"/>
              <w:bottom w:val="single" w:sz="4" w:space="0" w:color="auto"/>
              <w:right w:val="single" w:sz="4" w:space="0" w:color="auto"/>
            </w:tcBorders>
            <w:shd w:val="clear" w:color="auto" w:fill="F2F2F2"/>
            <w:noWrap/>
            <w:vAlign w:val="bottom"/>
            <w:hideMark/>
          </w:tcPr>
          <w:p w:rsidR="00AA0CBC" w:rsidRPr="00F13039" w:rsidRDefault="00AA0CBC" w:rsidP="00AA0CBC">
            <w:pPr>
              <w:spacing w:after="0"/>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TELEFÓNICO</w:t>
            </w:r>
          </w:p>
        </w:tc>
        <w:tc>
          <w:tcPr>
            <w:tcW w:w="1438" w:type="dxa"/>
            <w:tcBorders>
              <w:top w:val="single" w:sz="8" w:space="0" w:color="auto"/>
              <w:left w:val="nil"/>
              <w:bottom w:val="single" w:sz="4" w:space="0" w:color="auto"/>
              <w:right w:val="single" w:sz="8" w:space="0" w:color="auto"/>
            </w:tcBorders>
            <w:shd w:val="clear" w:color="auto" w:fill="F2F2F2"/>
            <w:noWrap/>
            <w:vAlign w:val="bottom"/>
            <w:hideMark/>
          </w:tcPr>
          <w:p w:rsidR="00AA0CBC" w:rsidRPr="00F13039" w:rsidRDefault="00AA0CBC" w:rsidP="00AA0CBC">
            <w:pPr>
              <w:spacing w:after="0"/>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r>
      <w:tr w:rsidR="00AA0CBC" w:rsidRPr="00441A2B" w:rsidTr="00AA0CBC">
        <w:trPr>
          <w:trHeight w:val="160"/>
          <w:jc w:val="center"/>
        </w:trPr>
        <w:tc>
          <w:tcPr>
            <w:tcW w:w="2153" w:type="dxa"/>
            <w:tcBorders>
              <w:top w:val="nil"/>
              <w:left w:val="single" w:sz="8" w:space="0" w:color="auto"/>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bCs/>
                <w:sz w:val="16"/>
                <w:szCs w:val="16"/>
                <w:lang w:eastAsia="es-CO"/>
              </w:rPr>
            </w:pPr>
            <w:r w:rsidRPr="00F13039">
              <w:rPr>
                <w:rFonts w:ascii="Arial" w:eastAsia="Times New Roman" w:hAnsi="Arial" w:cs="Arial"/>
                <w:bCs/>
                <w:sz w:val="16"/>
                <w:szCs w:val="16"/>
                <w:lang w:eastAsia="es-CO"/>
              </w:rPr>
              <w:t>ENERO A MARZO</w:t>
            </w:r>
          </w:p>
        </w:tc>
        <w:tc>
          <w:tcPr>
            <w:tcW w:w="1172"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333</w:t>
            </w:r>
          </w:p>
        </w:tc>
        <w:tc>
          <w:tcPr>
            <w:tcW w:w="1438"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243</w:t>
            </w:r>
          </w:p>
        </w:tc>
        <w:tc>
          <w:tcPr>
            <w:tcW w:w="1438"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19</w:t>
            </w:r>
          </w:p>
        </w:tc>
        <w:tc>
          <w:tcPr>
            <w:tcW w:w="1438" w:type="dxa"/>
            <w:tcBorders>
              <w:top w:val="nil"/>
              <w:left w:val="nil"/>
              <w:bottom w:val="single" w:sz="4" w:space="0" w:color="auto"/>
              <w:right w:val="single" w:sz="8"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595</w:t>
            </w:r>
          </w:p>
        </w:tc>
      </w:tr>
      <w:tr w:rsidR="00AA0CBC" w:rsidRPr="00441A2B" w:rsidTr="00AA0CBC">
        <w:trPr>
          <w:trHeight w:val="160"/>
          <w:jc w:val="center"/>
        </w:trPr>
        <w:tc>
          <w:tcPr>
            <w:tcW w:w="2153" w:type="dxa"/>
            <w:tcBorders>
              <w:top w:val="nil"/>
              <w:left w:val="single" w:sz="8" w:space="0" w:color="auto"/>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bCs/>
                <w:sz w:val="16"/>
                <w:szCs w:val="16"/>
                <w:lang w:eastAsia="es-CO"/>
              </w:rPr>
            </w:pPr>
            <w:r w:rsidRPr="00F13039">
              <w:rPr>
                <w:rFonts w:ascii="Arial" w:eastAsia="Times New Roman" w:hAnsi="Arial" w:cs="Arial"/>
                <w:bCs/>
                <w:sz w:val="16"/>
                <w:szCs w:val="16"/>
                <w:lang w:eastAsia="es-CO"/>
              </w:rPr>
              <w:t>ABRIL A JUNIO</w:t>
            </w:r>
          </w:p>
        </w:tc>
        <w:tc>
          <w:tcPr>
            <w:tcW w:w="1172"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1438"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485</w:t>
            </w:r>
          </w:p>
        </w:tc>
        <w:tc>
          <w:tcPr>
            <w:tcW w:w="1438"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w:t>
            </w:r>
          </w:p>
        </w:tc>
        <w:tc>
          <w:tcPr>
            <w:tcW w:w="1438" w:type="dxa"/>
            <w:tcBorders>
              <w:top w:val="nil"/>
              <w:left w:val="nil"/>
              <w:bottom w:val="single" w:sz="4" w:space="0" w:color="auto"/>
              <w:right w:val="single" w:sz="8"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491</w:t>
            </w:r>
          </w:p>
        </w:tc>
      </w:tr>
      <w:tr w:rsidR="00AA0CBC" w:rsidRPr="00441A2B" w:rsidTr="00AA0CBC">
        <w:trPr>
          <w:trHeight w:val="160"/>
          <w:jc w:val="center"/>
        </w:trPr>
        <w:tc>
          <w:tcPr>
            <w:tcW w:w="2153" w:type="dxa"/>
            <w:tcBorders>
              <w:top w:val="nil"/>
              <w:left w:val="single" w:sz="8" w:space="0" w:color="auto"/>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bCs/>
                <w:sz w:val="16"/>
                <w:szCs w:val="16"/>
                <w:lang w:eastAsia="es-CO"/>
              </w:rPr>
            </w:pPr>
            <w:r w:rsidRPr="00F13039">
              <w:rPr>
                <w:rFonts w:ascii="Arial" w:eastAsia="Times New Roman" w:hAnsi="Arial" w:cs="Arial"/>
                <w:bCs/>
                <w:sz w:val="16"/>
                <w:szCs w:val="16"/>
                <w:lang w:eastAsia="es-CO"/>
              </w:rPr>
              <w:t>JULIO A SEPTIEMBRE</w:t>
            </w:r>
          </w:p>
        </w:tc>
        <w:tc>
          <w:tcPr>
            <w:tcW w:w="1172"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7</w:t>
            </w:r>
          </w:p>
        </w:tc>
        <w:tc>
          <w:tcPr>
            <w:tcW w:w="1438"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903</w:t>
            </w:r>
          </w:p>
        </w:tc>
        <w:tc>
          <w:tcPr>
            <w:tcW w:w="1438"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1438" w:type="dxa"/>
            <w:tcBorders>
              <w:top w:val="nil"/>
              <w:left w:val="nil"/>
              <w:bottom w:val="single" w:sz="4" w:space="0" w:color="auto"/>
              <w:right w:val="single" w:sz="8"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912</w:t>
            </w:r>
          </w:p>
        </w:tc>
      </w:tr>
      <w:tr w:rsidR="00AA0CBC" w:rsidRPr="00441A2B" w:rsidTr="00AA0CBC">
        <w:trPr>
          <w:trHeight w:val="160"/>
          <w:jc w:val="center"/>
        </w:trPr>
        <w:tc>
          <w:tcPr>
            <w:tcW w:w="2153" w:type="dxa"/>
            <w:tcBorders>
              <w:top w:val="nil"/>
              <w:left w:val="single" w:sz="8" w:space="0" w:color="auto"/>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bCs/>
                <w:sz w:val="16"/>
                <w:szCs w:val="16"/>
                <w:lang w:eastAsia="es-CO"/>
              </w:rPr>
            </w:pPr>
            <w:r w:rsidRPr="00F13039">
              <w:rPr>
                <w:rFonts w:ascii="Arial" w:eastAsia="Times New Roman" w:hAnsi="Arial" w:cs="Arial"/>
                <w:bCs/>
                <w:sz w:val="16"/>
                <w:szCs w:val="16"/>
                <w:lang w:eastAsia="es-CO"/>
              </w:rPr>
              <w:t>OCTUBRE A DICIEMBRE</w:t>
            </w:r>
          </w:p>
        </w:tc>
        <w:tc>
          <w:tcPr>
            <w:tcW w:w="1172"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154</w:t>
            </w:r>
          </w:p>
        </w:tc>
        <w:tc>
          <w:tcPr>
            <w:tcW w:w="1438"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1026</w:t>
            </w:r>
          </w:p>
        </w:tc>
        <w:tc>
          <w:tcPr>
            <w:tcW w:w="1438" w:type="dxa"/>
            <w:tcBorders>
              <w:top w:val="nil"/>
              <w:left w:val="nil"/>
              <w:bottom w:val="single" w:sz="4" w:space="0" w:color="auto"/>
              <w:right w:val="single" w:sz="4"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10</w:t>
            </w:r>
          </w:p>
        </w:tc>
        <w:tc>
          <w:tcPr>
            <w:tcW w:w="1438" w:type="dxa"/>
            <w:tcBorders>
              <w:top w:val="nil"/>
              <w:left w:val="nil"/>
              <w:bottom w:val="single" w:sz="4" w:space="0" w:color="auto"/>
              <w:right w:val="single" w:sz="8" w:space="0" w:color="auto"/>
            </w:tcBorders>
            <w:shd w:val="clear" w:color="auto" w:fill="auto"/>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1190</w:t>
            </w:r>
          </w:p>
        </w:tc>
      </w:tr>
      <w:tr w:rsidR="00AA0CBC" w:rsidRPr="00441A2B" w:rsidTr="00AA0CBC">
        <w:trPr>
          <w:trHeight w:val="168"/>
          <w:jc w:val="center"/>
        </w:trPr>
        <w:tc>
          <w:tcPr>
            <w:tcW w:w="2153" w:type="dxa"/>
            <w:tcBorders>
              <w:top w:val="nil"/>
              <w:left w:val="single" w:sz="8" w:space="0" w:color="auto"/>
              <w:bottom w:val="single" w:sz="8" w:space="0" w:color="auto"/>
              <w:right w:val="single" w:sz="4" w:space="0" w:color="auto"/>
            </w:tcBorders>
            <w:shd w:val="clear" w:color="auto" w:fill="F2F2F2"/>
            <w:noWrap/>
            <w:vAlign w:val="bottom"/>
            <w:hideMark/>
          </w:tcPr>
          <w:p w:rsidR="00AA0CBC" w:rsidRPr="00F13039" w:rsidRDefault="00AA0CBC" w:rsidP="00AA0CBC">
            <w:pPr>
              <w:spacing w:after="0"/>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c>
          <w:tcPr>
            <w:tcW w:w="1172" w:type="dxa"/>
            <w:tcBorders>
              <w:top w:val="nil"/>
              <w:left w:val="nil"/>
              <w:bottom w:val="single" w:sz="8" w:space="0" w:color="auto"/>
              <w:right w:val="single" w:sz="4" w:space="0" w:color="auto"/>
            </w:tcBorders>
            <w:shd w:val="clear" w:color="auto" w:fill="F2F2F2"/>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497</w:t>
            </w:r>
          </w:p>
        </w:tc>
        <w:tc>
          <w:tcPr>
            <w:tcW w:w="1438" w:type="dxa"/>
            <w:tcBorders>
              <w:top w:val="nil"/>
              <w:left w:val="nil"/>
              <w:bottom w:val="single" w:sz="8" w:space="0" w:color="auto"/>
              <w:right w:val="single" w:sz="4" w:space="0" w:color="auto"/>
            </w:tcBorders>
            <w:shd w:val="clear" w:color="auto" w:fill="F2F2F2"/>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2657</w:t>
            </w:r>
          </w:p>
        </w:tc>
        <w:tc>
          <w:tcPr>
            <w:tcW w:w="1438" w:type="dxa"/>
            <w:tcBorders>
              <w:top w:val="nil"/>
              <w:left w:val="nil"/>
              <w:bottom w:val="single" w:sz="8" w:space="0" w:color="auto"/>
              <w:right w:val="single" w:sz="4" w:space="0" w:color="auto"/>
            </w:tcBorders>
            <w:shd w:val="clear" w:color="auto" w:fill="F2F2F2"/>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34</w:t>
            </w:r>
          </w:p>
        </w:tc>
        <w:tc>
          <w:tcPr>
            <w:tcW w:w="1438" w:type="dxa"/>
            <w:tcBorders>
              <w:top w:val="nil"/>
              <w:left w:val="nil"/>
              <w:bottom w:val="single" w:sz="8" w:space="0" w:color="auto"/>
              <w:right w:val="single" w:sz="8" w:space="0" w:color="auto"/>
            </w:tcBorders>
            <w:shd w:val="clear" w:color="auto" w:fill="F2F2F2"/>
            <w:noWrap/>
            <w:vAlign w:val="bottom"/>
            <w:hideMark/>
          </w:tcPr>
          <w:p w:rsidR="00AA0CBC" w:rsidRPr="00F13039" w:rsidRDefault="00AA0CBC" w:rsidP="00AA0CBC">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3188</w:t>
            </w:r>
          </w:p>
        </w:tc>
      </w:tr>
    </w:tbl>
    <w:p w:rsidR="00AA0CBC" w:rsidRPr="00F13039" w:rsidRDefault="00AA0CBC" w:rsidP="00AA0CBC">
      <w:pPr>
        <w:contextualSpacing/>
        <w:jc w:val="center"/>
        <w:rPr>
          <w:rFonts w:ascii="Arial" w:hAnsi="Arial" w:cs="Arial"/>
          <w:sz w:val="16"/>
          <w:szCs w:val="16"/>
          <w:lang w:val="es-ES"/>
        </w:rPr>
      </w:pPr>
      <w:r w:rsidRPr="00F13039">
        <w:rPr>
          <w:rFonts w:ascii="Arial" w:hAnsi="Arial" w:cs="Arial"/>
          <w:sz w:val="16"/>
          <w:szCs w:val="16"/>
          <w:lang w:val="es-ES"/>
        </w:rPr>
        <w:t>Fuente: Base de Datos ACI 2020</w:t>
      </w:r>
    </w:p>
    <w:p w:rsidR="00CF0B08" w:rsidRPr="00F13039" w:rsidRDefault="00CF0B08" w:rsidP="00CF0B08">
      <w:pPr>
        <w:spacing w:after="0"/>
        <w:jc w:val="both"/>
        <w:rPr>
          <w:rFonts w:ascii="Arial" w:hAnsi="Arial" w:cs="Arial"/>
          <w:sz w:val="24"/>
          <w:szCs w:val="24"/>
          <w:lang w:val="es-ES"/>
        </w:rPr>
      </w:pPr>
    </w:p>
    <w:p w:rsidR="00CF0B08" w:rsidRPr="00F13039" w:rsidRDefault="00CF0B08" w:rsidP="00CF0B08">
      <w:pPr>
        <w:spacing w:after="0"/>
        <w:jc w:val="both"/>
        <w:rPr>
          <w:rFonts w:ascii="Arial" w:hAnsi="Arial" w:cs="Arial"/>
          <w:szCs w:val="24"/>
        </w:rPr>
      </w:pPr>
      <w:r w:rsidRPr="00F13039">
        <w:rPr>
          <w:rFonts w:ascii="Arial" w:hAnsi="Arial" w:cs="Arial"/>
          <w:szCs w:val="24"/>
        </w:rPr>
        <w:t>A pesar de que, en el mes de octubre, se dio apertura al punto de Atención al Usuario en la Sede Administrativa de lunes a viernes de 9:00 am a 3:00 pm y en la Sede Operativa de la Elvira, martes y viernes de 9:00 am a 3:00 pm. El canal de recibo predominante continuó siendo el canal virtual.</w:t>
      </w:r>
    </w:p>
    <w:p w:rsidR="00CF0B08" w:rsidRPr="00F13039" w:rsidRDefault="00CF0B08" w:rsidP="00CF0B08">
      <w:pPr>
        <w:spacing w:after="0"/>
        <w:jc w:val="both"/>
        <w:rPr>
          <w:rFonts w:ascii="Arial" w:hAnsi="Arial" w:cs="Arial"/>
          <w:szCs w:val="24"/>
        </w:rPr>
      </w:pPr>
    </w:p>
    <w:p w:rsidR="003D392A" w:rsidRDefault="00CF0B08" w:rsidP="00CF0B08">
      <w:pPr>
        <w:jc w:val="both"/>
        <w:rPr>
          <w:rFonts w:ascii="Arial" w:hAnsi="Arial" w:cs="Arial"/>
          <w:szCs w:val="24"/>
        </w:rPr>
      </w:pPr>
      <w:r w:rsidRPr="00F13039">
        <w:rPr>
          <w:rFonts w:ascii="Arial" w:hAnsi="Arial" w:cs="Arial"/>
          <w:szCs w:val="24"/>
        </w:rPr>
        <w:t>Otras de las variables a analizar para evaluar la calidad del servicio son los días promedio de respuesta, que en la entidad para el primer trimestre fue de 20 días, para el segundo de 16 días, el tercero de 12 días y el cuarto de 12 días, tal y como se evidencia en la ilustración 18.</w:t>
      </w:r>
    </w:p>
    <w:p w:rsidR="00CF0B08" w:rsidRPr="00941E17" w:rsidRDefault="00CF0B08" w:rsidP="00CF0B08">
      <w:pPr>
        <w:rPr>
          <w:rFonts w:ascii="Arial" w:hAnsi="Arial" w:cs="Arial"/>
          <w:sz w:val="18"/>
          <w:szCs w:val="18"/>
        </w:rPr>
      </w:pPr>
    </w:p>
    <w:p w:rsidR="00CF0B08" w:rsidRPr="00941E17" w:rsidRDefault="00CF0B08" w:rsidP="00CF0B08">
      <w:pPr>
        <w:pStyle w:val="Descripcin"/>
        <w:spacing w:after="0"/>
        <w:jc w:val="center"/>
        <w:rPr>
          <w:rFonts w:ascii="Arial" w:hAnsi="Arial" w:cs="Arial"/>
          <w:b w:val="0"/>
          <w:iCs/>
          <w:sz w:val="18"/>
          <w:szCs w:val="18"/>
        </w:rPr>
      </w:pPr>
      <w:bookmarkStart w:id="176" w:name="_Toc64048135"/>
      <w:r w:rsidRPr="00941E17">
        <w:rPr>
          <w:rFonts w:ascii="Arial" w:hAnsi="Arial" w:cs="Arial"/>
          <w:sz w:val="18"/>
          <w:szCs w:val="18"/>
        </w:rPr>
        <w:t xml:space="preserve">Ilustración </w:t>
      </w:r>
      <w:r w:rsidRPr="00941E17">
        <w:rPr>
          <w:rFonts w:ascii="Arial" w:hAnsi="Arial" w:cs="Arial"/>
          <w:sz w:val="18"/>
          <w:szCs w:val="18"/>
        </w:rPr>
        <w:fldChar w:fldCharType="begin"/>
      </w:r>
      <w:r w:rsidRPr="00941E17">
        <w:rPr>
          <w:rFonts w:ascii="Arial" w:hAnsi="Arial" w:cs="Arial"/>
          <w:sz w:val="18"/>
          <w:szCs w:val="18"/>
        </w:rPr>
        <w:instrText xml:space="preserve"> SEQ Ilustración \* ARABIC </w:instrText>
      </w:r>
      <w:r w:rsidRPr="00941E17">
        <w:rPr>
          <w:rFonts w:ascii="Arial" w:hAnsi="Arial" w:cs="Arial"/>
          <w:sz w:val="18"/>
          <w:szCs w:val="18"/>
        </w:rPr>
        <w:fldChar w:fldCharType="separate"/>
      </w:r>
      <w:r w:rsidR="00EF1C0E">
        <w:rPr>
          <w:rFonts w:ascii="Arial" w:hAnsi="Arial" w:cs="Arial"/>
          <w:noProof/>
          <w:sz w:val="18"/>
          <w:szCs w:val="18"/>
        </w:rPr>
        <w:t>29</w:t>
      </w:r>
      <w:r w:rsidRPr="00941E17">
        <w:rPr>
          <w:rFonts w:ascii="Arial" w:hAnsi="Arial" w:cs="Arial"/>
          <w:sz w:val="18"/>
          <w:szCs w:val="18"/>
        </w:rPr>
        <w:fldChar w:fldCharType="end"/>
      </w:r>
      <w:r w:rsidRPr="00941E17">
        <w:rPr>
          <w:rFonts w:ascii="Arial" w:hAnsi="Arial" w:cs="Arial"/>
          <w:iCs/>
          <w:sz w:val="18"/>
          <w:szCs w:val="18"/>
        </w:rPr>
        <w:t xml:space="preserve">. </w:t>
      </w:r>
      <w:r w:rsidRPr="00941E17">
        <w:rPr>
          <w:rFonts w:ascii="Arial" w:hAnsi="Arial" w:cs="Arial"/>
          <w:b w:val="0"/>
          <w:sz w:val="16"/>
          <w:szCs w:val="16"/>
        </w:rPr>
        <w:t>Canales de Atención por Trimestre Año 2020</w:t>
      </w:r>
      <w:bookmarkEnd w:id="176"/>
    </w:p>
    <w:p w:rsidR="00941E17" w:rsidRDefault="00367093" w:rsidP="00941E17">
      <w:pPr>
        <w:jc w:val="center"/>
        <w:rPr>
          <w:rFonts w:ascii="Arial" w:hAnsi="Arial" w:cs="Arial"/>
          <w:sz w:val="16"/>
          <w:szCs w:val="16"/>
          <w:lang w:val="es-ES"/>
        </w:rPr>
      </w:pPr>
      <w:r>
        <w:rPr>
          <w:noProof/>
          <w:lang w:eastAsia="es-CO"/>
        </w:rPr>
        <mc:AlternateContent>
          <mc:Choice Requires="wps">
            <w:drawing>
              <wp:inline distT="0" distB="0" distL="0" distR="0">
                <wp:extent cx="304800" cy="304800"/>
                <wp:effectExtent l="0" t="0" r="0" b="0"/>
                <wp:docPr id="5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4E97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gJ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pvGAm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3D2547">
        <w:rPr>
          <w:noProof/>
          <w:lang w:eastAsia="es-CO"/>
        </w:rPr>
        <w:drawing>
          <wp:inline distT="0" distB="0" distL="0" distR="0">
            <wp:extent cx="4572000" cy="2695575"/>
            <wp:effectExtent l="0" t="0" r="0" b="0"/>
            <wp:docPr id="3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41E17" w:rsidRPr="00941E17" w:rsidRDefault="00941E17" w:rsidP="00941E17">
      <w:pPr>
        <w:jc w:val="center"/>
        <w:rPr>
          <w:rFonts w:ascii="Arial" w:hAnsi="Arial" w:cs="Arial"/>
          <w:sz w:val="18"/>
          <w:szCs w:val="18"/>
          <w:lang w:val="es-ES"/>
        </w:rPr>
      </w:pPr>
      <w:r w:rsidRPr="00941E17">
        <w:rPr>
          <w:rFonts w:ascii="Arial" w:hAnsi="Arial" w:cs="Arial"/>
          <w:sz w:val="18"/>
          <w:szCs w:val="18"/>
          <w:lang w:val="es-ES"/>
        </w:rPr>
        <w:t>Fuente: Reportes UMV - Red Distrital de Quejas y Reclamos Gráficos reporte 371 de 2020</w:t>
      </w:r>
    </w:p>
    <w:p w:rsidR="00CF0B08" w:rsidRPr="00F13039" w:rsidRDefault="00CF0B08" w:rsidP="00CF0B08">
      <w:pPr>
        <w:contextualSpacing/>
        <w:jc w:val="center"/>
        <w:rPr>
          <w:rFonts w:ascii="Arial" w:hAnsi="Arial" w:cs="Arial"/>
          <w:sz w:val="12"/>
          <w:szCs w:val="12"/>
          <w:lang w:val="es-ES"/>
        </w:rPr>
      </w:pPr>
    </w:p>
    <w:p w:rsidR="00CF0B08" w:rsidRPr="00F13039" w:rsidRDefault="00CF0B08" w:rsidP="00CF0B08">
      <w:pPr>
        <w:spacing w:after="0"/>
        <w:jc w:val="both"/>
        <w:rPr>
          <w:rFonts w:ascii="Arial" w:hAnsi="Arial" w:cs="Arial"/>
        </w:rPr>
      </w:pPr>
      <w:r w:rsidRPr="00F13039">
        <w:rPr>
          <w:rFonts w:ascii="Arial" w:hAnsi="Arial" w:cs="Arial"/>
        </w:rPr>
        <w:t xml:space="preserve">La dependencia que presenta una notable mejoría en los tiempos de respuesta es la Dirección General, al pasar de 71 días a 13 días, comportamiento similar en todas las dependencias de la entidad. Se resalta el compromiso permanente de la Subdirección de Malla Vial que ha mantenido el comportamiento entre 15 y 10 días en promedio, así como la Gerencia de Intervención entre 20 y 15 días en promedio. </w:t>
      </w:r>
    </w:p>
    <w:p w:rsidR="00CF0B08" w:rsidRPr="00F13039" w:rsidRDefault="00CF0B08" w:rsidP="00CF0B08">
      <w:pPr>
        <w:spacing w:after="0"/>
        <w:jc w:val="both"/>
        <w:rPr>
          <w:rFonts w:ascii="Arial" w:hAnsi="Arial" w:cs="Arial"/>
          <w:bCs/>
          <w:shd w:val="clear" w:color="auto" w:fill="FAF9F8"/>
        </w:rPr>
      </w:pPr>
    </w:p>
    <w:p w:rsidR="00CF0B08" w:rsidRPr="00F13039" w:rsidRDefault="00CF0B08" w:rsidP="00CF0B08">
      <w:pPr>
        <w:jc w:val="both"/>
        <w:rPr>
          <w:rFonts w:ascii="Arial" w:hAnsi="Arial" w:cs="Arial"/>
          <w:bCs/>
          <w:shd w:val="clear" w:color="auto" w:fill="FAF9F8"/>
        </w:rPr>
      </w:pPr>
      <w:r w:rsidRPr="00F13039">
        <w:rPr>
          <w:rFonts w:ascii="Arial" w:hAnsi="Arial" w:cs="Arial"/>
          <w:bCs/>
          <w:shd w:val="clear" w:color="auto" w:fill="FAF9F8"/>
        </w:rPr>
        <w:t xml:space="preserve">Cabe resaltar que, en los Comités Institucionales de Desempeño, se presentaron de manera muy puntual, las cifras y la descripción más relevante sobre la gestión realizada durante cada trimestre. Igualmente, se procedió mediante memorando interno a remitir este informe en a las áreas de la Entidad, con el propósito de ser tenido en cuenta en la toma de decisiones. </w:t>
      </w:r>
    </w:p>
    <w:p w:rsidR="00CF0B08" w:rsidRPr="00F13039" w:rsidRDefault="00CF0B08" w:rsidP="00CF0B08">
      <w:pPr>
        <w:spacing w:after="0"/>
        <w:jc w:val="both"/>
        <w:rPr>
          <w:rFonts w:ascii="Arial" w:hAnsi="Arial" w:cs="Arial"/>
          <w:bCs/>
          <w:shd w:val="clear" w:color="auto" w:fill="FAF9F8"/>
        </w:rPr>
      </w:pPr>
      <w:r w:rsidRPr="00F13039">
        <w:rPr>
          <w:rFonts w:ascii="Arial" w:hAnsi="Arial" w:cs="Arial"/>
        </w:rPr>
        <w:t>Finalmente, en aras de fortalecer la gestión de requerimientos, en el cuarto trimestre de 2020 se realizó la actualización y modificación de la resolución 316 de 2017 por la 484 de 2020 “Por medio de la cual se reglamenta el trámite interno de las peticiones formuladas ante la Unidad Administrativa Especial de Rehabilitación y Mantenimiento Vial” y se avanzó en la actualización del procedimiento de Gestión de Requerimientos PQRSFD.</w:t>
      </w:r>
    </w:p>
    <w:p w:rsidR="00CF0B08" w:rsidRPr="00F13039" w:rsidRDefault="00CF0B08" w:rsidP="00CF0B08">
      <w:pPr>
        <w:spacing w:after="0"/>
        <w:jc w:val="both"/>
        <w:rPr>
          <w:rFonts w:ascii="Arial" w:hAnsi="Arial" w:cs="Arial"/>
          <w:b/>
          <w:bCs/>
          <w:shd w:val="clear" w:color="auto" w:fill="FAF9F8"/>
        </w:rPr>
      </w:pPr>
    </w:p>
    <w:p w:rsidR="00CF0B08" w:rsidRPr="00F13039" w:rsidRDefault="00CF0B08" w:rsidP="00CF0B08">
      <w:pPr>
        <w:ind w:firstLine="708"/>
        <w:jc w:val="both"/>
        <w:rPr>
          <w:rFonts w:ascii="Arial" w:hAnsi="Arial" w:cs="Arial"/>
          <w:bCs/>
          <w:shd w:val="clear" w:color="auto" w:fill="FAF9F8"/>
        </w:rPr>
      </w:pPr>
      <w:r w:rsidRPr="00F13039">
        <w:rPr>
          <w:rFonts w:ascii="Arial" w:hAnsi="Arial" w:cs="Arial"/>
          <w:b/>
          <w:bCs/>
          <w:shd w:val="clear" w:color="auto" w:fill="FAF9F8"/>
        </w:rPr>
        <w:t>Lenguaje Claro</w:t>
      </w:r>
    </w:p>
    <w:p w:rsidR="00CF0B08" w:rsidRPr="00F13039" w:rsidRDefault="00CF0B08" w:rsidP="00CF0B08">
      <w:pPr>
        <w:contextualSpacing/>
        <w:jc w:val="both"/>
        <w:rPr>
          <w:rFonts w:ascii="Arial" w:hAnsi="Arial" w:cs="Arial"/>
          <w:bCs/>
          <w:shd w:val="clear" w:color="auto" w:fill="FAF9F8"/>
        </w:rPr>
      </w:pPr>
      <w:r w:rsidRPr="00F13039">
        <w:rPr>
          <w:rFonts w:ascii="Arial" w:hAnsi="Arial" w:cs="Arial"/>
          <w:bCs/>
          <w:shd w:val="clear" w:color="auto" w:fill="FAF9F8"/>
        </w:rPr>
        <w:t>Desde el mes de enero de 2020, se procedió a generar líneas estratégicas para la implementación de</w:t>
      </w:r>
      <w:r w:rsidRPr="00F13039">
        <w:rPr>
          <w:rFonts w:ascii="Arial" w:hAnsi="Arial" w:cs="Arial"/>
        </w:rPr>
        <w:t xml:space="preserve"> </w:t>
      </w:r>
      <w:r w:rsidRPr="00F13039">
        <w:rPr>
          <w:rFonts w:ascii="Arial" w:hAnsi="Arial" w:cs="Arial"/>
          <w:bCs/>
          <w:shd w:val="clear" w:color="auto" w:fill="FAF9F8"/>
        </w:rPr>
        <w:t>la metodología N° 11 sobre traducción de documentos a lenguaje claro de la Veeduría Distrital. En tal sentido, se realizaron dos sesiones durante el mes de febrero (actas en físico que se encuentran en la oficina de atención a la ciudadanía de la Entidad), las cuales fueron dirigidas a los colaboradores del equipo de atención a la ciudadanía, con el propósito de avanzar en la cualificación y mejoramiento de las respuestas que emite la Entidad, así como generar lineamientos para las áreas que tengan a su cargo gestionar derechos de petición ciudadanos.</w:t>
      </w:r>
    </w:p>
    <w:p w:rsidR="00CF0B08" w:rsidRPr="00F13039" w:rsidRDefault="00CF0B08" w:rsidP="00CF0B08">
      <w:pPr>
        <w:contextualSpacing/>
        <w:jc w:val="both"/>
        <w:rPr>
          <w:rFonts w:ascii="Arial" w:hAnsi="Arial" w:cs="Arial"/>
          <w:bCs/>
          <w:shd w:val="clear" w:color="auto" w:fill="FAF9F8"/>
        </w:rPr>
      </w:pPr>
    </w:p>
    <w:p w:rsidR="00CF0B08" w:rsidRPr="00F13039" w:rsidRDefault="00CF0B08" w:rsidP="00CF0B08">
      <w:pPr>
        <w:contextualSpacing/>
        <w:jc w:val="both"/>
        <w:rPr>
          <w:rFonts w:ascii="Arial" w:hAnsi="Arial" w:cs="Arial"/>
          <w:bCs/>
          <w:shd w:val="clear" w:color="auto" w:fill="FAF9F8"/>
        </w:rPr>
      </w:pPr>
      <w:r w:rsidRPr="00F13039">
        <w:rPr>
          <w:rFonts w:ascii="Arial" w:hAnsi="Arial" w:cs="Arial"/>
          <w:bCs/>
          <w:shd w:val="clear" w:color="auto" w:fill="FAF9F8"/>
        </w:rPr>
        <w:t>Así mismo, dentro de éste punto se tomaron en cuenta los informes remitidos por la Dirección de la Calidad del Servicio de la Secretaría General de la Alcaldía Mayor, quienes de conformidad con lo estipulado en la Política Pública Distrital de Servicio a la Ciudadanía, desarrollan el protocolo para el análisis de calidad, calidez y oportunidad de las respuestas efectuadas por las diferentes Entidades a los requerimientos de la ciudadanía, a través del sistema distrital para la gestión de peticiones ciudadanas, Bogotá Te Escucha.</w:t>
      </w:r>
    </w:p>
    <w:p w:rsidR="00CF0B08" w:rsidRPr="00F13039" w:rsidRDefault="00CF0B08" w:rsidP="00CF0B08">
      <w:pPr>
        <w:contextualSpacing/>
        <w:jc w:val="both"/>
        <w:rPr>
          <w:rFonts w:ascii="Arial" w:hAnsi="Arial" w:cs="Arial"/>
          <w:bCs/>
          <w:shd w:val="clear" w:color="auto" w:fill="FAF9F8"/>
        </w:rPr>
      </w:pPr>
    </w:p>
    <w:p w:rsidR="00CF0B08" w:rsidRPr="00F13039" w:rsidRDefault="00CF0B08" w:rsidP="00CF0B08">
      <w:pPr>
        <w:autoSpaceDE w:val="0"/>
        <w:autoSpaceDN w:val="0"/>
        <w:spacing w:after="0"/>
        <w:jc w:val="both"/>
        <w:rPr>
          <w:rFonts w:ascii="Arial" w:hAnsi="Arial" w:cs="Arial"/>
          <w:bCs/>
          <w:shd w:val="clear" w:color="auto" w:fill="FAF9F8"/>
        </w:rPr>
      </w:pPr>
      <w:r w:rsidRPr="00F13039">
        <w:rPr>
          <w:rFonts w:ascii="Arial" w:hAnsi="Arial" w:cs="Arial"/>
          <w:bCs/>
          <w:shd w:val="clear" w:color="auto" w:fill="FAF9F8"/>
        </w:rPr>
        <w:t xml:space="preserve">Adicionalmente, los días 29 de mayo y 12 de junio se realizaron capacitaciones en materia de atención a la ciudadanía y lenguaje claro, dirigidas a la Subdirección de la Malla Vial Local y a la Gerencia de Intervención respectivamente, en las cuales se tradujeron documentos, se brindaron herramientas y se sensibilizó a los colaboradores de la Entidad que tienen a su cargo dar respuesta y/o atención a los derechos de petición. </w:t>
      </w:r>
    </w:p>
    <w:p w:rsidR="00CF0B08" w:rsidRPr="00F13039" w:rsidRDefault="00CF0B08" w:rsidP="00CF0B08">
      <w:pPr>
        <w:autoSpaceDE w:val="0"/>
        <w:autoSpaceDN w:val="0"/>
        <w:spacing w:after="0"/>
        <w:jc w:val="both"/>
        <w:rPr>
          <w:rFonts w:ascii="Arial" w:hAnsi="Arial" w:cs="Arial"/>
          <w:bCs/>
          <w:shd w:val="clear" w:color="auto" w:fill="FAF9F8"/>
        </w:rPr>
      </w:pPr>
    </w:p>
    <w:p w:rsidR="00CF0B08" w:rsidRPr="00F13039" w:rsidRDefault="00CF0B08" w:rsidP="00CF0B08">
      <w:pPr>
        <w:autoSpaceDE w:val="0"/>
        <w:autoSpaceDN w:val="0"/>
        <w:jc w:val="both"/>
        <w:rPr>
          <w:rFonts w:ascii="Arial" w:hAnsi="Arial" w:cs="Arial"/>
          <w:bCs/>
          <w:shd w:val="clear" w:color="auto" w:fill="FAF9F8"/>
        </w:rPr>
      </w:pPr>
      <w:r w:rsidRPr="00F13039">
        <w:rPr>
          <w:rFonts w:ascii="Arial" w:hAnsi="Arial" w:cs="Arial"/>
          <w:bCs/>
          <w:shd w:val="clear" w:color="auto" w:fill="FAF9F8"/>
        </w:rPr>
        <w:t>En el tercer trimestre se postularon cuatro documentos a la Veeduría Distrital para la traducción a lenguaje claro, recibiendo reconocimiento por parte de dicha entidad al destacarse el compromiso y el logro alcanzado al considerarse documentos redactados en lenguaje claro.</w:t>
      </w:r>
    </w:p>
    <w:p w:rsidR="00CF0B08" w:rsidRPr="00F13039" w:rsidRDefault="00CF0B08" w:rsidP="00CF0B08">
      <w:pPr>
        <w:autoSpaceDE w:val="0"/>
        <w:autoSpaceDN w:val="0"/>
        <w:spacing w:after="0"/>
        <w:jc w:val="both"/>
        <w:rPr>
          <w:rFonts w:ascii="Arial" w:hAnsi="Arial" w:cs="Arial"/>
          <w:bCs/>
          <w:shd w:val="clear" w:color="auto" w:fill="FAF9F8"/>
        </w:rPr>
      </w:pPr>
      <w:r w:rsidRPr="00F13039">
        <w:rPr>
          <w:rFonts w:ascii="Arial" w:hAnsi="Arial" w:cs="Arial"/>
          <w:bCs/>
          <w:shd w:val="clear" w:color="auto" w:fill="FAF9F8"/>
        </w:rPr>
        <w:t>Durante el IV trimestre se trabajó en conjunto con la Subdirección de la Malla Vial Local para atender las recomendaciones emitidas por la Dirección de la Calidad del Servicio, logrando realizar avances y ajustes en el procedimiento de Gestión de PQRSFD.</w:t>
      </w:r>
    </w:p>
    <w:p w:rsidR="00CF0B08" w:rsidRPr="00F13039" w:rsidRDefault="00CF0B08" w:rsidP="00CF0B08">
      <w:pPr>
        <w:autoSpaceDE w:val="0"/>
        <w:autoSpaceDN w:val="0"/>
        <w:spacing w:after="0"/>
        <w:jc w:val="both"/>
        <w:rPr>
          <w:rFonts w:ascii="Arial" w:hAnsi="Arial" w:cs="Arial"/>
          <w:bCs/>
          <w:shd w:val="clear" w:color="auto" w:fill="FAF9F8"/>
        </w:rPr>
      </w:pPr>
    </w:p>
    <w:p w:rsidR="00CF0B08" w:rsidRPr="00F13039" w:rsidRDefault="00CF0B08" w:rsidP="00CF0B08">
      <w:pPr>
        <w:autoSpaceDE w:val="0"/>
        <w:autoSpaceDN w:val="0"/>
        <w:spacing w:after="0"/>
        <w:ind w:firstLine="708"/>
        <w:jc w:val="both"/>
        <w:rPr>
          <w:rFonts w:ascii="Arial" w:hAnsi="Arial" w:cs="Arial"/>
          <w:b/>
          <w:bCs/>
          <w:shd w:val="clear" w:color="auto" w:fill="FAF9F8"/>
        </w:rPr>
      </w:pPr>
      <w:r w:rsidRPr="00F13039">
        <w:rPr>
          <w:rFonts w:ascii="Arial" w:hAnsi="Arial" w:cs="Arial"/>
          <w:b/>
          <w:bCs/>
          <w:shd w:val="clear" w:color="auto" w:fill="FAF9F8"/>
        </w:rPr>
        <w:t xml:space="preserve">Continuidad del servicio y atención a la ciudadanía </w:t>
      </w:r>
    </w:p>
    <w:p w:rsidR="00CF0B08" w:rsidRPr="00F13039" w:rsidRDefault="00CF0B08" w:rsidP="00CF0B08">
      <w:pPr>
        <w:contextualSpacing/>
        <w:jc w:val="both"/>
        <w:rPr>
          <w:rFonts w:ascii="Arial" w:hAnsi="Arial" w:cs="Arial"/>
          <w:b/>
          <w:bCs/>
          <w:shd w:val="clear" w:color="auto" w:fill="FAF9F8"/>
        </w:rPr>
      </w:pPr>
    </w:p>
    <w:p w:rsidR="00CF0B08" w:rsidRPr="00F13039" w:rsidRDefault="00CF0B08" w:rsidP="00CF0B08">
      <w:pPr>
        <w:contextualSpacing/>
        <w:jc w:val="both"/>
        <w:rPr>
          <w:rFonts w:ascii="Arial" w:hAnsi="Arial" w:cs="Arial"/>
          <w:bCs/>
          <w:shd w:val="clear" w:color="auto" w:fill="FAF9F8"/>
        </w:rPr>
      </w:pPr>
      <w:r w:rsidRPr="00F13039">
        <w:rPr>
          <w:rFonts w:ascii="Arial" w:hAnsi="Arial" w:cs="Arial"/>
          <w:bCs/>
          <w:shd w:val="clear" w:color="auto" w:fill="FAF9F8"/>
        </w:rPr>
        <w:t>Durante el período de este informe, se organizó el equipo de atención a la ciudadanía bajo los lineamientos de la Secretaría General de la Entidad, de tal manera que no afectara la atención y servicio a la ciudadanía. Por tal razón, antes de declararse la emergencia nacional por el COVID-19, se tenían habilitados los cuatro canales de atención (virtual, presencial, escrito y telefónico), tiempo en el cual también se habilitó un espacio presencial adicional en la sede administrativa para el asesoramiento de la ciudadanía que requiriera una atención personalizada.</w:t>
      </w:r>
    </w:p>
    <w:p w:rsidR="00CF0B08" w:rsidRPr="00F13039" w:rsidRDefault="00CF0B08" w:rsidP="00CF0B08">
      <w:pPr>
        <w:contextualSpacing/>
        <w:jc w:val="both"/>
        <w:rPr>
          <w:rFonts w:ascii="Arial" w:hAnsi="Arial" w:cs="Arial"/>
          <w:bCs/>
          <w:shd w:val="clear" w:color="auto" w:fill="FAF9F8"/>
        </w:rPr>
      </w:pPr>
    </w:p>
    <w:p w:rsidR="00CF0B08" w:rsidRPr="00F13039" w:rsidRDefault="00CF0B08" w:rsidP="00CF0B08">
      <w:pPr>
        <w:contextualSpacing/>
        <w:jc w:val="both"/>
        <w:rPr>
          <w:rFonts w:ascii="Arial" w:hAnsi="Arial" w:cs="Arial"/>
          <w:bCs/>
          <w:shd w:val="clear" w:color="auto" w:fill="FAF9F8"/>
        </w:rPr>
      </w:pPr>
      <w:r w:rsidRPr="00F13039">
        <w:rPr>
          <w:rFonts w:ascii="Arial" w:hAnsi="Arial" w:cs="Arial"/>
          <w:bCs/>
          <w:shd w:val="clear" w:color="auto" w:fill="FAF9F8"/>
        </w:rPr>
        <w:t>No obstante, debido a la mencionada emergencia nacional, se procedió a habilitar únicamente el canal virtual integrado por el Sistema Bogotá Te Escucha, el correo electrónico institucional y las redes sociales institucionales. Este canal se estableció para continuar prestando el servicio en un horario continuo de 7:00 a.m. a 4:30 p.m., sin representar afectación a la continuidad del servicio.</w:t>
      </w:r>
    </w:p>
    <w:p w:rsidR="00CF0B08" w:rsidRPr="00F13039" w:rsidRDefault="00CF0B08" w:rsidP="00CF0B08">
      <w:pPr>
        <w:contextualSpacing/>
        <w:jc w:val="both"/>
        <w:rPr>
          <w:rFonts w:ascii="Arial" w:hAnsi="Arial" w:cs="Arial"/>
          <w:bCs/>
          <w:shd w:val="clear" w:color="auto" w:fill="FAF9F8"/>
        </w:rPr>
      </w:pPr>
    </w:p>
    <w:p w:rsidR="00CF0B08" w:rsidRPr="00F13039" w:rsidRDefault="00CF0B08" w:rsidP="00CF0B08">
      <w:pPr>
        <w:autoSpaceDE w:val="0"/>
        <w:autoSpaceDN w:val="0"/>
        <w:jc w:val="both"/>
        <w:rPr>
          <w:rFonts w:ascii="Arial" w:hAnsi="Arial" w:cs="Arial"/>
          <w:bCs/>
          <w:shd w:val="clear" w:color="auto" w:fill="FAF9F8"/>
        </w:rPr>
      </w:pPr>
      <w:r w:rsidRPr="00F13039">
        <w:rPr>
          <w:rFonts w:ascii="Arial" w:hAnsi="Arial" w:cs="Arial"/>
          <w:bCs/>
          <w:shd w:val="clear" w:color="auto" w:fill="FAF9F8"/>
        </w:rPr>
        <w:t>En adición, desde el mes de mayo se reestableció también el canal telefónico, el cual se atiende tres veces a la semana de manera presencial en el punto de atención a la ciudadanía en la sede operativa y dos veces a la semana desde un teléfono fijo de una colaboradora del equipo que tiene aunado el número institucional para garantizar la continuidad del servicio en el horario establecido.</w:t>
      </w:r>
    </w:p>
    <w:p w:rsidR="00CF0B08" w:rsidRPr="00F13039" w:rsidRDefault="00CF0B08" w:rsidP="00CF0B08">
      <w:pPr>
        <w:spacing w:after="0"/>
        <w:jc w:val="both"/>
        <w:rPr>
          <w:rFonts w:ascii="Arial" w:hAnsi="Arial" w:cs="Arial"/>
        </w:rPr>
      </w:pPr>
      <w:r w:rsidRPr="00F13039">
        <w:rPr>
          <w:rFonts w:ascii="Arial" w:eastAsia="Times New Roman" w:hAnsi="Arial" w:cs="Arial"/>
          <w:lang w:eastAsia="es-CO"/>
        </w:rPr>
        <w:t>Para la recepción y trámite de requerimientos, conforme a los lineamientos emitidos, durante el cuarto trimestre se avanzó en la apertura gradual del canal presencial en la Sede Operativa la Elvira y Sede Administrativa y se mantuvo la atención a través del canal virtual y telefónico, así mismo</w:t>
      </w:r>
      <w:r w:rsidRPr="00F13039">
        <w:rPr>
          <w:rFonts w:ascii="Arial" w:hAnsi="Arial" w:cs="Arial"/>
        </w:rPr>
        <w:t xml:space="preserve"> se avanzó en el desarrollo del chat virtual, el cual iniciará operaciones a partir del mes de enero de 2021. Se continúan emitiendo de manera electrónica las respuestas a los ciudadanos informando el número de radicado para el respectivo seguimiento. Dada la importancia de la gestión que realiza la Entidad a través de estos canales, se realizaron los protocolos de atención al ciudadano por sus diferentes medios de presentación.</w:t>
      </w:r>
    </w:p>
    <w:p w:rsidR="00CF0B08" w:rsidRPr="00F13039" w:rsidRDefault="00CF0B08" w:rsidP="00CF0B08">
      <w:pPr>
        <w:autoSpaceDE w:val="0"/>
        <w:autoSpaceDN w:val="0"/>
        <w:spacing w:after="0"/>
        <w:jc w:val="both"/>
        <w:rPr>
          <w:rFonts w:ascii="Arial" w:hAnsi="Arial" w:cs="Arial"/>
          <w:bCs/>
          <w:shd w:val="clear" w:color="auto" w:fill="FAF9F8"/>
        </w:rPr>
      </w:pPr>
    </w:p>
    <w:p w:rsidR="00CF0B08" w:rsidRPr="00F13039" w:rsidRDefault="00CF0B08" w:rsidP="00CF0B08">
      <w:pPr>
        <w:autoSpaceDE w:val="0"/>
        <w:autoSpaceDN w:val="0"/>
        <w:spacing w:after="0"/>
        <w:ind w:firstLine="708"/>
        <w:jc w:val="both"/>
        <w:rPr>
          <w:rFonts w:ascii="Arial" w:hAnsi="Arial" w:cs="Arial"/>
          <w:b/>
          <w:bCs/>
          <w:shd w:val="clear" w:color="auto" w:fill="FAF9F8"/>
        </w:rPr>
      </w:pPr>
      <w:r w:rsidRPr="00F13039">
        <w:rPr>
          <w:rFonts w:ascii="Arial" w:hAnsi="Arial" w:cs="Arial"/>
          <w:b/>
          <w:bCs/>
          <w:shd w:val="clear" w:color="auto" w:fill="FAF9F8"/>
        </w:rPr>
        <w:t>Capacitación lenguaje de señas</w:t>
      </w:r>
    </w:p>
    <w:p w:rsidR="00CF0B08" w:rsidRPr="00F13039" w:rsidRDefault="00CF0B08" w:rsidP="00CF0B08">
      <w:pPr>
        <w:contextualSpacing/>
        <w:jc w:val="both"/>
        <w:rPr>
          <w:rFonts w:ascii="Arial" w:hAnsi="Arial" w:cs="Arial"/>
          <w:b/>
          <w:bCs/>
          <w:shd w:val="clear" w:color="auto" w:fill="FAF9F8"/>
        </w:rPr>
      </w:pPr>
    </w:p>
    <w:p w:rsidR="00CF0B08" w:rsidRPr="00F13039" w:rsidRDefault="00CF0B08" w:rsidP="00CF0B08">
      <w:pPr>
        <w:contextualSpacing/>
        <w:jc w:val="both"/>
        <w:rPr>
          <w:rFonts w:ascii="Arial" w:hAnsi="Arial" w:cs="Arial"/>
          <w:bCs/>
          <w:shd w:val="clear" w:color="auto" w:fill="FAF9F8"/>
        </w:rPr>
      </w:pPr>
      <w:r w:rsidRPr="00F13039">
        <w:rPr>
          <w:rFonts w:ascii="Arial" w:hAnsi="Arial" w:cs="Arial"/>
          <w:bCs/>
          <w:shd w:val="clear" w:color="auto" w:fill="FAF9F8"/>
        </w:rPr>
        <w:t>Desde el mes de enero de 2020, el equipo de atención a la ciudadanía se venía cualificando en lenguaje de señas, con el fin de adquirir competencias que permitan la inclusión en la atención para personas en condición de discapacidad. No obstante, desde el mes de marzo debido a la emergencia nacional por el COVID-19, este taller fue suspendido. En el mes de junio, tres integrantes del equipo de atención a la ciudadanía (Diana Marcela Rodríguez, Diana Marcela Vega y Andrés Felipe Lozano) recibieron satisfactoriamente la correspondiente certificación.</w:t>
      </w:r>
    </w:p>
    <w:p w:rsidR="00CF0B08" w:rsidRPr="00F13039" w:rsidRDefault="00CF0B08" w:rsidP="00CF0B08">
      <w:pPr>
        <w:contextualSpacing/>
        <w:jc w:val="both"/>
        <w:rPr>
          <w:rFonts w:ascii="Arial" w:hAnsi="Arial" w:cs="Arial"/>
          <w:bCs/>
          <w:shd w:val="clear" w:color="auto" w:fill="FAF9F8"/>
        </w:rPr>
      </w:pPr>
    </w:p>
    <w:p w:rsidR="00CF0B08" w:rsidRDefault="00CF0B08" w:rsidP="00CF0B08">
      <w:pPr>
        <w:contextualSpacing/>
        <w:jc w:val="both"/>
        <w:rPr>
          <w:rFonts w:ascii="Arial" w:hAnsi="Arial" w:cs="Arial"/>
          <w:bCs/>
          <w:shd w:val="clear" w:color="auto" w:fill="FAF9F8"/>
        </w:rPr>
      </w:pPr>
      <w:r w:rsidRPr="00F13039">
        <w:rPr>
          <w:rFonts w:ascii="Arial" w:hAnsi="Arial" w:cs="Arial"/>
          <w:bCs/>
          <w:shd w:val="clear" w:color="auto" w:fill="FAF9F8"/>
        </w:rPr>
        <w:t>Lo anterior, permite contar con colaboradores cualificados en atención ciudadana con un enfoque de derechos e inclusión de personas en condición de discapacidad que requieren acceder a información pública de la Entidad y/o a los servicios que presta.</w:t>
      </w:r>
    </w:p>
    <w:p w:rsidR="00C66E2D" w:rsidRPr="00F13039" w:rsidRDefault="00C66E2D" w:rsidP="00CF0B08">
      <w:pPr>
        <w:contextualSpacing/>
        <w:jc w:val="both"/>
        <w:rPr>
          <w:rFonts w:ascii="Arial" w:hAnsi="Arial" w:cs="Arial"/>
          <w:bCs/>
          <w:shd w:val="clear" w:color="auto" w:fill="FAF9F8"/>
        </w:rPr>
      </w:pPr>
    </w:p>
    <w:p w:rsidR="00CF0B08" w:rsidRPr="00F13039" w:rsidRDefault="00CF0B08" w:rsidP="00CF0B08">
      <w:pPr>
        <w:contextualSpacing/>
        <w:jc w:val="both"/>
        <w:rPr>
          <w:rFonts w:ascii="Arial" w:hAnsi="Arial" w:cs="Arial"/>
          <w:bCs/>
          <w:shd w:val="clear" w:color="auto" w:fill="FAF9F8"/>
        </w:rPr>
      </w:pPr>
      <w:r w:rsidRPr="00F13039">
        <w:rPr>
          <w:rFonts w:ascii="Arial" w:hAnsi="Arial" w:cs="Arial"/>
          <w:bCs/>
          <w:shd w:val="clear" w:color="auto" w:fill="FAF9F8"/>
        </w:rPr>
        <w:t xml:space="preserve"> </w:t>
      </w:r>
    </w:p>
    <w:p w:rsidR="00CF0B08" w:rsidRPr="00F13039" w:rsidRDefault="00CF0B08" w:rsidP="00CF0B08">
      <w:pPr>
        <w:ind w:firstLine="708"/>
        <w:contextualSpacing/>
        <w:jc w:val="both"/>
        <w:rPr>
          <w:rFonts w:ascii="Arial" w:hAnsi="Arial" w:cs="Arial"/>
          <w:b/>
          <w:bCs/>
          <w:shd w:val="clear" w:color="auto" w:fill="FAF9F8"/>
        </w:rPr>
      </w:pPr>
      <w:r w:rsidRPr="00F13039">
        <w:rPr>
          <w:rFonts w:ascii="Arial" w:hAnsi="Arial" w:cs="Arial"/>
          <w:b/>
          <w:bCs/>
          <w:shd w:val="clear" w:color="auto" w:fill="FAF9F8"/>
        </w:rPr>
        <w:t>Red de Quejas y Reclamos de la Veeduría Distrital</w:t>
      </w:r>
    </w:p>
    <w:p w:rsidR="00CF0B08" w:rsidRPr="00F13039" w:rsidRDefault="00CF0B08" w:rsidP="00CF0B08">
      <w:pPr>
        <w:contextualSpacing/>
        <w:jc w:val="both"/>
        <w:rPr>
          <w:rFonts w:ascii="Arial" w:hAnsi="Arial" w:cs="Arial"/>
          <w:bCs/>
          <w:shd w:val="clear" w:color="auto" w:fill="FAF9F8"/>
        </w:rPr>
      </w:pPr>
    </w:p>
    <w:p w:rsidR="00CF0B08" w:rsidRPr="00F13039" w:rsidRDefault="00CF0B08" w:rsidP="00CF0B08">
      <w:pPr>
        <w:jc w:val="both"/>
        <w:rPr>
          <w:rFonts w:ascii="Arial" w:hAnsi="Arial" w:cs="Arial"/>
        </w:rPr>
      </w:pPr>
      <w:r w:rsidRPr="00F13039">
        <w:rPr>
          <w:rFonts w:ascii="Arial" w:hAnsi="Arial" w:cs="Arial"/>
        </w:rPr>
        <w:t>Como integrantes activos de la Red Distrital de Quejas y Reclamos de la Veeduría Distrital, se asistió durante la vigencia 2020 a 50 nodos intersectoriales en los que se abordaron temáticas de comunicaciones y lenguaje claro, seguimiento a tiempos de respuesta de PQRS y capacitación y manejo del SDQS.</w:t>
      </w:r>
    </w:p>
    <w:p w:rsidR="00CF0B08" w:rsidRPr="00F13039" w:rsidRDefault="00CF0B08" w:rsidP="00CF0B08">
      <w:pPr>
        <w:jc w:val="both"/>
        <w:rPr>
          <w:rFonts w:ascii="Arial" w:hAnsi="Arial" w:cs="Arial"/>
        </w:rPr>
      </w:pPr>
      <w:r w:rsidRPr="00F13039">
        <w:rPr>
          <w:rFonts w:ascii="Arial" w:hAnsi="Arial" w:cs="Arial"/>
        </w:rPr>
        <w:t>Adicionalmente, se elaboraron y se cargaron de manera mensual, los informes de PQRS que se reportan a la Veeduría Distrital correspondiente a los meses de enero, febrero, marzo, abril, mayo, junio, julio, agosto, septiembre octubre, noviembre y diciembre.</w:t>
      </w:r>
    </w:p>
    <w:p w:rsidR="00CF0B08" w:rsidRPr="00F13039" w:rsidRDefault="00CF0B08" w:rsidP="00CF0B08">
      <w:pPr>
        <w:autoSpaceDE w:val="0"/>
        <w:autoSpaceDN w:val="0"/>
        <w:spacing w:after="0"/>
        <w:ind w:firstLine="708"/>
        <w:jc w:val="both"/>
        <w:rPr>
          <w:rFonts w:ascii="Arial" w:hAnsi="Arial" w:cs="Arial"/>
          <w:b/>
          <w:bCs/>
          <w:shd w:val="clear" w:color="auto" w:fill="FAF9F8"/>
        </w:rPr>
      </w:pPr>
      <w:r w:rsidRPr="00F13039">
        <w:rPr>
          <w:rFonts w:ascii="Arial" w:hAnsi="Arial" w:cs="Arial"/>
          <w:b/>
          <w:bCs/>
          <w:shd w:val="clear" w:color="auto" w:fill="FAF9F8"/>
        </w:rPr>
        <w:t>Web Service</w:t>
      </w:r>
    </w:p>
    <w:p w:rsidR="00CF0B08" w:rsidRPr="00F13039" w:rsidRDefault="00CF0B08" w:rsidP="00CF0B08">
      <w:pPr>
        <w:spacing w:after="0"/>
        <w:contextualSpacing/>
        <w:jc w:val="both"/>
        <w:rPr>
          <w:rFonts w:ascii="Arial" w:hAnsi="Arial" w:cs="Arial"/>
          <w:b/>
          <w:bCs/>
          <w:shd w:val="clear" w:color="auto" w:fill="FAF9F8"/>
        </w:rPr>
      </w:pPr>
    </w:p>
    <w:p w:rsidR="00CF0B08" w:rsidRPr="00F13039" w:rsidRDefault="00CF0B08" w:rsidP="00CF0B08">
      <w:pPr>
        <w:contextualSpacing/>
        <w:jc w:val="both"/>
        <w:rPr>
          <w:rFonts w:ascii="Arial" w:hAnsi="Arial" w:cs="Arial"/>
          <w:bCs/>
          <w:shd w:val="clear" w:color="auto" w:fill="FAF9F8"/>
        </w:rPr>
      </w:pPr>
      <w:r w:rsidRPr="00F13039">
        <w:rPr>
          <w:rFonts w:ascii="Arial" w:hAnsi="Arial" w:cs="Arial"/>
          <w:bCs/>
          <w:shd w:val="clear" w:color="auto" w:fill="FAF9F8"/>
        </w:rPr>
        <w:t>Durante la vigencia 2020 se adelantaron mesas de trabajo para avanzar en las pruebas técnicas con el fin de implementar el software que articula el sistema Bogotá Te Escucha y el sistema de gestión documental Orfeo. En febrero se llevó a cabo reunión con la Dirección de la Calidad del Servicio de la Secretaría General de la Alcaldía Mayor, con el fin de obtener autorización para la puesta en marcha del sistema. No obstante, debido al mantenimiento del sistema Bogotá Te Escucha y la emergencia nacional por el COVID-19, se suspendió de manera temporal está a la espera de reanudar lo pertinente para avanzar en el cumplimiento de esta actividad en el marco de la Política Pública Distrital de Servicio a la Ciudadanía.</w:t>
      </w:r>
    </w:p>
    <w:p w:rsidR="00CF0B08" w:rsidRPr="00F13039" w:rsidRDefault="00CF0B08" w:rsidP="00CF0B08">
      <w:pPr>
        <w:contextualSpacing/>
        <w:jc w:val="both"/>
        <w:rPr>
          <w:rFonts w:ascii="Arial" w:hAnsi="Arial" w:cs="Arial"/>
          <w:bCs/>
          <w:shd w:val="clear" w:color="auto" w:fill="FAF9F8"/>
        </w:rPr>
      </w:pPr>
    </w:p>
    <w:p w:rsidR="00CF0B08" w:rsidRPr="00F13039" w:rsidRDefault="00CF0B08" w:rsidP="00CF0B08">
      <w:pPr>
        <w:contextualSpacing/>
        <w:jc w:val="both"/>
        <w:rPr>
          <w:rFonts w:ascii="Arial" w:hAnsi="Arial" w:cs="Arial"/>
          <w:bCs/>
          <w:shd w:val="clear" w:color="auto" w:fill="FAF9F8"/>
        </w:rPr>
      </w:pPr>
      <w:r w:rsidRPr="00F13039">
        <w:rPr>
          <w:rFonts w:ascii="Arial" w:hAnsi="Arial" w:cs="Arial"/>
          <w:bCs/>
          <w:shd w:val="clear" w:color="auto" w:fill="FAF9F8"/>
        </w:rPr>
        <w:t xml:space="preserve">En el mes de mayo se reanudaron las pruebas técnicas de la herramienta, las cuales fueron realizadas conjuntamente con el proceso de gestión documental y tecnología – sistemas, logrando así que, en el mes de junio ya se encontrara preparada para ser presentada a la Secretaría General de la Alcaldía Mayor. </w:t>
      </w:r>
    </w:p>
    <w:p w:rsidR="00CF0B08" w:rsidRPr="00F13039" w:rsidRDefault="00CF0B08" w:rsidP="00CF0B08">
      <w:pPr>
        <w:autoSpaceDE w:val="0"/>
        <w:autoSpaceDN w:val="0"/>
        <w:spacing w:after="0"/>
        <w:jc w:val="both"/>
        <w:rPr>
          <w:rFonts w:ascii="Arial" w:hAnsi="Arial" w:cs="Arial"/>
          <w:b/>
          <w:bCs/>
          <w:shd w:val="clear" w:color="auto" w:fill="FAF9F8"/>
        </w:rPr>
      </w:pPr>
    </w:p>
    <w:p w:rsidR="00CF0B08" w:rsidRPr="00F13039" w:rsidRDefault="00CF0B08" w:rsidP="00CF0B08">
      <w:pPr>
        <w:spacing w:after="0"/>
        <w:jc w:val="both"/>
        <w:rPr>
          <w:rFonts w:ascii="Arial" w:hAnsi="Arial" w:cs="Arial"/>
        </w:rPr>
      </w:pPr>
      <w:r w:rsidRPr="00F13039">
        <w:rPr>
          <w:rFonts w:ascii="Arial" w:hAnsi="Arial" w:cs="Arial"/>
        </w:rPr>
        <w:t>Durante el segundo semestre se avanzó en los ajustes y pruebas finales para la armonización del Sistema de Gestión Documental Orfeo con el SDQS Bogotá Te Escucha y su correspondiente solicitud de paso a producción para el mes de enero de 2021.</w:t>
      </w:r>
    </w:p>
    <w:p w:rsidR="00CF0B08" w:rsidRPr="00F13039" w:rsidRDefault="00CF0B08" w:rsidP="00CF0B08">
      <w:pPr>
        <w:autoSpaceDE w:val="0"/>
        <w:autoSpaceDN w:val="0"/>
        <w:spacing w:after="0"/>
        <w:jc w:val="both"/>
        <w:rPr>
          <w:rFonts w:ascii="Arial" w:hAnsi="Arial" w:cs="Arial"/>
          <w:b/>
          <w:bCs/>
          <w:shd w:val="clear" w:color="auto" w:fill="FAF9F8"/>
        </w:rPr>
      </w:pPr>
    </w:p>
    <w:p w:rsidR="00CF0B08" w:rsidRPr="00F13039" w:rsidRDefault="00CF0B08" w:rsidP="00CF0B08">
      <w:pPr>
        <w:autoSpaceDE w:val="0"/>
        <w:autoSpaceDN w:val="0"/>
        <w:spacing w:after="0"/>
        <w:jc w:val="both"/>
        <w:rPr>
          <w:rFonts w:ascii="Arial" w:hAnsi="Arial" w:cs="Arial"/>
          <w:b/>
          <w:bCs/>
          <w:shd w:val="clear" w:color="auto" w:fill="FAF9F8"/>
        </w:rPr>
      </w:pPr>
      <w:r w:rsidRPr="00F13039">
        <w:rPr>
          <w:rFonts w:ascii="Arial" w:hAnsi="Arial" w:cs="Arial"/>
          <w:b/>
          <w:bCs/>
          <w:shd w:val="clear" w:color="auto" w:fill="FAF9F8"/>
        </w:rPr>
        <w:t>Encuestas de satisfacción ciudadana</w:t>
      </w:r>
    </w:p>
    <w:p w:rsidR="00CF0B08" w:rsidRPr="00F13039" w:rsidRDefault="00CF0B08" w:rsidP="00CF0B08">
      <w:pPr>
        <w:contextualSpacing/>
        <w:jc w:val="both"/>
        <w:rPr>
          <w:rFonts w:ascii="Arial" w:hAnsi="Arial" w:cs="Arial"/>
          <w:b/>
          <w:bCs/>
          <w:shd w:val="clear" w:color="auto" w:fill="FAF9F8"/>
        </w:rPr>
      </w:pPr>
    </w:p>
    <w:p w:rsidR="00CF0B08" w:rsidRPr="00F13039" w:rsidRDefault="00CF0B08" w:rsidP="00CF0B08">
      <w:pPr>
        <w:contextualSpacing/>
        <w:jc w:val="both"/>
        <w:rPr>
          <w:rFonts w:ascii="Arial" w:hAnsi="Arial" w:cs="Arial"/>
          <w:bCs/>
          <w:shd w:val="clear" w:color="auto" w:fill="FAF9F8"/>
        </w:rPr>
      </w:pPr>
      <w:r w:rsidRPr="00F13039">
        <w:rPr>
          <w:rFonts w:ascii="Arial" w:hAnsi="Arial" w:cs="Arial"/>
          <w:bCs/>
          <w:shd w:val="clear" w:color="auto" w:fill="FAF9F8"/>
        </w:rPr>
        <w:t>Se ha continuado diariamente con el envío de las encuestas de satisfacción ciudadana, herramienta de medición que fue actualizada durante el segundo trimestre de 2020 y que se remite mediante el correo electrónico de atención a la ciudadanía a quienes reciben por parte de la Entidad la respuesta dada a sus derechos de petición.</w:t>
      </w:r>
    </w:p>
    <w:p w:rsidR="00CF0B08" w:rsidRDefault="00CF0B08" w:rsidP="00CF0B08">
      <w:pPr>
        <w:jc w:val="both"/>
        <w:rPr>
          <w:rFonts w:ascii="Arial" w:hAnsi="Arial" w:cs="Arial"/>
          <w:sz w:val="12"/>
          <w:szCs w:val="12"/>
        </w:rPr>
      </w:pPr>
    </w:p>
    <w:p w:rsidR="00C66E2D" w:rsidRDefault="00C66E2D" w:rsidP="00CF0B08">
      <w:pPr>
        <w:jc w:val="both"/>
        <w:rPr>
          <w:rFonts w:ascii="Arial" w:hAnsi="Arial" w:cs="Arial"/>
          <w:sz w:val="12"/>
          <w:szCs w:val="12"/>
        </w:rPr>
      </w:pPr>
    </w:p>
    <w:p w:rsidR="00C66E2D" w:rsidRDefault="00C66E2D" w:rsidP="00CF0B08">
      <w:pPr>
        <w:jc w:val="both"/>
        <w:rPr>
          <w:rFonts w:ascii="Arial" w:hAnsi="Arial" w:cs="Arial"/>
          <w:sz w:val="12"/>
          <w:szCs w:val="12"/>
        </w:rPr>
      </w:pPr>
    </w:p>
    <w:p w:rsidR="00C66E2D" w:rsidRDefault="00C66E2D" w:rsidP="00CF0B08">
      <w:pPr>
        <w:jc w:val="both"/>
        <w:rPr>
          <w:rFonts w:ascii="Arial" w:hAnsi="Arial" w:cs="Arial"/>
          <w:sz w:val="12"/>
          <w:szCs w:val="12"/>
        </w:rPr>
      </w:pPr>
    </w:p>
    <w:p w:rsidR="00C66E2D" w:rsidRPr="00F13039" w:rsidRDefault="00C66E2D" w:rsidP="00CF0B08">
      <w:pPr>
        <w:jc w:val="both"/>
        <w:rPr>
          <w:rFonts w:ascii="Arial" w:hAnsi="Arial" w:cs="Arial"/>
          <w:sz w:val="12"/>
          <w:szCs w:val="12"/>
        </w:rPr>
      </w:pPr>
    </w:p>
    <w:p w:rsidR="00CF0B08" w:rsidRDefault="00CF0B08" w:rsidP="00CF0B08">
      <w:pPr>
        <w:spacing w:after="0"/>
        <w:jc w:val="center"/>
        <w:rPr>
          <w:rFonts w:ascii="Arial" w:hAnsi="Arial" w:cs="Arial"/>
          <w:iCs/>
          <w:noProof/>
          <w:sz w:val="18"/>
          <w:szCs w:val="18"/>
        </w:rPr>
      </w:pPr>
      <w:bookmarkStart w:id="177" w:name="_Toc64048136"/>
      <w:r w:rsidRPr="00F13039">
        <w:rPr>
          <w:rFonts w:ascii="Arial" w:hAnsi="Arial" w:cs="Arial"/>
          <w:iCs/>
          <w:sz w:val="18"/>
          <w:szCs w:val="18"/>
        </w:rPr>
        <w:t xml:space="preserve">Ilustración </w:t>
      </w:r>
      <w:r w:rsidRPr="00F13039">
        <w:rPr>
          <w:rFonts w:ascii="Arial" w:hAnsi="Arial" w:cs="Arial"/>
          <w:iCs/>
          <w:sz w:val="18"/>
          <w:szCs w:val="18"/>
        </w:rPr>
        <w:fldChar w:fldCharType="begin"/>
      </w:r>
      <w:r w:rsidRPr="00F13039">
        <w:rPr>
          <w:rFonts w:ascii="Arial" w:hAnsi="Arial" w:cs="Arial"/>
          <w:iCs/>
          <w:sz w:val="18"/>
          <w:szCs w:val="18"/>
        </w:rPr>
        <w:instrText xml:space="preserve"> SEQ Ilustración \* ARABIC </w:instrText>
      </w:r>
      <w:r w:rsidRPr="00F13039">
        <w:rPr>
          <w:rFonts w:ascii="Arial" w:hAnsi="Arial" w:cs="Arial"/>
          <w:iCs/>
          <w:sz w:val="18"/>
          <w:szCs w:val="18"/>
        </w:rPr>
        <w:fldChar w:fldCharType="separate"/>
      </w:r>
      <w:r w:rsidR="00AA0CBC">
        <w:rPr>
          <w:rFonts w:ascii="Arial" w:hAnsi="Arial" w:cs="Arial"/>
          <w:iCs/>
          <w:noProof/>
          <w:sz w:val="18"/>
          <w:szCs w:val="18"/>
        </w:rPr>
        <w:t>30</w:t>
      </w:r>
      <w:bookmarkEnd w:id="177"/>
      <w:r w:rsidRPr="00F13039">
        <w:rPr>
          <w:rFonts w:ascii="Arial" w:hAnsi="Arial" w:cs="Arial"/>
          <w:iCs/>
          <w:noProof/>
          <w:sz w:val="18"/>
          <w:szCs w:val="18"/>
        </w:rPr>
        <w:fldChar w:fldCharType="end"/>
      </w:r>
    </w:p>
    <w:p w:rsidR="00CF0B08" w:rsidRPr="00F13039" w:rsidRDefault="00CF0B08" w:rsidP="00CF0B08">
      <w:pPr>
        <w:spacing w:after="0"/>
        <w:jc w:val="center"/>
        <w:rPr>
          <w:rFonts w:ascii="Arial" w:hAnsi="Arial" w:cs="Arial"/>
          <w:bCs/>
          <w:iCs/>
          <w:sz w:val="24"/>
          <w:szCs w:val="24"/>
          <w:shd w:val="clear" w:color="auto" w:fill="FAF9F8"/>
        </w:rPr>
      </w:pPr>
      <w:r w:rsidRPr="00F13039">
        <w:rPr>
          <w:rFonts w:ascii="Arial" w:hAnsi="Arial" w:cs="Arial"/>
          <w:iCs/>
          <w:sz w:val="18"/>
          <w:szCs w:val="18"/>
        </w:rPr>
        <w:t xml:space="preserve">. </w:t>
      </w:r>
      <w:r w:rsidRPr="00F13039">
        <w:rPr>
          <w:rFonts w:ascii="Arial" w:hAnsi="Arial" w:cs="Arial"/>
          <w:iCs/>
          <w:sz w:val="16"/>
          <w:szCs w:val="16"/>
        </w:rPr>
        <w:t>Canales de Atención por Trimestre Año 2020</w:t>
      </w:r>
    </w:p>
    <w:p w:rsidR="00CF0B08" w:rsidRPr="00F13039" w:rsidRDefault="00367093" w:rsidP="00CF0B08">
      <w:pPr>
        <w:tabs>
          <w:tab w:val="left" w:pos="1985"/>
        </w:tabs>
        <w:contextualSpacing/>
        <w:jc w:val="center"/>
        <w:rPr>
          <w:rFonts w:ascii="Arial" w:hAnsi="Arial" w:cs="Arial"/>
          <w:bCs/>
          <w:sz w:val="24"/>
          <w:szCs w:val="24"/>
          <w:shd w:val="clear" w:color="auto" w:fill="FAF9F8"/>
        </w:rPr>
      </w:pPr>
      <w:r w:rsidRPr="00441A2B">
        <w:rPr>
          <w:rFonts w:ascii="Arial" w:hAnsi="Arial" w:cs="Arial"/>
          <w:noProof/>
          <w:sz w:val="24"/>
          <w:szCs w:val="24"/>
          <w:shd w:val="clear" w:color="auto" w:fill="FAF9F8"/>
          <w:lang w:eastAsia="es-CO"/>
        </w:rPr>
        <w:drawing>
          <wp:inline distT="0" distB="0" distL="0" distR="0">
            <wp:extent cx="5400675" cy="1857375"/>
            <wp:effectExtent l="0" t="0" r="0" b="0"/>
            <wp:docPr id="40" name="Imagen 8" descr="C:\Users\ADM\Desktop\Gráfic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ADM\Desktop\Gráfica 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1857375"/>
                    </a:xfrm>
                    <a:prstGeom prst="rect">
                      <a:avLst/>
                    </a:prstGeom>
                    <a:noFill/>
                    <a:ln>
                      <a:noFill/>
                    </a:ln>
                  </pic:spPr>
                </pic:pic>
              </a:graphicData>
            </a:graphic>
          </wp:inline>
        </w:drawing>
      </w:r>
    </w:p>
    <w:p w:rsidR="00CF0B08" w:rsidRPr="00F13039" w:rsidRDefault="00CF0B08" w:rsidP="00CF0B08">
      <w:pPr>
        <w:contextualSpacing/>
        <w:jc w:val="center"/>
        <w:rPr>
          <w:rFonts w:ascii="Arial" w:hAnsi="Arial" w:cs="Arial"/>
          <w:sz w:val="16"/>
          <w:szCs w:val="16"/>
          <w:lang w:val="es-ES"/>
        </w:rPr>
      </w:pPr>
      <w:r w:rsidRPr="00F13039">
        <w:rPr>
          <w:rFonts w:ascii="Arial" w:hAnsi="Arial" w:cs="Arial"/>
          <w:sz w:val="16"/>
          <w:szCs w:val="16"/>
          <w:lang w:val="es-ES"/>
        </w:rPr>
        <w:t>Fuente: Base de Datos ACI 2020</w:t>
      </w:r>
    </w:p>
    <w:p w:rsidR="00CF0B08" w:rsidRPr="00F13039" w:rsidRDefault="00CF0B08" w:rsidP="00CF0B08">
      <w:pPr>
        <w:contextualSpacing/>
        <w:jc w:val="both"/>
        <w:rPr>
          <w:rFonts w:ascii="Arial" w:hAnsi="Arial" w:cs="Arial"/>
          <w:bCs/>
          <w:sz w:val="24"/>
          <w:szCs w:val="24"/>
          <w:shd w:val="clear" w:color="auto" w:fill="FAF9F8"/>
          <w:lang w:val="es-ES"/>
        </w:rPr>
      </w:pPr>
    </w:p>
    <w:p w:rsidR="00CF0B08" w:rsidRPr="00DF5869" w:rsidRDefault="00CF0B08" w:rsidP="00CF0B08">
      <w:pPr>
        <w:contextualSpacing/>
        <w:jc w:val="both"/>
        <w:rPr>
          <w:rFonts w:ascii="Arial" w:hAnsi="Arial" w:cs="Arial"/>
          <w:bCs/>
          <w:shd w:val="clear" w:color="auto" w:fill="FAF9F8"/>
        </w:rPr>
      </w:pPr>
      <w:r w:rsidRPr="00DF5869">
        <w:rPr>
          <w:rFonts w:ascii="Arial" w:hAnsi="Arial" w:cs="Arial"/>
          <w:bCs/>
          <w:shd w:val="clear" w:color="auto" w:fill="FAF9F8"/>
        </w:rPr>
        <w:t>Para la vigencia 2020 se realizaron informes de satisfacción semestral (junio-diciembre) en donde se realizó la tabulación y análisis correspondiente con el resultado de las encuestas de satisfacción ciudadana.</w:t>
      </w:r>
    </w:p>
    <w:p w:rsidR="00CF0B08" w:rsidRPr="00DF5869" w:rsidRDefault="00CF0B08" w:rsidP="00CF0B08">
      <w:pPr>
        <w:contextualSpacing/>
        <w:jc w:val="both"/>
        <w:rPr>
          <w:rFonts w:ascii="Arial" w:hAnsi="Arial" w:cs="Arial"/>
          <w:bCs/>
          <w:shd w:val="clear" w:color="auto" w:fill="FAF9F8"/>
        </w:rPr>
      </w:pPr>
    </w:p>
    <w:p w:rsidR="00CF0B08" w:rsidRPr="00DF5869" w:rsidRDefault="00CF0B08" w:rsidP="00CF0B08">
      <w:pPr>
        <w:ind w:firstLine="708"/>
        <w:contextualSpacing/>
        <w:jc w:val="both"/>
        <w:rPr>
          <w:rFonts w:ascii="Arial" w:hAnsi="Arial" w:cs="Arial"/>
          <w:b/>
          <w:bCs/>
          <w:shd w:val="clear" w:color="auto" w:fill="FAF9F8"/>
        </w:rPr>
      </w:pPr>
      <w:r w:rsidRPr="00DF5869">
        <w:rPr>
          <w:rFonts w:ascii="Arial" w:hAnsi="Arial" w:cs="Arial"/>
          <w:b/>
          <w:bCs/>
          <w:shd w:val="clear" w:color="auto" w:fill="FAF9F8"/>
        </w:rPr>
        <w:t>Sistema Distrital de Quejas y Soluciones –SDQS- Bogotá Te Escucha</w:t>
      </w:r>
    </w:p>
    <w:p w:rsidR="00CF0B08" w:rsidRPr="00DF5869" w:rsidRDefault="00CF0B08" w:rsidP="00CF0B08">
      <w:pPr>
        <w:contextualSpacing/>
        <w:jc w:val="both"/>
        <w:rPr>
          <w:rFonts w:ascii="Arial" w:hAnsi="Arial" w:cs="Arial"/>
          <w:b/>
          <w:bCs/>
          <w:shd w:val="clear" w:color="auto" w:fill="FAF9F8"/>
        </w:rPr>
      </w:pPr>
    </w:p>
    <w:p w:rsidR="00CF0B08" w:rsidRPr="00DF5869" w:rsidRDefault="00CF0B08" w:rsidP="00CF0B08">
      <w:pPr>
        <w:contextualSpacing/>
        <w:jc w:val="both"/>
        <w:rPr>
          <w:rFonts w:ascii="Arial" w:hAnsi="Arial" w:cs="Arial"/>
          <w:bCs/>
          <w:shd w:val="clear" w:color="auto" w:fill="FAF9F8"/>
        </w:rPr>
      </w:pPr>
      <w:r w:rsidRPr="00DF5869">
        <w:rPr>
          <w:rFonts w:ascii="Arial" w:hAnsi="Arial" w:cs="Arial"/>
          <w:bCs/>
          <w:shd w:val="clear" w:color="auto" w:fill="FAF9F8"/>
        </w:rPr>
        <w:t>Se ha continuado gestionando el Sistema Bogotá Te Escucha, en cuanto al descargue de peticiones, traslados y cierres respectivos de los diferentes requerimientos que se presentan ante la Entidad. Igualmente, atendiendo las comunicaciones que remite la Dirección de la Calidad del Servicio de la Secretaría General de la Alcaldía Mayor, el día 14 de mayo dos de los cinco integrantes del equipo de atención a la ciudadanía asistieron a la capacitación funcional de este sistema, con el fin de fortalecer continuamente las labores asignadas en la materia.  El 8 de junio los administradores del Bogotá Te Escucha de la Entidad, asistieron a la capación con Secretaría General de la Alcaldía Mayor a un espacio virtual donde se brindó información sobre estos roles.</w:t>
      </w:r>
    </w:p>
    <w:p w:rsidR="00CF0B08" w:rsidRPr="00DF5869" w:rsidRDefault="00CF0B08" w:rsidP="00CF0B08">
      <w:pPr>
        <w:contextualSpacing/>
        <w:jc w:val="both"/>
        <w:rPr>
          <w:rFonts w:ascii="Arial" w:hAnsi="Arial" w:cs="Arial"/>
          <w:bCs/>
          <w:shd w:val="clear" w:color="auto" w:fill="FAF9F8"/>
        </w:rPr>
      </w:pPr>
    </w:p>
    <w:p w:rsidR="00CF0B08" w:rsidRPr="00DF5869" w:rsidRDefault="00CF0B08" w:rsidP="00CF0B08">
      <w:pPr>
        <w:contextualSpacing/>
        <w:jc w:val="both"/>
        <w:rPr>
          <w:rFonts w:ascii="Arial" w:hAnsi="Arial" w:cs="Arial"/>
          <w:bCs/>
          <w:shd w:val="clear" w:color="auto" w:fill="FAF9F8"/>
        </w:rPr>
      </w:pPr>
      <w:r w:rsidRPr="00DF5869">
        <w:rPr>
          <w:rFonts w:ascii="Arial" w:hAnsi="Arial" w:cs="Arial"/>
          <w:bCs/>
          <w:shd w:val="clear" w:color="auto" w:fill="FAF9F8"/>
        </w:rPr>
        <w:t>Dada la emergencia sanitaria, la Dirección de la Calidad del Servicio en el segundo semestre del año no programó más capacitaciones.  Sin embargo, durante el mes de noviembre se realizó reunión con el fin de realizar retroalimentación acerca de las dudas, funcionamiento y adaptación del procedimiento SDQS –ID.</w:t>
      </w:r>
    </w:p>
    <w:p w:rsidR="00CF0B08" w:rsidRPr="00DF5869" w:rsidRDefault="00CF0B08" w:rsidP="00CF0B08">
      <w:pPr>
        <w:pStyle w:val="Ttulo3"/>
        <w:rPr>
          <w:rFonts w:ascii="Arial" w:hAnsi="Arial" w:cs="Arial"/>
          <w:szCs w:val="22"/>
        </w:rPr>
      </w:pPr>
      <w:bookmarkStart w:id="178" w:name="_Toc64047749"/>
      <w:r w:rsidRPr="00DF5869">
        <w:rPr>
          <w:rFonts w:ascii="Arial" w:hAnsi="Arial" w:cs="Arial"/>
          <w:szCs w:val="22"/>
        </w:rPr>
        <w:t>Dificultades</w:t>
      </w:r>
      <w:bookmarkEnd w:id="178"/>
    </w:p>
    <w:p w:rsidR="00CF0B08" w:rsidRDefault="00CF0B08" w:rsidP="00CF0B08">
      <w:pPr>
        <w:spacing w:after="0" w:line="240" w:lineRule="auto"/>
        <w:jc w:val="both"/>
        <w:textAlignment w:val="baseline"/>
        <w:rPr>
          <w:rFonts w:ascii="Arial" w:hAnsi="Arial" w:cs="Arial"/>
        </w:rPr>
      </w:pPr>
      <w:r w:rsidRPr="00DF5869">
        <w:rPr>
          <w:rFonts w:ascii="Arial" w:hAnsi="Arial" w:cs="Arial"/>
        </w:rPr>
        <w:t xml:space="preserve">No se presentaron dificultados y se logró cumplir con todo lo planteado durante el año </w:t>
      </w:r>
      <w:r w:rsidRPr="00F13039">
        <w:rPr>
          <w:rFonts w:ascii="Arial" w:hAnsi="Arial" w:cs="Arial"/>
        </w:rPr>
        <w:t>2020.</w:t>
      </w:r>
    </w:p>
    <w:p w:rsidR="00C66E2D" w:rsidRDefault="00C66E2D" w:rsidP="00CF0B08">
      <w:pPr>
        <w:spacing w:after="0" w:line="240" w:lineRule="auto"/>
        <w:jc w:val="both"/>
        <w:textAlignment w:val="baseline"/>
        <w:rPr>
          <w:rFonts w:ascii="Arial" w:hAnsi="Arial" w:cs="Arial"/>
        </w:rPr>
      </w:pPr>
    </w:p>
    <w:p w:rsidR="00C66E2D" w:rsidRDefault="00C66E2D" w:rsidP="00CF0B08">
      <w:pPr>
        <w:spacing w:after="0" w:line="240" w:lineRule="auto"/>
        <w:jc w:val="both"/>
        <w:textAlignment w:val="baseline"/>
        <w:rPr>
          <w:rFonts w:ascii="Arial" w:hAnsi="Arial" w:cs="Arial"/>
        </w:rPr>
      </w:pPr>
    </w:p>
    <w:p w:rsidR="00C66E2D" w:rsidRDefault="00C66E2D" w:rsidP="00CF0B08">
      <w:pPr>
        <w:spacing w:after="0" w:line="240" w:lineRule="auto"/>
        <w:jc w:val="both"/>
        <w:textAlignment w:val="baseline"/>
        <w:rPr>
          <w:rFonts w:ascii="Arial" w:eastAsia="Times New Roman" w:hAnsi="Arial" w:cs="Arial"/>
          <w:lang w:val="es-ES" w:eastAsia="es-CO"/>
        </w:rPr>
      </w:pPr>
    </w:p>
    <w:p w:rsidR="00CF0B08" w:rsidRPr="00F13039" w:rsidRDefault="00CF0B08" w:rsidP="00CF0B08">
      <w:pPr>
        <w:spacing w:after="0" w:line="240" w:lineRule="auto"/>
        <w:ind w:left="567"/>
        <w:jc w:val="both"/>
        <w:textAlignment w:val="baseline"/>
        <w:rPr>
          <w:rFonts w:ascii="Arial" w:eastAsia="Times New Roman" w:hAnsi="Arial" w:cs="Arial"/>
          <w:lang w:eastAsia="es-CO"/>
        </w:rPr>
      </w:pPr>
    </w:p>
    <w:p w:rsidR="00CF0B08" w:rsidRPr="00F13039" w:rsidRDefault="00CF0B08" w:rsidP="00CF0B08">
      <w:pPr>
        <w:pStyle w:val="Ttulo2"/>
        <w:rPr>
          <w:rFonts w:ascii="Arial" w:hAnsi="Arial" w:cs="Arial"/>
          <w:lang w:val="es-ES"/>
        </w:rPr>
      </w:pPr>
      <w:bookmarkStart w:id="179" w:name="_Toc64047750"/>
      <w:r w:rsidRPr="00F13039">
        <w:rPr>
          <w:rFonts w:ascii="Arial" w:hAnsi="Arial" w:cs="Arial"/>
          <w:lang w:val="es-ES"/>
        </w:rPr>
        <w:t>Control Disciplinario Interno</w:t>
      </w:r>
      <w:bookmarkEnd w:id="167"/>
      <w:bookmarkEnd w:id="179"/>
    </w:p>
    <w:p w:rsidR="00CF0B08" w:rsidRPr="00F13039" w:rsidRDefault="00CF0B08" w:rsidP="00CF0B08">
      <w:pPr>
        <w:rPr>
          <w:rFonts w:ascii="Arial" w:hAnsi="Arial" w:cs="Arial"/>
          <w:lang w:val="es-ES"/>
        </w:rPr>
      </w:pPr>
    </w:p>
    <w:p w:rsidR="00CF0B08" w:rsidRPr="00F13039" w:rsidRDefault="00367093" w:rsidP="00CF0B08">
      <w:pPr>
        <w:rPr>
          <w:rFonts w:ascii="Arial" w:hAnsi="Arial" w:cs="Arial"/>
        </w:rPr>
      </w:pPr>
      <w:r w:rsidRPr="00441A2B">
        <w:rPr>
          <w:rFonts w:ascii="Arial" w:hAnsi="Arial" w:cs="Arial"/>
          <w:noProof/>
          <w:lang w:eastAsia="es-CO"/>
        </w:rPr>
        <w:drawing>
          <wp:inline distT="0" distB="0" distL="0" distR="0">
            <wp:extent cx="5619750" cy="723900"/>
            <wp:effectExtent l="0" t="0" r="0" b="0"/>
            <wp:docPr id="41" name="Imagen 2019224709" descr="https://www.umv.gov.co/sisgestion2019/imag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9224709" descr="https://www.umv.gov.co/sisgestion2019/images/img1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0" cy="723900"/>
                    </a:xfrm>
                    <a:prstGeom prst="rect">
                      <a:avLst/>
                    </a:prstGeom>
                    <a:noFill/>
                    <a:ln>
                      <a:noFill/>
                    </a:ln>
                  </pic:spPr>
                </pic:pic>
              </a:graphicData>
            </a:graphic>
          </wp:inline>
        </w:drawing>
      </w:r>
    </w:p>
    <w:p w:rsidR="00CF0B08" w:rsidRPr="00DF5869" w:rsidRDefault="00CF0B08" w:rsidP="00CF0B08">
      <w:pPr>
        <w:pStyle w:val="Ttulo3"/>
        <w:rPr>
          <w:rFonts w:ascii="Arial" w:hAnsi="Arial" w:cs="Arial"/>
          <w:szCs w:val="22"/>
          <w:lang w:eastAsia="es-CO"/>
        </w:rPr>
      </w:pPr>
      <w:bookmarkStart w:id="180" w:name="_Toc62985129"/>
      <w:bookmarkStart w:id="181" w:name="_Toc64047751"/>
      <w:r w:rsidRPr="00F13039">
        <w:rPr>
          <w:rFonts w:ascii="Arial" w:hAnsi="Arial" w:cs="Arial"/>
          <w:lang w:val="es-ES" w:eastAsia="es-CO"/>
        </w:rPr>
        <w:t>Av</w:t>
      </w:r>
      <w:r w:rsidRPr="00DF5869">
        <w:rPr>
          <w:rFonts w:ascii="Arial" w:hAnsi="Arial" w:cs="Arial"/>
          <w:szCs w:val="22"/>
          <w:lang w:val="es-ES" w:eastAsia="es-CO"/>
        </w:rPr>
        <w:t>ances y Logros Alcanzados</w:t>
      </w:r>
      <w:bookmarkEnd w:id="180"/>
      <w:bookmarkEnd w:id="181"/>
      <w:r w:rsidRPr="00DF5869">
        <w:rPr>
          <w:rFonts w:ascii="Arial" w:hAnsi="Arial" w:cs="Arial"/>
          <w:szCs w:val="22"/>
          <w:lang w:eastAsia="es-CO"/>
        </w:rPr>
        <w:t> </w:t>
      </w:r>
    </w:p>
    <w:p w:rsidR="00CF0B08" w:rsidRPr="00DF5869" w:rsidRDefault="00CF0B08" w:rsidP="00CF0B08">
      <w:pPr>
        <w:rPr>
          <w:rFonts w:ascii="Arial" w:hAnsi="Arial" w:cs="Arial"/>
          <w:lang w:eastAsia="es-CO"/>
        </w:rPr>
      </w:pPr>
    </w:p>
    <w:p w:rsidR="00CF0B08" w:rsidRPr="00DF5869" w:rsidRDefault="00CF0B08" w:rsidP="00CF0B08">
      <w:pPr>
        <w:spacing w:after="0" w:line="240" w:lineRule="auto"/>
        <w:jc w:val="both"/>
        <w:textAlignment w:val="baseline"/>
        <w:rPr>
          <w:rFonts w:ascii="Arial" w:eastAsia="Times New Roman" w:hAnsi="Arial" w:cs="Arial"/>
          <w:lang w:eastAsia="es-CO"/>
        </w:rPr>
      </w:pPr>
      <w:r w:rsidRPr="00DF5869">
        <w:rPr>
          <w:rFonts w:ascii="Arial" w:eastAsia="Times New Roman" w:hAnsi="Arial" w:cs="Arial"/>
          <w:lang w:eastAsia="es-CO"/>
        </w:rPr>
        <w:t>Durante el año 2020, se adelantaron diversas reuniones (12 soportadas en Actas), en las que participaron las tres personas que integran el proceso de Control Disciplinario Interno en la Entidad con el fin de entre otros aspectos, analizar el estado de los expedientes disciplinarios, avances en el Plan de Acción, verificar por parte de la Secretaria General la actualización de las dos bases de datos (Excel y SID) con que cuenta el Proceso, dar soluciones a inconvenientes puntuales en algunos expedientes, etc. </w:t>
      </w:r>
    </w:p>
    <w:p w:rsidR="00CF0B08" w:rsidRPr="00DF5869" w:rsidRDefault="00CF0B08" w:rsidP="00CF0B08">
      <w:pPr>
        <w:spacing w:after="0" w:line="240" w:lineRule="auto"/>
        <w:jc w:val="both"/>
        <w:textAlignment w:val="baseline"/>
        <w:rPr>
          <w:rFonts w:ascii="Arial" w:eastAsia="Times New Roman" w:hAnsi="Arial" w:cs="Arial"/>
          <w:lang w:eastAsia="es-CO"/>
        </w:rPr>
      </w:pPr>
    </w:p>
    <w:p w:rsidR="00CF0B08" w:rsidRPr="00DF5869" w:rsidRDefault="00CF0B08" w:rsidP="00CF0B08">
      <w:pPr>
        <w:spacing w:after="0" w:line="240" w:lineRule="auto"/>
        <w:jc w:val="both"/>
        <w:textAlignment w:val="baseline"/>
        <w:rPr>
          <w:rFonts w:ascii="Arial" w:eastAsia="Times New Roman" w:hAnsi="Arial" w:cs="Arial"/>
          <w:lang w:eastAsia="es-CO"/>
        </w:rPr>
      </w:pPr>
      <w:r w:rsidRPr="00DF5869">
        <w:rPr>
          <w:rFonts w:ascii="Arial" w:eastAsia="Times New Roman" w:hAnsi="Arial" w:cs="Arial"/>
          <w:lang w:eastAsia="es-CO"/>
        </w:rPr>
        <w:t>Igualmente, se asistió a todas las reuniones convocadas por las diferentes dependencias (Secretaría General, Oficina de Control Interno y Oficina Asesora de Planeación) durante el año, en las que se trataron temas como: Planes de Mejoramiento, Indicadores, Mapas de Riesgos, Planes de Mejoramiento, Tablas de Retención Documental, Normograma del Proceso.</w:t>
      </w:r>
    </w:p>
    <w:p w:rsidR="00CF0B08" w:rsidRPr="00DF5869" w:rsidRDefault="00CF0B08" w:rsidP="00CF0B08">
      <w:pPr>
        <w:spacing w:after="0" w:line="240" w:lineRule="auto"/>
        <w:jc w:val="both"/>
        <w:textAlignment w:val="baseline"/>
        <w:rPr>
          <w:rFonts w:ascii="Arial" w:eastAsia="Times New Roman" w:hAnsi="Arial" w:cs="Arial"/>
          <w:lang w:eastAsia="es-CO"/>
        </w:rPr>
      </w:pPr>
      <w:r w:rsidRPr="00DF5869">
        <w:rPr>
          <w:rFonts w:ascii="Arial" w:eastAsia="Times New Roman" w:hAnsi="Arial" w:cs="Arial"/>
          <w:lang w:eastAsia="es-CO"/>
        </w:rPr>
        <w:t> </w:t>
      </w:r>
    </w:p>
    <w:p w:rsidR="00CF0B08" w:rsidRPr="00DF5869" w:rsidRDefault="00CF0B08" w:rsidP="00CF0B08">
      <w:pPr>
        <w:spacing w:after="0" w:line="240" w:lineRule="auto"/>
        <w:jc w:val="both"/>
        <w:textAlignment w:val="baseline"/>
        <w:rPr>
          <w:rFonts w:ascii="Arial" w:eastAsia="Times New Roman" w:hAnsi="Arial" w:cs="Arial"/>
          <w:lang w:eastAsia="es-CO"/>
        </w:rPr>
      </w:pPr>
      <w:r w:rsidRPr="00DF5869">
        <w:rPr>
          <w:rFonts w:ascii="Arial" w:eastAsia="Times New Roman" w:hAnsi="Arial" w:cs="Arial"/>
          <w:lang w:eastAsia="es-CO"/>
        </w:rPr>
        <w:t>Todas estas reuniones indudablemente apuntaron a la mejora continua del proceso CODI, lo que se refleja en el cumplimiento del 100% del Plan de Acción formulario para esta  </w:t>
      </w:r>
    </w:p>
    <w:p w:rsidR="00CF0B08" w:rsidRPr="00DF5869" w:rsidRDefault="00CF0B08" w:rsidP="00CF0B08">
      <w:pPr>
        <w:pStyle w:val="Ttulo3"/>
        <w:rPr>
          <w:rFonts w:ascii="Arial" w:hAnsi="Arial" w:cs="Arial"/>
          <w:szCs w:val="22"/>
        </w:rPr>
      </w:pPr>
      <w:bookmarkStart w:id="182" w:name="_Toc64047752"/>
      <w:r w:rsidRPr="00DF5869">
        <w:rPr>
          <w:rFonts w:ascii="Arial" w:hAnsi="Arial" w:cs="Arial"/>
          <w:szCs w:val="22"/>
        </w:rPr>
        <w:t>Dificultades</w:t>
      </w:r>
      <w:bookmarkEnd w:id="182"/>
    </w:p>
    <w:p w:rsidR="00CF0B08" w:rsidRPr="00DF5869" w:rsidRDefault="00CF0B08" w:rsidP="00CF0B08">
      <w:pPr>
        <w:spacing w:after="0" w:line="240" w:lineRule="auto"/>
        <w:jc w:val="both"/>
        <w:rPr>
          <w:rFonts w:ascii="Arial" w:hAnsi="Arial" w:cs="Arial"/>
          <w:i/>
        </w:rPr>
      </w:pPr>
    </w:p>
    <w:p w:rsidR="00CF0B08" w:rsidRPr="00DF5869" w:rsidRDefault="00CF0B08" w:rsidP="00CF0B08">
      <w:pPr>
        <w:spacing w:after="0" w:line="240" w:lineRule="auto"/>
        <w:jc w:val="both"/>
        <w:rPr>
          <w:rFonts w:ascii="Arial" w:hAnsi="Arial" w:cs="Arial"/>
          <w:i/>
        </w:rPr>
      </w:pPr>
      <w:r w:rsidRPr="00DF5869">
        <w:rPr>
          <w:rFonts w:ascii="Arial" w:hAnsi="Arial" w:cs="Arial"/>
          <w:i/>
        </w:rPr>
        <w:t>Control disciplinario Interno</w:t>
      </w:r>
    </w:p>
    <w:p w:rsidR="00CF0B08" w:rsidRPr="00DF5869" w:rsidRDefault="00CF0B08" w:rsidP="00CF0B08">
      <w:pPr>
        <w:spacing w:after="0" w:line="240" w:lineRule="auto"/>
        <w:jc w:val="both"/>
        <w:rPr>
          <w:rFonts w:ascii="Arial" w:hAnsi="Arial" w:cs="Arial"/>
          <w:i/>
        </w:rPr>
      </w:pPr>
    </w:p>
    <w:p w:rsidR="00CF0B08" w:rsidRPr="00DF5869" w:rsidRDefault="00CF0B08" w:rsidP="00CF0B08">
      <w:pPr>
        <w:spacing w:after="0" w:line="240" w:lineRule="auto"/>
        <w:jc w:val="both"/>
        <w:rPr>
          <w:rFonts w:ascii="Arial" w:hAnsi="Arial" w:cs="Arial"/>
        </w:rPr>
      </w:pPr>
      <w:r w:rsidRPr="00DF5869">
        <w:rPr>
          <w:rFonts w:ascii="Arial" w:hAnsi="Arial" w:cs="Arial"/>
        </w:rPr>
        <w:t>Si bien es cierto no se presentaron atrasos en la sustanciación de los expedientes disciplinarios durante el lapso comprendido entre el 1 de enero a diciembre 31 de 2020, también lo es que la práctica de algunas diligencias, específicamente la recepción de testimonios y versiones libres, no se han podido recepcionar debido a la contingencia presentada por el COVID 19.</w:t>
      </w:r>
    </w:p>
    <w:p w:rsidR="00CF0B08" w:rsidRPr="00DF5869" w:rsidRDefault="00CF0B08"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i/>
        </w:rPr>
      </w:pPr>
      <w:r w:rsidRPr="00DF5869">
        <w:rPr>
          <w:rFonts w:ascii="Arial" w:hAnsi="Arial" w:cs="Arial"/>
          <w:i/>
        </w:rPr>
        <w:t>Atención a partes interesadas y comunicaciones</w:t>
      </w:r>
    </w:p>
    <w:p w:rsidR="00CF0B08" w:rsidRPr="00DF5869" w:rsidRDefault="00CF0B08" w:rsidP="00CF0B08">
      <w:pPr>
        <w:spacing w:after="0" w:line="240" w:lineRule="auto"/>
        <w:jc w:val="both"/>
        <w:rPr>
          <w:rFonts w:ascii="Arial" w:hAnsi="Arial" w:cs="Arial"/>
        </w:rPr>
      </w:pPr>
    </w:p>
    <w:p w:rsidR="00CF0B08" w:rsidRPr="006228A7" w:rsidRDefault="00CF0B08" w:rsidP="00CF0B08">
      <w:pPr>
        <w:spacing w:after="0" w:line="240" w:lineRule="auto"/>
        <w:jc w:val="both"/>
        <w:rPr>
          <w:rFonts w:ascii="Arial" w:hAnsi="Arial" w:cs="Arial"/>
        </w:rPr>
      </w:pPr>
      <w:r w:rsidRPr="00DF5869">
        <w:rPr>
          <w:rFonts w:ascii="Arial" w:hAnsi="Arial" w:cs="Arial"/>
        </w:rPr>
        <w:t>Est</w:t>
      </w:r>
      <w:r w:rsidRPr="006228A7">
        <w:rPr>
          <w:rFonts w:ascii="Arial" w:hAnsi="Arial" w:cs="Arial"/>
        </w:rPr>
        <w:t>ado de emergencia nacional decretado por el COVID-19. Desde el mes de marzo de 2020, la situación del país conllevó a realizar modificaciones dentro de las labores asignadas, limitando la atención únicamente mediante el canal virtual y telefónico.</w:t>
      </w:r>
    </w:p>
    <w:p w:rsidR="00CF0B08" w:rsidRPr="006228A7" w:rsidRDefault="00CF0B08" w:rsidP="00CF0B08">
      <w:pPr>
        <w:spacing w:after="0" w:line="240" w:lineRule="auto"/>
        <w:jc w:val="both"/>
        <w:rPr>
          <w:rFonts w:ascii="Arial" w:hAnsi="Arial" w:cs="Arial"/>
        </w:rPr>
      </w:pPr>
    </w:p>
    <w:p w:rsidR="00CF0B08" w:rsidRDefault="00CF0B08" w:rsidP="00CF0B08">
      <w:pPr>
        <w:spacing w:after="0" w:line="240" w:lineRule="auto"/>
        <w:jc w:val="both"/>
        <w:rPr>
          <w:rFonts w:ascii="Arial" w:hAnsi="Arial" w:cs="Arial"/>
        </w:rPr>
      </w:pPr>
      <w:r w:rsidRPr="00DF5869">
        <w:rPr>
          <w:rFonts w:ascii="Arial" w:hAnsi="Arial" w:cs="Arial"/>
        </w:rPr>
        <w:t>Demora en el agendamiento de las citas para las reuniones con la Dirección de la Calidad del Servicio</w:t>
      </w:r>
      <w:r w:rsidR="00C66E2D">
        <w:rPr>
          <w:rFonts w:ascii="Arial" w:hAnsi="Arial" w:cs="Arial"/>
        </w:rPr>
        <w:t>.</w:t>
      </w:r>
    </w:p>
    <w:p w:rsidR="00C66E2D" w:rsidRPr="00DF5869" w:rsidRDefault="00C66E2D"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i/>
        </w:rPr>
      </w:pPr>
      <w:r w:rsidRPr="00DF5869">
        <w:rPr>
          <w:rFonts w:ascii="Arial" w:hAnsi="Arial" w:cs="Arial"/>
          <w:i/>
        </w:rPr>
        <w:t>Gestión Contractual</w:t>
      </w:r>
    </w:p>
    <w:p w:rsidR="00CF0B08" w:rsidRPr="00DF5869" w:rsidRDefault="00CF0B08"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rPr>
      </w:pPr>
      <w:r w:rsidRPr="00DF5869">
        <w:rPr>
          <w:rFonts w:ascii="Arial" w:hAnsi="Arial" w:cs="Arial"/>
        </w:rPr>
        <w:t>Inicialmente se dificultó la implementación de trabajo en casa, y el adaptarse a manejar expedientes 100% digitales. Tema que día a día el proceso continúa trabajando para mejorar.</w:t>
      </w:r>
    </w:p>
    <w:p w:rsidR="00CF0B08" w:rsidRPr="00DF5869" w:rsidRDefault="00CF0B08"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i/>
        </w:rPr>
      </w:pPr>
      <w:r w:rsidRPr="00DF5869">
        <w:rPr>
          <w:rFonts w:ascii="Arial" w:hAnsi="Arial" w:cs="Arial"/>
          <w:i/>
        </w:rPr>
        <w:t xml:space="preserve">Presupuesto </w:t>
      </w:r>
    </w:p>
    <w:p w:rsidR="00CF0B08" w:rsidRPr="00DF5869" w:rsidRDefault="00CF0B08" w:rsidP="00CF0B08">
      <w:pPr>
        <w:spacing w:after="0" w:line="240" w:lineRule="auto"/>
        <w:jc w:val="both"/>
        <w:rPr>
          <w:rFonts w:ascii="Arial" w:hAnsi="Arial" w:cs="Arial"/>
        </w:rPr>
      </w:pPr>
    </w:p>
    <w:p w:rsidR="00CF0B08" w:rsidRPr="00DF5869" w:rsidRDefault="00CF0B08" w:rsidP="00CF0B08">
      <w:pPr>
        <w:tabs>
          <w:tab w:val="right" w:pos="8838"/>
        </w:tabs>
        <w:spacing w:line="240" w:lineRule="auto"/>
        <w:jc w:val="both"/>
        <w:rPr>
          <w:rFonts w:ascii="Arial" w:hAnsi="Arial" w:cs="Arial"/>
          <w:lang w:val="es-ES"/>
        </w:rPr>
      </w:pPr>
      <w:r w:rsidRPr="00DF5869">
        <w:rPr>
          <w:rFonts w:ascii="Arial" w:hAnsi="Arial" w:cs="Arial"/>
          <w:lang w:val="es-ES"/>
        </w:rPr>
        <w:t>Debido a la emergencia sanitaria presentada se generaron dificultades en la adecuación del procedimiento de pagos para su virtualización a través del aplicativo Orfeo en su totalidad.</w:t>
      </w:r>
    </w:p>
    <w:p w:rsidR="00CF0B08" w:rsidRPr="00DF5869" w:rsidRDefault="00CF0B08" w:rsidP="00CF0B08">
      <w:pPr>
        <w:tabs>
          <w:tab w:val="right" w:pos="8838"/>
        </w:tabs>
        <w:spacing w:line="240" w:lineRule="auto"/>
        <w:jc w:val="both"/>
        <w:rPr>
          <w:rFonts w:ascii="Arial" w:hAnsi="Arial" w:cs="Arial"/>
          <w:lang w:val="es-ES"/>
        </w:rPr>
      </w:pPr>
      <w:r w:rsidRPr="00DF5869">
        <w:rPr>
          <w:rFonts w:ascii="Arial" w:hAnsi="Arial" w:cs="Arial"/>
          <w:lang w:val="es-ES"/>
        </w:rPr>
        <w:t>En el mismo sentido la realización de las demás acciones presupuestales como traslados, modificaciones, solicitudes y expedición de CDP y CRP presentaron dificultades debido a la contingencia.</w:t>
      </w:r>
    </w:p>
    <w:p w:rsidR="00CF0B08" w:rsidRPr="00DF5869" w:rsidRDefault="00CF0B08" w:rsidP="00CF0B08">
      <w:pPr>
        <w:tabs>
          <w:tab w:val="right" w:pos="8838"/>
        </w:tabs>
        <w:spacing w:line="240" w:lineRule="auto"/>
        <w:jc w:val="both"/>
        <w:rPr>
          <w:rFonts w:ascii="Arial" w:hAnsi="Arial" w:cs="Arial"/>
          <w:lang w:val="es-ES"/>
        </w:rPr>
      </w:pPr>
      <w:r w:rsidRPr="00DF5869">
        <w:rPr>
          <w:rFonts w:ascii="Arial" w:hAnsi="Arial" w:cs="Arial"/>
          <w:lang w:val="es-ES"/>
        </w:rPr>
        <w:t xml:space="preserve">Dificultades de conectividad a las aplicaciones presupuestales debido a la caída de los accesos remotos o conexión de internet. </w:t>
      </w:r>
    </w:p>
    <w:p w:rsidR="00CF0B08" w:rsidRPr="00DF5869" w:rsidRDefault="00CF0B08" w:rsidP="00CF0B08">
      <w:pPr>
        <w:spacing w:after="0" w:line="240" w:lineRule="auto"/>
        <w:jc w:val="both"/>
        <w:rPr>
          <w:rFonts w:ascii="Arial" w:hAnsi="Arial" w:cs="Arial"/>
          <w:i/>
          <w:lang w:val="es-ES"/>
        </w:rPr>
      </w:pPr>
      <w:r w:rsidRPr="00DF5869">
        <w:rPr>
          <w:rFonts w:ascii="Arial" w:hAnsi="Arial" w:cs="Arial"/>
          <w:i/>
          <w:lang w:val="es-ES"/>
        </w:rPr>
        <w:t>Tesorería</w:t>
      </w:r>
    </w:p>
    <w:p w:rsidR="00CF0B08" w:rsidRPr="00DF5869" w:rsidRDefault="00CF0B08" w:rsidP="00CF0B08">
      <w:pPr>
        <w:spacing w:after="0" w:line="240" w:lineRule="auto"/>
        <w:jc w:val="both"/>
        <w:rPr>
          <w:rFonts w:ascii="Arial" w:hAnsi="Arial" w:cs="Arial"/>
          <w:lang w:val="es-ES"/>
        </w:rPr>
      </w:pPr>
    </w:p>
    <w:p w:rsidR="00CF0B08" w:rsidRPr="00DF5869" w:rsidRDefault="00CF0B08" w:rsidP="00CF0B08">
      <w:pPr>
        <w:spacing w:line="240" w:lineRule="auto"/>
        <w:jc w:val="both"/>
        <w:rPr>
          <w:rFonts w:ascii="Arial" w:eastAsia="Times New Roman" w:hAnsi="Arial" w:cs="Arial"/>
          <w:lang w:eastAsia="es-CO"/>
        </w:rPr>
      </w:pPr>
      <w:r w:rsidRPr="00DF5869">
        <w:rPr>
          <w:rFonts w:ascii="Arial" w:eastAsia="Times New Roman" w:hAnsi="Arial" w:cs="Arial"/>
          <w:lang w:eastAsia="es-CO"/>
        </w:rPr>
        <w:t>Dentro de las dificultades que se han evidenciado en la ejecución del PAC son las cuentas que se han dejado de pagar por diferentes razones y adicionalmente se indica que a inicios emergencia sanitaria a causa de coronavirus disminuyo la ejecución de los recursos por la entrada en cuarentena y disminución de actividades, pero esto se superó hasta llegar a la normalidad.</w:t>
      </w:r>
    </w:p>
    <w:p w:rsidR="00CF0B08" w:rsidRPr="00DF5869" w:rsidRDefault="00CF0B08" w:rsidP="00CF0B08">
      <w:pPr>
        <w:spacing w:line="240" w:lineRule="auto"/>
        <w:jc w:val="both"/>
        <w:rPr>
          <w:rFonts w:ascii="Arial" w:eastAsia="Times New Roman" w:hAnsi="Arial" w:cs="Arial"/>
          <w:i/>
          <w:lang w:eastAsia="es-CO"/>
        </w:rPr>
      </w:pPr>
      <w:r w:rsidRPr="00DF5869">
        <w:rPr>
          <w:rFonts w:ascii="Arial" w:eastAsia="Times New Roman" w:hAnsi="Arial" w:cs="Arial"/>
          <w:i/>
          <w:lang w:eastAsia="es-CO"/>
        </w:rPr>
        <w:t>Gestión de recursos físicos</w:t>
      </w:r>
    </w:p>
    <w:p w:rsidR="00CF0B08" w:rsidRPr="00DF5869" w:rsidRDefault="00CF0B08" w:rsidP="00CF0B08">
      <w:pPr>
        <w:spacing w:after="0" w:line="240" w:lineRule="auto"/>
        <w:jc w:val="both"/>
        <w:rPr>
          <w:rFonts w:ascii="Arial" w:hAnsi="Arial" w:cs="Arial"/>
        </w:rPr>
      </w:pPr>
      <w:r w:rsidRPr="00DF5869">
        <w:rPr>
          <w:rFonts w:ascii="Arial" w:hAnsi="Arial" w:cs="Arial"/>
        </w:rPr>
        <w:t>Dentro de las dificultades se identifican los siguientes:</w:t>
      </w:r>
    </w:p>
    <w:p w:rsidR="00CF0B08" w:rsidRPr="00DF5869" w:rsidRDefault="00CF0B08"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rPr>
      </w:pPr>
      <w:r w:rsidRPr="00DF5869">
        <w:rPr>
          <w:rFonts w:ascii="Arial" w:hAnsi="Arial" w:cs="Arial"/>
        </w:rPr>
        <w:t>Inventarios</w:t>
      </w:r>
    </w:p>
    <w:p w:rsidR="00CF0B08" w:rsidRPr="00DF5869" w:rsidRDefault="00CF0B08" w:rsidP="00CF0B08">
      <w:pPr>
        <w:spacing w:after="0" w:line="240" w:lineRule="auto"/>
        <w:jc w:val="both"/>
        <w:rPr>
          <w:rFonts w:ascii="Arial" w:hAnsi="Arial" w:cs="Arial"/>
        </w:rPr>
      </w:pPr>
      <w:r w:rsidRPr="00DF5869">
        <w:rPr>
          <w:rFonts w:ascii="Arial" w:hAnsi="Arial" w:cs="Arial"/>
        </w:rPr>
        <w:t>•</w:t>
      </w:r>
      <w:r w:rsidRPr="00DF5869">
        <w:rPr>
          <w:rFonts w:ascii="Arial" w:hAnsi="Arial" w:cs="Arial"/>
        </w:rPr>
        <w:tab/>
        <w:t>Acompañar y efectuar el 10% de las autodeclaraciones de inventarios faltantes para la consolidación del inventario.</w:t>
      </w:r>
    </w:p>
    <w:p w:rsidR="00CF0B08" w:rsidRPr="00DF5869" w:rsidRDefault="00CF0B08" w:rsidP="00CF0B08">
      <w:pPr>
        <w:spacing w:after="0" w:line="240" w:lineRule="auto"/>
        <w:jc w:val="both"/>
        <w:rPr>
          <w:rFonts w:ascii="Arial" w:hAnsi="Arial" w:cs="Arial"/>
        </w:rPr>
      </w:pPr>
      <w:r w:rsidRPr="00DF5869">
        <w:rPr>
          <w:rFonts w:ascii="Arial" w:hAnsi="Arial" w:cs="Arial"/>
        </w:rPr>
        <w:t>Baja de elementos</w:t>
      </w:r>
    </w:p>
    <w:p w:rsidR="00CF0B08" w:rsidRPr="00DF5869" w:rsidRDefault="00CF0B08" w:rsidP="00CF0B08">
      <w:pPr>
        <w:spacing w:after="0" w:line="240" w:lineRule="auto"/>
        <w:jc w:val="both"/>
        <w:rPr>
          <w:rFonts w:ascii="Arial" w:hAnsi="Arial" w:cs="Arial"/>
        </w:rPr>
      </w:pPr>
      <w:r w:rsidRPr="00DF5869">
        <w:rPr>
          <w:rFonts w:ascii="Arial" w:hAnsi="Arial" w:cs="Arial"/>
        </w:rPr>
        <w:t>•</w:t>
      </w:r>
      <w:r w:rsidRPr="00DF5869">
        <w:rPr>
          <w:rFonts w:ascii="Arial" w:hAnsi="Arial" w:cs="Arial"/>
        </w:rPr>
        <w:tab/>
        <w:t>Realizar seguimiento a la revisión y aprobación de la Oficina Jurídica del informe de bajas constitutivo de aprobación de bajas 2020, presentando en el Comité Institucional de Gestión y Desempeño de noviembre de 2020, según solicitud de la Jefe de la OAJ, para presentarse nuevamente en el primer Comité de 2021.</w:t>
      </w:r>
    </w:p>
    <w:p w:rsidR="00CF0B08" w:rsidRPr="00DF5869" w:rsidRDefault="00CF0B08"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rPr>
      </w:pPr>
      <w:r w:rsidRPr="00DF5869">
        <w:rPr>
          <w:rFonts w:ascii="Arial" w:hAnsi="Arial" w:cs="Arial"/>
        </w:rPr>
        <w:t>Aplicación Resolución 001 de 2019</w:t>
      </w:r>
    </w:p>
    <w:p w:rsidR="00CF0B08" w:rsidRPr="00DF5869" w:rsidRDefault="00CF0B08" w:rsidP="00CF0B08">
      <w:pPr>
        <w:spacing w:after="0" w:line="240" w:lineRule="auto"/>
        <w:jc w:val="both"/>
        <w:rPr>
          <w:rFonts w:ascii="Arial" w:hAnsi="Arial" w:cs="Arial"/>
        </w:rPr>
      </w:pPr>
      <w:r w:rsidRPr="00DF5869">
        <w:rPr>
          <w:rFonts w:ascii="Arial" w:hAnsi="Arial" w:cs="Arial"/>
        </w:rPr>
        <w:t>•</w:t>
      </w:r>
      <w:r w:rsidRPr="00DF5869">
        <w:rPr>
          <w:rFonts w:ascii="Arial" w:hAnsi="Arial" w:cs="Arial"/>
        </w:rPr>
        <w:tab/>
        <w:t>Presentar el informe de bajas 2020 previamente revisado y aprobado por la Oficina Jurídica ante el Comité de Gestión y Desempeño para aprobación de baja y destinación final de los elementos relacionados, surtiendo el requerimiento de la Jefe de la OAJ para su aprobación.</w:t>
      </w:r>
    </w:p>
    <w:p w:rsidR="00CF0B08" w:rsidRPr="00DF5869" w:rsidRDefault="00CF0B08"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rPr>
      </w:pPr>
      <w:r w:rsidRPr="00DF5869">
        <w:rPr>
          <w:rFonts w:ascii="Arial" w:hAnsi="Arial" w:cs="Arial"/>
        </w:rPr>
        <w:t>Supervisión de Contratos de Apoyo a la Gestión</w:t>
      </w:r>
    </w:p>
    <w:p w:rsidR="00CF0B08" w:rsidRPr="00DF5869" w:rsidRDefault="00CF0B08" w:rsidP="00CF0B08">
      <w:pPr>
        <w:spacing w:after="0" w:line="240" w:lineRule="auto"/>
        <w:jc w:val="both"/>
        <w:rPr>
          <w:rFonts w:ascii="Arial" w:hAnsi="Arial" w:cs="Arial"/>
        </w:rPr>
      </w:pPr>
      <w:r w:rsidRPr="00DF5869">
        <w:rPr>
          <w:rFonts w:ascii="Arial" w:hAnsi="Arial" w:cs="Arial"/>
        </w:rPr>
        <w:t>•</w:t>
      </w:r>
      <w:r w:rsidRPr="00DF5869">
        <w:rPr>
          <w:rFonts w:ascii="Arial" w:hAnsi="Arial" w:cs="Arial"/>
        </w:rPr>
        <w:tab/>
        <w:t>La ocurrencia de los períodos de contingencia y de nueva normalidad ha afectado la medición en la utilización de los insumos de los contratos de servicios de papelería, como de Aseo y Cafetería, debido a la mínima presencialidad en las sedes, por las medidas adoptadas contra la pandemia, entre ellas el trabajo en casa.</w:t>
      </w:r>
    </w:p>
    <w:p w:rsidR="00CF0B08" w:rsidRPr="00DF5869" w:rsidRDefault="00CF0B08"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i/>
        </w:rPr>
      </w:pPr>
      <w:r w:rsidRPr="00DF5869">
        <w:rPr>
          <w:rFonts w:ascii="Arial" w:hAnsi="Arial" w:cs="Arial"/>
          <w:i/>
        </w:rPr>
        <w:t>Sistemas de información y tecnología</w:t>
      </w:r>
    </w:p>
    <w:p w:rsidR="00CF0B08" w:rsidRPr="00DF5869" w:rsidRDefault="00CF0B08"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rPr>
      </w:pPr>
      <w:r w:rsidRPr="00DF5869">
        <w:rPr>
          <w:rFonts w:ascii="Arial" w:hAnsi="Arial" w:cs="Arial"/>
        </w:rPr>
        <w:t>No se presentaron dificultados y se logró cumplir con todo lo planteado durante el año 2020.</w:t>
      </w:r>
    </w:p>
    <w:p w:rsidR="00CF0B08" w:rsidRPr="00DF5869" w:rsidRDefault="00CF0B08"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i/>
        </w:rPr>
      </w:pPr>
      <w:r w:rsidRPr="00DF5869">
        <w:rPr>
          <w:rFonts w:ascii="Arial" w:hAnsi="Arial" w:cs="Arial"/>
          <w:i/>
        </w:rPr>
        <w:t>Gestión Documental</w:t>
      </w:r>
    </w:p>
    <w:p w:rsidR="00CF0B08" w:rsidRPr="00DF5869" w:rsidRDefault="00CF0B08" w:rsidP="00CF0B08">
      <w:pPr>
        <w:spacing w:after="0" w:line="240" w:lineRule="auto"/>
        <w:jc w:val="both"/>
        <w:rPr>
          <w:rFonts w:ascii="Arial" w:hAnsi="Arial" w:cs="Arial"/>
        </w:rPr>
      </w:pPr>
    </w:p>
    <w:p w:rsidR="00CF0B08" w:rsidRPr="00DF5869" w:rsidRDefault="00CF0B08" w:rsidP="00CF0B08">
      <w:pPr>
        <w:spacing w:after="0" w:line="240" w:lineRule="auto"/>
        <w:jc w:val="both"/>
        <w:rPr>
          <w:rFonts w:ascii="Arial" w:hAnsi="Arial" w:cs="Arial"/>
          <w:lang w:val="es"/>
        </w:rPr>
      </w:pPr>
      <w:r w:rsidRPr="00DF5869">
        <w:rPr>
          <w:rFonts w:ascii="Arial" w:hAnsi="Arial" w:cs="Arial"/>
          <w:lang w:val="es"/>
        </w:rPr>
        <w:t>Con la sistematización de la gestión documental, la consulta y la disminución del uso del papel se aporta al cumplimiento de la política de uso mínimo del papel, así mismo a la implementación del programa de gestión documental que además de ser una obligación legal en el marco de la normatividad de archivo, en esa medida tanto el Orfeo, como las guías, procedimientos y el fortalecimiento del aplicativo documental.</w:t>
      </w:r>
    </w:p>
    <w:p w:rsidR="00CF0B08" w:rsidRPr="00DF5869" w:rsidRDefault="00CF0B08" w:rsidP="00CF0B08">
      <w:pPr>
        <w:spacing w:after="0" w:line="240" w:lineRule="auto"/>
        <w:jc w:val="both"/>
        <w:rPr>
          <w:rFonts w:ascii="Arial" w:hAnsi="Arial" w:cs="Arial"/>
          <w:lang w:val="es"/>
        </w:rPr>
      </w:pPr>
    </w:p>
    <w:p w:rsidR="00CF0B08" w:rsidRPr="00DF5869" w:rsidRDefault="00CF0B08" w:rsidP="00CF0B08">
      <w:pPr>
        <w:spacing w:after="0" w:line="240" w:lineRule="auto"/>
        <w:jc w:val="both"/>
        <w:rPr>
          <w:rFonts w:ascii="Arial" w:hAnsi="Arial" w:cs="Arial"/>
          <w:lang w:val="es"/>
        </w:rPr>
      </w:pPr>
      <w:r w:rsidRPr="00DF5869">
        <w:rPr>
          <w:rFonts w:ascii="Arial" w:hAnsi="Arial" w:cs="Arial"/>
          <w:lang w:val="es"/>
        </w:rPr>
        <w:t>Con la formulación y actualización de los instrumentos archivísticos y su aprobación por parte del Comité Institucional se avanza en la implementación de la Política de Gestión Documental enunciada en el MIPG.</w:t>
      </w:r>
    </w:p>
    <w:p w:rsidR="00CF0B08" w:rsidRPr="00DF5869" w:rsidRDefault="00CF0B08" w:rsidP="00CF0B08">
      <w:pPr>
        <w:spacing w:after="0" w:line="240" w:lineRule="auto"/>
        <w:jc w:val="both"/>
        <w:rPr>
          <w:rFonts w:ascii="Arial" w:hAnsi="Arial" w:cs="Arial"/>
          <w:lang w:val="es"/>
        </w:rPr>
      </w:pPr>
    </w:p>
    <w:p w:rsidR="00CF0B08" w:rsidRPr="00DF5869" w:rsidRDefault="00CF0B08" w:rsidP="00CF0B08">
      <w:pPr>
        <w:spacing w:after="0" w:line="240" w:lineRule="auto"/>
        <w:jc w:val="both"/>
        <w:rPr>
          <w:rFonts w:ascii="Arial" w:hAnsi="Arial" w:cs="Arial"/>
          <w:lang w:val="es"/>
        </w:rPr>
      </w:pPr>
      <w:r w:rsidRPr="00DF5869">
        <w:rPr>
          <w:rFonts w:ascii="Arial" w:hAnsi="Arial" w:cs="Arial"/>
          <w:lang w:val="es"/>
        </w:rPr>
        <w:t>Así, mismo, se logra tener una mayor eficiencia para la implementación de la gestión documental con el fin de propiciar la transparencia en la gestión pública y el acceso a los archivos como garante de los derechos de la ciudadanía, además de recuperar, preservar y difundir el patrimonio documental de la Entidad.</w:t>
      </w:r>
    </w:p>
    <w:p w:rsidR="00CF0B08" w:rsidRPr="00DF5869" w:rsidRDefault="00CF0B08" w:rsidP="00CF0B08">
      <w:pPr>
        <w:spacing w:after="0" w:line="240" w:lineRule="auto"/>
        <w:jc w:val="both"/>
        <w:rPr>
          <w:rFonts w:ascii="Arial" w:hAnsi="Arial" w:cs="Arial"/>
          <w:lang w:val="es"/>
        </w:rPr>
      </w:pPr>
    </w:p>
    <w:p w:rsidR="00CF0B08" w:rsidRPr="00AC3E4A" w:rsidRDefault="00CF0B08" w:rsidP="00CF0B08">
      <w:pPr>
        <w:spacing w:after="0" w:line="240" w:lineRule="auto"/>
        <w:jc w:val="both"/>
        <w:rPr>
          <w:rFonts w:ascii="Arial" w:hAnsi="Arial" w:cs="Arial"/>
          <w:lang w:val="es"/>
        </w:rPr>
      </w:pPr>
      <w:r w:rsidRPr="00DF5869">
        <w:rPr>
          <w:rFonts w:ascii="Arial" w:hAnsi="Arial" w:cs="Arial"/>
          <w:lang w:val="es"/>
        </w:rPr>
        <w:t xml:space="preserve">La presentación ante el Consejo Distrital de Archivos de las Tablas de Valoración Documental de la Secretaría de Obras Públicas, lleva a la entidad al cumplimiento de las normas vigentes relacionadas con la gestión documental y la conservación del patrimonio documental de la nación; aporta en el cumplimiento de acciones consignadas en el Plan de Mejoramiento Archivístico, Plan de acción del proceso de Gestión Documental y al Plan de Sostenibilidad del Modelo Integrado de Planeación y Gestión MIPG, así mismo es de suma importancia para la ciudadanía, dado que con este instrumento es posible organizar el Fondo Documental Acumulado de la Secretaría de Obras Públicas, permitiendo el fácil acceso a la información y la conservación de la memoria institucional </w:t>
      </w:r>
      <w:r w:rsidRPr="00AC3E4A">
        <w:rPr>
          <w:rFonts w:ascii="Arial" w:hAnsi="Arial" w:cs="Arial"/>
          <w:lang w:val="es"/>
        </w:rPr>
        <w:t xml:space="preserve">de una entidad tan importante como lo fue la Secretaria de Obras Públicas, impactando de forma directa a la reconstrucción de la historia institucional de UAERMV y la historia de ciudad.  </w:t>
      </w:r>
    </w:p>
    <w:p w:rsidR="00CF0B08" w:rsidRDefault="00CF0B08" w:rsidP="00CF0B08">
      <w:pPr>
        <w:spacing w:after="0" w:line="240" w:lineRule="auto"/>
        <w:jc w:val="both"/>
        <w:rPr>
          <w:rFonts w:ascii="Arial" w:hAnsi="Arial" w:cs="Arial"/>
          <w:lang w:val="es"/>
        </w:rPr>
      </w:pPr>
    </w:p>
    <w:p w:rsidR="00CF0B08" w:rsidRDefault="00CF0B08" w:rsidP="00CF0B08">
      <w:pPr>
        <w:spacing w:after="0" w:line="240" w:lineRule="auto"/>
        <w:jc w:val="both"/>
        <w:rPr>
          <w:rFonts w:ascii="Arial" w:hAnsi="Arial" w:cs="Arial"/>
          <w:lang w:val="es"/>
        </w:rPr>
      </w:pPr>
      <w:r w:rsidRPr="00AC3E4A">
        <w:rPr>
          <w:rFonts w:ascii="Arial" w:hAnsi="Arial" w:cs="Arial"/>
          <w:lang w:val="es"/>
        </w:rPr>
        <w:t xml:space="preserve">El desarrollo tecnológico y la correcta administración del Sistema de Gestión de Documentos Electrónicos de Archivo a permitiéndole a la entidad continuar con su gestión y que hacer administrativo a pesar del aislamiento obligatorio debido a la emergencia sanitaria del  Coronavirus COVID-19, aportar a la política de cero papel adoptada por la UAERMV con la racionalización de la producción de documentos en soporte papel y el aumento de la producción documental a través del Sistema de Gestión de Documentos Electrónicos de Archivo de la UAERMV, esto también garantiza la disponibilidad de la información de forma inmediata para su consulta y uso de los colaboradores de la entidad para el cumplimiento de sus funciones, generando mayor agilidad y eficiencia en los tiempos de normales del trámite de documentos así como en la respuesta y atención a las peticiones y solicitudes presentadas por la ciudadanía. </w:t>
      </w:r>
    </w:p>
    <w:p w:rsidR="00CF0B08" w:rsidRPr="00AC3E4A" w:rsidRDefault="00CF0B08" w:rsidP="00CF0B08">
      <w:pPr>
        <w:spacing w:after="0" w:line="240" w:lineRule="auto"/>
        <w:jc w:val="both"/>
        <w:rPr>
          <w:rFonts w:ascii="Arial" w:hAnsi="Arial" w:cs="Arial"/>
          <w:lang w:val="es"/>
        </w:rPr>
      </w:pPr>
    </w:p>
    <w:p w:rsidR="00CF0B08" w:rsidRPr="00AC3E4A" w:rsidRDefault="00CF0B08" w:rsidP="00CF0B08">
      <w:pPr>
        <w:spacing w:after="0" w:line="240" w:lineRule="auto"/>
        <w:jc w:val="both"/>
        <w:rPr>
          <w:rFonts w:ascii="Arial" w:hAnsi="Arial" w:cs="Arial"/>
          <w:lang w:val="es"/>
        </w:rPr>
      </w:pPr>
      <w:r w:rsidRPr="00AC3E4A">
        <w:rPr>
          <w:rFonts w:ascii="Arial" w:hAnsi="Arial" w:cs="Arial"/>
          <w:lang w:val="es"/>
        </w:rPr>
        <w:t>Es importante, enunciar que, gracias a la gestión del proceso, se logró dar cierre a todos los hallazgos establecidos en el plan de mejoramiento de calidad, así mismo respecto al plan de mejoramiento vigencia 2019 de 17 acciones mejora la Oficina de Control Interno en su último reporte de seguimiento dio cierre a 16 de éstas.</w:t>
      </w:r>
    </w:p>
    <w:p w:rsidR="00CF0B08" w:rsidRPr="00AC3E4A" w:rsidRDefault="00CF0B08" w:rsidP="00CF0B08">
      <w:pPr>
        <w:spacing w:after="0" w:line="240" w:lineRule="auto"/>
        <w:jc w:val="both"/>
        <w:rPr>
          <w:rFonts w:ascii="Arial" w:hAnsi="Arial" w:cs="Arial"/>
          <w:lang w:val="es"/>
        </w:rPr>
      </w:pPr>
      <w:r w:rsidRPr="00AC3E4A">
        <w:rPr>
          <w:rFonts w:ascii="Arial" w:hAnsi="Arial" w:cs="Arial"/>
          <w:lang w:val="es"/>
        </w:rPr>
        <w:t>La adopción del cronograma de transferencias primarias y acompañamiento en la aplicación de las Tablas de Retención Documental, permite la correcta administración, disposición, conservación y acceso a la información a los colaboradores de la entidad y la ciudadanía en general.</w:t>
      </w:r>
    </w:p>
    <w:p w:rsidR="00CF0B08" w:rsidRDefault="00CF0B08" w:rsidP="00CF0B08">
      <w:pPr>
        <w:spacing w:after="0" w:line="240" w:lineRule="auto"/>
        <w:jc w:val="both"/>
        <w:rPr>
          <w:rFonts w:ascii="Arial" w:hAnsi="Arial" w:cs="Arial"/>
          <w:lang w:val="es"/>
        </w:rPr>
      </w:pPr>
    </w:p>
    <w:p w:rsidR="00CF0B08" w:rsidRDefault="00CF0B08" w:rsidP="00CF0B08">
      <w:pPr>
        <w:spacing w:after="0" w:line="240" w:lineRule="auto"/>
        <w:jc w:val="both"/>
        <w:rPr>
          <w:rFonts w:ascii="Arial" w:hAnsi="Arial" w:cs="Arial"/>
          <w:lang w:val="es"/>
        </w:rPr>
      </w:pPr>
      <w:r w:rsidRPr="00AC3E4A">
        <w:rPr>
          <w:rFonts w:ascii="Arial" w:hAnsi="Arial" w:cs="Arial"/>
          <w:lang w:val="es"/>
        </w:rPr>
        <w:t>La adecuada disposición y accesibilidad a los documentos de la Entidad, facilita la consulta y préstamo de los expedientes y el acceso a la información de forma inmediata y apunta de forma directa a la conservación del patrimonio documental de la entidad y el distrito.</w:t>
      </w:r>
    </w:p>
    <w:p w:rsidR="00C04C41" w:rsidRPr="00AC3E4A" w:rsidRDefault="00C04C41" w:rsidP="00CF0B08">
      <w:pPr>
        <w:spacing w:after="0" w:line="240" w:lineRule="auto"/>
        <w:jc w:val="both"/>
        <w:rPr>
          <w:rFonts w:ascii="Arial" w:hAnsi="Arial" w:cs="Arial"/>
          <w:lang w:val="es"/>
        </w:rPr>
      </w:pPr>
    </w:p>
    <w:p w:rsidR="00CF0B08" w:rsidRPr="00AC3E4A" w:rsidRDefault="00CF0B08" w:rsidP="00CF0B08">
      <w:pPr>
        <w:spacing w:after="0" w:line="240" w:lineRule="auto"/>
        <w:jc w:val="both"/>
        <w:rPr>
          <w:rFonts w:ascii="Arial" w:hAnsi="Arial" w:cs="Arial"/>
          <w:lang w:val="es"/>
        </w:rPr>
      </w:pPr>
      <w:r w:rsidRPr="00AC3E4A">
        <w:rPr>
          <w:rFonts w:ascii="Arial" w:hAnsi="Arial" w:cs="Arial"/>
          <w:lang w:val="es"/>
        </w:rPr>
        <w:t>El planteamiento de los diferentes programas del Plan de Conservación Documental se desarrolla con el fin de garantizar la conservación y preservación a largo plazo de la documentación producida en la UAERMV, así mismo para beneficio y un buen estado de conservación de los archivos, salvaguardando sus características de autenticidad, originalidad, unidad e integridad.</w:t>
      </w:r>
    </w:p>
    <w:p w:rsidR="00CF0B08" w:rsidRDefault="00CF0B08" w:rsidP="00CF0B08">
      <w:pPr>
        <w:spacing w:after="0" w:line="240" w:lineRule="auto"/>
        <w:jc w:val="both"/>
        <w:rPr>
          <w:rFonts w:ascii="Arial" w:hAnsi="Arial" w:cs="Arial"/>
          <w:lang w:val="es"/>
        </w:rPr>
      </w:pPr>
    </w:p>
    <w:p w:rsidR="00CF0B08" w:rsidRPr="00AC3E4A" w:rsidRDefault="00CF0B08" w:rsidP="00CF0B08">
      <w:pPr>
        <w:spacing w:after="0" w:line="240" w:lineRule="auto"/>
        <w:jc w:val="both"/>
        <w:rPr>
          <w:rFonts w:ascii="Arial" w:hAnsi="Arial" w:cs="Arial"/>
          <w:lang w:val="es"/>
        </w:rPr>
      </w:pPr>
      <w:r w:rsidRPr="00AC3E4A">
        <w:rPr>
          <w:rFonts w:ascii="Arial" w:hAnsi="Arial" w:cs="Arial"/>
          <w:lang w:val="es"/>
        </w:rPr>
        <w:t>Con la radicación, distribución y trámite de documentos, se aporta un efectivo seguimiento a la respuesta y gestión de los requerimientos presentados por la ciudadanía y entidades.</w:t>
      </w:r>
    </w:p>
    <w:p w:rsidR="00CF0B08" w:rsidRPr="00AC3E4A" w:rsidRDefault="00CF0B08" w:rsidP="00CF0B08">
      <w:pPr>
        <w:spacing w:after="0" w:line="240" w:lineRule="auto"/>
        <w:jc w:val="both"/>
        <w:rPr>
          <w:rFonts w:ascii="Arial" w:hAnsi="Arial" w:cs="Arial"/>
          <w:lang w:val="es"/>
        </w:rPr>
      </w:pPr>
      <w:r w:rsidRPr="00AC3E4A">
        <w:rPr>
          <w:rFonts w:ascii="Arial" w:hAnsi="Arial" w:cs="Arial"/>
          <w:lang w:val="es"/>
        </w:rPr>
        <w:t>Respecto a las dificultades presentadas, en relación a la implementación del Sistema de Gestión de Documento Electrónico (Orfeo), se identifican las malas prácticas de los usuarios con la funcionalidad herramienta, como también el represamiento de información de las cuentas de vigencias pasadas y actual, falta de empoderamiento de las políticas de operación de la herramienta por parte de los servidores de la entidad.</w:t>
      </w:r>
    </w:p>
    <w:p w:rsidR="00CF0B08" w:rsidRPr="00AC3E4A" w:rsidRDefault="00CF0B08" w:rsidP="00CF0B08">
      <w:pPr>
        <w:spacing w:after="0" w:line="240" w:lineRule="auto"/>
        <w:jc w:val="both"/>
        <w:rPr>
          <w:rFonts w:ascii="Arial" w:hAnsi="Arial" w:cs="Arial"/>
          <w:lang w:val="es"/>
        </w:rPr>
      </w:pPr>
    </w:p>
    <w:p w:rsidR="00CF0B08" w:rsidRPr="00AC3E4A" w:rsidRDefault="00CF0B08" w:rsidP="00CF0B08">
      <w:pPr>
        <w:spacing w:after="0" w:line="240" w:lineRule="auto"/>
        <w:jc w:val="both"/>
        <w:rPr>
          <w:rFonts w:ascii="Arial" w:hAnsi="Arial" w:cs="Arial"/>
          <w:lang w:val="es"/>
        </w:rPr>
      </w:pPr>
      <w:r w:rsidRPr="00AC3E4A">
        <w:rPr>
          <w:rFonts w:ascii="Arial" w:hAnsi="Arial" w:cs="Arial"/>
          <w:lang w:val="es"/>
        </w:rPr>
        <w:t>Así mismo, el cambio cultural que genera la gestión de documentos en soporte papel a documentos electrónicos, ha generado un aumento considerable en las solicitudes de soporte y acompañamiento funcional por parte de los usuarios.</w:t>
      </w:r>
    </w:p>
    <w:p w:rsidR="00CF0B08" w:rsidRDefault="00CF0B08" w:rsidP="00CF0B08">
      <w:pPr>
        <w:spacing w:after="0" w:line="240" w:lineRule="auto"/>
        <w:jc w:val="both"/>
        <w:rPr>
          <w:rFonts w:ascii="Arial" w:hAnsi="Arial" w:cs="Arial"/>
          <w:lang w:val="es"/>
        </w:rPr>
      </w:pPr>
      <w:r w:rsidRPr="00AC3E4A">
        <w:rPr>
          <w:rFonts w:ascii="Arial" w:hAnsi="Arial" w:cs="Arial"/>
          <w:lang w:val="es"/>
        </w:rPr>
        <w:t>Por otra parte, el inicio de la emergencia sanitaria del Coronavirus COVID-19 retraso el cronograma y la implementación de la fase 3 del proyecto ORFEO, la realización del inventario total conforme la TRD, la intervención de los contratos, así como el control de calidad en físico y en digital.</w:t>
      </w:r>
    </w:p>
    <w:p w:rsidR="00CF0B08" w:rsidRPr="00AC3E4A" w:rsidRDefault="00CF0B08" w:rsidP="00CF0B08">
      <w:pPr>
        <w:spacing w:after="0" w:line="240" w:lineRule="auto"/>
        <w:jc w:val="both"/>
        <w:rPr>
          <w:rFonts w:ascii="Arial" w:hAnsi="Arial" w:cs="Arial"/>
          <w:lang w:val="es"/>
        </w:rPr>
      </w:pPr>
    </w:p>
    <w:p w:rsidR="00CF0B08" w:rsidRPr="00AC3E4A" w:rsidRDefault="00CF0B08" w:rsidP="00CF0B08">
      <w:pPr>
        <w:spacing w:after="0" w:line="240" w:lineRule="auto"/>
        <w:jc w:val="both"/>
        <w:rPr>
          <w:rFonts w:ascii="Arial" w:hAnsi="Arial" w:cs="Arial"/>
          <w:lang w:val="es"/>
        </w:rPr>
      </w:pPr>
      <w:r w:rsidRPr="00AC3E4A">
        <w:rPr>
          <w:rFonts w:ascii="Arial" w:hAnsi="Arial" w:cs="Arial"/>
          <w:lang w:val="es"/>
        </w:rPr>
        <w:t>Respecto, a la implementación del cronograma de transferencias primarias se logró su ejecución en un 40%, teniendo en cuenta que esta actividad estaba supeditado a la gestión de las dependencias, debido a la emergencia sanitaria originada por el COVID 19, esta actividad no se puso realizar de manera presencial en todas las dependencias.</w:t>
      </w:r>
    </w:p>
    <w:p w:rsidR="00CF0B08" w:rsidRDefault="00CF0B08" w:rsidP="00CF0B08">
      <w:pPr>
        <w:spacing w:after="0" w:line="240" w:lineRule="auto"/>
        <w:jc w:val="both"/>
        <w:rPr>
          <w:rFonts w:ascii="Arial" w:hAnsi="Arial" w:cs="Arial"/>
          <w:lang w:val="es"/>
        </w:rPr>
      </w:pPr>
    </w:p>
    <w:p w:rsidR="00CF0B08" w:rsidRDefault="00CF0B08" w:rsidP="00CF0B08">
      <w:pPr>
        <w:spacing w:after="0" w:line="240" w:lineRule="auto"/>
        <w:jc w:val="both"/>
        <w:rPr>
          <w:rFonts w:ascii="Arial" w:hAnsi="Arial" w:cs="Arial"/>
          <w:lang w:val="es"/>
        </w:rPr>
      </w:pPr>
      <w:r w:rsidRPr="00AC3E4A">
        <w:rPr>
          <w:rFonts w:ascii="Arial" w:hAnsi="Arial" w:cs="Arial"/>
          <w:lang w:val="es"/>
        </w:rPr>
        <w:t>Con relación a las Tablas de Valoración Documental, la principal dificultad es el nivel de desviación del inventario documental del fondo documental de la Secretaría de Obras Públicas</w:t>
      </w:r>
      <w:r>
        <w:rPr>
          <w:rFonts w:ascii="Arial" w:hAnsi="Arial" w:cs="Arial"/>
          <w:lang w:val="es"/>
        </w:rPr>
        <w:t>.</w:t>
      </w:r>
    </w:p>
    <w:p w:rsidR="00CF0B08" w:rsidRDefault="00CF0B08" w:rsidP="00CF0B08">
      <w:pPr>
        <w:spacing w:after="0" w:line="240" w:lineRule="auto"/>
        <w:jc w:val="both"/>
        <w:rPr>
          <w:rFonts w:ascii="Arial" w:hAnsi="Arial" w:cs="Arial"/>
          <w:lang w:val="es"/>
        </w:rPr>
      </w:pPr>
    </w:p>
    <w:p w:rsidR="00CF0B08" w:rsidRDefault="00CF0B08" w:rsidP="00CF0B08">
      <w:pPr>
        <w:spacing w:after="0" w:line="240" w:lineRule="auto"/>
        <w:jc w:val="both"/>
        <w:rPr>
          <w:rFonts w:ascii="Arial" w:hAnsi="Arial" w:cs="Arial"/>
          <w:lang w:val="es"/>
        </w:rPr>
      </w:pPr>
      <w:r>
        <w:rPr>
          <w:rFonts w:ascii="Arial" w:hAnsi="Arial" w:cs="Arial"/>
          <w:lang w:val="es"/>
        </w:rPr>
        <w:t xml:space="preserve">Gestión del talento humano </w:t>
      </w:r>
    </w:p>
    <w:p w:rsidR="00CF0B08" w:rsidRDefault="00CF0B08" w:rsidP="00CF0B08">
      <w:pPr>
        <w:spacing w:after="0" w:line="240" w:lineRule="auto"/>
        <w:jc w:val="both"/>
        <w:rPr>
          <w:rFonts w:ascii="Arial" w:hAnsi="Arial" w:cs="Arial"/>
          <w:lang w:val="es"/>
        </w:rPr>
      </w:pPr>
    </w:p>
    <w:p w:rsidR="00CF0B08" w:rsidRPr="00AC3E4A" w:rsidRDefault="00CF0B08" w:rsidP="00CF0B08">
      <w:pPr>
        <w:spacing w:after="0" w:line="240" w:lineRule="auto"/>
        <w:jc w:val="both"/>
        <w:rPr>
          <w:rFonts w:ascii="Arial" w:hAnsi="Arial" w:cs="Arial"/>
          <w:lang w:val="es"/>
        </w:rPr>
      </w:pPr>
      <w:r w:rsidRPr="00AC3E4A">
        <w:rPr>
          <w:rFonts w:ascii="Arial" w:hAnsi="Arial" w:cs="Arial"/>
          <w:lang w:val="es"/>
        </w:rPr>
        <w:t xml:space="preserve">Con relación a la ejecución de los planes: de Seguridad y Salud en el Trabajo (PASST), Anual de Estímulos e Incentivos y el Institucional de Formación y Capacitación – PIFC, para la vigencia 2020 y, en virtud de la obligatoriedad de confinamiento emitido por el gobierno nacional, originado por el COVID-19, se presentaron afectaciones a la ejecución de algunas de las actividades inicialmente formuladas, y, por ende, en la contratación para la ejecución de los mismas. </w:t>
      </w:r>
    </w:p>
    <w:p w:rsidR="00CF0B08" w:rsidRPr="00AC3E4A" w:rsidRDefault="00CF0B08" w:rsidP="00CF0B08">
      <w:pPr>
        <w:spacing w:after="0" w:line="240" w:lineRule="auto"/>
        <w:jc w:val="both"/>
        <w:rPr>
          <w:rFonts w:ascii="Arial" w:hAnsi="Arial" w:cs="Arial"/>
          <w:lang w:val="es"/>
        </w:rPr>
      </w:pPr>
    </w:p>
    <w:p w:rsidR="00CF0B08" w:rsidRPr="00AC3E4A" w:rsidRDefault="00CF0B08" w:rsidP="00CF0B08">
      <w:pPr>
        <w:spacing w:after="0" w:line="240" w:lineRule="auto"/>
        <w:jc w:val="both"/>
        <w:rPr>
          <w:rFonts w:ascii="Arial" w:hAnsi="Arial" w:cs="Arial"/>
          <w:lang w:val="es"/>
        </w:rPr>
      </w:pPr>
      <w:r w:rsidRPr="00AC3E4A">
        <w:rPr>
          <w:rFonts w:ascii="Arial" w:hAnsi="Arial" w:cs="Arial"/>
          <w:lang w:val="es"/>
        </w:rPr>
        <w:t>Así las cosas, finalizando la vigencia 2020, se tuvo un cumplimiento del 71.82% de las actividades estipuladas en el cronograma del Plan de Formación y Capacitación – PIFC, el 28,18% restante, se aduce a la dificultad de obtener ofertas por parte de diferentes instituciones educativas que tuvieron que replantear la atención y prestación de sus servicios a causa del Estado de Emergencia Económica, Social y Ecológica. Igual situación fue encontrada en la ejecución del Plan de Bienestar</w:t>
      </w:r>
      <w:r>
        <w:rPr>
          <w:rFonts w:ascii="Arial" w:hAnsi="Arial" w:cs="Arial"/>
          <w:lang w:val="es"/>
        </w:rPr>
        <w:t>.</w:t>
      </w:r>
    </w:p>
    <w:p w:rsidR="00CF0B08" w:rsidRPr="00CF0B08" w:rsidRDefault="00CF0B08" w:rsidP="0061284D">
      <w:pPr>
        <w:pStyle w:val="Prrafodelista"/>
        <w:spacing w:after="0" w:line="240" w:lineRule="auto"/>
        <w:ind w:left="0"/>
        <w:jc w:val="both"/>
        <w:rPr>
          <w:rFonts w:ascii="Arial" w:hAnsi="Arial" w:cs="Arial"/>
          <w:lang w:val="es"/>
        </w:rPr>
      </w:pPr>
    </w:p>
    <w:p w:rsidR="00CF0B08" w:rsidRPr="00F13039" w:rsidRDefault="00CF0B08" w:rsidP="00CF0B08">
      <w:pPr>
        <w:pStyle w:val="Ttulo1"/>
        <w:ind w:left="0" w:firstLine="0"/>
        <w:rPr>
          <w:rFonts w:ascii="Arial" w:hAnsi="Arial" w:cs="Arial"/>
        </w:rPr>
      </w:pPr>
      <w:bookmarkStart w:id="183" w:name="_Toc64047753"/>
      <w:r w:rsidRPr="00F13039">
        <w:rPr>
          <w:rFonts w:ascii="Arial" w:hAnsi="Arial" w:cs="Arial"/>
        </w:rPr>
        <w:t>OFICINA ASESORA JURÍDICA</w:t>
      </w:r>
      <w:bookmarkEnd w:id="183"/>
    </w:p>
    <w:p w:rsidR="00CF0B08" w:rsidRPr="00F13039" w:rsidRDefault="00CF0B08" w:rsidP="00CF0B08">
      <w:pPr>
        <w:spacing w:after="0"/>
        <w:rPr>
          <w:rFonts w:ascii="Arial" w:hAnsi="Arial" w:cs="Arial"/>
          <w:lang w:eastAsia="es-CO"/>
        </w:rPr>
      </w:pPr>
    </w:p>
    <w:p w:rsidR="00CF0B08" w:rsidRPr="00F13039" w:rsidRDefault="00CF0B08" w:rsidP="00CF0B08">
      <w:pPr>
        <w:pStyle w:val="Ttulo2"/>
        <w:tabs>
          <w:tab w:val="left" w:pos="851"/>
        </w:tabs>
        <w:rPr>
          <w:rFonts w:ascii="Arial" w:hAnsi="Arial" w:cs="Arial"/>
        </w:rPr>
      </w:pPr>
      <w:bookmarkStart w:id="184" w:name="_Toc62985126"/>
      <w:bookmarkStart w:id="185" w:name="_Toc64047754"/>
      <w:r w:rsidRPr="00F13039">
        <w:rPr>
          <w:rFonts w:ascii="Arial" w:hAnsi="Arial" w:cs="Arial"/>
        </w:rPr>
        <w:t>Gestión Jurídica</w:t>
      </w:r>
      <w:bookmarkEnd w:id="184"/>
      <w:bookmarkEnd w:id="185"/>
    </w:p>
    <w:p w:rsidR="00CF0B08" w:rsidRPr="00F13039" w:rsidRDefault="00367093" w:rsidP="00CF0B08">
      <w:pPr>
        <w:rPr>
          <w:rFonts w:ascii="Arial" w:hAnsi="Arial" w:cs="Arial"/>
        </w:rPr>
      </w:pPr>
      <w:r w:rsidRPr="00441A2B">
        <w:rPr>
          <w:rFonts w:ascii="Arial" w:hAnsi="Arial" w:cs="Arial"/>
          <w:noProof/>
          <w:lang w:eastAsia="es-CO"/>
        </w:rPr>
        <w:drawing>
          <wp:inline distT="0" distB="0" distL="0" distR="0">
            <wp:extent cx="5610225" cy="723900"/>
            <wp:effectExtent l="0" t="0" r="0" b="0"/>
            <wp:docPr id="42" name="Imagen 21" descr="https://www.umv.gov.co/sisgestion2019/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s://www.umv.gov.co/sisgestion2019/images/img1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225" cy="723900"/>
                    </a:xfrm>
                    <a:prstGeom prst="rect">
                      <a:avLst/>
                    </a:prstGeom>
                    <a:noFill/>
                    <a:ln>
                      <a:noFill/>
                    </a:ln>
                  </pic:spPr>
                </pic:pic>
              </a:graphicData>
            </a:graphic>
          </wp:inline>
        </w:drawing>
      </w:r>
    </w:p>
    <w:p w:rsidR="00CF0B08" w:rsidRPr="00F13039" w:rsidRDefault="00CF0B08" w:rsidP="00CF0B08">
      <w:pPr>
        <w:rPr>
          <w:rFonts w:ascii="Arial" w:hAnsi="Arial" w:cs="Arial"/>
        </w:rPr>
      </w:pPr>
    </w:p>
    <w:p w:rsidR="00CF0B08" w:rsidRPr="00F13039" w:rsidRDefault="00CF0B08" w:rsidP="00CF0B08">
      <w:pPr>
        <w:pStyle w:val="Ttulo3"/>
        <w:rPr>
          <w:rFonts w:ascii="Arial" w:hAnsi="Arial" w:cs="Arial"/>
        </w:rPr>
      </w:pPr>
      <w:bookmarkStart w:id="186" w:name="_Toc62985127"/>
      <w:bookmarkStart w:id="187" w:name="_Toc64047755"/>
      <w:r w:rsidRPr="00F13039">
        <w:rPr>
          <w:rFonts w:ascii="Arial" w:hAnsi="Arial" w:cs="Arial"/>
        </w:rPr>
        <w:t>Avances y Logros Alcanzados</w:t>
      </w:r>
      <w:bookmarkEnd w:id="186"/>
      <w:bookmarkEnd w:id="187"/>
    </w:p>
    <w:p w:rsidR="00CF0B08" w:rsidRPr="00F13039" w:rsidRDefault="00CF0B08" w:rsidP="00CF0B08">
      <w:pPr>
        <w:rPr>
          <w:rFonts w:ascii="Arial" w:hAnsi="Arial" w:cs="Arial"/>
        </w:rPr>
      </w:pPr>
    </w:p>
    <w:p w:rsidR="00CF0B08" w:rsidRPr="00F13039" w:rsidRDefault="00CF0B08" w:rsidP="00CF0B08">
      <w:pPr>
        <w:jc w:val="both"/>
        <w:rPr>
          <w:rFonts w:ascii="Arial" w:hAnsi="Arial" w:cs="Arial"/>
        </w:rPr>
      </w:pPr>
      <w:r w:rsidRPr="00F13039">
        <w:rPr>
          <w:rFonts w:ascii="Arial" w:hAnsi="Arial" w:cs="Arial"/>
          <w:lang w:val="es-ES"/>
        </w:rPr>
        <w:t>Con el fin de atender las acciones legales y constitucionales en las que la Unidad Administrativa Especial de Rehabilitación y Mantenimiento Vial - UAERMV actúa en calidad de demandante, demandado, víctima e interviniente; la Oficina Asesora Jurídica realizó el seguimiento continuo a los procesos extrajudiciales y judiciales que tiene a cargo, adelantando las tareas propias de defensa judicial y prevención del daño antijurídico, realizando entre otras las siguientes actuaciones: co</w:t>
      </w:r>
      <w:r w:rsidRPr="00F13039">
        <w:rPr>
          <w:rFonts w:ascii="Arial" w:hAnsi="Arial" w:cs="Arial"/>
        </w:rPr>
        <w:t>ntestaciones de demandas, audiencias programadas y atendidas, tutelas contestadas, recursos en decisiones definitivas.</w:t>
      </w:r>
    </w:p>
    <w:p w:rsidR="00CF0B08" w:rsidRPr="00F13039" w:rsidRDefault="00CF0B08" w:rsidP="00CF0B08">
      <w:pPr>
        <w:jc w:val="both"/>
        <w:rPr>
          <w:rFonts w:ascii="Arial" w:hAnsi="Arial" w:cs="Arial"/>
          <w:lang w:val="es-ES"/>
        </w:rPr>
      </w:pPr>
      <w:r w:rsidRPr="00F13039">
        <w:rPr>
          <w:rFonts w:ascii="Arial" w:hAnsi="Arial" w:cs="Arial"/>
          <w:lang w:val="es-ES"/>
        </w:rPr>
        <w:t>La defensa judicial que realiza el equipo jurídico evito condenas a la Entidad en las acciones constitucionales, logrando ganar todos las que se instauraron este trimestre. Como se puede observar en la ilustración No 1, equivalente al éxito procesal cualitativo, este trimestre correspondió a cero, dado que las tutelas no tienen cuantía.</w:t>
      </w:r>
    </w:p>
    <w:p w:rsidR="00CF0B08" w:rsidRPr="00F13039" w:rsidRDefault="00CF0B08" w:rsidP="00CF0B08">
      <w:pPr>
        <w:jc w:val="both"/>
        <w:rPr>
          <w:rFonts w:ascii="Arial" w:hAnsi="Arial" w:cs="Arial"/>
        </w:rPr>
      </w:pPr>
      <w:r w:rsidRPr="00F13039">
        <w:rPr>
          <w:rFonts w:ascii="Arial" w:hAnsi="Arial" w:cs="Arial"/>
        </w:rPr>
        <w:t>El informe de éxito procesal cuantitativo: Ilustración No 2 (representa la cantidad de fallos a favor de las entidades del Distrito Capital como proporción de la cantidad de fallos totales en el periodo determinado para el reporte) concluye que existen 15 fallos favorables para la Entidad, frente a cero desfavorables, lo que equivale a un porcentaje de éxito procesal del 100%, superando el mínimo establecido en el Plan de Desarrollo del 83%</w:t>
      </w:r>
    </w:p>
    <w:p w:rsidR="00CF0B08" w:rsidRPr="00F13039" w:rsidRDefault="00CF0B08" w:rsidP="00CF0B08">
      <w:pPr>
        <w:rPr>
          <w:rFonts w:ascii="Arial" w:hAnsi="Arial" w:cs="Arial"/>
          <w:b/>
        </w:rPr>
      </w:pPr>
      <w:bookmarkStart w:id="188" w:name="_Toc15374720"/>
      <w:r w:rsidRPr="00F13039">
        <w:rPr>
          <w:rFonts w:ascii="Arial" w:hAnsi="Arial" w:cs="Arial"/>
          <w:b/>
        </w:rPr>
        <w:t>Defensa Jurídica</w:t>
      </w:r>
      <w:bookmarkEnd w:id="188"/>
    </w:p>
    <w:p w:rsidR="00CF0B08" w:rsidRPr="00F13039" w:rsidRDefault="00CF0B08" w:rsidP="00CF0B08">
      <w:pPr>
        <w:jc w:val="both"/>
        <w:rPr>
          <w:rFonts w:ascii="Arial" w:hAnsi="Arial" w:cs="Arial"/>
        </w:rPr>
      </w:pPr>
      <w:r w:rsidRPr="00F13039">
        <w:rPr>
          <w:rFonts w:ascii="Arial" w:hAnsi="Arial" w:cs="Arial"/>
          <w:lang w:val="es-ES"/>
        </w:rPr>
        <w:t>Con el fin de atender las acciones legales y constitucionales en las que la Unidad Administrativa Especial de Rehabilitación y Mantenimiento Vial - UAERMV actúa en calidad de demandante, demandado, víctima e interviniente; la Oficina Asesora Jurídica realizó el seguimiento continuo a los procesos extrajudiciales y judiciales que tiene a cargo, adelantando las tareas propias de defensa judicial y prevención del daño antijurídico, realizando entre otras las siguientes actuaciones: co</w:t>
      </w:r>
      <w:r w:rsidRPr="00F13039">
        <w:rPr>
          <w:rFonts w:ascii="Arial" w:hAnsi="Arial" w:cs="Arial"/>
        </w:rPr>
        <w:t>ntestaciones de demandas, audiencias programadas y atendidas, tutelas contestadas, recursos en decisiones definitivas.</w:t>
      </w:r>
    </w:p>
    <w:p w:rsidR="00CF0B08" w:rsidRPr="00F13039" w:rsidRDefault="00CF0B08" w:rsidP="00CF0B08">
      <w:pPr>
        <w:jc w:val="both"/>
        <w:rPr>
          <w:rFonts w:ascii="Arial" w:hAnsi="Arial" w:cs="Arial"/>
          <w:lang w:val="es-ES"/>
        </w:rPr>
      </w:pPr>
      <w:r w:rsidRPr="00F13039">
        <w:rPr>
          <w:rFonts w:ascii="Arial" w:hAnsi="Arial" w:cs="Arial"/>
          <w:lang w:val="es-ES"/>
        </w:rPr>
        <w:t>Respecto a decisiones en procesos disciplinarios, se proyectó una resolución para firma del Director General, correspondiente a un fallo de segunda instancia.</w:t>
      </w:r>
    </w:p>
    <w:p w:rsidR="00CF0B08" w:rsidRPr="00F13039" w:rsidRDefault="00CF0B08" w:rsidP="00CF0B08">
      <w:pPr>
        <w:jc w:val="both"/>
        <w:rPr>
          <w:rFonts w:ascii="Arial" w:hAnsi="Arial" w:cs="Arial"/>
          <w:lang w:val="es-ES"/>
        </w:rPr>
      </w:pPr>
      <w:r w:rsidRPr="00F13039">
        <w:rPr>
          <w:rFonts w:ascii="Arial" w:hAnsi="Arial" w:cs="Arial"/>
          <w:lang w:val="es-ES"/>
        </w:rPr>
        <w:t xml:space="preserve">En los procesos administrativos de Cobro Coactivo, se dio impulso en etapa de cobro persuasivo, gestión que resultó en el pago de una primera cuota de la deuda dentro de un proceso y dio lugar a la celebración de un acuerdo de pago. Asimismo, se logró verificar el pago efectivo de la deuda por parte de algunos ejecutados y también se realización algunos requerimientos para el cumplimento de acuerdos de pago celebrados anteriormente. En la actualidad existen 19 procesos activos y se gestionó durante el periodo julio a diciembre del año 2020 la recuperación de $ 3.600.000 recaudados en cuentas del FONCEP y $1.000.000 recaudado en cuentas de la UAERMV. </w:t>
      </w:r>
    </w:p>
    <w:p w:rsidR="00CF0B08" w:rsidRPr="00F13039" w:rsidRDefault="00CF0B08" w:rsidP="00CF0B08">
      <w:pPr>
        <w:jc w:val="both"/>
        <w:rPr>
          <w:rFonts w:ascii="Arial" w:hAnsi="Arial" w:cs="Arial"/>
        </w:rPr>
      </w:pPr>
      <w:r w:rsidRPr="00F13039">
        <w:rPr>
          <w:rFonts w:ascii="Arial" w:hAnsi="Arial" w:cs="Arial"/>
          <w:lang w:val="es-ES"/>
        </w:rPr>
        <w:t xml:space="preserve">Respecto a la gestión permanente de la Oficina, semanalmente se realiza el seguimiento a las respuestas de los derechos de petición radicados en la Entidad, del cual se extraen las solicitudes próximas a vencer, con el fin de informar y alertar vía correo electrónico a los responsables de la respuesta. Igualmente, y con el propósito de obtener un control efectivo, de forma mensual la Oficina presenta ante la Dirección General un informe sobre las peticiones recibidas y aquellas vencidas o que no cuentan con respuesta y que se encuentran vencidas. </w:t>
      </w:r>
    </w:p>
    <w:p w:rsidR="00CF0B08" w:rsidRPr="00F13039" w:rsidRDefault="00CF0B08" w:rsidP="00CF0B08">
      <w:pPr>
        <w:jc w:val="both"/>
        <w:rPr>
          <w:rFonts w:ascii="Arial" w:hAnsi="Arial" w:cs="Arial"/>
        </w:rPr>
      </w:pPr>
      <w:r w:rsidRPr="00F13039">
        <w:rPr>
          <w:rFonts w:ascii="Arial" w:hAnsi="Arial" w:cs="Arial"/>
          <w:lang w:val="es-ES"/>
        </w:rPr>
        <w:t xml:space="preserve">Respecto a los asuntos contractuales, se </w:t>
      </w:r>
      <w:r w:rsidRPr="00F13039">
        <w:rPr>
          <w:rFonts w:ascii="Arial" w:hAnsi="Arial" w:cs="Arial"/>
        </w:rPr>
        <w:t>revisaron procesos contractuales, adiciones y prórrogas sometidos a votación de la Oficina como miembro del Comité de Contratación, Así mismo, en ese periodo se asistió como integrante desde la convocada de la sesión 26 hasta la sesión 51 de dicho Comité.</w:t>
      </w:r>
    </w:p>
    <w:p w:rsidR="00CF0B08" w:rsidRPr="00F13039" w:rsidRDefault="00CF0B08" w:rsidP="00CF0B08">
      <w:pPr>
        <w:jc w:val="both"/>
        <w:rPr>
          <w:rFonts w:ascii="Arial" w:hAnsi="Arial" w:cs="Arial"/>
        </w:rPr>
      </w:pPr>
      <w:r w:rsidRPr="00F13039">
        <w:rPr>
          <w:rFonts w:ascii="Arial" w:hAnsi="Arial" w:cs="Arial"/>
        </w:rPr>
        <w:t>En cuanto a liquidaciones de contratos, sometidos a revisión de la Oficina Asesora Jurídica, durante el segundo semestre solo se revisó un proyecto de resolución de liquidación unilateral, la cual fue aprobada, remitida a Secretaría General y firmada por el Director General.</w:t>
      </w:r>
    </w:p>
    <w:p w:rsidR="00CF0B08" w:rsidRPr="00F13039" w:rsidRDefault="00CF0B08" w:rsidP="00CF0B08">
      <w:pPr>
        <w:jc w:val="both"/>
        <w:rPr>
          <w:rFonts w:ascii="Arial" w:hAnsi="Arial" w:cs="Arial"/>
          <w:lang w:val="es-ES"/>
        </w:rPr>
      </w:pPr>
      <w:r w:rsidRPr="00F13039">
        <w:rPr>
          <w:rFonts w:ascii="Arial" w:hAnsi="Arial" w:cs="Arial"/>
          <w:lang w:val="es-ES"/>
        </w:rPr>
        <w:t>Adicionalmente, la Oficina participa de manera activa en los siguientes comités y reuniones:  Comité de Conciliación, Comité Obrero Empleador, Comité de Contratación y Comité de Convivencia y Consejos Locales (Teusaquillo y Santafé).</w:t>
      </w:r>
    </w:p>
    <w:p w:rsidR="00CF0B08" w:rsidRDefault="00CF0B08" w:rsidP="00CF0B08">
      <w:pPr>
        <w:jc w:val="both"/>
        <w:rPr>
          <w:rFonts w:ascii="Arial" w:hAnsi="Arial" w:cs="Arial"/>
          <w:lang w:val="es-ES"/>
        </w:rPr>
      </w:pPr>
      <w:r w:rsidRPr="00F13039">
        <w:rPr>
          <w:rFonts w:ascii="Arial" w:hAnsi="Arial" w:cs="Arial"/>
          <w:lang w:val="es-ES"/>
        </w:rPr>
        <w:t xml:space="preserve">Frente a los </w:t>
      </w:r>
      <w:r w:rsidRPr="00F13039">
        <w:rPr>
          <w:rFonts w:ascii="Arial" w:hAnsi="Arial" w:cs="Arial"/>
          <w:b/>
          <w:bCs/>
          <w:lang w:val="es-ES"/>
        </w:rPr>
        <w:t>conceptos jurídicos</w:t>
      </w:r>
      <w:r w:rsidRPr="00F13039">
        <w:rPr>
          <w:rFonts w:ascii="Arial" w:hAnsi="Arial" w:cs="Arial"/>
          <w:lang w:val="es-ES"/>
        </w:rPr>
        <w:t>, se emitieron siete (7) en el semestre. Los cuales se actualizarán en la compilación de conceptos que está disponible en la página web de la Entidad.</w:t>
      </w:r>
    </w:p>
    <w:p w:rsidR="00CF0B08" w:rsidRPr="00F13039" w:rsidRDefault="00CF0B08" w:rsidP="00CF0B08">
      <w:pPr>
        <w:jc w:val="both"/>
        <w:rPr>
          <w:rFonts w:ascii="Arial" w:hAnsi="Arial" w:cs="Arial"/>
          <w:b/>
        </w:rPr>
      </w:pPr>
      <w:r w:rsidRPr="00F13039">
        <w:rPr>
          <w:rFonts w:ascii="Arial" w:hAnsi="Arial" w:cs="Arial"/>
          <w:b/>
        </w:rPr>
        <w:t>SIPROJ.</w:t>
      </w:r>
    </w:p>
    <w:p w:rsidR="00CF0B08" w:rsidRPr="00F13039" w:rsidRDefault="00CF0B08" w:rsidP="00CF0B08">
      <w:pPr>
        <w:jc w:val="both"/>
        <w:rPr>
          <w:rFonts w:ascii="Arial" w:hAnsi="Arial" w:cs="Arial"/>
        </w:rPr>
      </w:pPr>
      <w:r w:rsidRPr="00F13039">
        <w:rPr>
          <w:rFonts w:ascii="Arial" w:hAnsi="Arial" w:cs="Arial"/>
        </w:rPr>
        <w:t>La Unidad tiene activos en el sistema un total de 117 procesos discriminados como se muestra a continuación:</w:t>
      </w:r>
    </w:p>
    <w:p w:rsidR="00CF0B08" w:rsidRPr="00F13039" w:rsidRDefault="00CF0B08" w:rsidP="00CF0B08">
      <w:pPr>
        <w:pStyle w:val="Descripcin"/>
        <w:spacing w:after="0"/>
        <w:jc w:val="center"/>
        <w:rPr>
          <w:rFonts w:ascii="Arial" w:hAnsi="Arial" w:cs="Arial"/>
          <w:sz w:val="16"/>
          <w:szCs w:val="16"/>
        </w:rPr>
      </w:pPr>
      <w:bookmarkStart w:id="189" w:name="_Toc64048137"/>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31</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Análisis la naturaleza de los procesos activos</w:t>
      </w:r>
      <w:bookmarkEnd w:id="189"/>
    </w:p>
    <w:tbl>
      <w:tblPr>
        <w:tblW w:w="7200" w:type="dxa"/>
        <w:tblCellSpacing w:w="15" w:type="dxa"/>
        <w:tblCellMar>
          <w:top w:w="15" w:type="dxa"/>
          <w:left w:w="15" w:type="dxa"/>
          <w:bottom w:w="15" w:type="dxa"/>
          <w:right w:w="15" w:type="dxa"/>
        </w:tblCellMar>
        <w:tblLook w:val="04A0" w:firstRow="1" w:lastRow="0" w:firstColumn="1" w:lastColumn="0" w:noHBand="0" w:noVBand="1"/>
      </w:tblPr>
      <w:tblGrid>
        <w:gridCol w:w="9048"/>
      </w:tblGrid>
      <w:tr w:rsidR="00CF0B08" w:rsidRPr="00441A2B" w:rsidTr="00E345FE">
        <w:trPr>
          <w:tblCellSpacing w:w="15" w:type="dxa"/>
        </w:trPr>
        <w:tc>
          <w:tcPr>
            <w:tcW w:w="0" w:type="auto"/>
            <w:tcBorders>
              <w:left w:val="single" w:sz="6" w:space="0" w:color="FFCC00"/>
              <w:bottom w:val="single" w:sz="6" w:space="0" w:color="FFCC00"/>
              <w:right w:val="single" w:sz="6" w:space="0" w:color="FFCC00"/>
            </w:tcBorders>
            <w:shd w:val="clear" w:color="auto" w:fill="350608"/>
            <w:tcMar>
              <w:top w:w="60" w:type="dxa"/>
              <w:left w:w="60" w:type="dxa"/>
              <w:bottom w:w="60" w:type="dxa"/>
              <w:right w:w="60" w:type="dxa"/>
            </w:tcMar>
            <w:vAlign w:val="center"/>
            <w:hideMark/>
          </w:tcPr>
          <w:p w:rsidR="00CF0B08" w:rsidRPr="00F13039" w:rsidRDefault="00CF0B08" w:rsidP="00E345FE">
            <w:pPr>
              <w:spacing w:after="0" w:line="240" w:lineRule="auto"/>
              <w:jc w:val="center"/>
              <w:rPr>
                <w:rFonts w:ascii="Arial" w:eastAsia="Times New Roman" w:hAnsi="Arial" w:cs="Arial"/>
                <w:b/>
                <w:bCs/>
                <w:sz w:val="18"/>
                <w:szCs w:val="18"/>
                <w:lang w:eastAsia="es-CO"/>
              </w:rPr>
            </w:pPr>
            <w:r w:rsidRPr="00F13039">
              <w:rPr>
                <w:rFonts w:ascii="Arial" w:eastAsia="Times New Roman" w:hAnsi="Arial" w:cs="Arial"/>
                <w:b/>
                <w:bCs/>
                <w:sz w:val="18"/>
                <w:szCs w:val="18"/>
                <w:lang w:eastAsia="es-CO"/>
              </w:rPr>
              <w:t>Movilidad</w:t>
            </w:r>
          </w:p>
        </w:tc>
      </w:tr>
      <w:tr w:rsidR="00CF0B08" w:rsidRPr="00441A2B" w:rsidTr="00E345FE">
        <w:trPr>
          <w:tblCellSpacing w:w="15" w:type="dxa"/>
        </w:trPr>
        <w:tc>
          <w:tcPr>
            <w:tcW w:w="0" w:type="auto"/>
            <w:tcBorders>
              <w:left w:val="single" w:sz="6" w:space="0" w:color="FFCC00"/>
              <w:bottom w:val="single" w:sz="6" w:space="0" w:color="FFCC00"/>
              <w:right w:val="single" w:sz="6" w:space="0" w:color="FFCC00"/>
            </w:tcBorders>
            <w:shd w:val="clear" w:color="auto" w:fill="FEFFE1"/>
            <w:tcMar>
              <w:top w:w="60" w:type="dxa"/>
              <w:left w:w="60" w:type="dxa"/>
              <w:bottom w:w="60" w:type="dxa"/>
              <w:right w:w="60" w:type="dxa"/>
            </w:tcMar>
            <w:vAlign w:val="center"/>
            <w:hideMark/>
          </w:tcPr>
          <w:tbl>
            <w:tblPr>
              <w:tblW w:w="8923" w:type="dxa"/>
              <w:jc w:val="center"/>
              <w:tblCellSpacing w:w="15" w:type="dxa"/>
              <w:tblCellMar>
                <w:top w:w="15" w:type="dxa"/>
                <w:left w:w="15" w:type="dxa"/>
                <w:bottom w:w="15" w:type="dxa"/>
                <w:right w:w="15" w:type="dxa"/>
              </w:tblCellMar>
              <w:tblLook w:val="04A0" w:firstRow="1" w:lastRow="0" w:firstColumn="1" w:lastColumn="0" w:noHBand="0" w:noVBand="1"/>
            </w:tblPr>
            <w:tblGrid>
              <w:gridCol w:w="3645"/>
              <w:gridCol w:w="141"/>
              <w:gridCol w:w="5137"/>
            </w:tblGrid>
            <w:tr w:rsidR="00CF0B08" w:rsidRPr="00441A2B" w:rsidTr="00E345FE">
              <w:trPr>
                <w:trHeight w:val="192"/>
                <w:tblCellSpacing w:w="15" w:type="dxa"/>
                <w:jc w:val="center"/>
              </w:trPr>
              <w:tc>
                <w:tcPr>
                  <w:tcW w:w="0" w:type="auto"/>
                  <w:gridSpan w:val="3"/>
                  <w:vAlign w:val="center"/>
                  <w:hideMark/>
                </w:tcPr>
                <w:p w:rsidR="00CF0B08" w:rsidRPr="00F13039" w:rsidRDefault="00CF0B08" w:rsidP="00E345FE">
                  <w:pPr>
                    <w:spacing w:after="0" w:line="240" w:lineRule="auto"/>
                    <w:jc w:val="both"/>
                    <w:rPr>
                      <w:rFonts w:ascii="Arial" w:eastAsia="Times New Roman" w:hAnsi="Arial" w:cs="Arial"/>
                      <w:sz w:val="16"/>
                      <w:szCs w:val="16"/>
                      <w:lang w:eastAsia="es-CO"/>
                    </w:rPr>
                  </w:pPr>
                  <w:r w:rsidRPr="00F13039">
                    <w:rPr>
                      <w:rFonts w:ascii="Arial" w:eastAsia="Times New Roman" w:hAnsi="Arial" w:cs="Arial"/>
                      <w:sz w:val="16"/>
                      <w:szCs w:val="16"/>
                      <w:lang w:eastAsia="es-CO"/>
                    </w:rPr>
                    <w:t>Análisis la naturaleza de los procesos activos.</w:t>
                  </w:r>
                </w:p>
              </w:tc>
            </w:tr>
            <w:tr w:rsidR="00CF0B08" w:rsidRPr="00441A2B" w:rsidTr="00E345FE">
              <w:trPr>
                <w:trHeight w:val="3502"/>
                <w:tblCellSpacing w:w="15" w:type="dxa"/>
                <w:jc w:val="center"/>
              </w:trPr>
              <w:tc>
                <w:tcPr>
                  <w:tcW w:w="0" w:type="auto"/>
                  <w:vAlign w:val="center"/>
                  <w:hideMark/>
                </w:tcPr>
                <w:tbl>
                  <w:tblPr>
                    <w:tblW w:w="3191" w:type="dxa"/>
                    <w:tblCellSpacing w:w="0" w:type="dxa"/>
                    <w:tblInd w:w="1" w:type="dxa"/>
                    <w:tblCellMar>
                      <w:left w:w="0" w:type="dxa"/>
                      <w:right w:w="0" w:type="dxa"/>
                    </w:tblCellMar>
                    <w:tblLook w:val="04A0" w:firstRow="1" w:lastRow="0" w:firstColumn="1" w:lastColumn="0" w:noHBand="0" w:noVBand="1"/>
                  </w:tblPr>
                  <w:tblGrid>
                    <w:gridCol w:w="2724"/>
                    <w:gridCol w:w="467"/>
                  </w:tblGrid>
                  <w:tr w:rsidR="00CF0B08" w:rsidRPr="00441A2B" w:rsidTr="00E345FE">
                    <w:trPr>
                      <w:trHeight w:val="601"/>
                      <w:tblCellSpacing w:w="0" w:type="dxa"/>
                    </w:trPr>
                    <w:tc>
                      <w:tcPr>
                        <w:tcW w:w="0" w:type="auto"/>
                        <w:gridSpan w:val="2"/>
                        <w:tcBorders>
                          <w:top w:val="single" w:sz="6" w:space="0" w:color="006699"/>
                          <w:left w:val="single" w:sz="6" w:space="0" w:color="006699"/>
                          <w:right w:val="single" w:sz="6" w:space="0" w:color="006699"/>
                        </w:tcBorders>
                        <w:shd w:val="clear" w:color="auto" w:fill="DEE7EF"/>
                        <w:tcMar>
                          <w:top w:w="75" w:type="dxa"/>
                          <w:left w:w="75" w:type="dxa"/>
                          <w:bottom w:w="75" w:type="dxa"/>
                          <w:right w:w="0" w:type="dxa"/>
                        </w:tcMar>
                        <w:vAlign w:val="center"/>
                        <w:hideMark/>
                      </w:tcPr>
                      <w:p w:rsidR="00CF0B08" w:rsidRPr="00F13039" w:rsidRDefault="00CF0B08" w:rsidP="00E345FE">
                        <w:pPr>
                          <w:spacing w:before="75" w:after="75" w:line="240" w:lineRule="auto"/>
                          <w:ind w:left="75"/>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Naturaleza de los Procesos Activos</w:t>
                        </w:r>
                      </w:p>
                    </w:tc>
                  </w:tr>
                  <w:tr w:rsidR="00CF0B08" w:rsidRPr="00441A2B" w:rsidTr="00E345FE">
                    <w:trPr>
                      <w:trHeight w:val="328"/>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CF0B08" w:rsidRPr="00F13039" w:rsidRDefault="00CF0B08" w:rsidP="00E345FE">
                        <w:pPr>
                          <w:spacing w:before="75" w:after="75" w:line="240" w:lineRule="auto"/>
                          <w:ind w:left="75"/>
                          <w:rPr>
                            <w:rFonts w:ascii="Arial" w:eastAsia="Times New Roman" w:hAnsi="Arial" w:cs="Arial"/>
                            <w:sz w:val="16"/>
                            <w:szCs w:val="16"/>
                            <w:lang w:eastAsia="es-CO"/>
                          </w:rPr>
                        </w:pPr>
                        <w:r w:rsidRPr="00F13039">
                          <w:rPr>
                            <w:rFonts w:ascii="Arial" w:eastAsia="Times New Roman" w:hAnsi="Arial" w:cs="Arial"/>
                            <w:sz w:val="16"/>
                            <w:szCs w:val="16"/>
                            <w:lang w:eastAsia="es-CO"/>
                          </w:rPr>
                          <w:t>Civiles</w:t>
                        </w:r>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CF0B08" w:rsidRPr="00F13039" w:rsidRDefault="001932E6" w:rsidP="00E345FE">
                        <w:pPr>
                          <w:spacing w:before="75" w:after="75" w:line="240" w:lineRule="auto"/>
                          <w:ind w:left="75"/>
                          <w:jc w:val="center"/>
                          <w:rPr>
                            <w:rFonts w:ascii="Arial" w:eastAsia="Times New Roman" w:hAnsi="Arial" w:cs="Arial"/>
                            <w:sz w:val="16"/>
                            <w:szCs w:val="16"/>
                            <w:lang w:eastAsia="es-CO"/>
                          </w:rPr>
                        </w:pPr>
                        <w:hyperlink r:id="rId66" w:tgtFrame="_blank" w:history="1">
                          <w:r w:rsidR="00CF0B08" w:rsidRPr="00F13039">
                            <w:rPr>
                              <w:rFonts w:ascii="Arial" w:eastAsia="Times New Roman" w:hAnsi="Arial" w:cs="Arial"/>
                              <w:sz w:val="16"/>
                              <w:szCs w:val="16"/>
                              <w:u w:val="single"/>
                              <w:lang w:eastAsia="es-CO"/>
                            </w:rPr>
                            <w:t>6</w:t>
                          </w:r>
                        </w:hyperlink>
                      </w:p>
                    </w:tc>
                  </w:tr>
                  <w:tr w:rsidR="00CF0B08" w:rsidRPr="00441A2B" w:rsidTr="00E345FE">
                    <w:trPr>
                      <w:trHeight w:val="340"/>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CF0B08" w:rsidRPr="00F13039" w:rsidRDefault="00CF0B08" w:rsidP="00E345FE">
                        <w:pPr>
                          <w:spacing w:before="75" w:after="75" w:line="240" w:lineRule="auto"/>
                          <w:ind w:left="75"/>
                          <w:rPr>
                            <w:rFonts w:ascii="Arial" w:eastAsia="Times New Roman" w:hAnsi="Arial" w:cs="Arial"/>
                            <w:sz w:val="16"/>
                            <w:szCs w:val="16"/>
                            <w:lang w:eastAsia="es-CO"/>
                          </w:rPr>
                        </w:pPr>
                        <w:r w:rsidRPr="00F13039">
                          <w:rPr>
                            <w:rFonts w:ascii="Arial" w:eastAsia="Times New Roman" w:hAnsi="Arial" w:cs="Arial"/>
                            <w:sz w:val="16"/>
                            <w:szCs w:val="16"/>
                            <w:lang w:eastAsia="es-CO"/>
                          </w:rPr>
                          <w:t>Constitucionales</w:t>
                        </w:r>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CF0B08" w:rsidRPr="00F13039" w:rsidRDefault="001932E6" w:rsidP="00E345FE">
                        <w:pPr>
                          <w:spacing w:before="75" w:after="75" w:line="240" w:lineRule="auto"/>
                          <w:ind w:left="75"/>
                          <w:jc w:val="center"/>
                          <w:rPr>
                            <w:rFonts w:ascii="Arial" w:eastAsia="Times New Roman" w:hAnsi="Arial" w:cs="Arial"/>
                            <w:sz w:val="16"/>
                            <w:szCs w:val="16"/>
                            <w:lang w:eastAsia="es-CO"/>
                          </w:rPr>
                        </w:pPr>
                        <w:hyperlink r:id="rId67" w:tgtFrame="_blank" w:history="1">
                          <w:r w:rsidR="00CF0B08" w:rsidRPr="00F13039">
                            <w:rPr>
                              <w:rFonts w:ascii="Arial" w:eastAsia="Times New Roman" w:hAnsi="Arial" w:cs="Arial"/>
                              <w:sz w:val="16"/>
                              <w:szCs w:val="16"/>
                              <w:u w:val="single"/>
                              <w:lang w:eastAsia="es-CO"/>
                            </w:rPr>
                            <w:t>19</w:t>
                          </w:r>
                        </w:hyperlink>
                      </w:p>
                    </w:tc>
                  </w:tr>
                  <w:tr w:rsidR="00CF0B08" w:rsidRPr="00441A2B" w:rsidTr="00E345FE">
                    <w:trPr>
                      <w:trHeight w:val="328"/>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CF0B08" w:rsidRPr="00F13039" w:rsidRDefault="00CF0B08" w:rsidP="00E345FE">
                        <w:pPr>
                          <w:spacing w:before="75" w:after="75" w:line="240" w:lineRule="auto"/>
                          <w:ind w:left="75"/>
                          <w:rPr>
                            <w:rFonts w:ascii="Arial" w:eastAsia="Times New Roman" w:hAnsi="Arial" w:cs="Arial"/>
                            <w:sz w:val="16"/>
                            <w:szCs w:val="16"/>
                            <w:lang w:eastAsia="es-CO"/>
                          </w:rPr>
                        </w:pPr>
                        <w:r w:rsidRPr="00F13039">
                          <w:rPr>
                            <w:rFonts w:ascii="Arial" w:eastAsia="Times New Roman" w:hAnsi="Arial" w:cs="Arial"/>
                            <w:sz w:val="16"/>
                            <w:szCs w:val="16"/>
                            <w:lang w:eastAsia="es-CO"/>
                          </w:rPr>
                          <w:t>Contencioso administrativo</w:t>
                        </w:r>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CF0B08" w:rsidRPr="00F13039" w:rsidRDefault="001932E6" w:rsidP="00E345FE">
                        <w:pPr>
                          <w:spacing w:before="75" w:after="75" w:line="240" w:lineRule="auto"/>
                          <w:ind w:left="75"/>
                          <w:jc w:val="center"/>
                          <w:rPr>
                            <w:rFonts w:ascii="Arial" w:eastAsia="Times New Roman" w:hAnsi="Arial" w:cs="Arial"/>
                            <w:sz w:val="16"/>
                            <w:szCs w:val="16"/>
                            <w:lang w:eastAsia="es-CO"/>
                          </w:rPr>
                        </w:pPr>
                        <w:hyperlink r:id="rId68" w:tgtFrame="_blank" w:history="1">
                          <w:r w:rsidR="00CF0B08" w:rsidRPr="00F13039">
                            <w:rPr>
                              <w:rFonts w:ascii="Arial" w:eastAsia="Times New Roman" w:hAnsi="Arial" w:cs="Arial"/>
                              <w:sz w:val="16"/>
                              <w:szCs w:val="16"/>
                              <w:u w:val="single"/>
                              <w:lang w:eastAsia="es-CO"/>
                            </w:rPr>
                            <w:t>71</w:t>
                          </w:r>
                        </w:hyperlink>
                      </w:p>
                    </w:tc>
                  </w:tr>
                  <w:tr w:rsidR="00CF0B08" w:rsidRPr="00441A2B" w:rsidTr="00E345FE">
                    <w:trPr>
                      <w:trHeight w:val="340"/>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CF0B08" w:rsidRPr="00F13039" w:rsidRDefault="00CF0B08" w:rsidP="00E345FE">
                        <w:pPr>
                          <w:spacing w:before="75" w:after="75" w:line="240" w:lineRule="auto"/>
                          <w:ind w:left="75"/>
                          <w:rPr>
                            <w:rFonts w:ascii="Arial" w:eastAsia="Times New Roman" w:hAnsi="Arial" w:cs="Arial"/>
                            <w:sz w:val="16"/>
                            <w:szCs w:val="16"/>
                            <w:lang w:eastAsia="es-CO"/>
                          </w:rPr>
                        </w:pPr>
                        <w:r w:rsidRPr="00F13039">
                          <w:rPr>
                            <w:rFonts w:ascii="Arial" w:eastAsia="Times New Roman" w:hAnsi="Arial" w:cs="Arial"/>
                            <w:sz w:val="16"/>
                            <w:szCs w:val="16"/>
                            <w:lang w:eastAsia="es-CO"/>
                          </w:rPr>
                          <w:t>Laborales</w:t>
                        </w:r>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CF0B08" w:rsidRPr="00F13039" w:rsidRDefault="001932E6" w:rsidP="00E345FE">
                        <w:pPr>
                          <w:spacing w:before="75" w:after="75" w:line="240" w:lineRule="auto"/>
                          <w:ind w:left="75"/>
                          <w:jc w:val="center"/>
                          <w:rPr>
                            <w:rFonts w:ascii="Arial" w:eastAsia="Times New Roman" w:hAnsi="Arial" w:cs="Arial"/>
                            <w:sz w:val="16"/>
                            <w:szCs w:val="16"/>
                            <w:lang w:eastAsia="es-CO"/>
                          </w:rPr>
                        </w:pPr>
                        <w:hyperlink r:id="rId69" w:tgtFrame="_blank" w:history="1">
                          <w:r w:rsidR="00CF0B08" w:rsidRPr="00F13039">
                            <w:rPr>
                              <w:rFonts w:ascii="Arial" w:eastAsia="Times New Roman" w:hAnsi="Arial" w:cs="Arial"/>
                              <w:sz w:val="16"/>
                              <w:szCs w:val="16"/>
                              <w:u w:val="single"/>
                              <w:lang w:eastAsia="es-CO"/>
                            </w:rPr>
                            <w:t>86</w:t>
                          </w:r>
                        </w:hyperlink>
                      </w:p>
                    </w:tc>
                  </w:tr>
                  <w:tr w:rsidR="00CF0B08" w:rsidRPr="00441A2B" w:rsidTr="00E345FE">
                    <w:trPr>
                      <w:trHeight w:val="328"/>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CF0B08" w:rsidRPr="00F13039" w:rsidRDefault="00CF0B08" w:rsidP="00E345FE">
                        <w:pPr>
                          <w:spacing w:before="75" w:after="75" w:line="240" w:lineRule="auto"/>
                          <w:ind w:left="75"/>
                          <w:rPr>
                            <w:rFonts w:ascii="Arial" w:eastAsia="Times New Roman" w:hAnsi="Arial" w:cs="Arial"/>
                            <w:sz w:val="16"/>
                            <w:szCs w:val="16"/>
                            <w:lang w:eastAsia="es-CO"/>
                          </w:rPr>
                        </w:pPr>
                        <w:r w:rsidRPr="00F13039">
                          <w:rPr>
                            <w:rFonts w:ascii="Arial" w:eastAsia="Times New Roman" w:hAnsi="Arial" w:cs="Arial"/>
                            <w:sz w:val="16"/>
                            <w:szCs w:val="16"/>
                            <w:lang w:eastAsia="es-CO"/>
                          </w:rPr>
                          <w:t>MASC</w:t>
                        </w:r>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CF0B08" w:rsidRPr="00F13039" w:rsidRDefault="001932E6" w:rsidP="00E345FE">
                        <w:pPr>
                          <w:spacing w:before="75" w:after="75" w:line="240" w:lineRule="auto"/>
                          <w:ind w:left="75"/>
                          <w:jc w:val="center"/>
                          <w:rPr>
                            <w:rFonts w:ascii="Arial" w:eastAsia="Times New Roman" w:hAnsi="Arial" w:cs="Arial"/>
                            <w:sz w:val="16"/>
                            <w:szCs w:val="16"/>
                            <w:lang w:eastAsia="es-CO"/>
                          </w:rPr>
                        </w:pPr>
                        <w:hyperlink r:id="rId70" w:tgtFrame="_blank" w:history="1">
                          <w:r w:rsidR="00CF0B08" w:rsidRPr="00F13039">
                            <w:rPr>
                              <w:rFonts w:ascii="Arial" w:eastAsia="Times New Roman" w:hAnsi="Arial" w:cs="Arial"/>
                              <w:sz w:val="16"/>
                              <w:szCs w:val="16"/>
                              <w:u w:val="single"/>
                              <w:lang w:eastAsia="es-CO"/>
                            </w:rPr>
                            <w:t>4</w:t>
                          </w:r>
                        </w:hyperlink>
                      </w:p>
                    </w:tc>
                  </w:tr>
                  <w:tr w:rsidR="00CF0B08" w:rsidRPr="00441A2B" w:rsidTr="00E345FE">
                    <w:trPr>
                      <w:trHeight w:val="203"/>
                      <w:tblCellSpacing w:w="0" w:type="dxa"/>
                    </w:trPr>
                    <w:tc>
                      <w:tcPr>
                        <w:tcW w:w="0" w:type="auto"/>
                        <w:tcBorders>
                          <w:top w:val="dotted" w:sz="6" w:space="0" w:color="F2F2F2"/>
                          <w:left w:val="single" w:sz="6" w:space="0" w:color="006699"/>
                          <w:bottom w:val="single" w:sz="6" w:space="0" w:color="006699"/>
                        </w:tcBorders>
                        <w:shd w:val="clear" w:color="auto" w:fill="FFFFFF"/>
                        <w:tcMar>
                          <w:top w:w="0" w:type="dxa"/>
                          <w:left w:w="75" w:type="dxa"/>
                          <w:bottom w:w="0" w:type="dxa"/>
                          <w:right w:w="0" w:type="dxa"/>
                        </w:tcMar>
                        <w:vAlign w:val="center"/>
                        <w:hideMark/>
                      </w:tcPr>
                      <w:p w:rsidR="00CF0B08" w:rsidRPr="00F13039" w:rsidRDefault="00CF0B08" w:rsidP="00E345FE">
                        <w:pPr>
                          <w:spacing w:after="0" w:line="240" w:lineRule="auto"/>
                          <w:ind w:left="75"/>
                          <w:rPr>
                            <w:rFonts w:ascii="Arial" w:eastAsia="Times New Roman" w:hAnsi="Arial" w:cs="Arial"/>
                            <w:sz w:val="16"/>
                            <w:szCs w:val="16"/>
                            <w:lang w:eastAsia="es-CO"/>
                          </w:rPr>
                        </w:pPr>
                        <w:r w:rsidRPr="00F13039">
                          <w:rPr>
                            <w:rFonts w:ascii="Arial" w:eastAsia="Times New Roman" w:hAnsi="Arial" w:cs="Arial"/>
                            <w:sz w:val="16"/>
                            <w:szCs w:val="16"/>
                            <w:lang w:eastAsia="es-CO"/>
                          </w:rPr>
                          <w:t>Penales</w:t>
                        </w:r>
                      </w:p>
                    </w:tc>
                    <w:tc>
                      <w:tcPr>
                        <w:tcW w:w="0" w:type="auto"/>
                        <w:tcBorders>
                          <w:top w:val="dotted" w:sz="6" w:space="0" w:color="F2F2F2"/>
                          <w:left w:val="dotted" w:sz="6" w:space="0" w:color="F2F2F2"/>
                          <w:bottom w:val="single" w:sz="6" w:space="0" w:color="006699"/>
                          <w:right w:val="single" w:sz="6" w:space="0" w:color="006699"/>
                        </w:tcBorders>
                        <w:shd w:val="clear" w:color="auto" w:fill="FFFFFF"/>
                        <w:tcMar>
                          <w:top w:w="0" w:type="dxa"/>
                          <w:left w:w="75" w:type="dxa"/>
                          <w:bottom w:w="0" w:type="dxa"/>
                          <w:right w:w="0" w:type="dxa"/>
                        </w:tcMar>
                        <w:vAlign w:val="center"/>
                        <w:hideMark/>
                      </w:tcPr>
                      <w:p w:rsidR="00CF0B08" w:rsidRPr="00F13039" w:rsidRDefault="001932E6" w:rsidP="00E345FE">
                        <w:pPr>
                          <w:spacing w:after="0" w:line="240" w:lineRule="auto"/>
                          <w:ind w:left="75"/>
                          <w:jc w:val="center"/>
                          <w:rPr>
                            <w:rFonts w:ascii="Arial" w:eastAsia="Times New Roman" w:hAnsi="Arial" w:cs="Arial"/>
                            <w:sz w:val="16"/>
                            <w:szCs w:val="16"/>
                            <w:lang w:eastAsia="es-CO"/>
                          </w:rPr>
                        </w:pPr>
                        <w:hyperlink r:id="rId71" w:tgtFrame="_blank" w:history="1">
                          <w:r w:rsidR="00CF0B08" w:rsidRPr="00F13039">
                            <w:rPr>
                              <w:rFonts w:ascii="Arial" w:eastAsia="Times New Roman" w:hAnsi="Arial" w:cs="Arial"/>
                              <w:sz w:val="16"/>
                              <w:szCs w:val="16"/>
                              <w:u w:val="single"/>
                              <w:lang w:eastAsia="es-CO"/>
                            </w:rPr>
                            <w:t>5</w:t>
                          </w:r>
                        </w:hyperlink>
                      </w:p>
                    </w:tc>
                  </w:tr>
                </w:tbl>
                <w:p w:rsidR="00CF0B08" w:rsidRPr="00F13039" w:rsidRDefault="00CF0B08" w:rsidP="00E345FE">
                  <w:pPr>
                    <w:spacing w:after="0" w:line="240" w:lineRule="auto"/>
                    <w:rPr>
                      <w:rFonts w:ascii="Arial" w:eastAsia="Times New Roman" w:hAnsi="Arial" w:cs="Arial"/>
                      <w:sz w:val="16"/>
                      <w:szCs w:val="16"/>
                      <w:lang w:eastAsia="es-CO"/>
                    </w:rPr>
                  </w:pPr>
                </w:p>
              </w:tc>
              <w:tc>
                <w:tcPr>
                  <w:tcW w:w="111" w:type="dxa"/>
                  <w:vAlign w:val="center"/>
                  <w:hideMark/>
                </w:tcPr>
                <w:p w:rsidR="00CF0B08" w:rsidRPr="00F13039" w:rsidRDefault="00CF0B08" w:rsidP="00E345FE">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w:t>
                  </w:r>
                </w:p>
              </w:tc>
              <w:tc>
                <w:tcPr>
                  <w:tcW w:w="0" w:type="auto"/>
                  <w:vAlign w:val="center"/>
                  <w:hideMark/>
                </w:tcPr>
                <w:p w:rsidR="00CF0B08" w:rsidRPr="00F13039" w:rsidRDefault="00CF0B08" w:rsidP="00E345FE">
                  <w:pPr>
                    <w:spacing w:after="0" w:line="240" w:lineRule="auto"/>
                    <w:rPr>
                      <w:rFonts w:ascii="Arial" w:eastAsia="Times New Roman" w:hAnsi="Arial" w:cs="Arial"/>
                      <w:sz w:val="16"/>
                      <w:szCs w:val="16"/>
                      <w:lang w:eastAsia="es-CO"/>
                    </w:rPr>
                  </w:pPr>
                  <w:r w:rsidRPr="00F13039">
                    <w:rPr>
                      <w:rFonts w:ascii="Arial" w:eastAsia="Times New Roman" w:hAnsi="Arial" w:cs="Arial"/>
                      <w:sz w:val="16"/>
                      <w:szCs w:val="16"/>
                      <w:lang w:eastAsia="es-CO"/>
                    </w:rPr>
                    <w:t> </w:t>
                  </w:r>
                  <w:r w:rsidR="00367093" w:rsidRPr="00441A2B">
                    <w:rPr>
                      <w:rFonts w:ascii="Arial" w:eastAsia="Times New Roman" w:hAnsi="Arial" w:cs="Arial"/>
                      <w:noProof/>
                      <w:sz w:val="16"/>
                      <w:szCs w:val="16"/>
                      <w:lang w:eastAsia="es-CO"/>
                    </w:rPr>
                    <w:drawing>
                      <wp:inline distT="0" distB="0" distL="0" distR="0">
                        <wp:extent cx="2857500" cy="1714500"/>
                        <wp:effectExtent l="0" t="0" r="0" b="0"/>
                        <wp:docPr id="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tc>
            </w:tr>
            <w:tr w:rsidR="00CF0B08" w:rsidRPr="00441A2B" w:rsidTr="00E345FE">
              <w:trPr>
                <w:trHeight w:val="260"/>
                <w:tblCellSpacing w:w="15" w:type="dxa"/>
                <w:jc w:val="center"/>
              </w:trPr>
              <w:tc>
                <w:tcPr>
                  <w:tcW w:w="0" w:type="auto"/>
                  <w:gridSpan w:val="3"/>
                  <w:vAlign w:val="center"/>
                  <w:hideMark/>
                </w:tcPr>
                <w:p w:rsidR="00CF0B08" w:rsidRPr="00F13039" w:rsidRDefault="001932E6" w:rsidP="00E345FE">
                  <w:pPr>
                    <w:spacing w:after="0" w:line="240" w:lineRule="auto"/>
                    <w:rPr>
                      <w:rFonts w:ascii="Arial" w:eastAsia="Times New Roman" w:hAnsi="Arial" w:cs="Arial"/>
                      <w:sz w:val="16"/>
                      <w:szCs w:val="16"/>
                      <w:lang w:eastAsia="es-CO"/>
                    </w:rPr>
                  </w:pPr>
                  <w:hyperlink r:id="rId73" w:tgtFrame="_blank" w:history="1">
                    <w:r w:rsidR="00CF0B08" w:rsidRPr="00F13039">
                      <w:rPr>
                        <w:rFonts w:ascii="Arial" w:eastAsia="Times New Roman" w:hAnsi="Arial" w:cs="Arial"/>
                        <w:sz w:val="16"/>
                        <w:szCs w:val="16"/>
                        <w:u w:val="single"/>
                        <w:lang w:eastAsia="es-CO"/>
                      </w:rPr>
                      <w:t>Ver distribución por entidades</w:t>
                    </w:r>
                  </w:hyperlink>
                </w:p>
              </w:tc>
            </w:tr>
          </w:tbl>
          <w:p w:rsidR="00CF0B08" w:rsidRPr="00F13039" w:rsidRDefault="00CF0B08" w:rsidP="00E345FE">
            <w:pPr>
              <w:spacing w:after="0" w:line="240" w:lineRule="auto"/>
              <w:jc w:val="center"/>
              <w:rPr>
                <w:rFonts w:ascii="Arial" w:eastAsia="Times New Roman" w:hAnsi="Arial" w:cs="Arial"/>
                <w:b/>
                <w:bCs/>
                <w:sz w:val="18"/>
                <w:szCs w:val="18"/>
                <w:lang w:eastAsia="es-CO"/>
              </w:rPr>
            </w:pPr>
          </w:p>
        </w:tc>
      </w:tr>
    </w:tbl>
    <w:p w:rsidR="00CF0B08" w:rsidRPr="00F13039" w:rsidRDefault="00CF0B08" w:rsidP="00CF0B08">
      <w:pPr>
        <w:jc w:val="center"/>
        <w:rPr>
          <w:rFonts w:ascii="Arial" w:hAnsi="Arial" w:cs="Arial"/>
          <w:sz w:val="18"/>
          <w:szCs w:val="18"/>
        </w:rPr>
      </w:pPr>
      <w:r w:rsidRPr="00F13039">
        <w:rPr>
          <w:rFonts w:ascii="Arial" w:hAnsi="Arial" w:cs="Arial"/>
          <w:b/>
          <w:sz w:val="16"/>
          <w:szCs w:val="16"/>
        </w:rPr>
        <w:t>Fuente:</w:t>
      </w:r>
      <w:r w:rsidRPr="00F13039">
        <w:rPr>
          <w:rFonts w:ascii="Arial" w:hAnsi="Arial" w:cs="Arial"/>
          <w:sz w:val="16"/>
          <w:szCs w:val="16"/>
        </w:rPr>
        <w:t xml:space="preserve"> SIPROJ</w:t>
      </w:r>
      <w:r w:rsidRPr="00F13039">
        <w:rPr>
          <w:rFonts w:ascii="Arial" w:hAnsi="Arial" w:cs="Arial"/>
          <w:sz w:val="18"/>
          <w:szCs w:val="18"/>
        </w:rPr>
        <w:t>.</w:t>
      </w:r>
    </w:p>
    <w:p w:rsidR="00CF0B08" w:rsidRDefault="00CF0B08" w:rsidP="00CF0B08">
      <w:pPr>
        <w:rPr>
          <w:rFonts w:ascii="Arial" w:hAnsi="Arial" w:cs="Arial"/>
        </w:rPr>
      </w:pPr>
      <w:r w:rsidRPr="00F13039">
        <w:rPr>
          <w:rFonts w:ascii="Arial" w:hAnsi="Arial" w:cs="Arial"/>
        </w:rPr>
        <w:t xml:space="preserve">El informe de éxito procesal durante este periodo concluye, que se han </w:t>
      </w:r>
      <w:r w:rsidR="002B2126" w:rsidRPr="00F13039">
        <w:rPr>
          <w:rFonts w:ascii="Arial" w:hAnsi="Arial" w:cs="Arial"/>
        </w:rPr>
        <w:t>ganado,</w:t>
      </w:r>
      <w:r w:rsidRPr="00F13039">
        <w:rPr>
          <w:rFonts w:ascii="Arial" w:hAnsi="Arial" w:cs="Arial"/>
        </w:rPr>
        <w:t xml:space="preserve"> es decir, existen fallos favorables para la Entidad, en un porcentaje de 100%, superando el mínimo establecido en el Plan de Desarrollo (83%) así: </w:t>
      </w:r>
    </w:p>
    <w:p w:rsidR="002B2126" w:rsidRDefault="002B2126" w:rsidP="00CF0B08">
      <w:pPr>
        <w:rPr>
          <w:rFonts w:ascii="Arial" w:hAnsi="Arial" w:cs="Arial"/>
        </w:rPr>
      </w:pPr>
    </w:p>
    <w:p w:rsidR="002B2126" w:rsidRDefault="002B2126" w:rsidP="00CF0B08">
      <w:pPr>
        <w:rPr>
          <w:rFonts w:ascii="Arial" w:hAnsi="Arial" w:cs="Arial"/>
        </w:rPr>
      </w:pPr>
    </w:p>
    <w:p w:rsidR="002B2126" w:rsidRPr="00F13039" w:rsidRDefault="002B2126" w:rsidP="00CF0B08">
      <w:pPr>
        <w:rPr>
          <w:rFonts w:ascii="Arial" w:hAnsi="Arial" w:cs="Arial"/>
        </w:rPr>
      </w:pPr>
    </w:p>
    <w:p w:rsidR="00CF0B08" w:rsidRPr="00F13039" w:rsidRDefault="00CF0B08" w:rsidP="00CF0B08">
      <w:pPr>
        <w:pStyle w:val="Descripcin"/>
        <w:spacing w:after="0" w:line="240" w:lineRule="auto"/>
        <w:jc w:val="center"/>
        <w:rPr>
          <w:rFonts w:ascii="Arial" w:hAnsi="Arial" w:cs="Arial"/>
          <w:sz w:val="16"/>
          <w:szCs w:val="16"/>
        </w:rPr>
      </w:pPr>
      <w:bookmarkStart w:id="190" w:name="_Toc64048138"/>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32</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Porcentaje de Éxito Procesal.</w:t>
      </w:r>
      <w:bookmarkEnd w:id="190"/>
    </w:p>
    <w:tbl>
      <w:tblPr>
        <w:tblW w:w="19830" w:type="dxa"/>
        <w:tblCellSpacing w:w="0" w:type="dxa"/>
        <w:tblCellMar>
          <w:left w:w="0" w:type="dxa"/>
          <w:right w:w="0" w:type="dxa"/>
        </w:tblCellMar>
        <w:tblLook w:val="04A0" w:firstRow="1" w:lastRow="0" w:firstColumn="1" w:lastColumn="0" w:noHBand="0" w:noVBand="1"/>
      </w:tblPr>
      <w:tblGrid>
        <w:gridCol w:w="106"/>
        <w:gridCol w:w="320"/>
        <w:gridCol w:w="19404"/>
      </w:tblGrid>
      <w:tr w:rsidR="00CF0B08" w:rsidRPr="00441A2B" w:rsidTr="00E345FE">
        <w:trPr>
          <w:tblCellSpacing w:w="0" w:type="dxa"/>
        </w:trPr>
        <w:tc>
          <w:tcPr>
            <w:tcW w:w="0" w:type="auto"/>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br/>
              <w:t> </w:t>
            </w:r>
          </w:p>
        </w:tc>
        <w:tc>
          <w:tcPr>
            <w:tcW w:w="320" w:type="dxa"/>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t> </w:t>
            </w:r>
          </w:p>
        </w:tc>
        <w:tc>
          <w:tcPr>
            <w:tcW w:w="19404"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66"/>
              <w:gridCol w:w="330"/>
              <w:gridCol w:w="120"/>
            </w:tblGrid>
            <w:tr w:rsidR="00CF0B08" w:rsidRPr="00441A2B" w:rsidTr="00E345FE">
              <w:trPr>
                <w:tblCellSpacing w:w="15" w:type="dxa"/>
              </w:trPr>
              <w:tc>
                <w:tcPr>
                  <w:tcW w:w="0" w:type="auto"/>
                  <w:hideMark/>
                </w:tcPr>
                <w:tbl>
                  <w:tblPr>
                    <w:tblW w:w="7200" w:type="dxa"/>
                    <w:tblCellSpacing w:w="15" w:type="dxa"/>
                    <w:tblCellMar>
                      <w:top w:w="15" w:type="dxa"/>
                      <w:left w:w="15" w:type="dxa"/>
                      <w:bottom w:w="15" w:type="dxa"/>
                      <w:right w:w="15" w:type="dxa"/>
                    </w:tblCellMar>
                    <w:tblLook w:val="04A0" w:firstRow="1" w:lastRow="0" w:firstColumn="1" w:lastColumn="0" w:noHBand="0" w:noVBand="1"/>
                  </w:tblPr>
                  <w:tblGrid>
                    <w:gridCol w:w="7775"/>
                  </w:tblGrid>
                  <w:tr w:rsidR="00CF0B08" w:rsidRPr="00441A2B" w:rsidTr="00E345FE">
                    <w:trPr>
                      <w:tblCellSpacing w:w="15" w:type="dxa"/>
                    </w:trPr>
                    <w:tc>
                      <w:tcPr>
                        <w:tcW w:w="0" w:type="auto"/>
                        <w:tcBorders>
                          <w:left w:val="single" w:sz="6" w:space="0" w:color="FFCC00"/>
                          <w:bottom w:val="single" w:sz="6" w:space="0" w:color="FFCC00"/>
                          <w:right w:val="single" w:sz="6" w:space="0" w:color="FFCC00"/>
                        </w:tcBorders>
                        <w:shd w:val="clear" w:color="auto" w:fill="350608"/>
                        <w:tcMar>
                          <w:top w:w="60" w:type="dxa"/>
                          <w:left w:w="60" w:type="dxa"/>
                          <w:bottom w:w="60" w:type="dxa"/>
                          <w:right w:w="60" w:type="dxa"/>
                        </w:tcMar>
                        <w:vAlign w:val="center"/>
                        <w:hideMark/>
                      </w:tcPr>
                      <w:p w:rsidR="00CF0B08" w:rsidRPr="00441A2B" w:rsidRDefault="00CF0B08" w:rsidP="00E345FE">
                        <w:pPr>
                          <w:jc w:val="center"/>
                          <w:rPr>
                            <w:rFonts w:ascii="Arial" w:hAnsi="Arial" w:cs="Arial"/>
                            <w:b/>
                            <w:bCs/>
                            <w:sz w:val="16"/>
                            <w:szCs w:val="16"/>
                          </w:rPr>
                        </w:pPr>
                        <w:r w:rsidRPr="00441A2B">
                          <w:rPr>
                            <w:rFonts w:ascii="Arial" w:hAnsi="Arial" w:cs="Arial"/>
                            <w:b/>
                            <w:bCs/>
                            <w:sz w:val="16"/>
                            <w:szCs w:val="16"/>
                          </w:rPr>
                          <w:t>Exito Procesal Cuantitativo</w:t>
                        </w:r>
                      </w:p>
                    </w:tc>
                  </w:tr>
                  <w:tr w:rsidR="00CF0B08" w:rsidRPr="00441A2B" w:rsidTr="00E345FE">
                    <w:trPr>
                      <w:tblCellSpacing w:w="15" w:type="dxa"/>
                    </w:trPr>
                    <w:tc>
                      <w:tcPr>
                        <w:tcW w:w="0" w:type="auto"/>
                        <w:tcBorders>
                          <w:left w:val="single" w:sz="6" w:space="0" w:color="FFCC00"/>
                          <w:bottom w:val="single" w:sz="6" w:space="0" w:color="FFCC00"/>
                          <w:right w:val="single" w:sz="6" w:space="0" w:color="FFCC00"/>
                        </w:tcBorders>
                        <w:shd w:val="clear" w:color="auto" w:fill="FEFFE1"/>
                        <w:tcMar>
                          <w:top w:w="60" w:type="dxa"/>
                          <w:left w:w="60" w:type="dxa"/>
                          <w:bottom w:w="60" w:type="dxa"/>
                          <w:right w:w="60" w:type="dxa"/>
                        </w:tcMar>
                        <w:vAlign w:val="center"/>
                        <w:hideMark/>
                      </w:tcPr>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791"/>
                          <w:gridCol w:w="105"/>
                          <w:gridCol w:w="4669"/>
                        </w:tblGrid>
                        <w:tr w:rsidR="00CF0B08" w:rsidRPr="00441A2B" w:rsidTr="00E345FE">
                          <w:trPr>
                            <w:tblCellSpacing w:w="15" w:type="dxa"/>
                            <w:jc w:val="center"/>
                          </w:trPr>
                          <w:tc>
                            <w:tcPr>
                              <w:tcW w:w="0" w:type="auto"/>
                              <w:gridSpan w:val="3"/>
                              <w:vAlign w:val="center"/>
                              <w:hideMark/>
                            </w:tcPr>
                            <w:p w:rsidR="00CF0B08" w:rsidRPr="00441A2B" w:rsidRDefault="00CF0B08" w:rsidP="00E345FE">
                              <w:pPr>
                                <w:jc w:val="both"/>
                                <w:rPr>
                                  <w:rFonts w:ascii="Arial" w:hAnsi="Arial" w:cs="Arial"/>
                                  <w:sz w:val="16"/>
                                  <w:szCs w:val="16"/>
                                </w:rPr>
                              </w:pPr>
                              <w:r w:rsidRPr="00441A2B">
                                <w:rPr>
                                  <w:rFonts w:ascii="Arial" w:hAnsi="Arial" w:cs="Arial"/>
                                  <w:sz w:val="16"/>
                                  <w:szCs w:val="16"/>
                                </w:rPr>
                                <w:t>Representa la cantidad de fallos a favor de las entidades del Distrito Capital como proporción de la cantidad de fallos totales en el periodo determinado para el reporte.</w:t>
                              </w:r>
                            </w:p>
                          </w:tc>
                        </w:tr>
                        <w:tr w:rsidR="00CF0B08" w:rsidRPr="00441A2B" w:rsidTr="00E345FE">
                          <w:trPr>
                            <w:tblCellSpacing w:w="15" w:type="dxa"/>
                            <w:jc w:val="center"/>
                          </w:trPr>
                          <w:tc>
                            <w:tcPr>
                              <w:tcW w:w="0" w:type="auto"/>
                              <w:vAlign w:val="center"/>
                              <w:hideMark/>
                            </w:tcPr>
                            <w:tbl>
                              <w:tblPr>
                                <w:tblW w:w="2700" w:type="dxa"/>
                                <w:tblCellSpacing w:w="0" w:type="dxa"/>
                                <w:tblCellMar>
                                  <w:left w:w="0" w:type="dxa"/>
                                  <w:right w:w="0" w:type="dxa"/>
                                </w:tblCellMar>
                                <w:tblLook w:val="04A0" w:firstRow="1" w:lastRow="0" w:firstColumn="1" w:lastColumn="0" w:noHBand="0" w:noVBand="1"/>
                              </w:tblPr>
                              <w:tblGrid>
                                <w:gridCol w:w="1153"/>
                                <w:gridCol w:w="1547"/>
                              </w:tblGrid>
                              <w:tr w:rsidR="00CF0B08" w:rsidRPr="00441A2B" w:rsidTr="00E345FE">
                                <w:trPr>
                                  <w:tblCellSpacing w:w="0" w:type="dxa"/>
                                </w:trPr>
                                <w:tc>
                                  <w:tcPr>
                                    <w:tcW w:w="0" w:type="auto"/>
                                    <w:gridSpan w:val="2"/>
                                    <w:tcBorders>
                                      <w:top w:val="single" w:sz="6" w:space="0" w:color="006699"/>
                                      <w:left w:val="single" w:sz="6" w:space="0" w:color="006699"/>
                                      <w:right w:val="single" w:sz="6" w:space="0" w:color="006699"/>
                                    </w:tcBorders>
                                    <w:shd w:val="clear" w:color="auto" w:fill="DEE7EF"/>
                                    <w:tcMar>
                                      <w:top w:w="75" w:type="dxa"/>
                                      <w:left w:w="75" w:type="dxa"/>
                                      <w:bottom w:w="75" w:type="dxa"/>
                                      <w:right w:w="0" w:type="dxa"/>
                                    </w:tcMar>
                                    <w:vAlign w:val="center"/>
                                    <w:hideMark/>
                                  </w:tcPr>
                                  <w:p w:rsidR="00CF0B08" w:rsidRPr="00441A2B" w:rsidRDefault="00CF0B08" w:rsidP="00E345FE">
                                    <w:pPr>
                                      <w:spacing w:before="75" w:after="75"/>
                                      <w:ind w:left="75"/>
                                      <w:jc w:val="center"/>
                                      <w:rPr>
                                        <w:rFonts w:ascii="Arial" w:hAnsi="Arial" w:cs="Arial"/>
                                        <w:b/>
                                        <w:bCs/>
                                        <w:sz w:val="16"/>
                                        <w:szCs w:val="16"/>
                                      </w:rPr>
                                    </w:pPr>
                                    <w:r w:rsidRPr="00441A2B">
                                      <w:rPr>
                                        <w:rFonts w:ascii="Arial" w:hAnsi="Arial" w:cs="Arial"/>
                                        <w:b/>
                                        <w:bCs/>
                                        <w:sz w:val="16"/>
                                        <w:szCs w:val="16"/>
                                      </w:rPr>
                                      <w:t>Cuantitativo</w:t>
                                    </w:r>
                                  </w:p>
                                </w:tc>
                              </w:tr>
                              <w:tr w:rsidR="00CF0B08" w:rsidRPr="00441A2B" w:rsidTr="00E345FE">
                                <w:trPr>
                                  <w:tblCellSpacing w:w="0" w:type="dxa"/>
                                </w:trPr>
                                <w:tc>
                                  <w:tcPr>
                                    <w:tcW w:w="0" w:type="auto"/>
                                    <w:gridSpan w:val="2"/>
                                    <w:tcBorders>
                                      <w:top w:val="dotted" w:sz="6" w:space="0" w:color="F2F2F2"/>
                                      <w:left w:val="single" w:sz="6" w:space="0" w:color="006699"/>
                                      <w:right w:val="single" w:sz="6" w:space="0" w:color="006699"/>
                                    </w:tcBorders>
                                    <w:shd w:val="clear" w:color="auto" w:fill="F5F9FA"/>
                                    <w:tcMar>
                                      <w:top w:w="150" w:type="dxa"/>
                                      <w:left w:w="75" w:type="dxa"/>
                                      <w:bottom w:w="0" w:type="dxa"/>
                                      <w:right w:w="0" w:type="dxa"/>
                                    </w:tcMar>
                                    <w:vAlign w:val="center"/>
                                    <w:hideMark/>
                                  </w:tcPr>
                                  <w:p w:rsidR="00CF0B08" w:rsidRPr="00441A2B" w:rsidRDefault="00CF0B08" w:rsidP="00E345FE">
                                    <w:pPr>
                                      <w:spacing w:before="150" w:after="0"/>
                                      <w:ind w:left="75"/>
                                      <w:jc w:val="center"/>
                                      <w:rPr>
                                        <w:rFonts w:ascii="Arial" w:hAnsi="Arial" w:cs="Arial"/>
                                        <w:b/>
                                        <w:bCs/>
                                        <w:sz w:val="16"/>
                                        <w:szCs w:val="16"/>
                                      </w:rPr>
                                    </w:pPr>
                                    <w:r w:rsidRPr="00441A2B">
                                      <w:rPr>
                                        <w:rFonts w:ascii="Arial" w:hAnsi="Arial" w:cs="Arial"/>
                                        <w:b/>
                                        <w:bCs/>
                                        <w:sz w:val="16"/>
                                        <w:szCs w:val="16"/>
                                      </w:rPr>
                                      <w:t>100%</w:t>
                                    </w:r>
                                  </w:p>
                                </w:tc>
                              </w:tr>
                              <w:tr w:rsidR="00CF0B08" w:rsidRPr="00441A2B" w:rsidTr="00E345FE">
                                <w:trPr>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CF0B08" w:rsidRPr="00441A2B" w:rsidRDefault="001932E6" w:rsidP="00E345FE">
                                    <w:pPr>
                                      <w:spacing w:before="75" w:after="75"/>
                                      <w:ind w:left="75"/>
                                      <w:jc w:val="center"/>
                                      <w:rPr>
                                        <w:rFonts w:ascii="Arial" w:hAnsi="Arial" w:cs="Arial"/>
                                        <w:sz w:val="16"/>
                                        <w:szCs w:val="16"/>
                                      </w:rPr>
                                    </w:pPr>
                                    <w:hyperlink r:id="rId74" w:tgtFrame="_blank" w:history="1">
                                      <w:r w:rsidR="00CF0B08" w:rsidRPr="00441A2B">
                                        <w:rPr>
                                          <w:rStyle w:val="Hipervnculo"/>
                                          <w:rFonts w:ascii="Arial" w:hAnsi="Arial" w:cs="Arial"/>
                                          <w:color w:val="auto"/>
                                          <w:sz w:val="16"/>
                                          <w:szCs w:val="16"/>
                                        </w:rPr>
                                        <w:t>22</w:t>
                                      </w:r>
                                    </w:hyperlink>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CF0B08" w:rsidRPr="00441A2B" w:rsidRDefault="001932E6" w:rsidP="00E345FE">
                                    <w:pPr>
                                      <w:spacing w:before="75" w:after="75"/>
                                      <w:ind w:left="75"/>
                                      <w:jc w:val="center"/>
                                      <w:rPr>
                                        <w:rFonts w:ascii="Arial" w:hAnsi="Arial" w:cs="Arial"/>
                                        <w:sz w:val="16"/>
                                        <w:szCs w:val="16"/>
                                      </w:rPr>
                                    </w:pPr>
                                    <w:hyperlink r:id="rId75" w:tgtFrame="_blank" w:history="1">
                                      <w:r w:rsidR="00CF0B08" w:rsidRPr="00441A2B">
                                        <w:rPr>
                                          <w:rStyle w:val="Hipervnculo"/>
                                          <w:rFonts w:ascii="Arial" w:hAnsi="Arial" w:cs="Arial"/>
                                          <w:color w:val="auto"/>
                                          <w:sz w:val="16"/>
                                          <w:szCs w:val="16"/>
                                        </w:rPr>
                                        <w:t>0</w:t>
                                      </w:r>
                                    </w:hyperlink>
                                  </w:p>
                                </w:tc>
                              </w:tr>
                              <w:tr w:rsidR="00CF0B08" w:rsidRPr="00441A2B" w:rsidTr="00E345FE">
                                <w:trPr>
                                  <w:tblCellSpacing w:w="0" w:type="dxa"/>
                                </w:trPr>
                                <w:tc>
                                  <w:tcPr>
                                    <w:tcW w:w="0" w:type="auto"/>
                                    <w:tcBorders>
                                      <w:top w:val="dotted" w:sz="6" w:space="0" w:color="F2F2F2"/>
                                      <w:left w:val="single" w:sz="6" w:space="0" w:color="006699"/>
                                      <w:bottom w:val="single" w:sz="6" w:space="0" w:color="006699"/>
                                    </w:tcBorders>
                                    <w:shd w:val="clear" w:color="auto" w:fill="FFFFFF"/>
                                    <w:tcMar>
                                      <w:top w:w="0" w:type="dxa"/>
                                      <w:left w:w="75" w:type="dxa"/>
                                      <w:bottom w:w="0" w:type="dxa"/>
                                      <w:right w:w="0" w:type="dxa"/>
                                    </w:tcMar>
                                    <w:vAlign w:val="center"/>
                                    <w:hideMark/>
                                  </w:tcPr>
                                  <w:p w:rsidR="00CF0B08" w:rsidRPr="00441A2B" w:rsidRDefault="00CF0B08" w:rsidP="00E345FE">
                                    <w:pPr>
                                      <w:spacing w:after="0"/>
                                      <w:ind w:left="75"/>
                                      <w:jc w:val="center"/>
                                      <w:rPr>
                                        <w:rFonts w:ascii="Arial" w:hAnsi="Arial" w:cs="Arial"/>
                                        <w:sz w:val="16"/>
                                        <w:szCs w:val="16"/>
                                      </w:rPr>
                                    </w:pPr>
                                    <w:r w:rsidRPr="00441A2B">
                                      <w:rPr>
                                        <w:rFonts w:ascii="Arial" w:hAnsi="Arial" w:cs="Arial"/>
                                        <w:sz w:val="16"/>
                                        <w:szCs w:val="16"/>
                                      </w:rPr>
                                      <w:t>A favor</w:t>
                                    </w:r>
                                  </w:p>
                                </w:tc>
                                <w:tc>
                                  <w:tcPr>
                                    <w:tcW w:w="0" w:type="auto"/>
                                    <w:tcBorders>
                                      <w:top w:val="dotted" w:sz="6" w:space="0" w:color="F2F2F2"/>
                                      <w:left w:val="dotted" w:sz="6" w:space="0" w:color="F2F2F2"/>
                                      <w:bottom w:val="single" w:sz="6" w:space="0" w:color="006699"/>
                                      <w:right w:val="single" w:sz="6" w:space="0" w:color="006699"/>
                                    </w:tcBorders>
                                    <w:shd w:val="clear" w:color="auto" w:fill="FFFFFF"/>
                                    <w:tcMar>
                                      <w:top w:w="0" w:type="dxa"/>
                                      <w:left w:w="75" w:type="dxa"/>
                                      <w:bottom w:w="0" w:type="dxa"/>
                                      <w:right w:w="0" w:type="dxa"/>
                                    </w:tcMar>
                                    <w:vAlign w:val="center"/>
                                    <w:hideMark/>
                                  </w:tcPr>
                                  <w:p w:rsidR="00CF0B08" w:rsidRPr="00441A2B" w:rsidRDefault="00CF0B08" w:rsidP="00E345FE">
                                    <w:pPr>
                                      <w:ind w:left="75"/>
                                      <w:jc w:val="center"/>
                                      <w:rPr>
                                        <w:rFonts w:ascii="Arial" w:hAnsi="Arial" w:cs="Arial"/>
                                        <w:sz w:val="16"/>
                                        <w:szCs w:val="16"/>
                                      </w:rPr>
                                    </w:pPr>
                                    <w:r w:rsidRPr="00441A2B">
                                      <w:rPr>
                                        <w:rFonts w:ascii="Arial" w:hAnsi="Arial" w:cs="Arial"/>
                                        <w:sz w:val="16"/>
                                        <w:szCs w:val="16"/>
                                      </w:rPr>
                                      <w:t>En Contra</w:t>
                                    </w:r>
                                  </w:p>
                                </w:tc>
                              </w:tr>
                            </w:tbl>
                            <w:p w:rsidR="00CF0B08" w:rsidRPr="00441A2B" w:rsidRDefault="00CF0B08" w:rsidP="00E345FE">
                              <w:pPr>
                                <w:rPr>
                                  <w:rFonts w:ascii="Arial" w:hAnsi="Arial" w:cs="Arial"/>
                                  <w:sz w:val="16"/>
                                  <w:szCs w:val="16"/>
                                </w:rPr>
                              </w:pPr>
                            </w:p>
                          </w:tc>
                          <w:tc>
                            <w:tcPr>
                              <w:tcW w:w="750" w:type="dxa"/>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t> </w:t>
                              </w:r>
                            </w:p>
                          </w:tc>
                          <w:tc>
                            <w:tcPr>
                              <w:tcW w:w="0" w:type="auto"/>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t>  </w:t>
                              </w:r>
                              <w:r w:rsidR="00367093" w:rsidRPr="00441A2B">
                                <w:rPr>
                                  <w:rFonts w:ascii="Arial" w:hAnsi="Arial" w:cs="Arial"/>
                                  <w:noProof/>
                                  <w:sz w:val="16"/>
                                  <w:szCs w:val="16"/>
                                  <w:lang w:eastAsia="es-CO"/>
                                </w:rPr>
                                <w:drawing>
                                  <wp:inline distT="0" distB="0" distL="0" distR="0">
                                    <wp:extent cx="2857500" cy="1714500"/>
                                    <wp:effectExtent l="0" t="0" r="0" b="0"/>
                                    <wp:docPr id="4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tc>
                        </w:tr>
                        <w:tr w:rsidR="00CF0B08" w:rsidRPr="00441A2B" w:rsidTr="00E345FE">
                          <w:trPr>
                            <w:tblCellSpacing w:w="15" w:type="dxa"/>
                            <w:jc w:val="center"/>
                          </w:trPr>
                          <w:tc>
                            <w:tcPr>
                              <w:tcW w:w="0" w:type="auto"/>
                              <w:gridSpan w:val="2"/>
                              <w:vAlign w:val="center"/>
                              <w:hideMark/>
                            </w:tcPr>
                            <w:p w:rsidR="00CF0B08" w:rsidRPr="00441A2B" w:rsidRDefault="001932E6" w:rsidP="00E345FE">
                              <w:pPr>
                                <w:rPr>
                                  <w:rFonts w:ascii="Arial" w:hAnsi="Arial" w:cs="Arial"/>
                                  <w:sz w:val="16"/>
                                  <w:szCs w:val="16"/>
                                </w:rPr>
                              </w:pPr>
                              <w:hyperlink r:id="rId77" w:tgtFrame="_blank" w:history="1">
                                <w:r w:rsidR="00CF0B08" w:rsidRPr="00441A2B">
                                  <w:rPr>
                                    <w:rStyle w:val="Hipervnculo"/>
                                    <w:rFonts w:ascii="Arial" w:hAnsi="Arial" w:cs="Arial"/>
                                    <w:color w:val="auto"/>
                                    <w:sz w:val="16"/>
                                    <w:szCs w:val="16"/>
                                  </w:rPr>
                                  <w:t>Ver distribución por sectores</w:t>
                                </w:r>
                              </w:hyperlink>
                            </w:p>
                          </w:tc>
                          <w:tc>
                            <w:tcPr>
                              <w:tcW w:w="0" w:type="auto"/>
                              <w:vAlign w:val="center"/>
                              <w:hideMark/>
                            </w:tcPr>
                            <w:p w:rsidR="00CF0B08" w:rsidRPr="00441A2B" w:rsidRDefault="00CF0B08" w:rsidP="00E345FE">
                              <w:pPr>
                                <w:rPr>
                                  <w:rFonts w:ascii="Arial" w:hAnsi="Arial" w:cs="Arial"/>
                                  <w:sz w:val="16"/>
                                  <w:szCs w:val="16"/>
                                </w:rPr>
                              </w:pPr>
                            </w:p>
                          </w:tc>
                        </w:tr>
                      </w:tbl>
                      <w:p w:rsidR="00CF0B08" w:rsidRPr="00441A2B" w:rsidRDefault="00CF0B08" w:rsidP="00E345FE">
                        <w:pPr>
                          <w:jc w:val="center"/>
                          <w:rPr>
                            <w:rFonts w:ascii="Arial" w:hAnsi="Arial" w:cs="Arial"/>
                            <w:b/>
                            <w:bCs/>
                            <w:sz w:val="16"/>
                            <w:szCs w:val="16"/>
                          </w:rPr>
                        </w:pPr>
                      </w:p>
                    </w:tc>
                  </w:tr>
                </w:tbl>
                <w:p w:rsidR="00CF0B08" w:rsidRPr="00441A2B" w:rsidRDefault="00CF0B08" w:rsidP="00E345FE">
                  <w:pPr>
                    <w:rPr>
                      <w:rFonts w:ascii="Arial" w:hAnsi="Arial" w:cs="Arial"/>
                      <w:sz w:val="16"/>
                      <w:szCs w:val="16"/>
                    </w:rPr>
                  </w:pPr>
                </w:p>
              </w:tc>
              <w:tc>
                <w:tcPr>
                  <w:tcW w:w="300" w:type="dxa"/>
                  <w:hideMark/>
                </w:tcPr>
                <w:p w:rsidR="00CF0B08" w:rsidRPr="00441A2B" w:rsidRDefault="00CF0B08" w:rsidP="00E345FE">
                  <w:pPr>
                    <w:rPr>
                      <w:rFonts w:ascii="Arial" w:hAnsi="Arial" w:cs="Arial"/>
                      <w:sz w:val="16"/>
                      <w:szCs w:val="16"/>
                    </w:rPr>
                  </w:pPr>
                  <w:r w:rsidRPr="00441A2B">
                    <w:rPr>
                      <w:rFonts w:ascii="Arial" w:hAnsi="Arial" w:cs="Arial"/>
                      <w:sz w:val="16"/>
                      <w:szCs w:val="16"/>
                    </w:rPr>
                    <w:t> </w:t>
                  </w:r>
                </w:p>
              </w:tc>
              <w:tc>
                <w:tcPr>
                  <w:tcW w:w="0" w:type="auto"/>
                  <w:hideMark/>
                </w:tcPr>
                <w:p w:rsidR="00CF0B08" w:rsidRPr="00441A2B" w:rsidRDefault="00CF0B08" w:rsidP="00E345FE">
                  <w:pPr>
                    <w:rPr>
                      <w:rFonts w:ascii="Arial" w:hAnsi="Arial" w:cs="Arial"/>
                      <w:sz w:val="16"/>
                      <w:szCs w:val="16"/>
                    </w:rPr>
                  </w:pPr>
                  <w:r w:rsidRPr="00441A2B">
                    <w:rPr>
                      <w:rFonts w:ascii="Arial" w:hAnsi="Arial" w:cs="Arial"/>
                      <w:sz w:val="16"/>
                      <w:szCs w:val="16"/>
                    </w:rPr>
                    <w:t> </w:t>
                  </w:r>
                </w:p>
              </w:tc>
            </w:tr>
          </w:tbl>
          <w:p w:rsidR="00CF0B08" w:rsidRPr="00441A2B" w:rsidRDefault="00CF0B08" w:rsidP="00E345FE">
            <w:pPr>
              <w:rPr>
                <w:rFonts w:ascii="Arial" w:hAnsi="Arial" w:cs="Arial"/>
                <w:sz w:val="16"/>
                <w:szCs w:val="16"/>
              </w:rPr>
            </w:pPr>
          </w:p>
        </w:tc>
      </w:tr>
      <w:tr w:rsidR="00CF0B08" w:rsidRPr="00441A2B" w:rsidTr="00E345FE">
        <w:trPr>
          <w:tblCellSpacing w:w="0" w:type="dxa"/>
        </w:trPr>
        <w:tc>
          <w:tcPr>
            <w:tcW w:w="0" w:type="auto"/>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t> </w:t>
            </w:r>
          </w:p>
        </w:tc>
        <w:tc>
          <w:tcPr>
            <w:tcW w:w="320" w:type="dxa"/>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t> </w:t>
            </w:r>
          </w:p>
        </w:tc>
        <w:tc>
          <w:tcPr>
            <w:tcW w:w="19404" w:type="dxa"/>
            <w:vAlign w:val="center"/>
            <w:hideMark/>
          </w:tcPr>
          <w:p w:rsidR="00CF0B08" w:rsidRPr="00441A2B" w:rsidRDefault="00CF0B08" w:rsidP="00E345FE">
            <w:pPr>
              <w:spacing w:after="0"/>
              <w:rPr>
                <w:rFonts w:ascii="Arial" w:hAnsi="Arial" w:cs="Arial"/>
                <w:sz w:val="16"/>
                <w:szCs w:val="16"/>
              </w:rPr>
            </w:pPr>
            <w:r w:rsidRPr="00441A2B">
              <w:rPr>
                <w:rFonts w:ascii="Arial" w:hAnsi="Arial" w:cs="Arial"/>
                <w:b/>
                <w:sz w:val="18"/>
                <w:szCs w:val="18"/>
              </w:rPr>
              <w:t xml:space="preserve">                                                                      </w:t>
            </w:r>
            <w:r w:rsidRPr="00441A2B">
              <w:rPr>
                <w:rFonts w:ascii="Arial" w:hAnsi="Arial" w:cs="Arial"/>
                <w:b/>
                <w:sz w:val="16"/>
                <w:szCs w:val="16"/>
              </w:rPr>
              <w:t>Fuente:</w:t>
            </w:r>
            <w:r w:rsidRPr="00441A2B">
              <w:rPr>
                <w:rFonts w:ascii="Arial" w:hAnsi="Arial" w:cs="Arial"/>
                <w:sz w:val="16"/>
                <w:szCs w:val="16"/>
              </w:rPr>
              <w:t xml:space="preserve"> SIPROJ</w:t>
            </w:r>
          </w:p>
          <w:p w:rsidR="00CF0B08" w:rsidRPr="00441A2B" w:rsidRDefault="00CF0B08" w:rsidP="00E345FE">
            <w:pPr>
              <w:rPr>
                <w:rFonts w:ascii="Arial" w:hAnsi="Arial" w:cs="Arial"/>
                <w:sz w:val="16"/>
                <w:szCs w:val="16"/>
              </w:rPr>
            </w:pPr>
          </w:p>
          <w:p w:rsidR="00CF0B08" w:rsidRPr="00F13039" w:rsidRDefault="00CF0B08" w:rsidP="00E345FE">
            <w:pPr>
              <w:pStyle w:val="Descripcin"/>
              <w:spacing w:after="0" w:line="240" w:lineRule="auto"/>
              <w:rPr>
                <w:rFonts w:ascii="Arial" w:hAnsi="Arial" w:cs="Arial"/>
                <w:sz w:val="16"/>
                <w:szCs w:val="16"/>
              </w:rPr>
            </w:pPr>
            <w:r w:rsidRPr="00F13039">
              <w:rPr>
                <w:rFonts w:ascii="Arial" w:hAnsi="Arial" w:cs="Arial"/>
                <w:sz w:val="16"/>
                <w:szCs w:val="16"/>
              </w:rPr>
              <w:t xml:space="preserve">                                                          </w:t>
            </w:r>
            <w:bookmarkStart w:id="191" w:name="_Toc64048139"/>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33</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bCs w:val="0"/>
                <w:sz w:val="16"/>
                <w:szCs w:val="16"/>
              </w:rPr>
              <w:t>Éxito</w:t>
            </w:r>
            <w:r w:rsidRPr="00F13039">
              <w:rPr>
                <w:rFonts w:ascii="Arial" w:hAnsi="Arial" w:cs="Arial"/>
                <w:sz w:val="16"/>
                <w:szCs w:val="16"/>
              </w:rPr>
              <w:t xml:space="preserve"> Procesal Cualitativo</w:t>
            </w:r>
            <w:bookmarkEnd w:id="191"/>
          </w:p>
        </w:tc>
      </w:tr>
      <w:tr w:rsidR="00CF0B08" w:rsidRPr="00441A2B" w:rsidTr="00E345FE">
        <w:trPr>
          <w:tblCellSpacing w:w="0" w:type="dxa"/>
        </w:trPr>
        <w:tc>
          <w:tcPr>
            <w:tcW w:w="0" w:type="auto"/>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t> </w:t>
            </w:r>
          </w:p>
        </w:tc>
        <w:tc>
          <w:tcPr>
            <w:tcW w:w="320" w:type="dxa"/>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t> </w:t>
            </w:r>
          </w:p>
        </w:tc>
        <w:tc>
          <w:tcPr>
            <w:tcW w:w="19404" w:type="dxa"/>
            <w:vAlign w:val="center"/>
            <w:hideMark/>
          </w:tcPr>
          <w:tbl>
            <w:tblPr>
              <w:tblpPr w:leftFromText="141" w:rightFromText="141" w:vertAnchor="text" w:horzAnchor="margin" w:tblpY="-661"/>
              <w:tblOverlap w:val="never"/>
              <w:tblW w:w="7714" w:type="dxa"/>
              <w:tblCellSpacing w:w="15" w:type="dxa"/>
              <w:tblCellMar>
                <w:top w:w="15" w:type="dxa"/>
                <w:left w:w="15" w:type="dxa"/>
                <w:bottom w:w="15" w:type="dxa"/>
                <w:right w:w="15" w:type="dxa"/>
              </w:tblCellMar>
              <w:tblLook w:val="04A0" w:firstRow="1" w:lastRow="0" w:firstColumn="1" w:lastColumn="0" w:noHBand="0" w:noVBand="1"/>
            </w:tblPr>
            <w:tblGrid>
              <w:gridCol w:w="7730"/>
            </w:tblGrid>
            <w:tr w:rsidR="00CF0B08" w:rsidRPr="00441A2B" w:rsidTr="00E345FE">
              <w:trPr>
                <w:tblCellSpacing w:w="15" w:type="dxa"/>
              </w:trPr>
              <w:tc>
                <w:tcPr>
                  <w:tcW w:w="0" w:type="auto"/>
                  <w:tcBorders>
                    <w:left w:val="single" w:sz="6" w:space="0" w:color="FFCC00"/>
                    <w:bottom w:val="single" w:sz="6" w:space="0" w:color="FFCC00"/>
                    <w:right w:val="single" w:sz="6" w:space="0" w:color="FFCC00"/>
                  </w:tcBorders>
                  <w:shd w:val="clear" w:color="auto" w:fill="350608"/>
                  <w:tcMar>
                    <w:top w:w="60" w:type="dxa"/>
                    <w:left w:w="60" w:type="dxa"/>
                    <w:bottom w:w="60" w:type="dxa"/>
                    <w:right w:w="60" w:type="dxa"/>
                  </w:tcMar>
                  <w:vAlign w:val="center"/>
                  <w:hideMark/>
                </w:tcPr>
                <w:p w:rsidR="00CF0B08" w:rsidRPr="00441A2B" w:rsidRDefault="00CF0B08" w:rsidP="00E345FE">
                  <w:pPr>
                    <w:jc w:val="center"/>
                    <w:rPr>
                      <w:rFonts w:ascii="Arial" w:hAnsi="Arial" w:cs="Arial"/>
                      <w:b/>
                      <w:bCs/>
                      <w:sz w:val="16"/>
                      <w:szCs w:val="16"/>
                    </w:rPr>
                  </w:pPr>
                  <w:r w:rsidRPr="00441A2B">
                    <w:rPr>
                      <w:rFonts w:ascii="Arial" w:hAnsi="Arial" w:cs="Arial"/>
                      <w:b/>
                      <w:bCs/>
                      <w:sz w:val="16"/>
                      <w:szCs w:val="16"/>
                    </w:rPr>
                    <w:t>Éxito Procesal Cualitativo</w:t>
                  </w:r>
                </w:p>
              </w:tc>
            </w:tr>
            <w:tr w:rsidR="00CF0B08" w:rsidRPr="00441A2B" w:rsidTr="00E345FE">
              <w:trPr>
                <w:trHeight w:val="26"/>
                <w:tblCellSpacing w:w="15" w:type="dxa"/>
              </w:trPr>
              <w:tc>
                <w:tcPr>
                  <w:tcW w:w="0" w:type="auto"/>
                  <w:tcBorders>
                    <w:left w:val="single" w:sz="6" w:space="0" w:color="FFCC00"/>
                    <w:bottom w:val="single" w:sz="6" w:space="0" w:color="FFCC00"/>
                    <w:right w:val="single" w:sz="6" w:space="0" w:color="FFCC00"/>
                  </w:tcBorders>
                  <w:shd w:val="clear" w:color="auto" w:fill="FEFFE1"/>
                  <w:tcMar>
                    <w:top w:w="60" w:type="dxa"/>
                    <w:left w:w="60" w:type="dxa"/>
                    <w:bottom w:w="60" w:type="dxa"/>
                    <w:right w:w="60" w:type="dxa"/>
                  </w:tcMar>
                  <w:vAlign w:val="center"/>
                  <w:hideMark/>
                </w:tcPr>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791"/>
                    <w:gridCol w:w="105"/>
                    <w:gridCol w:w="4624"/>
                  </w:tblGrid>
                  <w:tr w:rsidR="00CF0B08" w:rsidRPr="00441A2B" w:rsidTr="00E345FE">
                    <w:trPr>
                      <w:tblCellSpacing w:w="15" w:type="dxa"/>
                      <w:jc w:val="center"/>
                    </w:trPr>
                    <w:tc>
                      <w:tcPr>
                        <w:tcW w:w="0" w:type="auto"/>
                        <w:gridSpan w:val="3"/>
                        <w:vAlign w:val="center"/>
                        <w:hideMark/>
                      </w:tcPr>
                      <w:p w:rsidR="00CF0B08" w:rsidRPr="00441A2B" w:rsidRDefault="00CF0B08" w:rsidP="00E345FE">
                        <w:pPr>
                          <w:jc w:val="both"/>
                          <w:rPr>
                            <w:rFonts w:ascii="Arial" w:hAnsi="Arial" w:cs="Arial"/>
                            <w:sz w:val="16"/>
                            <w:szCs w:val="16"/>
                          </w:rPr>
                        </w:pPr>
                        <w:r w:rsidRPr="00441A2B">
                          <w:rPr>
                            <w:rFonts w:ascii="Arial" w:hAnsi="Arial" w:cs="Arial"/>
                            <w:sz w:val="16"/>
                            <w:szCs w:val="16"/>
                          </w:rPr>
                          <w:t>Representa el valor de las pretensiones indexadas de los procesos que finalizaron con fallo a favor de las entidades del Distrito Capital, como proporción del valor total de las pretensiones de los procesos fallados en el periodo determinado para el reporte.</w:t>
                        </w:r>
                      </w:p>
                    </w:tc>
                  </w:tr>
                  <w:tr w:rsidR="00CF0B08" w:rsidRPr="00441A2B" w:rsidTr="00E345FE">
                    <w:trPr>
                      <w:tblCellSpacing w:w="15" w:type="dxa"/>
                      <w:jc w:val="center"/>
                    </w:trPr>
                    <w:tc>
                      <w:tcPr>
                        <w:tcW w:w="0" w:type="auto"/>
                        <w:vAlign w:val="center"/>
                        <w:hideMark/>
                      </w:tcPr>
                      <w:tbl>
                        <w:tblPr>
                          <w:tblW w:w="2700" w:type="dxa"/>
                          <w:tblCellSpacing w:w="0" w:type="dxa"/>
                          <w:tblCellMar>
                            <w:left w:w="0" w:type="dxa"/>
                            <w:right w:w="0" w:type="dxa"/>
                          </w:tblCellMar>
                          <w:tblLook w:val="04A0" w:firstRow="1" w:lastRow="0" w:firstColumn="1" w:lastColumn="0" w:noHBand="0" w:noVBand="1"/>
                        </w:tblPr>
                        <w:tblGrid>
                          <w:gridCol w:w="1610"/>
                          <w:gridCol w:w="1090"/>
                        </w:tblGrid>
                        <w:tr w:rsidR="00CF0B08" w:rsidRPr="00441A2B" w:rsidTr="00E345FE">
                          <w:trPr>
                            <w:tblCellSpacing w:w="0" w:type="dxa"/>
                          </w:trPr>
                          <w:tc>
                            <w:tcPr>
                              <w:tcW w:w="0" w:type="auto"/>
                              <w:gridSpan w:val="2"/>
                              <w:tcBorders>
                                <w:top w:val="single" w:sz="6" w:space="0" w:color="006699"/>
                                <w:left w:val="single" w:sz="6" w:space="0" w:color="006699"/>
                                <w:right w:val="single" w:sz="6" w:space="0" w:color="006699"/>
                              </w:tcBorders>
                              <w:shd w:val="clear" w:color="auto" w:fill="DEE7EF"/>
                              <w:tcMar>
                                <w:top w:w="75" w:type="dxa"/>
                                <w:left w:w="75" w:type="dxa"/>
                                <w:bottom w:w="75" w:type="dxa"/>
                                <w:right w:w="0" w:type="dxa"/>
                              </w:tcMar>
                              <w:vAlign w:val="center"/>
                              <w:hideMark/>
                            </w:tcPr>
                            <w:p w:rsidR="00CF0B08" w:rsidRPr="00441A2B" w:rsidRDefault="00CF0B08" w:rsidP="00E345FE">
                              <w:pPr>
                                <w:spacing w:before="75" w:after="75"/>
                                <w:ind w:left="75"/>
                                <w:jc w:val="center"/>
                                <w:rPr>
                                  <w:rFonts w:ascii="Arial" w:hAnsi="Arial" w:cs="Arial"/>
                                  <w:b/>
                                  <w:bCs/>
                                  <w:sz w:val="16"/>
                                  <w:szCs w:val="16"/>
                                </w:rPr>
                              </w:pPr>
                              <w:r w:rsidRPr="00441A2B">
                                <w:rPr>
                                  <w:rFonts w:ascii="Arial" w:hAnsi="Arial" w:cs="Arial"/>
                                  <w:b/>
                                  <w:bCs/>
                                  <w:sz w:val="16"/>
                                  <w:szCs w:val="16"/>
                                </w:rPr>
                                <w:t>Cualitativo / Ahorro</w:t>
                              </w:r>
                            </w:p>
                          </w:tc>
                        </w:tr>
                        <w:tr w:rsidR="00CF0B08" w:rsidRPr="00441A2B" w:rsidTr="00E345FE">
                          <w:trPr>
                            <w:tblCellSpacing w:w="0" w:type="dxa"/>
                          </w:trPr>
                          <w:tc>
                            <w:tcPr>
                              <w:tcW w:w="0" w:type="auto"/>
                              <w:gridSpan w:val="2"/>
                              <w:tcBorders>
                                <w:top w:val="dotted" w:sz="6" w:space="0" w:color="F2F2F2"/>
                                <w:left w:val="single" w:sz="6" w:space="0" w:color="006699"/>
                                <w:right w:val="single" w:sz="6" w:space="0" w:color="006699"/>
                              </w:tcBorders>
                              <w:shd w:val="clear" w:color="auto" w:fill="F5F9FA"/>
                              <w:tcMar>
                                <w:top w:w="150" w:type="dxa"/>
                                <w:left w:w="75" w:type="dxa"/>
                                <w:bottom w:w="0" w:type="dxa"/>
                                <w:right w:w="0" w:type="dxa"/>
                              </w:tcMar>
                              <w:vAlign w:val="center"/>
                              <w:hideMark/>
                            </w:tcPr>
                            <w:p w:rsidR="00CF0B08" w:rsidRPr="00441A2B" w:rsidRDefault="00CF0B08" w:rsidP="00E345FE">
                              <w:pPr>
                                <w:spacing w:before="150" w:after="0"/>
                                <w:ind w:left="75"/>
                                <w:jc w:val="center"/>
                                <w:rPr>
                                  <w:rFonts w:ascii="Arial" w:hAnsi="Arial" w:cs="Arial"/>
                                  <w:b/>
                                  <w:bCs/>
                                  <w:sz w:val="16"/>
                                  <w:szCs w:val="16"/>
                                </w:rPr>
                              </w:pPr>
                              <w:r w:rsidRPr="00441A2B">
                                <w:rPr>
                                  <w:rFonts w:ascii="Arial" w:hAnsi="Arial" w:cs="Arial"/>
                                  <w:b/>
                                  <w:bCs/>
                                  <w:sz w:val="16"/>
                                  <w:szCs w:val="16"/>
                                </w:rPr>
                                <w:t>100%</w:t>
                              </w:r>
                            </w:p>
                          </w:tc>
                        </w:tr>
                        <w:tr w:rsidR="00CF0B08" w:rsidRPr="00441A2B" w:rsidTr="00E345FE">
                          <w:trPr>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rsidR="00CF0B08" w:rsidRPr="00441A2B" w:rsidRDefault="001932E6" w:rsidP="00E345FE">
                              <w:pPr>
                                <w:spacing w:before="75" w:after="75"/>
                                <w:ind w:left="75"/>
                                <w:jc w:val="center"/>
                                <w:rPr>
                                  <w:rFonts w:ascii="Arial" w:hAnsi="Arial" w:cs="Arial"/>
                                  <w:sz w:val="16"/>
                                  <w:szCs w:val="16"/>
                                </w:rPr>
                              </w:pPr>
                              <w:hyperlink r:id="rId78" w:tgtFrame="_blank" w:history="1">
                                <w:r w:rsidR="00CF0B08" w:rsidRPr="00441A2B">
                                  <w:rPr>
                                    <w:rStyle w:val="Hipervnculo"/>
                                    <w:rFonts w:ascii="Arial" w:hAnsi="Arial" w:cs="Arial"/>
                                    <w:color w:val="auto"/>
                                    <w:sz w:val="16"/>
                                    <w:szCs w:val="16"/>
                                  </w:rPr>
                                  <w:t>$ 132.4 millones</w:t>
                                </w:r>
                              </w:hyperlink>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rsidR="00CF0B08" w:rsidRPr="00441A2B" w:rsidRDefault="001932E6" w:rsidP="00E345FE">
                              <w:pPr>
                                <w:spacing w:before="75" w:after="75"/>
                                <w:ind w:left="75"/>
                                <w:jc w:val="center"/>
                                <w:rPr>
                                  <w:rFonts w:ascii="Arial" w:hAnsi="Arial" w:cs="Arial"/>
                                  <w:sz w:val="16"/>
                                  <w:szCs w:val="16"/>
                                </w:rPr>
                              </w:pPr>
                              <w:hyperlink r:id="rId79" w:tgtFrame="_blank" w:history="1">
                                <w:r w:rsidR="00CF0B08" w:rsidRPr="00441A2B">
                                  <w:rPr>
                                    <w:rStyle w:val="Hipervnculo"/>
                                    <w:rFonts w:ascii="Arial" w:hAnsi="Arial" w:cs="Arial"/>
                                    <w:color w:val="auto"/>
                                    <w:sz w:val="16"/>
                                    <w:szCs w:val="16"/>
                                  </w:rPr>
                                  <w:t>$</w:t>
                                </w:r>
                              </w:hyperlink>
                            </w:p>
                          </w:tc>
                        </w:tr>
                        <w:tr w:rsidR="00CF0B08" w:rsidRPr="00441A2B" w:rsidTr="00E345FE">
                          <w:trPr>
                            <w:tblCellSpacing w:w="0" w:type="dxa"/>
                          </w:trPr>
                          <w:tc>
                            <w:tcPr>
                              <w:tcW w:w="0" w:type="auto"/>
                              <w:tcBorders>
                                <w:top w:val="dotted" w:sz="6" w:space="0" w:color="F2F2F2"/>
                                <w:left w:val="single" w:sz="6" w:space="0" w:color="006699"/>
                                <w:bottom w:val="single" w:sz="6" w:space="0" w:color="006699"/>
                              </w:tcBorders>
                              <w:shd w:val="clear" w:color="auto" w:fill="FFFFFF"/>
                              <w:tcMar>
                                <w:top w:w="0" w:type="dxa"/>
                                <w:left w:w="75" w:type="dxa"/>
                                <w:bottom w:w="0" w:type="dxa"/>
                                <w:right w:w="0" w:type="dxa"/>
                              </w:tcMar>
                              <w:vAlign w:val="center"/>
                              <w:hideMark/>
                            </w:tcPr>
                            <w:p w:rsidR="00CF0B08" w:rsidRPr="00441A2B" w:rsidRDefault="00CF0B08" w:rsidP="00E345FE">
                              <w:pPr>
                                <w:spacing w:after="0"/>
                                <w:ind w:left="75"/>
                                <w:jc w:val="center"/>
                                <w:rPr>
                                  <w:rFonts w:ascii="Arial" w:hAnsi="Arial" w:cs="Arial"/>
                                  <w:sz w:val="16"/>
                                  <w:szCs w:val="16"/>
                                </w:rPr>
                              </w:pPr>
                              <w:r w:rsidRPr="00441A2B">
                                <w:rPr>
                                  <w:rFonts w:ascii="Arial" w:hAnsi="Arial" w:cs="Arial"/>
                                  <w:sz w:val="16"/>
                                  <w:szCs w:val="16"/>
                                </w:rPr>
                                <w:t>A favor</w:t>
                              </w:r>
                            </w:p>
                          </w:tc>
                          <w:tc>
                            <w:tcPr>
                              <w:tcW w:w="0" w:type="auto"/>
                              <w:tcBorders>
                                <w:top w:val="dotted" w:sz="6" w:space="0" w:color="F2F2F2"/>
                                <w:left w:val="dotted" w:sz="6" w:space="0" w:color="F2F2F2"/>
                                <w:bottom w:val="single" w:sz="6" w:space="0" w:color="006699"/>
                                <w:right w:val="single" w:sz="6" w:space="0" w:color="006699"/>
                              </w:tcBorders>
                              <w:shd w:val="clear" w:color="auto" w:fill="FFFFFF"/>
                              <w:tcMar>
                                <w:top w:w="0" w:type="dxa"/>
                                <w:left w:w="75" w:type="dxa"/>
                                <w:bottom w:w="0" w:type="dxa"/>
                                <w:right w:w="0" w:type="dxa"/>
                              </w:tcMar>
                              <w:vAlign w:val="center"/>
                              <w:hideMark/>
                            </w:tcPr>
                            <w:p w:rsidR="00CF0B08" w:rsidRPr="00441A2B" w:rsidRDefault="00CF0B08" w:rsidP="00E345FE">
                              <w:pPr>
                                <w:ind w:left="75"/>
                                <w:jc w:val="center"/>
                                <w:rPr>
                                  <w:rFonts w:ascii="Arial" w:hAnsi="Arial" w:cs="Arial"/>
                                  <w:sz w:val="16"/>
                                  <w:szCs w:val="16"/>
                                </w:rPr>
                              </w:pPr>
                              <w:r w:rsidRPr="00441A2B">
                                <w:rPr>
                                  <w:rFonts w:ascii="Arial" w:hAnsi="Arial" w:cs="Arial"/>
                                  <w:sz w:val="16"/>
                                  <w:szCs w:val="16"/>
                                </w:rPr>
                                <w:t>En Contra</w:t>
                              </w:r>
                            </w:p>
                          </w:tc>
                        </w:tr>
                      </w:tbl>
                      <w:p w:rsidR="00CF0B08" w:rsidRPr="00441A2B" w:rsidRDefault="00CF0B08" w:rsidP="00E345FE">
                        <w:pPr>
                          <w:rPr>
                            <w:rFonts w:ascii="Arial" w:hAnsi="Arial" w:cs="Arial"/>
                            <w:sz w:val="16"/>
                            <w:szCs w:val="16"/>
                          </w:rPr>
                        </w:pPr>
                      </w:p>
                    </w:tc>
                    <w:tc>
                      <w:tcPr>
                        <w:tcW w:w="750" w:type="dxa"/>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t> </w:t>
                        </w:r>
                      </w:p>
                    </w:tc>
                    <w:tc>
                      <w:tcPr>
                        <w:tcW w:w="0" w:type="auto"/>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t> </w:t>
                        </w:r>
                        <w:r w:rsidR="00367093" w:rsidRPr="00441A2B">
                          <w:rPr>
                            <w:rFonts w:ascii="Arial" w:hAnsi="Arial" w:cs="Arial"/>
                            <w:noProof/>
                            <w:sz w:val="16"/>
                            <w:szCs w:val="16"/>
                            <w:lang w:eastAsia="es-CO"/>
                          </w:rPr>
                          <w:drawing>
                            <wp:inline distT="0" distB="0" distL="0" distR="0">
                              <wp:extent cx="2857500" cy="1714500"/>
                              <wp:effectExtent l="0" t="0" r="0" b="0"/>
                              <wp:docPr id="4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tc>
                  </w:tr>
                  <w:tr w:rsidR="00CF0B08" w:rsidRPr="00441A2B" w:rsidTr="00E345FE">
                    <w:trPr>
                      <w:tblCellSpacing w:w="15" w:type="dxa"/>
                      <w:jc w:val="center"/>
                    </w:trPr>
                    <w:tc>
                      <w:tcPr>
                        <w:tcW w:w="0" w:type="auto"/>
                        <w:gridSpan w:val="3"/>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320"/>
                          <w:gridCol w:w="5110"/>
                        </w:tblGrid>
                        <w:tr w:rsidR="00CF0B08" w:rsidRPr="00441A2B" w:rsidTr="00E345FE">
                          <w:trPr>
                            <w:tblCellSpacing w:w="15" w:type="dxa"/>
                          </w:trPr>
                          <w:tc>
                            <w:tcPr>
                              <w:tcW w:w="1550" w:type="pct"/>
                              <w:hideMark/>
                            </w:tcPr>
                            <w:p w:rsidR="00CF0B08" w:rsidRPr="00441A2B" w:rsidRDefault="00CF0B08" w:rsidP="00E345FE">
                              <w:pPr>
                                <w:rPr>
                                  <w:rFonts w:ascii="Arial" w:hAnsi="Arial" w:cs="Arial"/>
                                  <w:sz w:val="16"/>
                                  <w:szCs w:val="16"/>
                                </w:rPr>
                              </w:pPr>
                              <w:r w:rsidRPr="00441A2B">
                                <w:rPr>
                                  <w:rFonts w:ascii="Arial" w:hAnsi="Arial" w:cs="Arial"/>
                                  <w:sz w:val="16"/>
                                  <w:szCs w:val="16"/>
                                </w:rPr>
                                <w:t>Valor de las pretensiones:</w:t>
                              </w:r>
                            </w:p>
                          </w:tc>
                          <w:tc>
                            <w:tcPr>
                              <w:tcW w:w="3450" w:type="pct"/>
                              <w:hideMark/>
                            </w:tcPr>
                            <w:p w:rsidR="00CF0B08" w:rsidRPr="00441A2B" w:rsidRDefault="00CF0B08" w:rsidP="00E345FE">
                              <w:pPr>
                                <w:rPr>
                                  <w:rFonts w:ascii="Arial" w:hAnsi="Arial" w:cs="Arial"/>
                                  <w:sz w:val="16"/>
                                  <w:szCs w:val="16"/>
                                </w:rPr>
                              </w:pPr>
                              <w:r w:rsidRPr="00441A2B">
                                <w:rPr>
                                  <w:rFonts w:ascii="Arial" w:hAnsi="Arial" w:cs="Arial"/>
                                  <w:sz w:val="16"/>
                                  <w:szCs w:val="16"/>
                                </w:rPr>
                                <w:t>a favor: $ 132.4 millones</w:t>
                              </w:r>
                              <w:r w:rsidRPr="00441A2B">
                                <w:rPr>
                                  <w:rFonts w:ascii="Arial" w:hAnsi="Arial" w:cs="Arial"/>
                                  <w:sz w:val="16"/>
                                  <w:szCs w:val="16"/>
                                </w:rPr>
                                <w:br/>
                                <w:t>en contra: $</w:t>
                              </w:r>
                            </w:p>
                          </w:tc>
                        </w:tr>
                      </w:tbl>
                      <w:p w:rsidR="00CF0B08" w:rsidRPr="00441A2B" w:rsidRDefault="00CF0B08" w:rsidP="00E345FE">
                        <w:pPr>
                          <w:jc w:val="both"/>
                          <w:rPr>
                            <w:rFonts w:ascii="Arial" w:hAnsi="Arial" w:cs="Arial"/>
                            <w:sz w:val="16"/>
                            <w:szCs w:val="16"/>
                          </w:rPr>
                        </w:pPr>
                      </w:p>
                    </w:tc>
                  </w:tr>
                  <w:tr w:rsidR="00CF0B08" w:rsidRPr="00441A2B" w:rsidTr="00E345FE">
                    <w:trPr>
                      <w:tblCellSpacing w:w="15" w:type="dxa"/>
                      <w:jc w:val="center"/>
                    </w:trPr>
                    <w:tc>
                      <w:tcPr>
                        <w:tcW w:w="0" w:type="auto"/>
                        <w:gridSpan w:val="3"/>
                        <w:vAlign w:val="center"/>
                        <w:hideMark/>
                      </w:tcPr>
                      <w:p w:rsidR="00CF0B08" w:rsidRPr="00441A2B" w:rsidRDefault="001932E6" w:rsidP="00E345FE">
                        <w:pPr>
                          <w:rPr>
                            <w:rFonts w:ascii="Arial" w:hAnsi="Arial" w:cs="Arial"/>
                            <w:sz w:val="16"/>
                            <w:szCs w:val="16"/>
                          </w:rPr>
                        </w:pPr>
                        <w:hyperlink r:id="rId80" w:tgtFrame="_blank" w:history="1">
                          <w:r w:rsidR="00CF0B08" w:rsidRPr="00441A2B">
                            <w:rPr>
                              <w:rStyle w:val="Hipervnculo"/>
                              <w:rFonts w:ascii="Arial" w:hAnsi="Arial" w:cs="Arial"/>
                              <w:color w:val="auto"/>
                              <w:sz w:val="16"/>
                              <w:szCs w:val="16"/>
                            </w:rPr>
                            <w:t>Ver distribución por sectores</w:t>
                          </w:r>
                        </w:hyperlink>
                      </w:p>
                    </w:tc>
                  </w:tr>
                </w:tbl>
                <w:p w:rsidR="00CF0B08" w:rsidRPr="00441A2B" w:rsidRDefault="00CF0B08" w:rsidP="00E345FE">
                  <w:pPr>
                    <w:jc w:val="center"/>
                    <w:rPr>
                      <w:rFonts w:ascii="Arial" w:hAnsi="Arial" w:cs="Arial"/>
                      <w:b/>
                      <w:bCs/>
                      <w:sz w:val="16"/>
                      <w:szCs w:val="16"/>
                    </w:rPr>
                  </w:pPr>
                </w:p>
              </w:tc>
            </w:tr>
          </w:tbl>
          <w:p w:rsidR="00CF0B08" w:rsidRPr="00441A2B" w:rsidRDefault="00CF0B08" w:rsidP="00E345FE">
            <w:pPr>
              <w:rPr>
                <w:rFonts w:ascii="Arial" w:hAnsi="Arial" w:cs="Arial"/>
                <w:sz w:val="16"/>
                <w:szCs w:val="16"/>
              </w:rPr>
            </w:pPr>
          </w:p>
        </w:tc>
      </w:tr>
      <w:tr w:rsidR="00CF0B08" w:rsidRPr="00441A2B" w:rsidTr="00E345FE">
        <w:trPr>
          <w:tblCellSpacing w:w="0" w:type="dxa"/>
        </w:trPr>
        <w:tc>
          <w:tcPr>
            <w:tcW w:w="0" w:type="auto"/>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t> </w:t>
            </w:r>
          </w:p>
        </w:tc>
        <w:tc>
          <w:tcPr>
            <w:tcW w:w="320" w:type="dxa"/>
            <w:vAlign w:val="center"/>
            <w:hideMark/>
          </w:tcPr>
          <w:p w:rsidR="00CF0B08" w:rsidRPr="00441A2B" w:rsidRDefault="00CF0B08" w:rsidP="00E345FE">
            <w:pPr>
              <w:rPr>
                <w:rFonts w:ascii="Arial" w:hAnsi="Arial" w:cs="Arial"/>
                <w:sz w:val="16"/>
                <w:szCs w:val="16"/>
              </w:rPr>
            </w:pPr>
            <w:r w:rsidRPr="00441A2B">
              <w:rPr>
                <w:rFonts w:ascii="Arial" w:hAnsi="Arial" w:cs="Arial"/>
                <w:sz w:val="16"/>
                <w:szCs w:val="16"/>
              </w:rPr>
              <w:t> </w:t>
            </w:r>
          </w:p>
        </w:tc>
        <w:tc>
          <w:tcPr>
            <w:tcW w:w="19404" w:type="dxa"/>
            <w:shd w:val="clear" w:color="auto" w:fill="FEFDF3"/>
            <w:vAlign w:val="center"/>
            <w:hideMark/>
          </w:tcPr>
          <w:p w:rsidR="00CF0B08" w:rsidRPr="00441A2B" w:rsidRDefault="00CF0B08" w:rsidP="00E345FE">
            <w:pPr>
              <w:ind w:left="360"/>
              <w:rPr>
                <w:rFonts w:ascii="Arial" w:hAnsi="Arial" w:cs="Arial"/>
                <w:sz w:val="16"/>
                <w:szCs w:val="16"/>
              </w:rPr>
            </w:pPr>
            <w:r w:rsidRPr="00441A2B">
              <w:rPr>
                <w:rFonts w:ascii="Arial" w:hAnsi="Arial" w:cs="Arial"/>
                <w:b/>
                <w:sz w:val="18"/>
                <w:szCs w:val="18"/>
              </w:rPr>
              <w:t xml:space="preserve">                                                              </w:t>
            </w:r>
            <w:r w:rsidRPr="00441A2B">
              <w:rPr>
                <w:rFonts w:ascii="Arial" w:hAnsi="Arial" w:cs="Arial"/>
                <w:b/>
                <w:sz w:val="16"/>
                <w:szCs w:val="16"/>
              </w:rPr>
              <w:t>Fuente:</w:t>
            </w:r>
            <w:r w:rsidRPr="00441A2B">
              <w:rPr>
                <w:rFonts w:ascii="Arial" w:hAnsi="Arial" w:cs="Arial"/>
                <w:sz w:val="16"/>
                <w:szCs w:val="16"/>
              </w:rPr>
              <w:t xml:space="preserve"> SIPROJ.</w:t>
            </w:r>
          </w:p>
        </w:tc>
      </w:tr>
    </w:tbl>
    <w:p w:rsidR="00CF0B08" w:rsidRDefault="00CF0B08" w:rsidP="00CF0B08">
      <w:pPr>
        <w:jc w:val="both"/>
        <w:rPr>
          <w:rFonts w:ascii="Arial" w:hAnsi="Arial" w:cs="Arial"/>
        </w:rPr>
      </w:pPr>
      <w:r w:rsidRPr="00F13039">
        <w:rPr>
          <w:rFonts w:ascii="Arial" w:hAnsi="Arial" w:cs="Arial"/>
        </w:rPr>
        <w:t>De igual manera durante el semestre se tramitaron 6 conciliaciones prejudiciales, se elaboraron 12 actas del Comité de Conciliación y finalmente, se informa que se han realizado un (1) reporte de Gestión Judicial a la Secretaría Jurídica Distrital, se ha asistido a cuatro (4) mesas de trabajo con los abogados de dicha entidad, tratando diferentes temas, se ha mantenido actualizado el SIPROJ a través de la gestión de los cinco abogados de defensa judicial para el periodo del informe.</w:t>
      </w:r>
    </w:p>
    <w:p w:rsidR="00CF0B08" w:rsidRPr="00F13039" w:rsidRDefault="00CF0B08" w:rsidP="00CF0B08">
      <w:pPr>
        <w:pStyle w:val="Ttulo3"/>
        <w:rPr>
          <w:rFonts w:ascii="Arial" w:hAnsi="Arial" w:cs="Arial"/>
          <w:sz w:val="24"/>
        </w:rPr>
      </w:pPr>
      <w:bookmarkStart w:id="192" w:name="_Toc64047756"/>
      <w:r w:rsidRPr="00F13039">
        <w:rPr>
          <w:rFonts w:ascii="Arial" w:hAnsi="Arial" w:cs="Arial"/>
          <w:sz w:val="24"/>
        </w:rPr>
        <w:t>Dificultades</w:t>
      </w:r>
      <w:bookmarkEnd w:id="192"/>
    </w:p>
    <w:p w:rsidR="00CF0B08" w:rsidRPr="00F13039" w:rsidRDefault="00CF0B08" w:rsidP="00CF0B08">
      <w:pPr>
        <w:spacing w:after="0" w:line="240" w:lineRule="auto"/>
        <w:jc w:val="both"/>
        <w:rPr>
          <w:rFonts w:ascii="Arial" w:hAnsi="Arial" w:cs="Arial"/>
        </w:rPr>
      </w:pPr>
      <w:r w:rsidRPr="00F13039">
        <w:rPr>
          <w:rFonts w:ascii="Arial" w:hAnsi="Arial" w:cs="Arial"/>
        </w:rPr>
        <w:t>No se presentaron dificultados y se logró cumplir con todo lo planteado durante el año 2020.</w:t>
      </w:r>
    </w:p>
    <w:p w:rsidR="00CF0B08" w:rsidRDefault="00CF0B08" w:rsidP="0061284D">
      <w:pPr>
        <w:pStyle w:val="Prrafodelista"/>
        <w:spacing w:after="0" w:line="240" w:lineRule="auto"/>
        <w:ind w:left="0"/>
        <w:jc w:val="both"/>
        <w:rPr>
          <w:rFonts w:ascii="Arial" w:hAnsi="Arial" w:cs="Arial"/>
        </w:rPr>
      </w:pPr>
    </w:p>
    <w:p w:rsidR="006B58EF" w:rsidRDefault="00FA728C" w:rsidP="00CE041A">
      <w:pPr>
        <w:pStyle w:val="Ttulo1"/>
        <w:ind w:left="0" w:firstLine="0"/>
        <w:rPr>
          <w:rFonts w:ascii="Arial" w:hAnsi="Arial" w:cs="Arial"/>
        </w:rPr>
      </w:pPr>
      <w:bookmarkStart w:id="193" w:name="_Toc64047757"/>
      <w:r w:rsidRPr="00F13039">
        <w:rPr>
          <w:rFonts w:ascii="Arial" w:hAnsi="Arial" w:cs="Arial"/>
        </w:rPr>
        <w:t>OFICINA ASESORA DE PLANEACIÓN</w:t>
      </w:r>
      <w:bookmarkEnd w:id="193"/>
    </w:p>
    <w:p w:rsidR="00FA728C" w:rsidRPr="00FA728C" w:rsidRDefault="00FA728C" w:rsidP="00FA728C"/>
    <w:p w:rsidR="00C77045" w:rsidRPr="00F13039" w:rsidRDefault="00C77045" w:rsidP="00B72CF9">
      <w:pPr>
        <w:spacing w:after="0" w:line="240" w:lineRule="auto"/>
        <w:jc w:val="both"/>
        <w:rPr>
          <w:rFonts w:ascii="Arial" w:hAnsi="Arial" w:cs="Arial"/>
        </w:rPr>
      </w:pPr>
      <w:r w:rsidRPr="00F13039">
        <w:rPr>
          <w:rFonts w:ascii="Arial" w:hAnsi="Arial" w:cs="Arial"/>
        </w:rPr>
        <w:t xml:space="preserve">La OAP maneja </w:t>
      </w:r>
      <w:r w:rsidR="00A7182A" w:rsidRPr="00F13039">
        <w:rPr>
          <w:rFonts w:ascii="Arial" w:hAnsi="Arial" w:cs="Arial"/>
        </w:rPr>
        <w:t xml:space="preserve">dos planes </w:t>
      </w:r>
      <w:r w:rsidR="004E3DCB" w:rsidRPr="00F13039">
        <w:rPr>
          <w:rFonts w:ascii="Arial" w:hAnsi="Arial" w:cs="Arial"/>
        </w:rPr>
        <w:t xml:space="preserve">que reflejan el quehacer de la dependencia: el Plan de Acción del proceso y el Plan de </w:t>
      </w:r>
      <w:r w:rsidR="0059333E" w:rsidRPr="00F13039">
        <w:rPr>
          <w:rFonts w:ascii="Arial" w:hAnsi="Arial" w:cs="Arial"/>
        </w:rPr>
        <w:t>Adecuación y Sostenibilidad SIG-MIPG que refleja el avance en la implementación de las políticas del Modelo Integrado de Planeación y Gestión</w:t>
      </w:r>
      <w:r w:rsidR="00EA321B" w:rsidRPr="00F13039">
        <w:rPr>
          <w:rFonts w:ascii="Arial" w:hAnsi="Arial" w:cs="Arial"/>
        </w:rPr>
        <w:t>.</w:t>
      </w:r>
      <w:r w:rsidR="00493AB9">
        <w:rPr>
          <w:rFonts w:ascii="Arial" w:hAnsi="Arial" w:cs="Arial"/>
        </w:rPr>
        <w:t xml:space="preserve"> De igual manera acompaña diferentes instrumentos de planeación en la entidad, a través de actividades como la socialización de lineamientos para la formulación, programación, actualización, seguimiento y reporte de éstos, en el marco del cumplimiento de las directrices y normativa distrital y nacional, así como de las funciones que tiene ésta dependencia en la entidad.</w:t>
      </w:r>
    </w:p>
    <w:p w:rsidR="007E47D7" w:rsidRDefault="007E47D7" w:rsidP="00B72CF9">
      <w:pPr>
        <w:spacing w:after="0" w:line="240" w:lineRule="auto"/>
        <w:jc w:val="both"/>
        <w:rPr>
          <w:rFonts w:ascii="Arial" w:hAnsi="Arial" w:cs="Arial"/>
        </w:rPr>
      </w:pPr>
    </w:p>
    <w:p w:rsidR="00FE3C8F" w:rsidRDefault="00FE3C8F" w:rsidP="00D03364">
      <w:pPr>
        <w:pStyle w:val="Ttulo2"/>
        <w:rPr>
          <w:rFonts w:ascii="Arial" w:hAnsi="Arial" w:cs="Arial"/>
        </w:rPr>
      </w:pPr>
      <w:bookmarkStart w:id="194" w:name="_Toc62985084"/>
      <w:bookmarkStart w:id="195" w:name="_Toc64047758"/>
      <w:r w:rsidRPr="00F13039">
        <w:rPr>
          <w:rFonts w:ascii="Arial" w:hAnsi="Arial" w:cs="Arial"/>
        </w:rPr>
        <w:t>Direccionamiento Estratégico e Innovación</w:t>
      </w:r>
      <w:bookmarkEnd w:id="194"/>
      <w:bookmarkEnd w:id="195"/>
    </w:p>
    <w:p w:rsidR="0061284D" w:rsidRPr="00F13039" w:rsidRDefault="0061284D" w:rsidP="0061284D">
      <w:pPr>
        <w:pStyle w:val="Ttulo3"/>
        <w:rPr>
          <w:rFonts w:ascii="Arial" w:hAnsi="Arial" w:cs="Arial"/>
        </w:rPr>
      </w:pPr>
      <w:bookmarkStart w:id="196" w:name="_Toc64047759"/>
      <w:r w:rsidRPr="00F13039">
        <w:rPr>
          <w:rFonts w:ascii="Arial" w:hAnsi="Arial" w:cs="Arial"/>
        </w:rPr>
        <w:t>Avances y Logros Alcanzados</w:t>
      </w:r>
      <w:bookmarkEnd w:id="196"/>
    </w:p>
    <w:p w:rsidR="00FE3C8F" w:rsidRPr="00F13039" w:rsidRDefault="00FE3C8F" w:rsidP="00FE3C8F">
      <w:pPr>
        <w:rPr>
          <w:rFonts w:ascii="Arial" w:hAnsi="Arial" w:cs="Arial"/>
        </w:rPr>
      </w:pPr>
    </w:p>
    <w:p w:rsidR="00FE3C8F" w:rsidRPr="00F13039" w:rsidRDefault="00367093" w:rsidP="00FE3C8F">
      <w:pPr>
        <w:rPr>
          <w:rFonts w:ascii="Arial" w:hAnsi="Arial" w:cs="Arial"/>
        </w:rPr>
      </w:pPr>
      <w:r w:rsidRPr="00441A2B">
        <w:rPr>
          <w:rFonts w:ascii="Arial" w:hAnsi="Arial" w:cs="Arial"/>
          <w:noProof/>
          <w:lang w:eastAsia="es-CO"/>
        </w:rPr>
        <w:drawing>
          <wp:inline distT="0" distB="0" distL="0" distR="0">
            <wp:extent cx="6000750" cy="857250"/>
            <wp:effectExtent l="0" t="0" r="0" b="0"/>
            <wp:docPr id="4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00750" cy="857250"/>
                    </a:xfrm>
                    <a:prstGeom prst="rect">
                      <a:avLst/>
                    </a:prstGeom>
                    <a:noFill/>
                    <a:ln>
                      <a:noFill/>
                    </a:ln>
                  </pic:spPr>
                </pic:pic>
              </a:graphicData>
            </a:graphic>
          </wp:inline>
        </w:drawing>
      </w:r>
    </w:p>
    <w:p w:rsidR="00FE3C8F" w:rsidRPr="00441A2B" w:rsidRDefault="00FE3C8F" w:rsidP="00FA728C">
      <w:pPr>
        <w:pStyle w:val="paragraph"/>
        <w:spacing w:before="0" w:beforeAutospacing="0" w:after="0" w:afterAutospacing="0"/>
        <w:jc w:val="both"/>
        <w:textAlignment w:val="baseline"/>
        <w:rPr>
          <w:rStyle w:val="normaltextrun"/>
          <w:rFonts w:ascii="Arial" w:hAnsi="Arial" w:cs="Arial"/>
          <w:b/>
          <w:sz w:val="22"/>
          <w:szCs w:val="22"/>
        </w:rPr>
      </w:pPr>
      <w:bookmarkStart w:id="197" w:name="_Toc62985085"/>
      <w:r w:rsidRPr="00441A2B">
        <w:rPr>
          <w:rStyle w:val="normaltextrun"/>
          <w:rFonts w:ascii="Arial" w:hAnsi="Arial" w:cs="Arial"/>
          <w:b/>
          <w:sz w:val="22"/>
          <w:szCs w:val="22"/>
        </w:rPr>
        <w:t>Planeación Estratégica</w:t>
      </w:r>
      <w:bookmarkEnd w:id="197"/>
    </w:p>
    <w:p w:rsidR="00FE3C8F" w:rsidRPr="00F13039" w:rsidRDefault="00FE3C8F" w:rsidP="00FE3C8F">
      <w:pPr>
        <w:rPr>
          <w:rFonts w:ascii="Arial" w:hAnsi="Arial" w:cs="Arial"/>
        </w:rPr>
      </w:pPr>
    </w:p>
    <w:p w:rsidR="00FE3C8F" w:rsidRPr="00F13039" w:rsidRDefault="00FE3C8F" w:rsidP="00FE3C8F">
      <w:pPr>
        <w:pStyle w:val="paragraph"/>
        <w:spacing w:before="0" w:beforeAutospacing="0" w:after="0" w:afterAutospacing="0"/>
        <w:jc w:val="both"/>
        <w:textAlignment w:val="baseline"/>
        <w:rPr>
          <w:rFonts w:ascii="Arial" w:hAnsi="Arial" w:cs="Arial"/>
          <w:sz w:val="22"/>
          <w:szCs w:val="22"/>
        </w:rPr>
      </w:pPr>
      <w:r w:rsidRPr="00441A2B">
        <w:rPr>
          <w:rStyle w:val="normaltextrun"/>
          <w:rFonts w:ascii="Arial" w:hAnsi="Arial" w:cs="Arial"/>
          <w:sz w:val="22"/>
          <w:szCs w:val="22"/>
        </w:rPr>
        <w:t>El Plan Estratégico recoge los lineamientos de las Políticas de Gestión y Desempeño Institucional. Este plan se formula por vigencia y se materializa a través de la ejecución de los planes de acción. </w:t>
      </w:r>
      <w:r w:rsidRPr="00441A2B">
        <w:rPr>
          <w:rStyle w:val="eop"/>
          <w:rFonts w:ascii="Arial" w:hAnsi="Arial" w:cs="Arial"/>
          <w:sz w:val="22"/>
          <w:szCs w:val="22"/>
        </w:rPr>
        <w:t> </w:t>
      </w:r>
    </w:p>
    <w:p w:rsidR="00FE3C8F" w:rsidRPr="00F13039" w:rsidRDefault="00FE3C8F" w:rsidP="00FE3C8F">
      <w:pPr>
        <w:pStyle w:val="paragraph"/>
        <w:spacing w:before="0" w:beforeAutospacing="0" w:after="0" w:afterAutospacing="0"/>
        <w:jc w:val="both"/>
        <w:textAlignment w:val="baseline"/>
        <w:rPr>
          <w:rFonts w:ascii="Arial" w:hAnsi="Arial" w:cs="Arial"/>
          <w:sz w:val="22"/>
          <w:szCs w:val="22"/>
        </w:rPr>
      </w:pPr>
      <w:r w:rsidRPr="00441A2B">
        <w:rPr>
          <w:rStyle w:val="eop"/>
          <w:rFonts w:ascii="Arial" w:hAnsi="Arial" w:cs="Arial"/>
          <w:sz w:val="22"/>
          <w:szCs w:val="22"/>
        </w:rPr>
        <w:t> </w:t>
      </w:r>
    </w:p>
    <w:p w:rsidR="00FE3C8F" w:rsidRPr="00F13039" w:rsidRDefault="00FE3C8F" w:rsidP="00FE3C8F">
      <w:pPr>
        <w:pStyle w:val="paragraph"/>
        <w:spacing w:before="0" w:beforeAutospacing="0" w:after="0" w:afterAutospacing="0"/>
        <w:jc w:val="both"/>
        <w:textAlignment w:val="baseline"/>
        <w:rPr>
          <w:rFonts w:ascii="Arial" w:hAnsi="Arial" w:cs="Arial"/>
          <w:sz w:val="22"/>
          <w:szCs w:val="22"/>
        </w:rPr>
      </w:pPr>
      <w:r w:rsidRPr="00441A2B">
        <w:rPr>
          <w:rStyle w:val="normaltextrun"/>
          <w:rFonts w:ascii="Arial" w:hAnsi="Arial" w:cs="Arial"/>
          <w:sz w:val="22"/>
          <w:szCs w:val="22"/>
        </w:rPr>
        <w:t>Dado lo anterior, la planeación institucional se articula a través de tres elementos fundamentales:</w:t>
      </w:r>
      <w:r w:rsidRPr="00441A2B">
        <w:rPr>
          <w:rStyle w:val="eop"/>
          <w:rFonts w:ascii="Arial" w:hAnsi="Arial" w:cs="Arial"/>
          <w:sz w:val="22"/>
          <w:szCs w:val="22"/>
        </w:rPr>
        <w:t> </w:t>
      </w:r>
    </w:p>
    <w:p w:rsidR="00FE3C8F" w:rsidRDefault="00FE3C8F" w:rsidP="00FE3C8F">
      <w:pPr>
        <w:pStyle w:val="paragraph"/>
        <w:spacing w:before="0" w:beforeAutospacing="0" w:after="0" w:afterAutospacing="0"/>
        <w:jc w:val="both"/>
        <w:textAlignment w:val="baseline"/>
        <w:rPr>
          <w:rFonts w:ascii="Arial" w:hAnsi="Arial" w:cs="Arial"/>
          <w:sz w:val="22"/>
          <w:szCs w:val="22"/>
        </w:rPr>
      </w:pPr>
    </w:p>
    <w:p w:rsidR="00C04C41" w:rsidRDefault="00C04C41" w:rsidP="00FE3C8F">
      <w:pPr>
        <w:pStyle w:val="paragraph"/>
        <w:spacing w:before="0" w:beforeAutospacing="0" w:after="0" w:afterAutospacing="0"/>
        <w:jc w:val="both"/>
        <w:textAlignment w:val="baseline"/>
        <w:rPr>
          <w:rFonts w:ascii="Arial" w:hAnsi="Arial" w:cs="Arial"/>
          <w:sz w:val="22"/>
          <w:szCs w:val="22"/>
        </w:rPr>
      </w:pPr>
    </w:p>
    <w:p w:rsidR="00C04C41" w:rsidRDefault="00C04C41" w:rsidP="00FE3C8F">
      <w:pPr>
        <w:pStyle w:val="paragraph"/>
        <w:spacing w:before="0" w:beforeAutospacing="0" w:after="0" w:afterAutospacing="0"/>
        <w:jc w:val="both"/>
        <w:textAlignment w:val="baseline"/>
        <w:rPr>
          <w:rFonts w:ascii="Arial" w:hAnsi="Arial" w:cs="Arial"/>
          <w:sz w:val="22"/>
          <w:szCs w:val="22"/>
        </w:rPr>
      </w:pPr>
    </w:p>
    <w:p w:rsidR="00C04C41" w:rsidRDefault="00C04C41" w:rsidP="00FE3C8F">
      <w:pPr>
        <w:pStyle w:val="paragraph"/>
        <w:spacing w:before="0" w:beforeAutospacing="0" w:after="0" w:afterAutospacing="0"/>
        <w:jc w:val="both"/>
        <w:textAlignment w:val="baseline"/>
        <w:rPr>
          <w:rFonts w:ascii="Arial" w:hAnsi="Arial" w:cs="Arial"/>
          <w:sz w:val="22"/>
          <w:szCs w:val="22"/>
        </w:rPr>
      </w:pPr>
    </w:p>
    <w:p w:rsidR="00FE3C8F" w:rsidRPr="00F13039" w:rsidRDefault="00FE3C8F" w:rsidP="00FE3C8F">
      <w:pPr>
        <w:pStyle w:val="Descripcin"/>
        <w:spacing w:after="0" w:line="240" w:lineRule="auto"/>
        <w:jc w:val="center"/>
        <w:rPr>
          <w:rFonts w:ascii="Arial" w:hAnsi="Arial" w:cs="Arial"/>
          <w:b w:val="0"/>
          <w:bCs w:val="0"/>
          <w:sz w:val="16"/>
          <w:szCs w:val="16"/>
        </w:rPr>
      </w:pPr>
      <w:bookmarkStart w:id="198" w:name="_Toc64048140"/>
      <w:r w:rsidRPr="00F13039">
        <w:rPr>
          <w:rFonts w:ascii="Arial" w:hAnsi="Arial" w:cs="Arial"/>
          <w:sz w:val="16"/>
          <w:szCs w:val="16"/>
        </w:rPr>
        <w:t xml:space="preserve">Ilustración </w:t>
      </w:r>
      <w:r w:rsidRPr="00F13039">
        <w:rPr>
          <w:rFonts w:ascii="Arial" w:hAnsi="Arial" w:cs="Arial"/>
          <w:sz w:val="16"/>
          <w:szCs w:val="16"/>
        </w:rPr>
        <w:fldChar w:fldCharType="begin"/>
      </w:r>
      <w:r w:rsidRPr="00F13039">
        <w:rPr>
          <w:rFonts w:ascii="Arial" w:hAnsi="Arial" w:cs="Arial"/>
          <w:sz w:val="16"/>
          <w:szCs w:val="16"/>
        </w:rPr>
        <w:instrText xml:space="preserve"> SEQ Ilustración \* ARABIC </w:instrText>
      </w:r>
      <w:r w:rsidRPr="00F13039">
        <w:rPr>
          <w:rFonts w:ascii="Arial" w:hAnsi="Arial" w:cs="Arial"/>
          <w:sz w:val="16"/>
          <w:szCs w:val="16"/>
        </w:rPr>
        <w:fldChar w:fldCharType="separate"/>
      </w:r>
      <w:r w:rsidR="00AA0CBC">
        <w:rPr>
          <w:rFonts w:ascii="Arial" w:hAnsi="Arial" w:cs="Arial"/>
          <w:noProof/>
          <w:sz w:val="16"/>
          <w:szCs w:val="16"/>
        </w:rPr>
        <w:t>34</w:t>
      </w:r>
      <w:r w:rsidRPr="00F13039">
        <w:rPr>
          <w:rFonts w:ascii="Arial" w:hAnsi="Arial" w:cs="Arial"/>
          <w:sz w:val="16"/>
          <w:szCs w:val="16"/>
        </w:rPr>
        <w:fldChar w:fldCharType="end"/>
      </w:r>
      <w:r w:rsidRPr="00441A2B">
        <w:rPr>
          <w:rStyle w:val="normaltextrun"/>
          <w:rFonts w:ascii="Arial" w:eastAsia="Times New Roman" w:hAnsi="Arial" w:cs="Arial"/>
          <w:sz w:val="16"/>
          <w:szCs w:val="16"/>
        </w:rPr>
        <w:t>. </w:t>
      </w:r>
      <w:r w:rsidRPr="00441A2B">
        <w:rPr>
          <w:rStyle w:val="normaltextrun"/>
          <w:rFonts w:ascii="Arial" w:eastAsia="Times New Roman" w:hAnsi="Arial" w:cs="Arial"/>
          <w:b w:val="0"/>
          <w:bCs w:val="0"/>
          <w:sz w:val="16"/>
          <w:szCs w:val="16"/>
        </w:rPr>
        <w:t>Planeación Institucional</w:t>
      </w:r>
      <w:bookmarkEnd w:id="198"/>
    </w:p>
    <w:p w:rsidR="00FE3C8F" w:rsidRPr="00F13039" w:rsidRDefault="00367093" w:rsidP="00FE3C8F">
      <w:pPr>
        <w:pStyle w:val="paragraph"/>
        <w:spacing w:before="0" w:beforeAutospacing="0" w:after="0" w:afterAutospacing="0"/>
        <w:jc w:val="center"/>
        <w:textAlignment w:val="baseline"/>
        <w:rPr>
          <w:rFonts w:ascii="Arial" w:hAnsi="Arial" w:cs="Arial"/>
          <w:sz w:val="18"/>
          <w:szCs w:val="18"/>
        </w:rPr>
      </w:pPr>
      <w:r w:rsidRPr="00441A2B">
        <w:rPr>
          <w:rFonts w:ascii="Arial" w:hAnsi="Arial" w:cs="Arial"/>
          <w:noProof/>
        </w:rPr>
        <w:drawing>
          <wp:inline distT="0" distB="0" distL="0" distR="0">
            <wp:extent cx="3895725" cy="1314450"/>
            <wp:effectExtent l="0" t="0" r="0" b="0"/>
            <wp:docPr id="47" name="Imagen 24" descr="C:\Users\flor.moreno\AppData\Local\Microsoft\Windows\INetCache\Content.MSO\585E01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Users\flor.moreno\AppData\Local\Microsoft\Windows\INetCache\Content.MSO\585E0101.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5725" cy="1314450"/>
                    </a:xfrm>
                    <a:prstGeom prst="rect">
                      <a:avLst/>
                    </a:prstGeom>
                    <a:noFill/>
                    <a:ln>
                      <a:noFill/>
                    </a:ln>
                  </pic:spPr>
                </pic:pic>
              </a:graphicData>
            </a:graphic>
          </wp:inline>
        </w:drawing>
      </w:r>
      <w:r w:rsidR="00FE3C8F" w:rsidRPr="00441A2B">
        <w:rPr>
          <w:rStyle w:val="eop"/>
          <w:rFonts w:ascii="Arial" w:hAnsi="Arial" w:cs="Arial"/>
        </w:rPr>
        <w:t> </w:t>
      </w:r>
    </w:p>
    <w:p w:rsidR="00FE3C8F" w:rsidRPr="00441A2B" w:rsidRDefault="00FE3C8F" w:rsidP="00FE3C8F">
      <w:pPr>
        <w:pStyle w:val="paragraph"/>
        <w:spacing w:before="0" w:beforeAutospacing="0" w:after="0" w:afterAutospacing="0"/>
        <w:ind w:left="720"/>
        <w:jc w:val="center"/>
        <w:textAlignment w:val="baseline"/>
        <w:rPr>
          <w:rStyle w:val="eop"/>
          <w:rFonts w:ascii="Arial" w:hAnsi="Arial" w:cs="Arial"/>
          <w:sz w:val="16"/>
          <w:szCs w:val="16"/>
        </w:rPr>
      </w:pPr>
      <w:r w:rsidRPr="00441A2B">
        <w:rPr>
          <w:rStyle w:val="normaltextrun"/>
          <w:rFonts w:ascii="Arial" w:hAnsi="Arial" w:cs="Arial"/>
          <w:b/>
          <w:bCs/>
          <w:sz w:val="16"/>
          <w:szCs w:val="16"/>
        </w:rPr>
        <w:t>Fuente. </w:t>
      </w:r>
      <w:r w:rsidRPr="00441A2B">
        <w:rPr>
          <w:rStyle w:val="normaltextrun"/>
          <w:rFonts w:ascii="Arial" w:hAnsi="Arial" w:cs="Arial"/>
          <w:sz w:val="16"/>
          <w:szCs w:val="16"/>
        </w:rPr>
        <w:t>UAERMV – 2020.</w:t>
      </w:r>
      <w:r w:rsidRPr="00441A2B">
        <w:rPr>
          <w:rStyle w:val="eop"/>
          <w:rFonts w:ascii="Arial" w:hAnsi="Arial" w:cs="Arial"/>
          <w:sz w:val="16"/>
          <w:szCs w:val="16"/>
        </w:rPr>
        <w:t> </w:t>
      </w:r>
    </w:p>
    <w:p w:rsidR="00FE3C8F" w:rsidRPr="00441A2B" w:rsidRDefault="00FE3C8F" w:rsidP="00FE3C8F">
      <w:pPr>
        <w:pStyle w:val="paragraph"/>
        <w:spacing w:before="0" w:beforeAutospacing="0" w:after="0" w:afterAutospacing="0"/>
        <w:ind w:left="720"/>
        <w:jc w:val="center"/>
        <w:textAlignment w:val="baseline"/>
        <w:rPr>
          <w:rFonts w:ascii="Arial" w:hAnsi="Arial" w:cs="Arial"/>
          <w:sz w:val="18"/>
          <w:szCs w:val="18"/>
        </w:rPr>
      </w:pPr>
    </w:p>
    <w:p w:rsidR="00FE3C8F" w:rsidRPr="00F13039" w:rsidRDefault="00FE3C8F" w:rsidP="00FE3C8F">
      <w:pPr>
        <w:pStyle w:val="paragraph"/>
        <w:spacing w:before="0" w:beforeAutospacing="0" w:after="0" w:afterAutospacing="0"/>
        <w:jc w:val="both"/>
        <w:textAlignment w:val="baseline"/>
        <w:rPr>
          <w:rFonts w:ascii="Arial" w:hAnsi="Arial" w:cs="Arial"/>
          <w:sz w:val="18"/>
          <w:szCs w:val="18"/>
        </w:rPr>
      </w:pPr>
      <w:r w:rsidRPr="00441A2B">
        <w:rPr>
          <w:rStyle w:val="normaltextrun"/>
          <w:rFonts w:ascii="Arial" w:hAnsi="Arial" w:cs="Arial"/>
          <w:sz w:val="22"/>
          <w:szCs w:val="22"/>
        </w:rPr>
        <w:t>Las diferentes dependencias de la entidad reportan los avances cuantitativos y cualitativos a través de la aplicación de la UMV para reporte del plan de acción a la Oficina Asesora de Planeación, que es la encargada de realizar el análisis y la consolidación de la información.</w:t>
      </w:r>
    </w:p>
    <w:p w:rsidR="00FE3C8F" w:rsidRPr="00F13039" w:rsidRDefault="00FE3C8F" w:rsidP="00FE3C8F">
      <w:pPr>
        <w:spacing w:after="0"/>
        <w:jc w:val="both"/>
        <w:rPr>
          <w:rFonts w:ascii="Arial" w:hAnsi="Arial" w:cs="Arial"/>
          <w:lang w:eastAsia="es-CO"/>
        </w:rPr>
      </w:pPr>
    </w:p>
    <w:p w:rsidR="00FE3C8F" w:rsidRPr="00441A2B" w:rsidRDefault="00FE3C8F" w:rsidP="00FA728C">
      <w:pPr>
        <w:pStyle w:val="paragraph"/>
        <w:spacing w:before="0" w:beforeAutospacing="0" w:after="0" w:afterAutospacing="0"/>
        <w:jc w:val="both"/>
        <w:textAlignment w:val="baseline"/>
        <w:rPr>
          <w:rStyle w:val="normaltextrun"/>
          <w:rFonts w:ascii="Arial" w:hAnsi="Arial" w:cs="Arial"/>
          <w:b/>
          <w:sz w:val="22"/>
          <w:szCs w:val="22"/>
        </w:rPr>
      </w:pPr>
      <w:bookmarkStart w:id="199" w:name="_Toc62640102"/>
      <w:bookmarkStart w:id="200" w:name="_Toc62985086"/>
      <w:r w:rsidRPr="00441A2B">
        <w:rPr>
          <w:rStyle w:val="normaltextrun"/>
          <w:rFonts w:ascii="Arial" w:hAnsi="Arial" w:cs="Arial"/>
          <w:b/>
          <w:sz w:val="22"/>
          <w:szCs w:val="22"/>
        </w:rPr>
        <w:t>Resultados de los Objetivos Institucionales 2020.</w:t>
      </w:r>
      <w:bookmarkEnd w:id="199"/>
      <w:bookmarkEnd w:id="200"/>
    </w:p>
    <w:p w:rsidR="00FE3C8F" w:rsidRPr="00F13039" w:rsidRDefault="00FE3C8F" w:rsidP="00FE3C8F">
      <w:pPr>
        <w:spacing w:after="0"/>
        <w:jc w:val="both"/>
        <w:rPr>
          <w:rFonts w:ascii="Arial" w:hAnsi="Arial" w:cs="Arial"/>
        </w:rPr>
      </w:pPr>
    </w:p>
    <w:p w:rsidR="00FE3C8F" w:rsidRPr="00F13039" w:rsidRDefault="00FE3C8F" w:rsidP="00FE3C8F">
      <w:pPr>
        <w:jc w:val="both"/>
        <w:textAlignment w:val="baseline"/>
        <w:rPr>
          <w:rFonts w:ascii="Arial" w:eastAsia="Times New Roman" w:hAnsi="Arial" w:cs="Arial"/>
          <w:lang w:eastAsia="es-CO"/>
        </w:rPr>
      </w:pPr>
      <w:r w:rsidRPr="00F13039">
        <w:rPr>
          <w:rFonts w:ascii="Arial" w:eastAsia="Times New Roman" w:hAnsi="Arial" w:cs="Arial"/>
          <w:lang w:eastAsia="es-CO"/>
        </w:rPr>
        <w:t>A continuación, se presenta el estado de avance en la ejecución de los objetivos institucionales en la vigencia 2020. </w:t>
      </w:r>
    </w:p>
    <w:p w:rsidR="00FE3C8F" w:rsidRPr="00F13039" w:rsidRDefault="00FE3C8F" w:rsidP="00FE3C8F">
      <w:pPr>
        <w:spacing w:after="0"/>
        <w:jc w:val="both"/>
        <w:textAlignment w:val="baseline"/>
        <w:rPr>
          <w:rFonts w:ascii="Arial" w:eastAsia="Times New Roman" w:hAnsi="Arial" w:cs="Arial"/>
          <w:sz w:val="18"/>
          <w:szCs w:val="18"/>
          <w:lang w:eastAsia="es-CO"/>
        </w:rPr>
      </w:pPr>
    </w:p>
    <w:p w:rsidR="00FE3C8F" w:rsidRPr="00F13039" w:rsidRDefault="00FE3C8F" w:rsidP="00FE3C8F">
      <w:pPr>
        <w:pStyle w:val="Descripcin"/>
        <w:spacing w:after="0"/>
        <w:jc w:val="center"/>
        <w:rPr>
          <w:rFonts w:ascii="Arial" w:eastAsia="Times New Roman" w:hAnsi="Arial" w:cs="Arial"/>
          <w:b w:val="0"/>
          <w:bCs w:val="0"/>
          <w:sz w:val="16"/>
          <w:szCs w:val="16"/>
          <w:lang w:eastAsia="es-CO"/>
        </w:rPr>
      </w:pPr>
      <w:bookmarkStart w:id="201" w:name="_Toc64048098"/>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22</w:t>
      </w:r>
      <w:r w:rsidRPr="00F13039">
        <w:rPr>
          <w:rFonts w:ascii="Arial" w:hAnsi="Arial" w:cs="Arial"/>
          <w:sz w:val="16"/>
          <w:szCs w:val="16"/>
        </w:rPr>
        <w:fldChar w:fldCharType="end"/>
      </w:r>
      <w:r w:rsidRPr="00F13039">
        <w:rPr>
          <w:rFonts w:ascii="Arial" w:eastAsia="Times New Roman" w:hAnsi="Arial" w:cs="Arial"/>
          <w:sz w:val="16"/>
          <w:szCs w:val="16"/>
          <w:lang w:eastAsia="es-CO"/>
        </w:rPr>
        <w:t>. </w:t>
      </w:r>
      <w:r w:rsidRPr="00F13039">
        <w:rPr>
          <w:rFonts w:ascii="Arial" w:eastAsia="Times New Roman" w:hAnsi="Arial" w:cs="Arial"/>
          <w:b w:val="0"/>
          <w:bCs w:val="0"/>
          <w:sz w:val="16"/>
          <w:szCs w:val="16"/>
          <w:lang w:eastAsia="es-CO"/>
        </w:rPr>
        <w:t>Ejecución de Objetivos Institucionales</w:t>
      </w:r>
      <w:bookmarkEnd w:id="201"/>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83"/>
        <w:gridCol w:w="1000"/>
        <w:gridCol w:w="1276"/>
        <w:gridCol w:w="1277"/>
        <w:gridCol w:w="854"/>
      </w:tblGrid>
      <w:tr w:rsidR="00FE3C8F" w:rsidRPr="00441A2B" w:rsidTr="00A20C41">
        <w:trPr>
          <w:trHeight w:val="227"/>
          <w:tblHeader/>
        </w:trPr>
        <w:tc>
          <w:tcPr>
            <w:tcW w:w="4390"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b/>
                <w:bCs/>
                <w:sz w:val="16"/>
                <w:szCs w:val="16"/>
                <w:lang w:eastAsia="es-CO"/>
              </w:rPr>
            </w:pPr>
            <w:r w:rsidRPr="00F13039">
              <w:rPr>
                <w:rFonts w:ascii="Arial" w:eastAsia="Times New Roman" w:hAnsi="Arial" w:cs="Arial"/>
                <w:b/>
                <w:sz w:val="16"/>
                <w:szCs w:val="16"/>
                <w:lang w:eastAsia="es-CO"/>
              </w:rPr>
              <w:t> </w:t>
            </w:r>
            <w:r w:rsidRPr="00F13039">
              <w:rPr>
                <w:rFonts w:ascii="Arial" w:eastAsia="Times New Roman" w:hAnsi="Arial" w:cs="Arial"/>
                <w:b/>
                <w:bCs/>
                <w:sz w:val="16"/>
                <w:szCs w:val="16"/>
                <w:lang w:eastAsia="es-CO"/>
              </w:rPr>
              <w:t>OBJETIVOS INSTITUCIONALES​</w:t>
            </w:r>
          </w:p>
        </w:tc>
        <w:tc>
          <w:tcPr>
            <w:tcW w:w="992"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Ponderación​</w:t>
            </w:r>
          </w:p>
        </w:tc>
        <w:tc>
          <w:tcPr>
            <w:tcW w:w="1276" w:type="dxa"/>
            <w:shd w:val="clear" w:color="auto" w:fill="F2F2F2"/>
            <w:vAlign w:val="center"/>
            <w:hideMark/>
          </w:tcPr>
          <w:p w:rsidR="00FE3C8F" w:rsidRPr="00F13039" w:rsidRDefault="00FE3C8F" w:rsidP="00FE3C8F">
            <w:pPr>
              <w:spacing w:before="100" w:beforeAutospacing="1"/>
              <w:jc w:val="center"/>
              <w:textAlignment w:val="baseline"/>
              <w:rPr>
                <w:rFonts w:ascii="Arial" w:eastAsia="Times New Roman" w:hAnsi="Arial" w:cs="Arial"/>
                <w:b/>
                <w:bCs/>
                <w:sz w:val="16"/>
                <w:szCs w:val="16"/>
                <w:lang w:val="en-US" w:eastAsia="es-CO"/>
              </w:rPr>
            </w:pPr>
            <w:r w:rsidRPr="00F13039">
              <w:rPr>
                <w:rFonts w:ascii="Arial" w:eastAsia="Times New Roman" w:hAnsi="Arial" w:cs="Arial"/>
                <w:b/>
                <w:bCs/>
                <w:sz w:val="16"/>
                <w:szCs w:val="16"/>
                <w:lang w:eastAsia="es-CO"/>
              </w:rPr>
              <w:t>ACUMULADO</w:t>
            </w:r>
            <w:r w:rsidRPr="00F13039">
              <w:rPr>
                <w:rFonts w:ascii="Arial" w:eastAsia="Times New Roman" w:hAnsi="Arial" w:cs="Arial"/>
                <w:b/>
                <w:sz w:val="16"/>
                <w:szCs w:val="16"/>
                <w:lang w:eastAsia="es-CO"/>
              </w:rPr>
              <w:t> </w:t>
            </w:r>
            <w:r w:rsidRPr="00F13039">
              <w:rPr>
                <w:rFonts w:ascii="Arial" w:eastAsia="Times New Roman" w:hAnsi="Arial" w:cs="Arial"/>
                <w:b/>
                <w:bCs/>
                <w:sz w:val="16"/>
                <w:szCs w:val="16"/>
                <w:lang w:val="en-US" w:eastAsia="es-CO"/>
              </w:rPr>
              <w:t>​</w:t>
            </w:r>
          </w:p>
          <w:p w:rsidR="00FE3C8F" w:rsidRPr="00F13039" w:rsidRDefault="00FE3C8F" w:rsidP="00FE3C8F">
            <w:pPr>
              <w:jc w:val="center"/>
              <w:textAlignment w:val="baseline"/>
              <w:rPr>
                <w:rFonts w:ascii="Arial" w:eastAsia="Times New Roman" w:hAnsi="Arial" w:cs="Arial"/>
                <w:b/>
                <w:bCs/>
                <w:sz w:val="16"/>
                <w:szCs w:val="16"/>
                <w:lang w:val="en-US" w:eastAsia="es-CO"/>
              </w:rPr>
            </w:pPr>
            <w:r w:rsidRPr="00F13039">
              <w:rPr>
                <w:rFonts w:ascii="Arial" w:eastAsia="Times New Roman" w:hAnsi="Arial" w:cs="Arial"/>
                <w:b/>
                <w:bCs/>
                <w:sz w:val="16"/>
                <w:szCs w:val="16"/>
                <w:lang w:eastAsia="es-CO"/>
              </w:rPr>
              <w:t>1er Semestre </w:t>
            </w:r>
            <w:r w:rsidRPr="00F13039">
              <w:rPr>
                <w:rFonts w:ascii="Arial" w:eastAsia="Times New Roman" w:hAnsi="Arial" w:cs="Arial"/>
                <w:b/>
                <w:sz w:val="16"/>
                <w:szCs w:val="16"/>
                <w:lang w:eastAsia="es-CO"/>
              </w:rPr>
              <w:t>  </w:t>
            </w:r>
            <w:r w:rsidRPr="00F13039">
              <w:rPr>
                <w:rFonts w:ascii="Arial" w:eastAsia="Times New Roman" w:hAnsi="Arial" w:cs="Arial"/>
                <w:b/>
                <w:bCs/>
                <w:sz w:val="16"/>
                <w:szCs w:val="16"/>
                <w:lang w:val="en-US" w:eastAsia="es-CO"/>
              </w:rPr>
              <w:t>​</w:t>
            </w:r>
          </w:p>
        </w:tc>
        <w:tc>
          <w:tcPr>
            <w:tcW w:w="1277" w:type="dxa"/>
            <w:shd w:val="clear" w:color="auto" w:fill="F2F2F2"/>
            <w:vAlign w:val="center"/>
            <w:hideMark/>
          </w:tcPr>
          <w:p w:rsidR="00FE3C8F" w:rsidRPr="00F13039" w:rsidRDefault="00FE3C8F" w:rsidP="00FE3C8F">
            <w:pPr>
              <w:spacing w:before="100" w:beforeAutospacing="1"/>
              <w:jc w:val="center"/>
              <w:textAlignment w:val="baseline"/>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ACUMULADO</w:t>
            </w:r>
          </w:p>
          <w:p w:rsidR="00FE3C8F" w:rsidRPr="00F13039" w:rsidRDefault="00FE3C8F" w:rsidP="00FE3C8F">
            <w:pPr>
              <w:jc w:val="center"/>
              <w:textAlignment w:val="baseline"/>
              <w:rPr>
                <w:rFonts w:ascii="Arial" w:eastAsia="Times New Roman" w:hAnsi="Arial" w:cs="Arial"/>
                <w:b/>
                <w:bCs/>
                <w:sz w:val="16"/>
                <w:szCs w:val="16"/>
                <w:lang w:val="en-US" w:eastAsia="es-CO"/>
              </w:rPr>
            </w:pPr>
            <w:r w:rsidRPr="00F13039">
              <w:rPr>
                <w:rFonts w:ascii="Arial" w:eastAsia="Times New Roman" w:hAnsi="Arial" w:cs="Arial"/>
                <w:b/>
                <w:bCs/>
                <w:sz w:val="16"/>
                <w:szCs w:val="16"/>
                <w:lang w:eastAsia="es-CO"/>
              </w:rPr>
              <w:t>2do Semestre  </w:t>
            </w:r>
            <w:r w:rsidRPr="00F13039">
              <w:rPr>
                <w:rFonts w:ascii="Arial" w:eastAsia="Times New Roman" w:hAnsi="Arial" w:cs="Arial"/>
                <w:b/>
                <w:sz w:val="16"/>
                <w:szCs w:val="16"/>
                <w:lang w:eastAsia="es-CO"/>
              </w:rPr>
              <w:t> </w:t>
            </w:r>
            <w:r w:rsidRPr="00F13039">
              <w:rPr>
                <w:rFonts w:ascii="Arial" w:eastAsia="Times New Roman" w:hAnsi="Arial" w:cs="Arial"/>
                <w:b/>
                <w:bCs/>
                <w:sz w:val="16"/>
                <w:szCs w:val="16"/>
                <w:lang w:val="en-US" w:eastAsia="es-CO"/>
              </w:rPr>
              <w:t>​</w:t>
            </w:r>
          </w:p>
        </w:tc>
        <w:tc>
          <w:tcPr>
            <w:tcW w:w="855"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b/>
                <w:bCs/>
                <w:sz w:val="16"/>
                <w:szCs w:val="16"/>
                <w:lang w:val="en-US" w:eastAsia="es-CO"/>
              </w:rPr>
            </w:pPr>
            <w:r w:rsidRPr="00F13039">
              <w:rPr>
                <w:rFonts w:ascii="Arial" w:eastAsia="Times New Roman" w:hAnsi="Arial" w:cs="Arial"/>
                <w:b/>
                <w:bCs/>
                <w:sz w:val="16"/>
                <w:szCs w:val="16"/>
                <w:lang w:eastAsia="es-CO"/>
              </w:rPr>
              <w:t>Total 2020</w:t>
            </w:r>
            <w:r w:rsidRPr="00F13039">
              <w:rPr>
                <w:rFonts w:ascii="Arial" w:eastAsia="Times New Roman" w:hAnsi="Arial" w:cs="Arial"/>
                <w:b/>
                <w:sz w:val="16"/>
                <w:szCs w:val="16"/>
                <w:lang w:eastAsia="es-CO"/>
              </w:rPr>
              <w:t> </w:t>
            </w:r>
            <w:r w:rsidRPr="00F13039">
              <w:rPr>
                <w:rFonts w:ascii="Arial" w:eastAsia="Times New Roman" w:hAnsi="Arial" w:cs="Arial"/>
                <w:b/>
                <w:bCs/>
                <w:sz w:val="16"/>
                <w:szCs w:val="16"/>
                <w:lang w:val="en-US" w:eastAsia="es-CO"/>
              </w:rPr>
              <w:t>​</w:t>
            </w:r>
          </w:p>
        </w:tc>
      </w:tr>
      <w:tr w:rsidR="00FE3C8F" w:rsidRPr="00441A2B" w:rsidTr="00FE3C8F">
        <w:trPr>
          <w:trHeight w:val="227"/>
        </w:trPr>
        <w:tc>
          <w:tcPr>
            <w:tcW w:w="4390" w:type="dxa"/>
            <w:shd w:val="clear" w:color="auto" w:fill="auto"/>
            <w:vAlign w:val="center"/>
            <w:hideMark/>
          </w:tcPr>
          <w:p w:rsidR="00FE3C8F" w:rsidRPr="00F13039" w:rsidRDefault="00FE3C8F" w:rsidP="00FE3C8F">
            <w:pPr>
              <w:spacing w:before="100" w:beforeAutospacing="1" w:after="100" w:afterAutospacing="1"/>
              <w:ind w:left="60"/>
              <w:jc w:val="both"/>
              <w:textAlignment w:val="baseline"/>
              <w:rPr>
                <w:rFonts w:ascii="Arial" w:eastAsia="Times New Roman" w:hAnsi="Arial" w:cs="Arial"/>
                <w:bCs/>
                <w:sz w:val="16"/>
                <w:szCs w:val="16"/>
                <w:lang w:eastAsia="es-CO"/>
              </w:rPr>
            </w:pPr>
            <w:r w:rsidRPr="00F13039">
              <w:rPr>
                <w:rFonts w:ascii="Arial" w:eastAsia="Times New Roman" w:hAnsi="Arial" w:cs="Arial"/>
                <w:bCs/>
                <w:sz w:val="16"/>
                <w:szCs w:val="16"/>
                <w:lang w:eastAsia="es-CO"/>
              </w:rPr>
              <w:t>Liderar la política pública de la conservación de la infraestructura vial local de Bogotá D.C.​</w:t>
            </w:r>
          </w:p>
        </w:tc>
        <w:tc>
          <w:tcPr>
            <w:tcW w:w="992"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  </w:t>
            </w:r>
            <w:r w:rsidRPr="00F13039">
              <w:rPr>
                <w:rFonts w:ascii="Arial" w:eastAsia="Times New Roman" w:hAnsi="Arial" w:cs="Arial"/>
                <w:sz w:val="16"/>
                <w:szCs w:val="16"/>
                <w:lang w:val="en-US" w:eastAsia="es-CO"/>
              </w:rPr>
              <w:t>​</w:t>
            </w:r>
          </w:p>
        </w:tc>
        <w:tc>
          <w:tcPr>
            <w:tcW w:w="1276"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 </w:t>
            </w:r>
            <w:r w:rsidRPr="00F13039">
              <w:rPr>
                <w:rFonts w:ascii="Arial" w:eastAsia="Times New Roman" w:hAnsi="Arial" w:cs="Arial"/>
                <w:sz w:val="16"/>
                <w:szCs w:val="16"/>
                <w:lang w:val="en-US" w:eastAsia="es-CO"/>
              </w:rPr>
              <w:t>​</w:t>
            </w:r>
          </w:p>
        </w:tc>
        <w:tc>
          <w:tcPr>
            <w:tcW w:w="1277"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 </w:t>
            </w:r>
            <w:r w:rsidRPr="00F13039">
              <w:rPr>
                <w:rFonts w:ascii="Arial" w:eastAsia="Times New Roman" w:hAnsi="Arial" w:cs="Arial"/>
                <w:sz w:val="16"/>
                <w:szCs w:val="16"/>
                <w:lang w:val="en-US" w:eastAsia="es-CO"/>
              </w:rPr>
              <w:t>​</w:t>
            </w:r>
          </w:p>
        </w:tc>
        <w:tc>
          <w:tcPr>
            <w:tcW w:w="855"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 </w:t>
            </w:r>
            <w:r w:rsidRPr="00F13039">
              <w:rPr>
                <w:rFonts w:ascii="Arial" w:eastAsia="Times New Roman" w:hAnsi="Arial" w:cs="Arial"/>
                <w:sz w:val="16"/>
                <w:szCs w:val="16"/>
                <w:lang w:val="en-US" w:eastAsia="es-CO"/>
              </w:rPr>
              <w:t>​</w:t>
            </w:r>
          </w:p>
        </w:tc>
      </w:tr>
      <w:tr w:rsidR="00FE3C8F" w:rsidRPr="00441A2B" w:rsidTr="00FE3C8F">
        <w:trPr>
          <w:trHeight w:val="227"/>
        </w:trPr>
        <w:tc>
          <w:tcPr>
            <w:tcW w:w="4390" w:type="dxa"/>
            <w:shd w:val="clear" w:color="auto" w:fill="auto"/>
            <w:vAlign w:val="center"/>
            <w:hideMark/>
          </w:tcPr>
          <w:p w:rsidR="00FE3C8F" w:rsidRPr="00F13039" w:rsidRDefault="00FE3C8F" w:rsidP="00FE3C8F">
            <w:pPr>
              <w:spacing w:before="100" w:beforeAutospacing="1" w:after="100" w:afterAutospacing="1"/>
              <w:ind w:left="60"/>
              <w:jc w:val="both"/>
              <w:textAlignment w:val="baseline"/>
              <w:rPr>
                <w:rFonts w:ascii="Arial" w:eastAsia="Times New Roman" w:hAnsi="Arial" w:cs="Arial"/>
                <w:bCs/>
                <w:sz w:val="16"/>
                <w:szCs w:val="16"/>
                <w:lang w:eastAsia="es-CO"/>
              </w:rPr>
            </w:pPr>
            <w:r w:rsidRPr="00F13039">
              <w:rPr>
                <w:rFonts w:ascii="Arial" w:eastAsia="Times New Roman" w:hAnsi="Arial" w:cs="Arial"/>
                <w:bCs/>
                <w:sz w:val="16"/>
                <w:szCs w:val="16"/>
                <w:lang w:eastAsia="es-CO"/>
              </w:rPr>
              <w:t>Mejorar las condiciones de movilidad de la malla vial, a través de los programas de conservación y la atención de situaciones imprevistas que dificulten la movilidad en Bogotá D.C.​</w:t>
            </w:r>
          </w:p>
        </w:tc>
        <w:tc>
          <w:tcPr>
            <w:tcW w:w="992"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60%  </w:t>
            </w:r>
            <w:r w:rsidRPr="00F13039">
              <w:rPr>
                <w:rFonts w:ascii="Arial" w:eastAsia="Times New Roman" w:hAnsi="Arial" w:cs="Arial"/>
                <w:sz w:val="16"/>
                <w:szCs w:val="16"/>
                <w:lang w:val="en-US" w:eastAsia="es-CO"/>
              </w:rPr>
              <w:t>​</w:t>
            </w:r>
          </w:p>
        </w:tc>
        <w:tc>
          <w:tcPr>
            <w:tcW w:w="1276"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60% </w:t>
            </w:r>
            <w:r w:rsidRPr="00F13039">
              <w:rPr>
                <w:rFonts w:ascii="Arial" w:eastAsia="Times New Roman" w:hAnsi="Arial" w:cs="Arial"/>
                <w:sz w:val="16"/>
                <w:szCs w:val="16"/>
                <w:lang w:val="en-US" w:eastAsia="es-CO"/>
              </w:rPr>
              <w:t>​</w:t>
            </w:r>
          </w:p>
        </w:tc>
        <w:tc>
          <w:tcPr>
            <w:tcW w:w="1277"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59,6% </w:t>
            </w:r>
            <w:r w:rsidRPr="00F13039">
              <w:rPr>
                <w:rFonts w:ascii="Arial" w:eastAsia="Times New Roman" w:hAnsi="Arial" w:cs="Arial"/>
                <w:sz w:val="16"/>
                <w:szCs w:val="16"/>
                <w:lang w:val="en-US" w:eastAsia="es-CO"/>
              </w:rPr>
              <w:t>​</w:t>
            </w:r>
          </w:p>
        </w:tc>
        <w:tc>
          <w:tcPr>
            <w:tcW w:w="855"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59,8% </w:t>
            </w:r>
            <w:r w:rsidRPr="00F13039">
              <w:rPr>
                <w:rFonts w:ascii="Arial" w:eastAsia="Times New Roman" w:hAnsi="Arial" w:cs="Arial"/>
                <w:sz w:val="16"/>
                <w:szCs w:val="16"/>
                <w:lang w:val="en-US" w:eastAsia="es-CO"/>
              </w:rPr>
              <w:t>​</w:t>
            </w:r>
          </w:p>
        </w:tc>
      </w:tr>
      <w:tr w:rsidR="00FE3C8F" w:rsidRPr="00441A2B" w:rsidTr="00FE3C8F">
        <w:trPr>
          <w:trHeight w:val="227"/>
        </w:trPr>
        <w:tc>
          <w:tcPr>
            <w:tcW w:w="4390" w:type="dxa"/>
            <w:shd w:val="clear" w:color="auto" w:fill="auto"/>
            <w:vAlign w:val="center"/>
            <w:hideMark/>
          </w:tcPr>
          <w:p w:rsidR="00FE3C8F" w:rsidRPr="00F13039" w:rsidRDefault="00FE3C8F" w:rsidP="00FE3C8F">
            <w:pPr>
              <w:spacing w:before="100" w:beforeAutospacing="1" w:after="100" w:afterAutospacing="1"/>
              <w:ind w:left="60"/>
              <w:jc w:val="both"/>
              <w:textAlignment w:val="baseline"/>
              <w:rPr>
                <w:rFonts w:ascii="Arial" w:eastAsia="Times New Roman" w:hAnsi="Arial" w:cs="Arial"/>
                <w:bCs/>
                <w:sz w:val="16"/>
                <w:szCs w:val="16"/>
                <w:lang w:eastAsia="es-CO"/>
              </w:rPr>
            </w:pPr>
            <w:r w:rsidRPr="00F13039">
              <w:rPr>
                <w:rFonts w:ascii="Arial" w:eastAsia="Times New Roman" w:hAnsi="Arial" w:cs="Arial"/>
                <w:bCs/>
                <w:sz w:val="16"/>
                <w:szCs w:val="16"/>
                <w:lang w:eastAsia="es-CO"/>
              </w:rPr>
              <w:t>Optimizar la infraestructura técnica, tecnológica y organizacional de la entidad para el cumplimiento de su misionalidad.​</w:t>
            </w:r>
          </w:p>
        </w:tc>
        <w:tc>
          <w:tcPr>
            <w:tcW w:w="992"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  </w:t>
            </w:r>
            <w:r w:rsidRPr="00F13039">
              <w:rPr>
                <w:rFonts w:ascii="Arial" w:eastAsia="Times New Roman" w:hAnsi="Arial" w:cs="Arial"/>
                <w:sz w:val="16"/>
                <w:szCs w:val="16"/>
                <w:lang w:val="en-US" w:eastAsia="es-CO"/>
              </w:rPr>
              <w:t>​</w:t>
            </w:r>
          </w:p>
        </w:tc>
        <w:tc>
          <w:tcPr>
            <w:tcW w:w="1276"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 </w:t>
            </w:r>
            <w:r w:rsidRPr="00F13039">
              <w:rPr>
                <w:rFonts w:ascii="Arial" w:eastAsia="Times New Roman" w:hAnsi="Arial" w:cs="Arial"/>
                <w:sz w:val="16"/>
                <w:szCs w:val="16"/>
                <w:lang w:val="en-US" w:eastAsia="es-CO"/>
              </w:rPr>
              <w:t>​</w:t>
            </w:r>
          </w:p>
        </w:tc>
        <w:tc>
          <w:tcPr>
            <w:tcW w:w="1277"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9,7% </w:t>
            </w:r>
            <w:r w:rsidRPr="00F13039">
              <w:rPr>
                <w:rFonts w:ascii="Arial" w:eastAsia="Times New Roman" w:hAnsi="Arial" w:cs="Arial"/>
                <w:sz w:val="16"/>
                <w:szCs w:val="16"/>
                <w:lang w:val="en-US" w:eastAsia="es-CO"/>
              </w:rPr>
              <w:t>​</w:t>
            </w:r>
          </w:p>
        </w:tc>
        <w:tc>
          <w:tcPr>
            <w:tcW w:w="855"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9,8% </w:t>
            </w:r>
            <w:r w:rsidRPr="00F13039">
              <w:rPr>
                <w:rFonts w:ascii="Arial" w:eastAsia="Times New Roman" w:hAnsi="Arial" w:cs="Arial"/>
                <w:sz w:val="16"/>
                <w:szCs w:val="16"/>
                <w:lang w:val="en-US" w:eastAsia="es-CO"/>
              </w:rPr>
              <w:t>​</w:t>
            </w:r>
          </w:p>
        </w:tc>
      </w:tr>
      <w:tr w:rsidR="00FE3C8F" w:rsidRPr="00441A2B" w:rsidTr="00FE3C8F">
        <w:trPr>
          <w:trHeight w:val="227"/>
        </w:trPr>
        <w:tc>
          <w:tcPr>
            <w:tcW w:w="4390" w:type="dxa"/>
            <w:shd w:val="clear" w:color="auto" w:fill="auto"/>
            <w:vAlign w:val="center"/>
            <w:hideMark/>
          </w:tcPr>
          <w:p w:rsidR="00FE3C8F" w:rsidRPr="00F13039" w:rsidRDefault="00FE3C8F" w:rsidP="00FE3C8F">
            <w:pPr>
              <w:spacing w:before="100" w:beforeAutospacing="1" w:after="100" w:afterAutospacing="1"/>
              <w:ind w:left="60"/>
              <w:jc w:val="both"/>
              <w:textAlignment w:val="baseline"/>
              <w:rPr>
                <w:rFonts w:ascii="Arial" w:eastAsia="Times New Roman" w:hAnsi="Arial" w:cs="Arial"/>
                <w:bCs/>
                <w:sz w:val="16"/>
                <w:szCs w:val="16"/>
                <w:lang w:eastAsia="es-CO"/>
              </w:rPr>
            </w:pPr>
            <w:r w:rsidRPr="00F13039">
              <w:rPr>
                <w:rFonts w:ascii="Arial" w:eastAsia="Times New Roman" w:hAnsi="Arial" w:cs="Arial"/>
                <w:bCs/>
                <w:sz w:val="16"/>
                <w:szCs w:val="16"/>
                <w:lang w:eastAsia="es-CO"/>
              </w:rPr>
              <w:t>Mejorar la gestión institucional a través de mecanismos de transparencia y eficiencia de los procesos para la toma de decisiones y la mejora continua en pro de la satisfacción del ciudadano y grupos de valor.​</w:t>
            </w:r>
          </w:p>
        </w:tc>
        <w:tc>
          <w:tcPr>
            <w:tcW w:w="992"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  </w:t>
            </w:r>
            <w:r w:rsidRPr="00F13039">
              <w:rPr>
                <w:rFonts w:ascii="Arial" w:eastAsia="Times New Roman" w:hAnsi="Arial" w:cs="Arial"/>
                <w:sz w:val="16"/>
                <w:szCs w:val="16"/>
                <w:lang w:val="en-US" w:eastAsia="es-CO"/>
              </w:rPr>
              <w:t>​</w:t>
            </w:r>
          </w:p>
        </w:tc>
        <w:tc>
          <w:tcPr>
            <w:tcW w:w="1276"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9,6% </w:t>
            </w:r>
            <w:r w:rsidRPr="00F13039">
              <w:rPr>
                <w:rFonts w:ascii="Arial" w:eastAsia="Times New Roman" w:hAnsi="Arial" w:cs="Arial"/>
                <w:sz w:val="16"/>
                <w:szCs w:val="16"/>
                <w:lang w:val="en-US" w:eastAsia="es-CO"/>
              </w:rPr>
              <w:t>​</w:t>
            </w:r>
          </w:p>
        </w:tc>
        <w:tc>
          <w:tcPr>
            <w:tcW w:w="1277"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10,1% </w:t>
            </w:r>
            <w:r w:rsidRPr="00F13039">
              <w:rPr>
                <w:rFonts w:ascii="Arial" w:eastAsia="Times New Roman" w:hAnsi="Arial" w:cs="Arial"/>
                <w:sz w:val="16"/>
                <w:szCs w:val="16"/>
                <w:lang w:val="en-US" w:eastAsia="es-CO"/>
              </w:rPr>
              <w:t>​</w:t>
            </w:r>
          </w:p>
        </w:tc>
        <w:tc>
          <w:tcPr>
            <w:tcW w:w="855"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9,8% </w:t>
            </w:r>
            <w:r w:rsidRPr="00F13039">
              <w:rPr>
                <w:rFonts w:ascii="Arial" w:eastAsia="Times New Roman" w:hAnsi="Arial" w:cs="Arial"/>
                <w:sz w:val="16"/>
                <w:szCs w:val="16"/>
                <w:lang w:val="en-US" w:eastAsia="es-CO"/>
              </w:rPr>
              <w:t>​</w:t>
            </w:r>
          </w:p>
        </w:tc>
      </w:tr>
      <w:tr w:rsidR="00FE3C8F" w:rsidRPr="00441A2B" w:rsidTr="00FE3C8F">
        <w:trPr>
          <w:trHeight w:val="227"/>
        </w:trPr>
        <w:tc>
          <w:tcPr>
            <w:tcW w:w="4390" w:type="dxa"/>
            <w:shd w:val="clear" w:color="auto" w:fill="auto"/>
            <w:vAlign w:val="center"/>
            <w:hideMark/>
          </w:tcPr>
          <w:p w:rsidR="00FE3C8F" w:rsidRPr="00F13039" w:rsidRDefault="00FE3C8F" w:rsidP="00FE3C8F">
            <w:pPr>
              <w:spacing w:before="100" w:beforeAutospacing="1" w:after="100" w:afterAutospacing="1"/>
              <w:ind w:left="60"/>
              <w:jc w:val="both"/>
              <w:textAlignment w:val="baseline"/>
              <w:rPr>
                <w:rFonts w:ascii="Arial" w:eastAsia="Times New Roman" w:hAnsi="Arial" w:cs="Arial"/>
                <w:bCs/>
                <w:sz w:val="16"/>
                <w:szCs w:val="16"/>
                <w:lang w:eastAsia="es-CO"/>
              </w:rPr>
            </w:pPr>
            <w:r w:rsidRPr="00F13039">
              <w:rPr>
                <w:rFonts w:ascii="Arial" w:eastAsia="Times New Roman" w:hAnsi="Arial" w:cs="Arial"/>
                <w:bCs/>
                <w:sz w:val="16"/>
                <w:szCs w:val="16"/>
                <w:lang w:eastAsia="es-CO"/>
              </w:rPr>
              <w:t>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992"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  </w:t>
            </w:r>
            <w:r w:rsidRPr="00F13039">
              <w:rPr>
                <w:rFonts w:ascii="Arial" w:eastAsia="Times New Roman" w:hAnsi="Arial" w:cs="Arial"/>
                <w:sz w:val="16"/>
                <w:szCs w:val="16"/>
                <w:lang w:val="en-US" w:eastAsia="es-CO"/>
              </w:rPr>
              <w:t>​</w:t>
            </w:r>
          </w:p>
        </w:tc>
        <w:tc>
          <w:tcPr>
            <w:tcW w:w="1276"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 </w:t>
            </w:r>
            <w:r w:rsidRPr="00F13039">
              <w:rPr>
                <w:rFonts w:ascii="Arial" w:eastAsia="Times New Roman" w:hAnsi="Arial" w:cs="Arial"/>
                <w:sz w:val="16"/>
                <w:szCs w:val="16"/>
                <w:lang w:val="en-US" w:eastAsia="es-CO"/>
              </w:rPr>
              <w:t>​</w:t>
            </w:r>
          </w:p>
        </w:tc>
        <w:tc>
          <w:tcPr>
            <w:tcW w:w="1277"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 </w:t>
            </w:r>
            <w:r w:rsidRPr="00F13039">
              <w:rPr>
                <w:rFonts w:ascii="Arial" w:eastAsia="Times New Roman" w:hAnsi="Arial" w:cs="Arial"/>
                <w:sz w:val="16"/>
                <w:szCs w:val="16"/>
                <w:lang w:val="en-US" w:eastAsia="es-CO"/>
              </w:rPr>
              <w:t>​</w:t>
            </w:r>
          </w:p>
        </w:tc>
        <w:tc>
          <w:tcPr>
            <w:tcW w:w="855" w:type="dxa"/>
            <w:shd w:val="clear" w:color="auto" w:fill="auto"/>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val="en-US" w:eastAsia="es-CO"/>
              </w:rPr>
            </w:pPr>
            <w:r w:rsidRPr="00F13039">
              <w:rPr>
                <w:rFonts w:ascii="Arial" w:eastAsia="Times New Roman" w:hAnsi="Arial" w:cs="Arial"/>
                <w:sz w:val="16"/>
                <w:szCs w:val="16"/>
                <w:lang w:eastAsia="es-CO"/>
              </w:rPr>
              <w:t>10% </w:t>
            </w:r>
            <w:r w:rsidRPr="00F13039">
              <w:rPr>
                <w:rFonts w:ascii="Arial" w:eastAsia="Times New Roman" w:hAnsi="Arial" w:cs="Arial"/>
                <w:sz w:val="16"/>
                <w:szCs w:val="16"/>
                <w:lang w:val="en-US" w:eastAsia="es-CO"/>
              </w:rPr>
              <w:t>​</w:t>
            </w:r>
          </w:p>
        </w:tc>
      </w:tr>
      <w:tr w:rsidR="00FE3C8F" w:rsidRPr="00441A2B" w:rsidTr="00441A2B">
        <w:trPr>
          <w:trHeight w:val="227"/>
        </w:trPr>
        <w:tc>
          <w:tcPr>
            <w:tcW w:w="4390"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c>
          <w:tcPr>
            <w:tcW w:w="992"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b/>
                <w:sz w:val="16"/>
                <w:szCs w:val="16"/>
                <w:lang w:val="en-US" w:eastAsia="es-CO"/>
              </w:rPr>
            </w:pPr>
            <w:r w:rsidRPr="00F13039">
              <w:rPr>
                <w:rFonts w:ascii="Arial" w:eastAsia="Times New Roman" w:hAnsi="Arial" w:cs="Arial"/>
                <w:b/>
                <w:bCs/>
                <w:sz w:val="16"/>
                <w:szCs w:val="16"/>
                <w:lang w:eastAsia="es-CO"/>
              </w:rPr>
              <w:t>100%</w:t>
            </w:r>
            <w:r w:rsidRPr="00F13039">
              <w:rPr>
                <w:rFonts w:ascii="Arial" w:eastAsia="Times New Roman" w:hAnsi="Arial" w:cs="Arial"/>
                <w:b/>
                <w:sz w:val="16"/>
                <w:szCs w:val="16"/>
                <w:lang w:eastAsia="es-CO"/>
              </w:rPr>
              <w:t> </w:t>
            </w:r>
            <w:r w:rsidRPr="00F13039">
              <w:rPr>
                <w:rFonts w:ascii="Arial" w:eastAsia="Times New Roman" w:hAnsi="Arial" w:cs="Arial"/>
                <w:b/>
                <w:sz w:val="16"/>
                <w:szCs w:val="16"/>
                <w:lang w:val="en-US" w:eastAsia="es-CO"/>
              </w:rPr>
              <w:t>​</w:t>
            </w:r>
          </w:p>
        </w:tc>
        <w:tc>
          <w:tcPr>
            <w:tcW w:w="1276"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b/>
                <w:sz w:val="16"/>
                <w:szCs w:val="16"/>
                <w:lang w:val="en-US" w:eastAsia="es-CO"/>
              </w:rPr>
            </w:pPr>
            <w:r w:rsidRPr="00F13039">
              <w:rPr>
                <w:rFonts w:ascii="Arial" w:eastAsia="Times New Roman" w:hAnsi="Arial" w:cs="Arial"/>
                <w:b/>
                <w:bCs/>
                <w:sz w:val="16"/>
                <w:szCs w:val="16"/>
                <w:lang w:eastAsia="es-CO"/>
              </w:rPr>
              <w:t>99,67%</w:t>
            </w:r>
            <w:r w:rsidRPr="00F13039">
              <w:rPr>
                <w:rFonts w:ascii="Arial" w:eastAsia="Times New Roman" w:hAnsi="Arial" w:cs="Arial"/>
                <w:b/>
                <w:sz w:val="16"/>
                <w:szCs w:val="16"/>
                <w:lang w:eastAsia="es-CO"/>
              </w:rPr>
              <w:t> </w:t>
            </w:r>
            <w:r w:rsidRPr="00F13039">
              <w:rPr>
                <w:rFonts w:ascii="Arial" w:eastAsia="Times New Roman" w:hAnsi="Arial" w:cs="Arial"/>
                <w:b/>
                <w:sz w:val="16"/>
                <w:szCs w:val="16"/>
                <w:lang w:val="en-US" w:eastAsia="es-CO"/>
              </w:rPr>
              <w:t>​</w:t>
            </w:r>
          </w:p>
        </w:tc>
        <w:tc>
          <w:tcPr>
            <w:tcW w:w="1277"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b/>
                <w:sz w:val="16"/>
                <w:szCs w:val="16"/>
                <w:lang w:val="en-US" w:eastAsia="es-CO"/>
              </w:rPr>
            </w:pPr>
            <w:r w:rsidRPr="00F13039">
              <w:rPr>
                <w:rFonts w:ascii="Arial" w:eastAsia="Times New Roman" w:hAnsi="Arial" w:cs="Arial"/>
                <w:b/>
                <w:bCs/>
                <w:sz w:val="16"/>
                <w:szCs w:val="16"/>
                <w:lang w:eastAsia="es-CO"/>
              </w:rPr>
              <w:t>99,36%</w:t>
            </w:r>
            <w:r w:rsidRPr="00F13039">
              <w:rPr>
                <w:rFonts w:ascii="Arial" w:eastAsia="Times New Roman" w:hAnsi="Arial" w:cs="Arial"/>
                <w:b/>
                <w:sz w:val="16"/>
                <w:szCs w:val="16"/>
                <w:lang w:eastAsia="es-CO"/>
              </w:rPr>
              <w:t> </w:t>
            </w:r>
            <w:r w:rsidRPr="00F13039">
              <w:rPr>
                <w:rFonts w:ascii="Arial" w:eastAsia="Times New Roman" w:hAnsi="Arial" w:cs="Arial"/>
                <w:b/>
                <w:sz w:val="16"/>
                <w:szCs w:val="16"/>
                <w:lang w:val="en-US" w:eastAsia="es-CO"/>
              </w:rPr>
              <w:t>​</w:t>
            </w:r>
          </w:p>
        </w:tc>
        <w:tc>
          <w:tcPr>
            <w:tcW w:w="855"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b/>
                <w:sz w:val="16"/>
                <w:szCs w:val="16"/>
                <w:lang w:val="en-US" w:eastAsia="es-CO"/>
              </w:rPr>
            </w:pPr>
            <w:r w:rsidRPr="00F13039">
              <w:rPr>
                <w:rFonts w:ascii="Arial" w:eastAsia="Times New Roman" w:hAnsi="Arial" w:cs="Arial"/>
                <w:b/>
                <w:bCs/>
                <w:sz w:val="16"/>
                <w:szCs w:val="16"/>
                <w:lang w:eastAsia="es-CO"/>
              </w:rPr>
              <w:t>99,51%</w:t>
            </w:r>
            <w:r w:rsidRPr="00F13039">
              <w:rPr>
                <w:rFonts w:ascii="Arial" w:eastAsia="Times New Roman" w:hAnsi="Arial" w:cs="Arial"/>
                <w:b/>
                <w:sz w:val="16"/>
                <w:szCs w:val="16"/>
                <w:lang w:eastAsia="es-CO"/>
              </w:rPr>
              <w:t> </w:t>
            </w:r>
            <w:r w:rsidRPr="00F13039">
              <w:rPr>
                <w:rFonts w:ascii="Arial" w:eastAsia="Times New Roman" w:hAnsi="Arial" w:cs="Arial"/>
                <w:b/>
                <w:sz w:val="16"/>
                <w:szCs w:val="16"/>
                <w:lang w:val="en-US" w:eastAsia="es-CO"/>
              </w:rPr>
              <w:t>​</w:t>
            </w:r>
          </w:p>
        </w:tc>
      </w:tr>
    </w:tbl>
    <w:p w:rsidR="00FE3C8F" w:rsidRPr="00F13039" w:rsidRDefault="00FE3C8F" w:rsidP="00FE3C8F">
      <w:pPr>
        <w:ind w:left="720"/>
        <w:jc w:val="center"/>
        <w:textAlignment w:val="baseline"/>
        <w:rPr>
          <w:rFonts w:ascii="Arial" w:eastAsia="Times New Roman" w:hAnsi="Arial" w:cs="Arial"/>
          <w:sz w:val="16"/>
          <w:szCs w:val="16"/>
          <w:lang w:eastAsia="es-CO"/>
        </w:rPr>
      </w:pPr>
      <w:r w:rsidRPr="00F13039">
        <w:rPr>
          <w:rFonts w:ascii="Arial" w:eastAsia="Times New Roman" w:hAnsi="Arial" w:cs="Arial"/>
          <w:b/>
          <w:bCs/>
          <w:sz w:val="16"/>
          <w:szCs w:val="16"/>
          <w:lang w:eastAsia="es-CO"/>
        </w:rPr>
        <w:t>Fuente: </w:t>
      </w:r>
      <w:r w:rsidRPr="00F13039">
        <w:rPr>
          <w:rFonts w:ascii="Arial" w:eastAsia="Times New Roman" w:hAnsi="Arial" w:cs="Arial"/>
          <w:sz w:val="16"/>
          <w:szCs w:val="16"/>
          <w:lang w:eastAsia="es-CO"/>
        </w:rPr>
        <w:t>UAERMV – 2020. </w:t>
      </w:r>
    </w:p>
    <w:p w:rsidR="00FE3C8F" w:rsidRDefault="00FE3C8F" w:rsidP="00FE3C8F">
      <w:pPr>
        <w:pStyle w:val="Prrafodelista"/>
        <w:autoSpaceDE w:val="0"/>
        <w:autoSpaceDN w:val="0"/>
        <w:adjustRightInd w:val="0"/>
        <w:rPr>
          <w:rFonts w:ascii="Arial" w:hAnsi="Arial" w:cs="Arial"/>
          <w:sz w:val="18"/>
          <w:szCs w:val="18"/>
          <w:lang w:eastAsia="es-CO"/>
        </w:rPr>
      </w:pPr>
    </w:p>
    <w:p w:rsidR="00C04C41" w:rsidRDefault="00C04C41" w:rsidP="00FE3C8F">
      <w:pPr>
        <w:pStyle w:val="Prrafodelista"/>
        <w:autoSpaceDE w:val="0"/>
        <w:autoSpaceDN w:val="0"/>
        <w:adjustRightInd w:val="0"/>
        <w:rPr>
          <w:rFonts w:ascii="Arial" w:hAnsi="Arial" w:cs="Arial"/>
          <w:sz w:val="18"/>
          <w:szCs w:val="18"/>
          <w:lang w:eastAsia="es-CO"/>
        </w:rPr>
      </w:pPr>
    </w:p>
    <w:p w:rsidR="009143C8" w:rsidRPr="00F13039" w:rsidRDefault="009143C8" w:rsidP="00FE3C8F">
      <w:pPr>
        <w:pStyle w:val="Prrafodelista"/>
        <w:autoSpaceDE w:val="0"/>
        <w:autoSpaceDN w:val="0"/>
        <w:adjustRightInd w:val="0"/>
        <w:rPr>
          <w:rFonts w:ascii="Arial" w:hAnsi="Arial" w:cs="Arial"/>
          <w:sz w:val="18"/>
          <w:szCs w:val="18"/>
          <w:lang w:eastAsia="es-CO"/>
        </w:rPr>
      </w:pPr>
    </w:p>
    <w:p w:rsidR="00FE3C8F" w:rsidRPr="00441A2B" w:rsidRDefault="00FE3C8F" w:rsidP="00FA728C">
      <w:pPr>
        <w:pStyle w:val="paragraph"/>
        <w:spacing w:before="0" w:beforeAutospacing="0" w:after="0" w:afterAutospacing="0"/>
        <w:jc w:val="both"/>
        <w:textAlignment w:val="baseline"/>
        <w:rPr>
          <w:rStyle w:val="normaltextrun"/>
          <w:rFonts w:ascii="Arial" w:hAnsi="Arial" w:cs="Arial"/>
          <w:b/>
          <w:sz w:val="22"/>
          <w:szCs w:val="22"/>
        </w:rPr>
      </w:pPr>
      <w:bookmarkStart w:id="202" w:name="_Toc534033947"/>
      <w:bookmarkStart w:id="203" w:name="_Toc62640103"/>
      <w:bookmarkStart w:id="204" w:name="_Toc62985087"/>
      <w:r w:rsidRPr="00441A2B">
        <w:rPr>
          <w:rStyle w:val="normaltextrun"/>
          <w:rFonts w:ascii="Arial" w:hAnsi="Arial" w:cs="Arial"/>
          <w:b/>
          <w:sz w:val="22"/>
          <w:szCs w:val="22"/>
        </w:rPr>
        <w:t>Plan de Acción.</w:t>
      </w:r>
      <w:bookmarkEnd w:id="202"/>
      <w:bookmarkEnd w:id="203"/>
      <w:bookmarkEnd w:id="204"/>
      <w:r w:rsidRPr="00441A2B">
        <w:rPr>
          <w:rStyle w:val="normaltextrun"/>
          <w:rFonts w:ascii="Arial" w:hAnsi="Arial" w:cs="Arial"/>
          <w:b/>
          <w:sz w:val="22"/>
          <w:szCs w:val="22"/>
        </w:rPr>
        <w:t xml:space="preserve"> </w:t>
      </w:r>
    </w:p>
    <w:p w:rsidR="00FE3C8F" w:rsidRPr="00F13039" w:rsidRDefault="00FE3C8F" w:rsidP="00FE3C8F">
      <w:pPr>
        <w:spacing w:after="0"/>
        <w:jc w:val="both"/>
        <w:rPr>
          <w:rFonts w:ascii="Arial" w:hAnsi="Arial" w:cs="Arial"/>
          <w:lang w:eastAsia="es-CO"/>
        </w:rPr>
      </w:pPr>
    </w:p>
    <w:p w:rsidR="00FE3C8F" w:rsidRPr="00F13039" w:rsidRDefault="00FE3C8F" w:rsidP="00FE3C8F">
      <w:pPr>
        <w:spacing w:after="0"/>
        <w:jc w:val="both"/>
        <w:rPr>
          <w:rFonts w:ascii="Arial" w:hAnsi="Arial" w:cs="Arial"/>
          <w:lang w:eastAsia="es-CO"/>
        </w:rPr>
      </w:pPr>
      <w:r w:rsidRPr="00F13039">
        <w:rPr>
          <w:rFonts w:ascii="Arial" w:hAnsi="Arial" w:cs="Arial"/>
          <w:lang w:eastAsia="es-CO"/>
        </w:rPr>
        <w:t xml:space="preserve">El Acuerdo 011 de 2010, en su artículo 4, asigna a la Oficina Asesora de Planeación, la función de </w:t>
      </w:r>
      <w:r w:rsidRPr="00F13039">
        <w:rPr>
          <w:rFonts w:ascii="Arial" w:hAnsi="Arial" w:cs="Arial"/>
          <w:i/>
          <w:iCs/>
          <w:lang w:eastAsia="es-CO"/>
        </w:rPr>
        <w:t>“Asesorar a las dependencias en la definición y elaboración de los planes de acción y ofrecer los elementos necesarios para su articulación y correspondencia en el marco del Plan Estratégico”</w:t>
      </w:r>
      <w:r w:rsidRPr="00F13039">
        <w:rPr>
          <w:rFonts w:ascii="Arial" w:hAnsi="Arial" w:cs="Arial"/>
          <w:lang w:eastAsia="es-CO"/>
        </w:rPr>
        <w:t xml:space="preserve">, además de realizar el monitoreo y reporte de la ejecución del plan de acción. Este proceso se realiza partiendo de la metodología y formatos diseñados para tal fin, teniendo en cuenta la estructura funcional de la entidad. </w:t>
      </w:r>
    </w:p>
    <w:p w:rsidR="00FE3C8F" w:rsidRPr="00F13039" w:rsidRDefault="00FE3C8F" w:rsidP="00FE3C8F">
      <w:pPr>
        <w:spacing w:after="0"/>
        <w:ind w:left="284" w:firstLine="76"/>
        <w:jc w:val="both"/>
        <w:rPr>
          <w:rFonts w:ascii="Arial" w:hAnsi="Arial" w:cs="Arial"/>
          <w:lang w:eastAsia="es-CO"/>
        </w:rPr>
      </w:pPr>
    </w:p>
    <w:p w:rsidR="00FE3C8F" w:rsidRPr="00F13039" w:rsidRDefault="00FE3C8F" w:rsidP="00FE3C8F">
      <w:pPr>
        <w:jc w:val="both"/>
        <w:rPr>
          <w:rFonts w:ascii="Arial" w:hAnsi="Arial" w:cs="Arial"/>
          <w:lang w:eastAsia="es-CO"/>
        </w:rPr>
      </w:pPr>
      <w:r w:rsidRPr="00F13039">
        <w:rPr>
          <w:rFonts w:ascii="Arial" w:hAnsi="Arial" w:cs="Arial"/>
          <w:lang w:eastAsia="es-CO"/>
        </w:rPr>
        <w:t xml:space="preserve">El plan de acción refleja el avance en la ejecución de acciones establecidas en marco de la mejora continua de los procesos, por lo tanto, cada dependencia debe reportar sus avances, los cuales se consolidan y se presentan a continuación. </w:t>
      </w:r>
    </w:p>
    <w:p w:rsidR="00FE3C8F" w:rsidRPr="00F13039" w:rsidRDefault="00FE3C8F" w:rsidP="00FE3C8F">
      <w:pPr>
        <w:pStyle w:val="Descripcin"/>
        <w:spacing w:after="0"/>
        <w:jc w:val="center"/>
        <w:rPr>
          <w:rFonts w:ascii="Arial" w:eastAsia="Times New Roman" w:hAnsi="Arial" w:cs="Arial"/>
          <w:b w:val="0"/>
          <w:bCs w:val="0"/>
          <w:sz w:val="18"/>
          <w:szCs w:val="18"/>
          <w:lang w:eastAsia="es-CO"/>
        </w:rPr>
      </w:pPr>
      <w:bookmarkStart w:id="205" w:name="_Toc64048099"/>
      <w:bookmarkStart w:id="206" w:name="_Hlk522093526"/>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23</w:t>
      </w:r>
      <w:r w:rsidRPr="00F13039">
        <w:rPr>
          <w:rFonts w:ascii="Arial" w:hAnsi="Arial" w:cs="Arial"/>
          <w:sz w:val="16"/>
          <w:szCs w:val="16"/>
        </w:rPr>
        <w:fldChar w:fldCharType="end"/>
      </w:r>
      <w:r w:rsidRPr="00F13039">
        <w:rPr>
          <w:rFonts w:ascii="Arial" w:hAnsi="Arial" w:cs="Arial"/>
          <w:sz w:val="16"/>
          <w:szCs w:val="16"/>
        </w:rPr>
        <w:t>.</w:t>
      </w:r>
      <w:r w:rsidRPr="00F13039">
        <w:rPr>
          <w:rFonts w:ascii="Arial" w:eastAsia="Times New Roman" w:hAnsi="Arial" w:cs="Arial"/>
          <w:sz w:val="16"/>
          <w:szCs w:val="16"/>
          <w:lang w:eastAsia="es-CO"/>
        </w:rPr>
        <w:t xml:space="preserve"> </w:t>
      </w:r>
      <w:r w:rsidRPr="00F13039">
        <w:rPr>
          <w:rFonts w:ascii="Arial" w:eastAsia="Times New Roman" w:hAnsi="Arial" w:cs="Arial"/>
          <w:b w:val="0"/>
          <w:bCs w:val="0"/>
          <w:sz w:val="16"/>
          <w:szCs w:val="16"/>
          <w:lang w:eastAsia="es-CO"/>
        </w:rPr>
        <w:t>Plan de Acción 4to. Trimestre de 2020</w:t>
      </w:r>
      <w:r w:rsidRPr="00F13039">
        <w:rPr>
          <w:rFonts w:ascii="Arial" w:eastAsia="Times New Roman" w:hAnsi="Arial" w:cs="Arial"/>
          <w:b w:val="0"/>
          <w:bCs w:val="0"/>
          <w:sz w:val="18"/>
          <w:szCs w:val="18"/>
          <w:lang w:eastAsia="es-CO"/>
        </w:rPr>
        <w:t>.</w:t>
      </w:r>
      <w:bookmarkEnd w:id="205"/>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57"/>
        <w:gridCol w:w="1701"/>
        <w:gridCol w:w="1417"/>
        <w:gridCol w:w="753"/>
      </w:tblGrid>
      <w:tr w:rsidR="00FE3C8F" w:rsidRPr="00441A2B" w:rsidTr="00441A2B">
        <w:trPr>
          <w:trHeight w:val="227"/>
        </w:trPr>
        <w:tc>
          <w:tcPr>
            <w:tcW w:w="4957" w:type="dxa"/>
            <w:shd w:val="clear" w:color="auto" w:fill="F2F2F2"/>
            <w:vAlign w:val="center"/>
            <w:hideMark/>
          </w:tcPr>
          <w:p w:rsidR="00FE3C8F" w:rsidRPr="00441A2B" w:rsidRDefault="00FE3C8F" w:rsidP="00FE3C8F">
            <w:pPr>
              <w:spacing w:after="0"/>
              <w:jc w:val="center"/>
              <w:rPr>
                <w:rFonts w:ascii="Arial" w:hAnsi="Arial" w:cs="Arial"/>
                <w:b/>
                <w:sz w:val="16"/>
                <w:szCs w:val="16"/>
              </w:rPr>
            </w:pPr>
            <w:r w:rsidRPr="00F13039">
              <w:rPr>
                <w:rFonts w:ascii="Arial" w:eastAsia="Times New Roman" w:hAnsi="Arial" w:cs="Arial"/>
                <w:sz w:val="24"/>
                <w:szCs w:val="24"/>
                <w:lang w:eastAsia="es-CO"/>
              </w:rPr>
              <w:t> </w:t>
            </w:r>
            <w:r w:rsidRPr="00441A2B">
              <w:rPr>
                <w:rFonts w:ascii="Arial" w:hAnsi="Arial" w:cs="Arial"/>
                <w:b/>
                <w:sz w:val="16"/>
                <w:szCs w:val="16"/>
              </w:rPr>
              <w:t>PROCESO ​</w:t>
            </w:r>
          </w:p>
        </w:tc>
        <w:tc>
          <w:tcPr>
            <w:tcW w:w="1701" w:type="dxa"/>
            <w:shd w:val="clear" w:color="auto" w:fill="F2F2F2"/>
            <w:hideMark/>
          </w:tcPr>
          <w:p w:rsidR="00FE3C8F" w:rsidRPr="00441A2B" w:rsidRDefault="00FE3C8F" w:rsidP="00FE3C8F">
            <w:pPr>
              <w:spacing w:after="0"/>
              <w:jc w:val="center"/>
              <w:rPr>
                <w:rFonts w:ascii="Arial" w:hAnsi="Arial" w:cs="Arial"/>
                <w:b/>
                <w:sz w:val="16"/>
                <w:szCs w:val="16"/>
              </w:rPr>
            </w:pPr>
            <w:r w:rsidRPr="00441A2B">
              <w:rPr>
                <w:rFonts w:ascii="Arial" w:hAnsi="Arial" w:cs="Arial"/>
                <w:b/>
                <w:sz w:val="16"/>
                <w:szCs w:val="16"/>
              </w:rPr>
              <w:t>EJECUTADO​</w:t>
            </w:r>
          </w:p>
          <w:p w:rsidR="00FE3C8F" w:rsidRPr="00441A2B" w:rsidRDefault="00FE3C8F" w:rsidP="00FE3C8F">
            <w:pPr>
              <w:spacing w:after="0"/>
              <w:jc w:val="center"/>
              <w:rPr>
                <w:rFonts w:ascii="Arial" w:hAnsi="Arial" w:cs="Arial"/>
                <w:b/>
                <w:sz w:val="16"/>
                <w:szCs w:val="16"/>
              </w:rPr>
            </w:pPr>
            <w:r w:rsidRPr="00441A2B">
              <w:rPr>
                <w:rFonts w:ascii="Arial" w:hAnsi="Arial" w:cs="Arial"/>
                <w:b/>
                <w:sz w:val="16"/>
                <w:szCs w:val="16"/>
              </w:rPr>
              <w:t>1erSemestre   ​</w:t>
            </w:r>
          </w:p>
        </w:tc>
        <w:tc>
          <w:tcPr>
            <w:tcW w:w="1417" w:type="dxa"/>
            <w:shd w:val="clear" w:color="auto" w:fill="F2F2F2"/>
            <w:vAlign w:val="center"/>
            <w:hideMark/>
          </w:tcPr>
          <w:p w:rsidR="00FE3C8F" w:rsidRPr="00441A2B" w:rsidRDefault="00FE3C8F" w:rsidP="00FE3C8F">
            <w:pPr>
              <w:spacing w:after="0"/>
              <w:jc w:val="center"/>
              <w:rPr>
                <w:rFonts w:ascii="Arial" w:hAnsi="Arial" w:cs="Arial"/>
                <w:b/>
                <w:sz w:val="16"/>
                <w:szCs w:val="16"/>
              </w:rPr>
            </w:pPr>
            <w:r w:rsidRPr="00441A2B">
              <w:rPr>
                <w:rFonts w:ascii="Arial" w:hAnsi="Arial" w:cs="Arial"/>
                <w:b/>
                <w:sz w:val="16"/>
                <w:szCs w:val="16"/>
              </w:rPr>
              <w:t>EJECUTADO ​</w:t>
            </w:r>
          </w:p>
          <w:p w:rsidR="00FE3C8F" w:rsidRPr="00441A2B" w:rsidRDefault="00FE3C8F" w:rsidP="00FE3C8F">
            <w:pPr>
              <w:spacing w:after="0"/>
              <w:jc w:val="center"/>
              <w:rPr>
                <w:rFonts w:ascii="Arial" w:hAnsi="Arial" w:cs="Arial"/>
                <w:b/>
                <w:sz w:val="16"/>
                <w:szCs w:val="16"/>
              </w:rPr>
            </w:pPr>
            <w:r w:rsidRPr="00441A2B">
              <w:rPr>
                <w:rFonts w:ascii="Arial" w:hAnsi="Arial" w:cs="Arial"/>
                <w:b/>
                <w:sz w:val="16"/>
                <w:szCs w:val="16"/>
              </w:rPr>
              <w:t>2do Semestre   ​</w:t>
            </w:r>
          </w:p>
        </w:tc>
        <w:tc>
          <w:tcPr>
            <w:tcW w:w="753" w:type="dxa"/>
            <w:shd w:val="clear" w:color="auto" w:fill="F2F2F2"/>
            <w:hideMark/>
          </w:tcPr>
          <w:p w:rsidR="00FE3C8F" w:rsidRPr="00441A2B" w:rsidRDefault="00FE3C8F" w:rsidP="00FE3C8F">
            <w:pPr>
              <w:spacing w:after="0"/>
              <w:jc w:val="center"/>
              <w:rPr>
                <w:rFonts w:ascii="Arial" w:hAnsi="Arial" w:cs="Arial"/>
                <w:b/>
                <w:sz w:val="16"/>
                <w:szCs w:val="16"/>
              </w:rPr>
            </w:pPr>
            <w:r w:rsidRPr="00441A2B">
              <w:rPr>
                <w:rFonts w:ascii="Arial" w:hAnsi="Arial" w:cs="Arial"/>
                <w:b/>
                <w:sz w:val="16"/>
                <w:szCs w:val="16"/>
              </w:rPr>
              <w:t>TOTAL ​</w:t>
            </w:r>
          </w:p>
          <w:p w:rsidR="00FE3C8F" w:rsidRPr="00441A2B" w:rsidRDefault="00FE3C8F" w:rsidP="00FE3C8F">
            <w:pPr>
              <w:spacing w:after="0"/>
              <w:jc w:val="center"/>
              <w:rPr>
                <w:rFonts w:ascii="Arial" w:hAnsi="Arial" w:cs="Arial"/>
                <w:b/>
                <w:sz w:val="16"/>
                <w:szCs w:val="16"/>
              </w:rPr>
            </w:pPr>
            <w:r w:rsidRPr="00441A2B">
              <w:rPr>
                <w:rFonts w:ascii="Arial" w:hAnsi="Arial" w:cs="Arial"/>
                <w:b/>
                <w:sz w:val="16"/>
                <w:szCs w:val="16"/>
              </w:rPr>
              <w:t>2020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val="es-MX" w:eastAsia="es-CO"/>
              </w:rPr>
            </w:pPr>
            <w:r w:rsidRPr="00F13039">
              <w:rPr>
                <w:rFonts w:ascii="Arial" w:eastAsia="Times New Roman" w:hAnsi="Arial" w:cs="Arial"/>
                <w:position w:val="-1"/>
                <w:sz w:val="16"/>
                <w:szCs w:val="16"/>
                <w:lang w:val="es-MX" w:eastAsia="es-CO"/>
              </w:rPr>
              <w:t>ATENCIÓN A PARTES INTERESADAS Y COMUNICACIONES </w:t>
            </w:r>
            <w:r w:rsidRPr="00F13039">
              <w:rPr>
                <w:rFonts w:ascii="Arial" w:eastAsia="Times New Roman" w:hAnsi="Arial" w:cs="Arial"/>
                <w:b/>
                <w:bCs/>
                <w:sz w:val="16"/>
                <w:szCs w:val="16"/>
                <w:lang w:val="es-MX"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62%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81%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val="es-MX" w:eastAsia="es-CO"/>
              </w:rPr>
            </w:pPr>
            <w:r w:rsidRPr="00F13039">
              <w:rPr>
                <w:rFonts w:ascii="Arial" w:eastAsia="Times New Roman" w:hAnsi="Arial" w:cs="Arial"/>
                <w:position w:val="-1"/>
                <w:sz w:val="16"/>
                <w:szCs w:val="16"/>
                <w:lang w:val="es-MX" w:eastAsia="es-CO"/>
              </w:rPr>
              <w:t>CONTROL, EVALUACIÓN Y MEJORA DE LA GESTIÓN </w:t>
            </w:r>
            <w:r w:rsidRPr="00F13039">
              <w:rPr>
                <w:rFonts w:ascii="Arial" w:eastAsia="Times New Roman" w:hAnsi="Arial" w:cs="Arial"/>
                <w:b/>
                <w:bCs/>
                <w:sz w:val="16"/>
                <w:szCs w:val="16"/>
                <w:lang w:val="es-MX"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eastAsia="es-CO"/>
              </w:rPr>
            </w:pPr>
            <w:r w:rsidRPr="00F13039">
              <w:rPr>
                <w:rFonts w:ascii="Arial" w:eastAsia="Times New Roman" w:hAnsi="Arial" w:cs="Arial"/>
                <w:position w:val="-1"/>
                <w:sz w:val="16"/>
                <w:szCs w:val="16"/>
                <w:lang w:eastAsia="es-CO"/>
              </w:rPr>
              <w:t>CONTROL DISCIPLINARIO INTERNO </w:t>
            </w:r>
            <w:r w:rsidRPr="00F13039">
              <w:rPr>
                <w:rFonts w:ascii="Arial" w:eastAsia="Times New Roman" w:hAnsi="Arial" w:cs="Arial"/>
                <w:b/>
                <w:bCs/>
                <w:sz w:val="16"/>
                <w:szCs w:val="16"/>
                <w:lang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eastAsia="es-CO"/>
              </w:rPr>
            </w:pPr>
            <w:r w:rsidRPr="00F13039">
              <w:rPr>
                <w:rFonts w:ascii="Arial" w:eastAsia="Times New Roman" w:hAnsi="Arial" w:cs="Arial"/>
                <w:position w:val="-1"/>
                <w:sz w:val="16"/>
                <w:szCs w:val="16"/>
                <w:lang w:eastAsia="es-CO"/>
              </w:rPr>
              <w:t>DIRECCIONAMIENTO ESTRATÉGICO E INNOVACIÓN </w:t>
            </w:r>
            <w:r w:rsidRPr="00F13039">
              <w:rPr>
                <w:rFonts w:ascii="Arial" w:eastAsia="Times New Roman" w:hAnsi="Arial" w:cs="Arial"/>
                <w:b/>
                <w:bCs/>
                <w:sz w:val="16"/>
                <w:szCs w:val="16"/>
                <w:lang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95,3%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97,6%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val="es-MX" w:eastAsia="es-CO"/>
              </w:rPr>
            </w:pPr>
            <w:r w:rsidRPr="00F13039">
              <w:rPr>
                <w:rFonts w:ascii="Arial" w:eastAsia="Times New Roman" w:hAnsi="Arial" w:cs="Arial"/>
                <w:position w:val="-1"/>
                <w:sz w:val="16"/>
                <w:szCs w:val="16"/>
                <w:lang w:val="es-MX" w:eastAsia="es-CO"/>
              </w:rPr>
              <w:t>ESTRATEGIA Y GOBIERNO DE TI </w:t>
            </w:r>
            <w:r w:rsidRPr="00F13039">
              <w:rPr>
                <w:rFonts w:ascii="Arial" w:eastAsia="Times New Roman" w:hAnsi="Arial" w:cs="Arial"/>
                <w:b/>
                <w:bCs/>
                <w:sz w:val="16"/>
                <w:szCs w:val="16"/>
                <w:lang w:val="es-MX"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93,2%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96,6%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eastAsia="es-CO"/>
              </w:rPr>
            </w:pPr>
            <w:r w:rsidRPr="00F13039">
              <w:rPr>
                <w:rFonts w:ascii="Arial" w:eastAsia="Times New Roman" w:hAnsi="Arial" w:cs="Arial"/>
                <w:position w:val="-1"/>
                <w:sz w:val="16"/>
                <w:szCs w:val="16"/>
                <w:lang w:eastAsia="es-CO"/>
              </w:rPr>
              <w:t>GESTIÓN CONTRACTUAL </w:t>
            </w:r>
            <w:r w:rsidRPr="00F13039">
              <w:rPr>
                <w:rFonts w:ascii="Arial" w:eastAsia="Times New Roman" w:hAnsi="Arial" w:cs="Arial"/>
                <w:b/>
                <w:bCs/>
                <w:sz w:val="16"/>
                <w:szCs w:val="16"/>
                <w:lang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eastAsia="es-CO"/>
              </w:rPr>
            </w:pPr>
            <w:r w:rsidRPr="00F13039">
              <w:rPr>
                <w:rFonts w:ascii="Arial" w:eastAsia="Times New Roman" w:hAnsi="Arial" w:cs="Arial"/>
                <w:position w:val="-1"/>
                <w:sz w:val="16"/>
                <w:szCs w:val="16"/>
                <w:lang w:eastAsia="es-CO"/>
              </w:rPr>
              <w:t>GESTIÓN DOCUMENTAL </w:t>
            </w:r>
            <w:r w:rsidRPr="00F13039">
              <w:rPr>
                <w:rFonts w:ascii="Arial" w:eastAsia="Times New Roman" w:hAnsi="Arial" w:cs="Arial"/>
                <w:b/>
                <w:bCs/>
                <w:sz w:val="16"/>
                <w:szCs w:val="16"/>
                <w:lang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94%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97%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eastAsia="es-CO"/>
              </w:rPr>
            </w:pPr>
            <w:r w:rsidRPr="00F13039">
              <w:rPr>
                <w:rFonts w:ascii="Arial" w:eastAsia="Times New Roman" w:hAnsi="Arial" w:cs="Arial"/>
                <w:position w:val="-1"/>
                <w:sz w:val="16"/>
                <w:szCs w:val="16"/>
                <w:lang w:eastAsia="es-CO"/>
              </w:rPr>
              <w:t>GESTIÓN AMBIENTAL </w:t>
            </w:r>
            <w:r w:rsidRPr="00F13039">
              <w:rPr>
                <w:rFonts w:ascii="Arial" w:eastAsia="Times New Roman" w:hAnsi="Arial" w:cs="Arial"/>
                <w:b/>
                <w:bCs/>
                <w:sz w:val="16"/>
                <w:szCs w:val="16"/>
                <w:lang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eastAsia="es-CO"/>
              </w:rPr>
            </w:pPr>
            <w:r w:rsidRPr="00F13039">
              <w:rPr>
                <w:rFonts w:ascii="Arial" w:eastAsia="Times New Roman" w:hAnsi="Arial" w:cs="Arial"/>
                <w:position w:val="-1"/>
                <w:sz w:val="16"/>
                <w:szCs w:val="16"/>
                <w:lang w:eastAsia="es-CO"/>
              </w:rPr>
              <w:t>GESTIÓN FINANCIERA </w:t>
            </w:r>
            <w:r w:rsidRPr="00F13039">
              <w:rPr>
                <w:rFonts w:ascii="Arial" w:eastAsia="Times New Roman" w:hAnsi="Arial" w:cs="Arial"/>
                <w:b/>
                <w:bCs/>
                <w:sz w:val="16"/>
                <w:szCs w:val="16"/>
                <w:lang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eastAsia="es-CO"/>
              </w:rPr>
            </w:pPr>
            <w:r w:rsidRPr="00F13039">
              <w:rPr>
                <w:rFonts w:ascii="Arial" w:eastAsia="Times New Roman" w:hAnsi="Arial" w:cs="Arial"/>
                <w:position w:val="-1"/>
                <w:sz w:val="16"/>
                <w:szCs w:val="16"/>
                <w:lang w:eastAsia="es-CO"/>
              </w:rPr>
              <w:t>GESTIÓN DE LABORATORIO </w:t>
            </w:r>
            <w:r w:rsidRPr="00F13039">
              <w:rPr>
                <w:rFonts w:ascii="Arial" w:eastAsia="Times New Roman" w:hAnsi="Arial" w:cs="Arial"/>
                <w:b/>
                <w:bCs/>
                <w:sz w:val="16"/>
                <w:szCs w:val="16"/>
                <w:lang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eastAsia="es-CO"/>
              </w:rPr>
            </w:pPr>
            <w:r w:rsidRPr="00F13039">
              <w:rPr>
                <w:rFonts w:ascii="Arial" w:eastAsia="Times New Roman" w:hAnsi="Arial" w:cs="Arial"/>
                <w:position w:val="-1"/>
                <w:sz w:val="16"/>
                <w:szCs w:val="16"/>
                <w:lang w:eastAsia="es-CO"/>
              </w:rPr>
              <w:t>GESTIÓN DE RECURSOS FÍSICOS </w:t>
            </w:r>
            <w:r w:rsidRPr="00F13039">
              <w:rPr>
                <w:rFonts w:ascii="Arial" w:eastAsia="Times New Roman" w:hAnsi="Arial" w:cs="Arial"/>
                <w:b/>
                <w:bCs/>
                <w:sz w:val="16"/>
                <w:szCs w:val="16"/>
                <w:lang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val="es-MX" w:eastAsia="es-CO"/>
              </w:rPr>
            </w:pPr>
            <w:r w:rsidRPr="00F13039">
              <w:rPr>
                <w:rFonts w:ascii="Arial" w:eastAsia="Times New Roman" w:hAnsi="Arial" w:cs="Arial"/>
                <w:position w:val="-1"/>
                <w:sz w:val="16"/>
                <w:szCs w:val="16"/>
                <w:lang w:val="es-MX" w:eastAsia="es-CO"/>
              </w:rPr>
              <w:t>GESTIÓN DE SERVICIOS E INFRAESTRUCTURA TECNOLÓGICA </w:t>
            </w:r>
            <w:r w:rsidRPr="00F13039">
              <w:rPr>
                <w:rFonts w:ascii="Arial" w:eastAsia="Times New Roman" w:hAnsi="Arial" w:cs="Arial"/>
                <w:b/>
                <w:bCs/>
                <w:sz w:val="16"/>
                <w:szCs w:val="16"/>
                <w:lang w:val="es-MX"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eastAsia="es-CO"/>
              </w:rPr>
            </w:pPr>
            <w:r w:rsidRPr="00F13039">
              <w:rPr>
                <w:rFonts w:ascii="Arial" w:eastAsia="Times New Roman" w:hAnsi="Arial" w:cs="Arial"/>
                <w:position w:val="-1"/>
                <w:sz w:val="16"/>
                <w:szCs w:val="16"/>
                <w:lang w:eastAsia="es-CO"/>
              </w:rPr>
              <w:t>GESTIÓN DEL TALENTO HUMANO </w:t>
            </w:r>
            <w:r w:rsidRPr="00F13039">
              <w:rPr>
                <w:rFonts w:ascii="Arial" w:eastAsia="Times New Roman" w:hAnsi="Arial" w:cs="Arial"/>
                <w:b/>
                <w:bCs/>
                <w:sz w:val="16"/>
                <w:szCs w:val="16"/>
                <w:lang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val="es-MX" w:eastAsia="es-CO"/>
              </w:rPr>
            </w:pPr>
            <w:r w:rsidRPr="00F13039">
              <w:rPr>
                <w:rFonts w:ascii="Arial" w:eastAsia="Times New Roman" w:hAnsi="Arial" w:cs="Arial"/>
                <w:position w:val="-1"/>
                <w:sz w:val="16"/>
                <w:szCs w:val="16"/>
                <w:lang w:val="es-MX" w:eastAsia="es-CO"/>
              </w:rPr>
              <w:t>INTERVENCIÓN DE LA MALLA VIAL </w:t>
            </w:r>
            <w:r w:rsidRPr="00F13039">
              <w:rPr>
                <w:rFonts w:ascii="Arial" w:eastAsia="Times New Roman" w:hAnsi="Arial" w:cs="Arial"/>
                <w:b/>
                <w:bCs/>
                <w:sz w:val="16"/>
                <w:szCs w:val="16"/>
                <w:lang w:val="es-MX"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eastAsia="es-CO"/>
              </w:rPr>
            </w:pPr>
            <w:r w:rsidRPr="00F13039">
              <w:rPr>
                <w:rFonts w:ascii="Arial" w:eastAsia="Times New Roman" w:hAnsi="Arial" w:cs="Arial"/>
                <w:position w:val="-1"/>
                <w:sz w:val="16"/>
                <w:szCs w:val="16"/>
                <w:lang w:eastAsia="es-CO"/>
              </w:rPr>
              <w:t>GESTIÓN JURÍDICA </w:t>
            </w:r>
            <w:r w:rsidRPr="00F13039">
              <w:rPr>
                <w:rFonts w:ascii="Arial" w:eastAsia="Times New Roman" w:hAnsi="Arial" w:cs="Arial"/>
                <w:b/>
                <w:bCs/>
                <w:sz w:val="16"/>
                <w:szCs w:val="16"/>
                <w:lang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75%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125%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val="es-MX" w:eastAsia="es-CO"/>
              </w:rPr>
            </w:pPr>
            <w:r w:rsidRPr="00F13039">
              <w:rPr>
                <w:rFonts w:ascii="Arial" w:eastAsia="Times New Roman" w:hAnsi="Arial" w:cs="Arial"/>
                <w:position w:val="-1"/>
                <w:sz w:val="16"/>
                <w:szCs w:val="16"/>
                <w:lang w:val="es-MX" w:eastAsia="es-CO"/>
              </w:rPr>
              <w:t>PLANEACIÓN DE LA INTERVENCIÓN VIAL </w:t>
            </w:r>
            <w:r w:rsidRPr="00F13039">
              <w:rPr>
                <w:rFonts w:ascii="Arial" w:eastAsia="Times New Roman" w:hAnsi="Arial" w:cs="Arial"/>
                <w:b/>
                <w:bCs/>
                <w:sz w:val="16"/>
                <w:szCs w:val="16"/>
                <w:lang w:val="es-MX"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95%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97,9% ​</w:t>
            </w:r>
          </w:p>
        </w:tc>
      </w:tr>
      <w:tr w:rsidR="00FE3C8F" w:rsidRPr="00441A2B" w:rsidTr="00441A2B">
        <w:trPr>
          <w:trHeight w:val="227"/>
        </w:trPr>
        <w:tc>
          <w:tcPr>
            <w:tcW w:w="4957" w:type="dxa"/>
            <w:shd w:val="clear" w:color="auto" w:fill="FFFFFF"/>
            <w:vAlign w:val="center"/>
            <w:hideMark/>
          </w:tcPr>
          <w:p w:rsidR="00FE3C8F" w:rsidRPr="00F13039" w:rsidRDefault="00FE3C8F" w:rsidP="00FE3C8F">
            <w:pPr>
              <w:spacing w:before="100" w:beforeAutospacing="1" w:after="100" w:afterAutospacing="1"/>
              <w:textAlignment w:val="baseline"/>
              <w:rPr>
                <w:rFonts w:ascii="Arial" w:eastAsia="Times New Roman" w:hAnsi="Arial" w:cs="Arial"/>
                <w:b/>
                <w:bCs/>
                <w:sz w:val="16"/>
                <w:szCs w:val="16"/>
                <w:lang w:val="es-MX" w:eastAsia="es-CO"/>
              </w:rPr>
            </w:pPr>
            <w:r w:rsidRPr="00F13039">
              <w:rPr>
                <w:rFonts w:ascii="Arial" w:eastAsia="Times New Roman" w:hAnsi="Arial" w:cs="Arial"/>
                <w:position w:val="-1"/>
                <w:sz w:val="16"/>
                <w:szCs w:val="16"/>
                <w:lang w:val="es-MX" w:eastAsia="es-CO"/>
              </w:rPr>
              <w:t>PRODUCCIÓN DE MEZCLA Y PROVISIÓN DE MAQUINARIA Y EQUIPO </w:t>
            </w:r>
            <w:r w:rsidRPr="00F13039">
              <w:rPr>
                <w:rFonts w:ascii="Arial" w:eastAsia="Times New Roman" w:hAnsi="Arial" w:cs="Arial"/>
                <w:b/>
                <w:bCs/>
                <w:sz w:val="16"/>
                <w:szCs w:val="16"/>
                <w:lang w:val="es-MX" w:eastAsia="es-CO"/>
              </w:rPr>
              <w:t>​</w:t>
            </w:r>
          </w:p>
        </w:tc>
        <w:tc>
          <w:tcPr>
            <w:tcW w:w="1701"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1417"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c>
          <w:tcPr>
            <w:tcW w:w="753" w:type="dxa"/>
            <w:shd w:val="clear" w:color="auto" w:fill="FFFFFF"/>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 ​</w:t>
            </w:r>
          </w:p>
        </w:tc>
      </w:tr>
      <w:tr w:rsidR="00FE3C8F" w:rsidRPr="00441A2B" w:rsidTr="00441A2B">
        <w:trPr>
          <w:trHeight w:val="227"/>
        </w:trPr>
        <w:tc>
          <w:tcPr>
            <w:tcW w:w="4957"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b/>
                <w:bCs/>
                <w:sz w:val="16"/>
                <w:szCs w:val="16"/>
                <w:lang w:eastAsia="es-CO"/>
              </w:rPr>
            </w:pPr>
            <w:r w:rsidRPr="00F13039">
              <w:rPr>
                <w:rFonts w:ascii="Arial" w:eastAsia="Times New Roman" w:hAnsi="Arial" w:cs="Arial"/>
                <w:b/>
                <w:bCs/>
                <w:position w:val="-1"/>
                <w:sz w:val="16"/>
                <w:szCs w:val="16"/>
                <w:lang w:eastAsia="es-CO"/>
              </w:rPr>
              <w:t>TOTAL</w:t>
            </w:r>
            <w:r w:rsidRPr="00F13039">
              <w:rPr>
                <w:rFonts w:ascii="Arial" w:eastAsia="Times New Roman" w:hAnsi="Arial" w:cs="Arial"/>
                <w:position w:val="-1"/>
                <w:sz w:val="16"/>
                <w:szCs w:val="16"/>
                <w:lang w:eastAsia="es-CO"/>
              </w:rPr>
              <w:t> </w:t>
            </w:r>
            <w:r w:rsidRPr="00F13039">
              <w:rPr>
                <w:rFonts w:ascii="Arial" w:eastAsia="Times New Roman" w:hAnsi="Arial" w:cs="Arial"/>
                <w:b/>
                <w:bCs/>
                <w:sz w:val="16"/>
                <w:szCs w:val="16"/>
                <w:lang w:eastAsia="es-CO"/>
              </w:rPr>
              <w:t>​</w:t>
            </w:r>
          </w:p>
        </w:tc>
        <w:tc>
          <w:tcPr>
            <w:tcW w:w="1701"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b/>
                <w:bCs/>
                <w:sz w:val="16"/>
                <w:szCs w:val="16"/>
                <w:lang w:eastAsia="es-CO"/>
              </w:rPr>
              <w:t>98,58%</w:t>
            </w:r>
            <w:r w:rsidRPr="00F13039">
              <w:rPr>
                <w:rFonts w:ascii="Arial" w:eastAsia="Times New Roman" w:hAnsi="Arial" w:cs="Arial"/>
                <w:sz w:val="16"/>
                <w:szCs w:val="16"/>
                <w:lang w:eastAsia="es-CO"/>
              </w:rPr>
              <w:t> ​</w:t>
            </w:r>
          </w:p>
        </w:tc>
        <w:tc>
          <w:tcPr>
            <w:tcW w:w="1417"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b/>
                <w:bCs/>
                <w:sz w:val="16"/>
                <w:szCs w:val="16"/>
                <w:lang w:eastAsia="es-CO"/>
              </w:rPr>
              <w:t>97,91%</w:t>
            </w:r>
            <w:r w:rsidRPr="00F13039">
              <w:rPr>
                <w:rFonts w:ascii="Arial" w:eastAsia="Times New Roman" w:hAnsi="Arial" w:cs="Arial"/>
                <w:sz w:val="16"/>
                <w:szCs w:val="16"/>
                <w:lang w:eastAsia="es-CO"/>
              </w:rPr>
              <w:t> ​</w:t>
            </w:r>
          </w:p>
        </w:tc>
        <w:tc>
          <w:tcPr>
            <w:tcW w:w="753" w:type="dxa"/>
            <w:shd w:val="clear" w:color="auto" w:fill="F2F2F2"/>
            <w:vAlign w:val="center"/>
            <w:hideMark/>
          </w:tcPr>
          <w:p w:rsidR="00FE3C8F" w:rsidRPr="00F13039" w:rsidRDefault="00FE3C8F" w:rsidP="00FE3C8F">
            <w:pPr>
              <w:spacing w:before="100" w:beforeAutospacing="1" w:after="100" w:afterAutospacing="1"/>
              <w:jc w:val="center"/>
              <w:textAlignment w:val="baseline"/>
              <w:rPr>
                <w:rFonts w:ascii="Arial" w:eastAsia="Times New Roman" w:hAnsi="Arial" w:cs="Arial"/>
                <w:sz w:val="16"/>
                <w:szCs w:val="16"/>
                <w:lang w:eastAsia="es-CO"/>
              </w:rPr>
            </w:pPr>
            <w:r w:rsidRPr="00F13039">
              <w:rPr>
                <w:rFonts w:ascii="Arial" w:eastAsia="Times New Roman" w:hAnsi="Arial" w:cs="Arial"/>
                <w:b/>
                <w:bCs/>
                <w:sz w:val="16"/>
                <w:szCs w:val="16"/>
                <w:lang w:eastAsia="es-CO"/>
              </w:rPr>
              <w:t>98,24%</w:t>
            </w:r>
            <w:r w:rsidRPr="00F13039">
              <w:rPr>
                <w:rFonts w:ascii="Arial" w:eastAsia="Times New Roman" w:hAnsi="Arial" w:cs="Arial"/>
                <w:sz w:val="16"/>
                <w:szCs w:val="16"/>
                <w:lang w:eastAsia="es-CO"/>
              </w:rPr>
              <w:t> ​</w:t>
            </w:r>
          </w:p>
        </w:tc>
      </w:tr>
    </w:tbl>
    <w:p w:rsidR="00FE3C8F" w:rsidRPr="00F13039" w:rsidRDefault="00FE3C8F" w:rsidP="00FE3C8F">
      <w:pPr>
        <w:jc w:val="center"/>
        <w:textAlignment w:val="baseline"/>
        <w:rPr>
          <w:rFonts w:ascii="Arial" w:hAnsi="Arial" w:cs="Arial"/>
          <w:sz w:val="16"/>
          <w:szCs w:val="16"/>
          <w:lang w:eastAsia="x-none"/>
        </w:rPr>
      </w:pPr>
      <w:r w:rsidRPr="00F13039">
        <w:rPr>
          <w:rFonts w:ascii="Arial" w:eastAsia="Times New Roman" w:hAnsi="Arial" w:cs="Arial"/>
          <w:b/>
          <w:bCs/>
          <w:sz w:val="16"/>
          <w:szCs w:val="16"/>
          <w:lang w:eastAsia="es-CO"/>
        </w:rPr>
        <w:t>Fuente:</w:t>
      </w:r>
      <w:r w:rsidRPr="00F13039">
        <w:rPr>
          <w:rFonts w:ascii="Arial" w:eastAsia="Times New Roman" w:hAnsi="Arial" w:cs="Arial"/>
          <w:sz w:val="16"/>
          <w:szCs w:val="16"/>
          <w:lang w:eastAsia="es-CO"/>
        </w:rPr>
        <w:t> Oficina Asesora de Planeación – UAERMV – 4to. Trimestre de 2020. </w:t>
      </w:r>
    </w:p>
    <w:p w:rsidR="00FE3C8F" w:rsidRPr="00F13039" w:rsidRDefault="00FE3C8F" w:rsidP="00FE3C8F">
      <w:pPr>
        <w:spacing w:after="0"/>
        <w:jc w:val="both"/>
        <w:rPr>
          <w:rFonts w:ascii="Arial" w:hAnsi="Arial" w:cs="Arial"/>
          <w:lang w:eastAsia="es-CO"/>
        </w:rPr>
      </w:pPr>
      <w:bookmarkStart w:id="207" w:name="_Hlk525032326"/>
      <w:bookmarkEnd w:id="206"/>
      <w:r w:rsidRPr="00F13039">
        <w:rPr>
          <w:rStyle w:val="normaltextrun"/>
          <w:rFonts w:ascii="Arial" w:hAnsi="Arial" w:cs="Arial"/>
          <w:shd w:val="clear" w:color="auto" w:fill="FFFFFF"/>
        </w:rPr>
        <w:t>En términos generales, el Plan de Acción presenta un avance que guarda correspondencia entre lo programado y lo ejecutado para la vigencia. Con corte a 31 de diciembre, se proyectó la realización de actividades que representaban el 100% del plan y se reportó un avance del 97.07% en el consolidado</w:t>
      </w:r>
      <w:r w:rsidRPr="00F13039">
        <w:rPr>
          <w:rFonts w:ascii="Arial" w:hAnsi="Arial" w:cs="Arial"/>
          <w:lang w:eastAsia="es-CO"/>
        </w:rPr>
        <w:t xml:space="preserve">.  </w:t>
      </w:r>
      <w:bookmarkEnd w:id="207"/>
    </w:p>
    <w:p w:rsidR="00FE3C8F" w:rsidRPr="00F13039" w:rsidRDefault="00FE3C8F" w:rsidP="00FE3C8F">
      <w:pPr>
        <w:spacing w:after="0"/>
        <w:jc w:val="both"/>
        <w:rPr>
          <w:rFonts w:ascii="Arial" w:hAnsi="Arial" w:cs="Arial"/>
          <w:lang w:eastAsia="es-CO"/>
        </w:rPr>
      </w:pPr>
    </w:p>
    <w:p w:rsidR="00C04C41" w:rsidRDefault="00C04C41" w:rsidP="00FA728C">
      <w:pPr>
        <w:pStyle w:val="NormalWeb"/>
        <w:spacing w:before="0" w:beforeAutospacing="0" w:after="0" w:afterAutospacing="0"/>
        <w:jc w:val="both"/>
        <w:rPr>
          <w:rFonts w:ascii="Arial" w:hAnsi="Arial" w:cs="Arial"/>
          <w:b/>
          <w:spacing w:val="2"/>
          <w:sz w:val="22"/>
          <w:szCs w:val="20"/>
          <w:bdr w:val="none" w:sz="0" w:space="0" w:color="auto" w:frame="1"/>
        </w:rPr>
      </w:pPr>
      <w:bookmarkStart w:id="208" w:name="_Toc62640104"/>
      <w:bookmarkStart w:id="209" w:name="_Toc62985088"/>
    </w:p>
    <w:p w:rsidR="00C04C41" w:rsidRDefault="00C04C41" w:rsidP="00FA728C">
      <w:pPr>
        <w:pStyle w:val="NormalWeb"/>
        <w:spacing w:before="0" w:beforeAutospacing="0" w:after="0" w:afterAutospacing="0"/>
        <w:jc w:val="both"/>
        <w:rPr>
          <w:rFonts w:ascii="Arial" w:hAnsi="Arial" w:cs="Arial"/>
          <w:b/>
          <w:spacing w:val="2"/>
          <w:sz w:val="22"/>
          <w:szCs w:val="20"/>
          <w:bdr w:val="none" w:sz="0" w:space="0" w:color="auto" w:frame="1"/>
        </w:rPr>
      </w:pPr>
    </w:p>
    <w:p w:rsidR="00C04C41" w:rsidRDefault="00C04C41" w:rsidP="00FA728C">
      <w:pPr>
        <w:pStyle w:val="NormalWeb"/>
        <w:spacing w:before="0" w:beforeAutospacing="0" w:after="0" w:afterAutospacing="0"/>
        <w:jc w:val="both"/>
        <w:rPr>
          <w:rFonts w:ascii="Arial" w:hAnsi="Arial" w:cs="Arial"/>
          <w:b/>
          <w:spacing w:val="2"/>
          <w:sz w:val="22"/>
          <w:szCs w:val="20"/>
          <w:bdr w:val="none" w:sz="0" w:space="0" w:color="auto" w:frame="1"/>
        </w:rPr>
      </w:pPr>
    </w:p>
    <w:p w:rsidR="00FE3C8F" w:rsidRPr="00FA728C" w:rsidRDefault="00FE3C8F" w:rsidP="00FA728C">
      <w:pPr>
        <w:pStyle w:val="NormalWeb"/>
        <w:spacing w:before="0" w:beforeAutospacing="0" w:after="0" w:afterAutospacing="0"/>
        <w:jc w:val="both"/>
        <w:rPr>
          <w:rFonts w:ascii="Arial" w:hAnsi="Arial" w:cs="Arial"/>
          <w:b/>
          <w:spacing w:val="2"/>
          <w:sz w:val="22"/>
          <w:szCs w:val="20"/>
          <w:bdr w:val="none" w:sz="0" w:space="0" w:color="auto" w:frame="1"/>
        </w:rPr>
      </w:pPr>
      <w:r w:rsidRPr="00FA728C">
        <w:rPr>
          <w:rFonts w:ascii="Arial" w:hAnsi="Arial" w:cs="Arial"/>
          <w:b/>
          <w:spacing w:val="2"/>
          <w:sz w:val="22"/>
          <w:szCs w:val="20"/>
          <w:bdr w:val="none" w:sz="0" w:space="0" w:color="auto" w:frame="1"/>
        </w:rPr>
        <w:t>Modelo Integrado de Planeación y Gestión – MIPG.</w:t>
      </w:r>
      <w:bookmarkEnd w:id="208"/>
      <w:bookmarkEnd w:id="209"/>
    </w:p>
    <w:p w:rsidR="00FE3C8F" w:rsidRPr="00F13039" w:rsidRDefault="00FE3C8F" w:rsidP="00FE3C8F">
      <w:pPr>
        <w:spacing w:after="0"/>
        <w:rPr>
          <w:rFonts w:ascii="Arial" w:hAnsi="Arial" w:cs="Arial"/>
          <w:lang w:val="es-ES" w:eastAsia="x-none"/>
        </w:rPr>
      </w:pPr>
    </w:p>
    <w:p w:rsidR="00FE3C8F" w:rsidRPr="00F13039" w:rsidRDefault="00FE3C8F" w:rsidP="00FE3C8F">
      <w:pPr>
        <w:pStyle w:val="NormalWeb"/>
        <w:spacing w:before="0" w:beforeAutospacing="0" w:after="0" w:afterAutospacing="0"/>
        <w:jc w:val="both"/>
        <w:rPr>
          <w:rFonts w:ascii="Arial" w:hAnsi="Arial" w:cs="Arial"/>
          <w:szCs w:val="22"/>
        </w:rPr>
      </w:pPr>
      <w:r w:rsidRPr="00F13039">
        <w:rPr>
          <w:rFonts w:ascii="Arial" w:hAnsi="Arial" w:cs="Arial"/>
          <w:spacing w:val="2"/>
          <w:sz w:val="22"/>
          <w:szCs w:val="20"/>
          <w:bdr w:val="none" w:sz="0" w:space="0" w:color="auto" w:frame="1"/>
        </w:rPr>
        <w:t>MIPG opera a través de 7 dimensiones que agrupan las políticas de gestión y desempeño institucional, que, implementadas de manera articulada e intercomunicada, permitirán que el MIPG funcione. </w:t>
      </w:r>
    </w:p>
    <w:p w:rsidR="00FE3C8F" w:rsidRPr="00F13039" w:rsidRDefault="00FE3C8F" w:rsidP="00FE3C8F">
      <w:pPr>
        <w:pStyle w:val="NormalWeb"/>
        <w:spacing w:before="0" w:beforeAutospacing="0" w:after="0" w:afterAutospacing="0"/>
        <w:jc w:val="both"/>
        <w:rPr>
          <w:rFonts w:ascii="Arial" w:hAnsi="Arial" w:cs="Arial"/>
          <w:szCs w:val="22"/>
        </w:rPr>
      </w:pPr>
      <w:r w:rsidRPr="00F13039">
        <w:rPr>
          <w:rFonts w:ascii="Arial" w:hAnsi="Arial" w:cs="Arial"/>
          <w:spacing w:val="2"/>
          <w:sz w:val="22"/>
          <w:szCs w:val="20"/>
          <w:bdr w:val="none" w:sz="0" w:space="0" w:color="auto" w:frame="1"/>
        </w:rPr>
        <w:t> </w:t>
      </w:r>
    </w:p>
    <w:p w:rsidR="00FE3C8F" w:rsidRPr="00F13039" w:rsidRDefault="00FE3C8F" w:rsidP="00FE3C8F">
      <w:pPr>
        <w:pStyle w:val="NormalWeb"/>
        <w:spacing w:before="0" w:beforeAutospacing="0" w:after="0" w:afterAutospacing="0"/>
        <w:jc w:val="both"/>
        <w:rPr>
          <w:rFonts w:ascii="Arial" w:hAnsi="Arial" w:cs="Arial"/>
          <w:szCs w:val="22"/>
        </w:rPr>
      </w:pPr>
      <w:r w:rsidRPr="00F13039">
        <w:rPr>
          <w:rFonts w:ascii="Arial" w:hAnsi="Arial" w:cs="Arial"/>
          <w:spacing w:val="2"/>
          <w:sz w:val="22"/>
          <w:szCs w:val="20"/>
          <w:bdr w:val="none" w:sz="0" w:space="0" w:color="auto" w:frame="1"/>
        </w:rPr>
        <w:t>Estas dimensiones, recogen los aspectos más importantes de las prácticas y procesos que adelantan las entidades públicas para transformar insumos en resultados que produzcan los impacto</w:t>
      </w:r>
      <w:r w:rsidRPr="00F13039">
        <w:rPr>
          <w:rFonts w:ascii="Arial" w:hAnsi="Arial" w:cs="Arial"/>
          <w:b/>
          <w:bCs/>
          <w:spacing w:val="2"/>
          <w:sz w:val="22"/>
          <w:szCs w:val="20"/>
          <w:bdr w:val="none" w:sz="0" w:space="0" w:color="auto" w:frame="1"/>
        </w:rPr>
        <w:t> </w:t>
      </w:r>
    </w:p>
    <w:p w:rsidR="009143C8" w:rsidRDefault="009143C8" w:rsidP="00FE3C8F">
      <w:pPr>
        <w:rPr>
          <w:rStyle w:val="Ttulo3Car"/>
          <w:rFonts w:ascii="Arial" w:eastAsia="Calibri" w:hAnsi="Arial" w:cs="Arial"/>
        </w:rPr>
      </w:pPr>
      <w:bookmarkStart w:id="210" w:name="_Toc62985089"/>
    </w:p>
    <w:p w:rsidR="00FE3C8F" w:rsidRPr="00F13039" w:rsidRDefault="00FE3C8F" w:rsidP="00FE3C8F">
      <w:pPr>
        <w:rPr>
          <w:rFonts w:ascii="Arial" w:hAnsi="Arial" w:cs="Arial"/>
          <w:b/>
          <w:lang w:eastAsia="x-none"/>
        </w:rPr>
      </w:pPr>
      <w:bookmarkStart w:id="211" w:name="_Toc64047760"/>
      <w:r w:rsidRPr="00F13039">
        <w:rPr>
          <w:rStyle w:val="Ttulo3Car"/>
          <w:rFonts w:ascii="Arial" w:eastAsia="Calibri" w:hAnsi="Arial" w:cs="Arial"/>
        </w:rPr>
        <w:t>Avance en la Implementación del Modelo Integrado de Planeación y Gestión</w:t>
      </w:r>
      <w:bookmarkEnd w:id="210"/>
      <w:bookmarkEnd w:id="211"/>
      <w:r w:rsidRPr="00F13039">
        <w:rPr>
          <w:rFonts w:ascii="Arial" w:hAnsi="Arial" w:cs="Arial"/>
          <w:b/>
          <w:lang w:eastAsia="x-none"/>
        </w:rPr>
        <w:t xml:space="preserve"> - MIPG</w:t>
      </w:r>
    </w:p>
    <w:p w:rsidR="00FE3C8F" w:rsidRPr="00F13039" w:rsidRDefault="00FE3C8F" w:rsidP="00FE3C8F">
      <w:pPr>
        <w:spacing w:after="0"/>
        <w:jc w:val="both"/>
        <w:rPr>
          <w:rFonts w:ascii="Arial" w:eastAsia="Times New Roman" w:hAnsi="Arial" w:cs="Arial"/>
          <w:lang w:val="es-ES" w:eastAsia="es-ES"/>
        </w:rPr>
      </w:pPr>
      <w:r w:rsidRPr="00F13039">
        <w:rPr>
          <w:rFonts w:ascii="Arial" w:eastAsia="Times New Roman" w:hAnsi="Arial" w:cs="Arial"/>
          <w:lang w:val="es-ES" w:eastAsia="es-ES"/>
        </w:rPr>
        <w:t>El Plan de adecuación y sostenibilidad MIPG, es el instrumento que utiliza la Unidad para planear las actividades que contribuirán al avance en la implementación de las políticas de gestión y desempeño, se priorizaron algunas recomendaciones de los resultados 2019 del FURAG realizadas por la Departamento Administrativo de la Función Pública para mejorar el desempeño institucional y contribuir con el aumento del puntaje de la Entidad.</w:t>
      </w:r>
    </w:p>
    <w:p w:rsidR="00FE3C8F" w:rsidRPr="00F13039" w:rsidRDefault="00FE3C8F" w:rsidP="00FE3C8F">
      <w:pPr>
        <w:spacing w:after="0"/>
        <w:jc w:val="both"/>
        <w:rPr>
          <w:rFonts w:ascii="Arial" w:eastAsia="Times New Roman" w:hAnsi="Arial" w:cs="Arial"/>
          <w:lang w:val="es-ES" w:eastAsia="es-ES"/>
        </w:rPr>
      </w:pPr>
    </w:p>
    <w:p w:rsidR="00FE3C8F" w:rsidRPr="00F13039" w:rsidRDefault="00FE3C8F" w:rsidP="00FE3C8F">
      <w:pPr>
        <w:pStyle w:val="Descripcin"/>
        <w:spacing w:after="0"/>
        <w:jc w:val="center"/>
        <w:rPr>
          <w:rFonts w:ascii="Arial" w:eastAsia="Times New Roman" w:hAnsi="Arial" w:cs="Arial"/>
          <w:b w:val="0"/>
          <w:bCs w:val="0"/>
          <w:sz w:val="16"/>
          <w:szCs w:val="16"/>
          <w:lang w:val="es-ES" w:eastAsia="es-ES"/>
        </w:rPr>
      </w:pPr>
      <w:bookmarkStart w:id="212" w:name="_Toc64048100"/>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24</w:t>
      </w:r>
      <w:r w:rsidRPr="00F13039">
        <w:rPr>
          <w:rFonts w:ascii="Arial" w:hAnsi="Arial" w:cs="Arial"/>
          <w:sz w:val="16"/>
          <w:szCs w:val="16"/>
        </w:rPr>
        <w:fldChar w:fldCharType="end"/>
      </w:r>
      <w:r w:rsidRPr="00F13039">
        <w:rPr>
          <w:rFonts w:ascii="Arial" w:hAnsi="Arial" w:cs="Arial"/>
          <w:sz w:val="16"/>
          <w:szCs w:val="16"/>
        </w:rPr>
        <w:t>.</w:t>
      </w:r>
      <w:r w:rsidRPr="00F13039">
        <w:rPr>
          <w:rFonts w:ascii="Arial" w:hAnsi="Arial" w:cs="Arial"/>
          <w:b w:val="0"/>
          <w:bCs w:val="0"/>
          <w:sz w:val="16"/>
          <w:szCs w:val="16"/>
        </w:rPr>
        <w:t>Seguimiento actividades del plan de adecuación y sostenibilidad 2020</w:t>
      </w:r>
      <w:bookmarkEnd w:id="212"/>
    </w:p>
    <w:tbl>
      <w:tblPr>
        <w:tblW w:w="7087" w:type="dxa"/>
        <w:tblInd w:w="983" w:type="dxa"/>
        <w:tblCellMar>
          <w:top w:w="15" w:type="dxa"/>
          <w:left w:w="15" w:type="dxa"/>
          <w:bottom w:w="15" w:type="dxa"/>
          <w:right w:w="15" w:type="dxa"/>
        </w:tblCellMar>
        <w:tblLook w:val="04A0" w:firstRow="1" w:lastRow="0" w:firstColumn="1" w:lastColumn="0" w:noHBand="0" w:noVBand="1"/>
      </w:tblPr>
      <w:tblGrid>
        <w:gridCol w:w="4536"/>
        <w:gridCol w:w="992"/>
        <w:gridCol w:w="855"/>
        <w:gridCol w:w="704"/>
      </w:tblGrid>
      <w:tr w:rsidR="00FE3C8F" w:rsidRPr="00441A2B" w:rsidTr="00441A2B">
        <w:trPr>
          <w:trHeight w:val="227"/>
        </w:trPr>
        <w:tc>
          <w:tcPr>
            <w:tcW w:w="4536" w:type="dxa"/>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sz w:val="16"/>
                <w:szCs w:val="16"/>
                <w:bdr w:val="none" w:sz="0" w:space="0" w:color="auto" w:frame="1"/>
                <w:lang w:eastAsia="es-CO"/>
              </w:rPr>
              <w:t>POLÍTICAS DE GESTIÓN Y DESEMPEÑO</w:t>
            </w:r>
          </w:p>
        </w:tc>
        <w:tc>
          <w:tcPr>
            <w:tcW w:w="992"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sz w:val="16"/>
                <w:szCs w:val="16"/>
                <w:bdr w:val="none" w:sz="0" w:space="0" w:color="auto" w:frame="1"/>
                <w:lang w:eastAsia="es-CO"/>
              </w:rPr>
              <w:t>30-jun</w:t>
            </w:r>
          </w:p>
        </w:tc>
        <w:tc>
          <w:tcPr>
            <w:tcW w:w="855"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b/>
                <w:sz w:val="16"/>
                <w:szCs w:val="16"/>
                <w:lang w:eastAsia="es-CO"/>
              </w:rPr>
            </w:pPr>
            <w:r w:rsidRPr="00F13039">
              <w:rPr>
                <w:rFonts w:ascii="Arial" w:eastAsia="Times New Roman" w:hAnsi="Arial" w:cs="Arial"/>
                <w:b/>
                <w:sz w:val="16"/>
                <w:szCs w:val="16"/>
                <w:bdr w:val="none" w:sz="0" w:space="0" w:color="auto" w:frame="1"/>
                <w:lang w:eastAsia="es-CO"/>
              </w:rPr>
              <w:t>30-sep</w:t>
            </w:r>
          </w:p>
        </w:tc>
        <w:tc>
          <w:tcPr>
            <w:tcW w:w="704"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b/>
                <w:sz w:val="16"/>
                <w:szCs w:val="16"/>
                <w:lang w:eastAsia="es-CO"/>
              </w:rPr>
            </w:pPr>
            <w:r w:rsidRPr="00F13039">
              <w:rPr>
                <w:rFonts w:ascii="Arial" w:eastAsia="Times New Roman" w:hAnsi="Arial" w:cs="Arial"/>
                <w:b/>
                <w:bCs/>
                <w:sz w:val="16"/>
                <w:szCs w:val="16"/>
                <w:bdr w:val="none" w:sz="0" w:space="0" w:color="auto" w:frame="1"/>
                <w:lang w:eastAsia="es-CO"/>
              </w:rPr>
              <w:t>30-dic</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Control Interno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11 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14 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14 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Defensa jurídica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Fortalecimiento Organizacional y Simplificación de Procesos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Gestión Ambiental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6 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6 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6 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Gestión del Conocimiento y la Innovación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42 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34 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34 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Gestión Documental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15 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14 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14 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Gestión Estratégica del Talento Humano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30 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23 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23 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Gestión Presupuestal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2 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Gobierno Digital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45 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39 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39 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Integridad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6 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8 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8 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Mujer y Equidad de Género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5 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5 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5 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Participación Ciudadana en la Gestión Pública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9 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35 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29 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Planeación Institucional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9 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8 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8 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Seguimiento y Evaluación del Desempeño Institucional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Seguridad Digital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21 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22 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22 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Seguridad y Salud en el Trabajo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5 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5 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5 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Servicio al Ciudadano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14 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14 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14 </w:t>
            </w:r>
          </w:p>
        </w:tc>
      </w:tr>
      <w:tr w:rsidR="00FE3C8F" w:rsidRPr="00441A2B" w:rsidTr="00FE3C8F">
        <w:trPr>
          <w:trHeight w:val="227"/>
        </w:trPr>
        <w:tc>
          <w:tcPr>
            <w:tcW w:w="45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Transparencia y Acceso a la Información </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11 </w:t>
            </w:r>
          </w:p>
        </w:tc>
        <w:tc>
          <w:tcPr>
            <w:tcW w:w="8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16 </w:t>
            </w:r>
          </w:p>
        </w:tc>
        <w:tc>
          <w:tcPr>
            <w:tcW w:w="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15 </w:t>
            </w:r>
          </w:p>
        </w:tc>
      </w:tr>
      <w:tr w:rsidR="00FE3C8F" w:rsidRPr="00441A2B" w:rsidTr="00441A2B">
        <w:trPr>
          <w:trHeight w:val="227"/>
        </w:trPr>
        <w:tc>
          <w:tcPr>
            <w:tcW w:w="4536"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sz w:val="16"/>
                <w:szCs w:val="16"/>
                <w:bdr w:val="none" w:sz="0" w:space="0" w:color="auto" w:frame="1"/>
                <w:lang w:eastAsia="es-CO"/>
              </w:rPr>
              <w:t>TOTAL GENERAL</w:t>
            </w:r>
          </w:p>
        </w:tc>
        <w:tc>
          <w:tcPr>
            <w:tcW w:w="992"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sz w:val="16"/>
                <w:szCs w:val="16"/>
                <w:bdr w:val="none" w:sz="0" w:space="0" w:color="auto" w:frame="1"/>
                <w:lang w:eastAsia="es-CO"/>
              </w:rPr>
              <w:t>245</w:t>
            </w:r>
          </w:p>
        </w:tc>
        <w:tc>
          <w:tcPr>
            <w:tcW w:w="855"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sz w:val="16"/>
                <w:szCs w:val="16"/>
                <w:bdr w:val="none" w:sz="0" w:space="0" w:color="auto" w:frame="1"/>
                <w:lang w:eastAsia="es-CO"/>
              </w:rPr>
              <w:t>267</w:t>
            </w:r>
          </w:p>
        </w:tc>
        <w:tc>
          <w:tcPr>
            <w:tcW w:w="704"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sz w:val="16"/>
                <w:szCs w:val="16"/>
                <w:bdr w:val="none" w:sz="0" w:space="0" w:color="auto" w:frame="1"/>
                <w:lang w:eastAsia="es-CO"/>
              </w:rPr>
              <w:t>259</w:t>
            </w:r>
          </w:p>
        </w:tc>
      </w:tr>
    </w:tbl>
    <w:p w:rsidR="00FE3C8F" w:rsidRPr="00F13039" w:rsidRDefault="00FE3C8F" w:rsidP="00FE3C8F">
      <w:pPr>
        <w:shd w:val="clear" w:color="auto" w:fill="FFFFFF"/>
        <w:contextualSpacing/>
        <w:jc w:val="center"/>
        <w:rPr>
          <w:rFonts w:ascii="Arial" w:eastAsia="Times New Roman" w:hAnsi="Arial" w:cs="Arial"/>
          <w:sz w:val="16"/>
          <w:szCs w:val="20"/>
          <w:lang w:eastAsia="es-CO"/>
        </w:rPr>
      </w:pPr>
      <w:r w:rsidRPr="00F13039">
        <w:rPr>
          <w:rFonts w:ascii="Arial" w:eastAsia="Times New Roman" w:hAnsi="Arial" w:cs="Arial"/>
          <w:b/>
          <w:sz w:val="16"/>
          <w:szCs w:val="20"/>
          <w:lang w:eastAsia="es-CO"/>
        </w:rPr>
        <w:t xml:space="preserve">Fuente: </w:t>
      </w:r>
      <w:r w:rsidRPr="00F13039">
        <w:rPr>
          <w:rFonts w:ascii="Arial" w:eastAsia="Times New Roman" w:hAnsi="Arial" w:cs="Arial"/>
          <w:sz w:val="16"/>
          <w:szCs w:val="20"/>
          <w:lang w:eastAsia="es-CO"/>
        </w:rPr>
        <w:t>Oficina Asesora de Planeación - 2020.</w:t>
      </w:r>
    </w:p>
    <w:p w:rsidR="00FE3C8F" w:rsidRPr="00F13039" w:rsidRDefault="00FE3C8F" w:rsidP="00FE3C8F">
      <w:pPr>
        <w:spacing w:after="0"/>
        <w:rPr>
          <w:rFonts w:ascii="Arial" w:hAnsi="Arial" w:cs="Arial"/>
          <w:sz w:val="20"/>
          <w:szCs w:val="20"/>
          <w:shd w:val="clear" w:color="auto" w:fill="FFFFFF"/>
        </w:rPr>
      </w:pPr>
    </w:p>
    <w:p w:rsidR="00FE3C8F" w:rsidRPr="00F13039" w:rsidRDefault="00FE3C8F" w:rsidP="00FE3C8F">
      <w:pPr>
        <w:jc w:val="both"/>
        <w:rPr>
          <w:rFonts w:ascii="Arial" w:hAnsi="Arial" w:cs="Arial"/>
          <w:sz w:val="20"/>
          <w:szCs w:val="20"/>
          <w:shd w:val="clear" w:color="auto" w:fill="FFFFFF"/>
        </w:rPr>
      </w:pPr>
      <w:r w:rsidRPr="00F13039">
        <w:rPr>
          <w:rFonts w:ascii="Arial" w:hAnsi="Arial" w:cs="Arial"/>
          <w:szCs w:val="20"/>
          <w:shd w:val="clear" w:color="auto" w:fill="FFFFFF"/>
        </w:rPr>
        <w:t>En la actualización del plan de adecuación y sostenibilidad se realizó la priorización de las actividades para que aporten a las diferentes fases de implementación de las políticas, donde se reprogramaron varias actividades para el 2021, al ser este requisito de actividades que se están desarrollando en esta vigencia.  </w:t>
      </w:r>
    </w:p>
    <w:p w:rsidR="00FE3C8F" w:rsidRPr="00F13039" w:rsidRDefault="00DD2798" w:rsidP="00FE3C8F">
      <w:pPr>
        <w:spacing w:after="0"/>
        <w:jc w:val="center"/>
        <w:rPr>
          <w:rFonts w:ascii="Arial" w:eastAsia="Times New Roman" w:hAnsi="Arial" w:cs="Arial"/>
          <w:lang w:eastAsia="es-CO"/>
        </w:rPr>
      </w:pPr>
      <w:bookmarkStart w:id="213" w:name="_Toc64048101"/>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25</w:t>
      </w:r>
      <w:r w:rsidRPr="00F13039">
        <w:rPr>
          <w:rFonts w:ascii="Arial" w:hAnsi="Arial" w:cs="Arial"/>
          <w:sz w:val="16"/>
          <w:szCs w:val="16"/>
        </w:rPr>
        <w:fldChar w:fldCharType="end"/>
      </w:r>
      <w:r w:rsidR="00FE3C8F" w:rsidRPr="00F13039">
        <w:rPr>
          <w:rFonts w:ascii="Arial" w:eastAsia="Times New Roman" w:hAnsi="Arial" w:cs="Arial"/>
          <w:sz w:val="16"/>
          <w:szCs w:val="16"/>
          <w:bdr w:val="none" w:sz="0" w:space="0" w:color="auto" w:frame="1"/>
          <w:lang w:eastAsia="es-CO"/>
        </w:rPr>
        <w:t>. Estado de avance de las políticas de gestión y desempeño</w:t>
      </w:r>
      <w:bookmarkEnd w:id="213"/>
      <w:r w:rsidR="00FE3C8F" w:rsidRPr="00F13039">
        <w:rPr>
          <w:rFonts w:ascii="Arial" w:eastAsia="Times New Roman" w:hAnsi="Arial" w:cs="Arial"/>
          <w:sz w:val="16"/>
          <w:szCs w:val="16"/>
          <w:bdr w:val="none" w:sz="0" w:space="0" w:color="auto" w:frame="1"/>
          <w:lang w:eastAsia="es-CO"/>
        </w:rPr>
        <w:t>   </w:t>
      </w:r>
    </w:p>
    <w:tbl>
      <w:tblPr>
        <w:tblW w:w="7229" w:type="dxa"/>
        <w:tblInd w:w="699" w:type="dxa"/>
        <w:tblCellMar>
          <w:top w:w="15" w:type="dxa"/>
          <w:left w:w="15" w:type="dxa"/>
          <w:bottom w:w="15" w:type="dxa"/>
          <w:right w:w="15" w:type="dxa"/>
        </w:tblCellMar>
        <w:tblLook w:val="04A0" w:firstRow="1" w:lastRow="0" w:firstColumn="1" w:lastColumn="0" w:noHBand="0" w:noVBand="1"/>
      </w:tblPr>
      <w:tblGrid>
        <w:gridCol w:w="4642"/>
        <w:gridCol w:w="1314"/>
        <w:gridCol w:w="1273"/>
      </w:tblGrid>
      <w:tr w:rsidR="00FE3C8F" w:rsidRPr="00441A2B" w:rsidTr="00441A2B">
        <w:trPr>
          <w:trHeight w:val="177"/>
        </w:trPr>
        <w:tc>
          <w:tcPr>
            <w:tcW w:w="4642" w:type="dxa"/>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sz w:val="16"/>
                <w:szCs w:val="16"/>
                <w:bdr w:val="none" w:sz="0" w:space="0" w:color="auto" w:frame="1"/>
                <w:lang w:eastAsia="es-CO"/>
              </w:rPr>
              <w:t>POLÍTICAS DE GESTIÓN Y DESEMPEÑO </w:t>
            </w:r>
          </w:p>
        </w:tc>
        <w:tc>
          <w:tcPr>
            <w:tcW w:w="1314"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sz w:val="16"/>
                <w:szCs w:val="16"/>
                <w:bdr w:val="none" w:sz="0" w:space="0" w:color="auto" w:frame="1"/>
                <w:lang w:eastAsia="es-CO"/>
              </w:rPr>
              <w:t>NÚMERO DE ACTIVIDADES  </w:t>
            </w:r>
          </w:p>
        </w:tc>
        <w:tc>
          <w:tcPr>
            <w:tcW w:w="1273"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sz w:val="16"/>
                <w:szCs w:val="16"/>
                <w:bdr w:val="none" w:sz="0" w:space="0" w:color="auto" w:frame="1"/>
                <w:lang w:eastAsia="es-CO"/>
              </w:rPr>
              <w:t>% AVANCE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Defensa jurídica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100%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Gestión Ambiental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6 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100%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Gestión Documental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14 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100%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E3C8F" w:rsidRPr="00F13039" w:rsidRDefault="00FE3C8F" w:rsidP="00FE3C8F">
            <w:pPr>
              <w:spacing w:after="0"/>
              <w:rPr>
                <w:rFonts w:ascii="Arial" w:eastAsia="Times New Roman" w:hAnsi="Arial" w:cs="Arial"/>
                <w:sz w:val="16"/>
                <w:szCs w:val="16"/>
                <w:bdr w:val="none" w:sz="0" w:space="0" w:color="auto" w:frame="1"/>
                <w:lang w:eastAsia="es-CO"/>
              </w:rPr>
            </w:pPr>
            <w:r w:rsidRPr="00F13039">
              <w:rPr>
                <w:rFonts w:ascii="Arial" w:eastAsia="Times New Roman" w:hAnsi="Arial" w:cs="Arial"/>
                <w:sz w:val="16"/>
                <w:szCs w:val="16"/>
                <w:bdr w:val="none" w:sz="0" w:space="0" w:color="auto" w:frame="1"/>
                <w:lang w:eastAsia="es-CO"/>
              </w:rPr>
              <w:t>Gestión Presupuestal</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tcPr>
          <w:p w:rsidR="00FE3C8F" w:rsidRPr="00F13039" w:rsidRDefault="00FE3C8F" w:rsidP="00FE3C8F">
            <w:pPr>
              <w:spacing w:after="0"/>
              <w:jc w:val="center"/>
              <w:rPr>
                <w:rFonts w:ascii="Arial" w:eastAsia="Times New Roman" w:hAnsi="Arial" w:cs="Arial"/>
                <w:sz w:val="16"/>
                <w:szCs w:val="16"/>
                <w:bdr w:val="none" w:sz="0" w:space="0" w:color="auto" w:frame="1"/>
                <w:lang w:eastAsia="es-CO"/>
              </w:rPr>
            </w:pPr>
            <w:r w:rsidRPr="00F13039">
              <w:rPr>
                <w:rFonts w:ascii="Arial" w:eastAsia="Times New Roman" w:hAnsi="Arial" w:cs="Arial"/>
                <w:sz w:val="16"/>
                <w:szCs w:val="16"/>
                <w:bdr w:val="none" w:sz="0" w:space="0" w:color="auto" w:frame="1"/>
                <w:lang w:eastAsia="es-CO"/>
              </w:rPr>
              <w:t>2</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tcPr>
          <w:p w:rsidR="00FE3C8F" w:rsidRPr="00F13039" w:rsidRDefault="00FE3C8F" w:rsidP="00FE3C8F">
            <w:pPr>
              <w:spacing w:after="0"/>
              <w:jc w:val="center"/>
              <w:rPr>
                <w:rFonts w:ascii="Arial" w:eastAsia="Times New Roman" w:hAnsi="Arial" w:cs="Arial"/>
                <w:sz w:val="16"/>
                <w:szCs w:val="16"/>
                <w:bdr w:val="none" w:sz="0" w:space="0" w:color="auto" w:frame="1"/>
                <w:lang w:eastAsia="es-CO"/>
              </w:rPr>
            </w:pPr>
            <w:r w:rsidRPr="00F13039">
              <w:rPr>
                <w:rFonts w:ascii="Arial" w:eastAsia="Times New Roman" w:hAnsi="Arial" w:cs="Arial"/>
                <w:sz w:val="16"/>
                <w:szCs w:val="16"/>
                <w:bdr w:val="none" w:sz="0" w:space="0" w:color="auto" w:frame="1"/>
                <w:lang w:eastAsia="es-CO"/>
              </w:rPr>
              <w:t>100%</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Servicio al Ciudadano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14 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98%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Gobierno Digital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39 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96%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Fortalecimiento Organizacional y Simplificación de Procesos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96%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E3C8F" w:rsidRPr="00F13039" w:rsidRDefault="00FE3C8F" w:rsidP="00FE3C8F">
            <w:pPr>
              <w:spacing w:after="0"/>
              <w:rPr>
                <w:rFonts w:ascii="Arial" w:eastAsia="Times New Roman" w:hAnsi="Arial" w:cs="Arial"/>
                <w:sz w:val="16"/>
                <w:szCs w:val="16"/>
                <w:bdr w:val="none" w:sz="0" w:space="0" w:color="auto" w:frame="1"/>
                <w:lang w:eastAsia="es-CO"/>
              </w:rPr>
            </w:pPr>
            <w:r w:rsidRPr="00F13039">
              <w:rPr>
                <w:rFonts w:ascii="Arial" w:eastAsia="Times New Roman" w:hAnsi="Arial" w:cs="Arial"/>
                <w:sz w:val="16"/>
                <w:szCs w:val="16"/>
                <w:bdr w:val="none" w:sz="0" w:space="0" w:color="auto" w:frame="1"/>
                <w:lang w:eastAsia="es-CO"/>
              </w:rPr>
              <w:t>Planeación Institucional</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tcPr>
          <w:p w:rsidR="00FE3C8F" w:rsidRPr="00F13039" w:rsidRDefault="00FE3C8F" w:rsidP="00FE3C8F">
            <w:pPr>
              <w:spacing w:after="0"/>
              <w:jc w:val="center"/>
              <w:rPr>
                <w:rFonts w:ascii="Arial" w:eastAsia="Times New Roman" w:hAnsi="Arial" w:cs="Arial"/>
                <w:sz w:val="16"/>
                <w:szCs w:val="16"/>
                <w:bdr w:val="none" w:sz="0" w:space="0" w:color="auto" w:frame="1"/>
                <w:lang w:eastAsia="es-CO"/>
              </w:rPr>
            </w:pPr>
            <w:r w:rsidRPr="00F13039">
              <w:rPr>
                <w:rFonts w:ascii="Arial" w:eastAsia="Times New Roman" w:hAnsi="Arial" w:cs="Arial"/>
                <w:sz w:val="16"/>
                <w:szCs w:val="16"/>
                <w:bdr w:val="none" w:sz="0" w:space="0" w:color="auto" w:frame="1"/>
                <w:lang w:eastAsia="es-CO"/>
              </w:rPr>
              <w:t>8</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tcPr>
          <w:p w:rsidR="00FE3C8F" w:rsidRPr="00F13039" w:rsidRDefault="00FE3C8F" w:rsidP="00FE3C8F">
            <w:pPr>
              <w:spacing w:after="0"/>
              <w:jc w:val="center"/>
              <w:rPr>
                <w:rFonts w:ascii="Arial" w:eastAsia="Times New Roman" w:hAnsi="Arial" w:cs="Arial"/>
                <w:sz w:val="16"/>
                <w:szCs w:val="16"/>
                <w:bdr w:val="none" w:sz="0" w:space="0" w:color="auto" w:frame="1"/>
                <w:lang w:eastAsia="es-CO"/>
              </w:rPr>
            </w:pPr>
            <w:r w:rsidRPr="00F13039">
              <w:rPr>
                <w:rFonts w:ascii="Arial" w:eastAsia="Times New Roman" w:hAnsi="Arial" w:cs="Arial"/>
                <w:sz w:val="16"/>
                <w:szCs w:val="16"/>
                <w:bdr w:val="none" w:sz="0" w:space="0" w:color="auto" w:frame="1"/>
                <w:lang w:eastAsia="es-CO"/>
              </w:rPr>
              <w:t>93%</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Mujer y Equidad de Género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5 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90%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Participación Ciudadana en la Gestión Pública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29 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86%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Gestión Estratégica del Talento Humano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23 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84%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Seguimiento y Evaluación del Desempeño Institucional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78% </w:t>
            </w:r>
          </w:p>
        </w:tc>
      </w:tr>
      <w:tr w:rsidR="00FE3C8F" w:rsidRPr="00441A2B" w:rsidTr="00FE3C8F">
        <w:trPr>
          <w:trHeight w:val="227"/>
        </w:trPr>
        <w:tc>
          <w:tcPr>
            <w:tcW w:w="4642"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Gestión del Conocimiento y la Innovación </w:t>
            </w:r>
          </w:p>
        </w:tc>
        <w:tc>
          <w:tcPr>
            <w:tcW w:w="1314"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34 </w:t>
            </w:r>
          </w:p>
        </w:tc>
        <w:tc>
          <w:tcPr>
            <w:tcW w:w="1273"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77% </w:t>
            </w:r>
          </w:p>
        </w:tc>
      </w:tr>
      <w:tr w:rsidR="00FE3C8F" w:rsidRPr="00441A2B" w:rsidTr="00FE3C8F">
        <w:trPr>
          <w:trHeight w:val="227"/>
        </w:trPr>
        <w:tc>
          <w:tcPr>
            <w:tcW w:w="464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Control Interno </w:t>
            </w:r>
          </w:p>
        </w:tc>
        <w:tc>
          <w:tcPr>
            <w:tcW w:w="13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14 </w:t>
            </w:r>
          </w:p>
        </w:tc>
        <w:tc>
          <w:tcPr>
            <w:tcW w:w="127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76% </w:t>
            </w:r>
          </w:p>
        </w:tc>
      </w:tr>
      <w:tr w:rsidR="00FE3C8F" w:rsidRPr="00441A2B" w:rsidTr="00FE3C8F">
        <w:trPr>
          <w:trHeight w:val="227"/>
        </w:trPr>
        <w:tc>
          <w:tcPr>
            <w:tcW w:w="464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Seguridad Digital </w:t>
            </w:r>
          </w:p>
        </w:tc>
        <w:tc>
          <w:tcPr>
            <w:tcW w:w="13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22 </w:t>
            </w:r>
          </w:p>
        </w:tc>
        <w:tc>
          <w:tcPr>
            <w:tcW w:w="127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74%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Integridad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8 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56%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Transparencia y Acceso a la Información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15 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43% </w:t>
            </w:r>
          </w:p>
        </w:tc>
      </w:tr>
      <w:tr w:rsidR="00FE3C8F" w:rsidRPr="00441A2B" w:rsidTr="00FE3C8F">
        <w:trPr>
          <w:trHeight w:val="227"/>
        </w:trPr>
        <w:tc>
          <w:tcPr>
            <w:tcW w:w="46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Seguridad y Salud en el Trabajo </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5 </w:t>
            </w:r>
          </w:p>
        </w:tc>
        <w:tc>
          <w:tcPr>
            <w:tcW w:w="12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bdr w:val="none" w:sz="0" w:space="0" w:color="auto" w:frame="1"/>
                <w:lang w:eastAsia="es-CO"/>
              </w:rPr>
              <w:t>40% </w:t>
            </w:r>
          </w:p>
        </w:tc>
      </w:tr>
      <w:tr w:rsidR="00FE3C8F" w:rsidRPr="00441A2B" w:rsidTr="00441A2B">
        <w:trPr>
          <w:trHeight w:val="227"/>
        </w:trPr>
        <w:tc>
          <w:tcPr>
            <w:tcW w:w="4642"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rPr>
                <w:rFonts w:ascii="Arial" w:eastAsia="Times New Roman" w:hAnsi="Arial" w:cs="Arial"/>
                <w:sz w:val="16"/>
                <w:szCs w:val="16"/>
                <w:lang w:eastAsia="es-CO"/>
              </w:rPr>
            </w:pPr>
          </w:p>
        </w:tc>
        <w:tc>
          <w:tcPr>
            <w:tcW w:w="1314"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sz w:val="16"/>
                <w:szCs w:val="16"/>
                <w:bdr w:val="none" w:sz="0" w:space="0" w:color="auto" w:frame="1"/>
                <w:lang w:eastAsia="es-CO"/>
              </w:rPr>
              <w:t>259 </w:t>
            </w:r>
          </w:p>
        </w:tc>
        <w:tc>
          <w:tcPr>
            <w:tcW w:w="1273"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sz w:val="16"/>
                <w:szCs w:val="16"/>
                <w:bdr w:val="none" w:sz="0" w:space="0" w:color="auto" w:frame="1"/>
                <w:lang w:eastAsia="es-CO"/>
              </w:rPr>
              <w:t>83% </w:t>
            </w:r>
          </w:p>
        </w:tc>
      </w:tr>
    </w:tbl>
    <w:p w:rsidR="00FE3C8F" w:rsidRPr="00F13039" w:rsidRDefault="00FE3C8F" w:rsidP="00FE3C8F">
      <w:pPr>
        <w:jc w:val="center"/>
        <w:rPr>
          <w:rFonts w:ascii="Arial" w:eastAsia="Times New Roman" w:hAnsi="Arial" w:cs="Arial"/>
          <w:sz w:val="16"/>
          <w:szCs w:val="16"/>
          <w:lang w:eastAsia="es-CO"/>
        </w:rPr>
      </w:pPr>
      <w:r w:rsidRPr="00F13039">
        <w:rPr>
          <w:rFonts w:ascii="Arial" w:eastAsia="Times New Roman" w:hAnsi="Arial" w:cs="Arial"/>
          <w:spacing w:val="2"/>
          <w:sz w:val="20"/>
          <w:szCs w:val="20"/>
          <w:bdr w:val="none" w:sz="0" w:space="0" w:color="auto" w:frame="1"/>
          <w:lang w:eastAsia="es-CO"/>
        </w:rPr>
        <w:t> </w:t>
      </w:r>
      <w:r w:rsidRPr="00F13039">
        <w:rPr>
          <w:rFonts w:ascii="Arial" w:eastAsia="Times New Roman" w:hAnsi="Arial" w:cs="Arial"/>
          <w:spacing w:val="2"/>
          <w:sz w:val="16"/>
          <w:szCs w:val="16"/>
          <w:bdr w:val="none" w:sz="0" w:space="0" w:color="auto" w:frame="1"/>
          <w:lang w:eastAsia="es-CO"/>
        </w:rPr>
        <w:t>Fuente: Oficina Asesora de Planeación - 2020.</w:t>
      </w:r>
    </w:p>
    <w:p w:rsidR="00FE3C8F" w:rsidRDefault="00FE3C8F" w:rsidP="00FE3C8F">
      <w:pPr>
        <w:jc w:val="both"/>
        <w:rPr>
          <w:rFonts w:ascii="Arial" w:eastAsia="Times New Roman" w:hAnsi="Arial" w:cs="Arial"/>
          <w:sz w:val="20"/>
          <w:szCs w:val="20"/>
          <w:bdr w:val="none" w:sz="0" w:space="0" w:color="auto" w:frame="1"/>
          <w:lang w:val="es-MX" w:eastAsia="es-CO"/>
        </w:rPr>
      </w:pPr>
      <w:r w:rsidRPr="00F13039">
        <w:rPr>
          <w:rFonts w:ascii="Arial" w:eastAsia="Times New Roman" w:hAnsi="Arial" w:cs="Arial"/>
          <w:sz w:val="20"/>
          <w:szCs w:val="20"/>
          <w:bdr w:val="none" w:sz="0" w:space="0" w:color="auto" w:frame="1"/>
          <w:lang w:val="es-MX" w:eastAsia="es-CO"/>
        </w:rPr>
        <w:t>En el Plan de adecuación de sostenibilidad se programaron 259 actividades, de los cuales se han ejecutado en un 83%</w:t>
      </w:r>
      <w:r w:rsidR="00994600">
        <w:rPr>
          <w:rFonts w:ascii="Arial" w:eastAsia="Times New Roman" w:hAnsi="Arial" w:cs="Arial"/>
          <w:sz w:val="20"/>
          <w:szCs w:val="20"/>
          <w:bdr w:val="none" w:sz="0" w:space="0" w:color="auto" w:frame="1"/>
          <w:lang w:val="es-MX" w:eastAsia="es-CO"/>
        </w:rPr>
        <w:t>.</w:t>
      </w:r>
    </w:p>
    <w:p w:rsidR="00994600" w:rsidRPr="00F13039" w:rsidRDefault="00994600" w:rsidP="00994600">
      <w:pPr>
        <w:pStyle w:val="Ttulo3"/>
        <w:rPr>
          <w:rFonts w:ascii="Arial" w:hAnsi="Arial" w:cs="Arial"/>
          <w:sz w:val="24"/>
        </w:rPr>
      </w:pPr>
      <w:bookmarkStart w:id="214" w:name="_Toc64047761"/>
      <w:r w:rsidRPr="00F13039">
        <w:rPr>
          <w:rFonts w:ascii="Arial" w:hAnsi="Arial" w:cs="Arial"/>
          <w:sz w:val="24"/>
        </w:rPr>
        <w:t>Dificultades</w:t>
      </w:r>
      <w:bookmarkEnd w:id="214"/>
    </w:p>
    <w:p w:rsidR="00994600" w:rsidRDefault="00994600" w:rsidP="00994600">
      <w:pPr>
        <w:spacing w:after="0" w:line="240" w:lineRule="auto"/>
        <w:jc w:val="both"/>
        <w:rPr>
          <w:rFonts w:ascii="Arial" w:hAnsi="Arial" w:cs="Arial"/>
        </w:rPr>
      </w:pPr>
    </w:p>
    <w:p w:rsidR="00994600" w:rsidRDefault="00994600" w:rsidP="00994600">
      <w:pPr>
        <w:spacing w:after="0" w:line="240" w:lineRule="auto"/>
        <w:jc w:val="both"/>
        <w:rPr>
          <w:rFonts w:ascii="Arial" w:hAnsi="Arial" w:cs="Arial"/>
        </w:rPr>
      </w:pPr>
      <w:r w:rsidRPr="008C4581">
        <w:rPr>
          <w:rFonts w:ascii="Arial" w:hAnsi="Arial" w:cs="Arial"/>
        </w:rPr>
        <w:t xml:space="preserve">Se han evidenciado dificultades en el cumplimiento de </w:t>
      </w:r>
      <w:r w:rsidR="00A20C41">
        <w:rPr>
          <w:rFonts w:ascii="Arial" w:hAnsi="Arial" w:cs="Arial"/>
        </w:rPr>
        <w:t xml:space="preserve">algunas de </w:t>
      </w:r>
      <w:r w:rsidRPr="008C4581">
        <w:rPr>
          <w:rFonts w:ascii="Arial" w:hAnsi="Arial" w:cs="Arial"/>
        </w:rPr>
        <w:t>las actividades que permiten reducir las brechas identificadas en el reporte FURAG, asociado a la medición del nivel desempeño institucional. En este sentido, se requiere más dinamismo de los roles responsables en la entidad en la implementación de las diferentes políticas del MIPG.</w:t>
      </w:r>
    </w:p>
    <w:p w:rsidR="00C04C41" w:rsidRDefault="00C04C41" w:rsidP="00994600">
      <w:pPr>
        <w:spacing w:after="0" w:line="240" w:lineRule="auto"/>
        <w:jc w:val="both"/>
        <w:rPr>
          <w:rFonts w:ascii="Arial" w:hAnsi="Arial" w:cs="Arial"/>
        </w:rPr>
      </w:pPr>
    </w:p>
    <w:p w:rsidR="00FE3C8F" w:rsidRPr="00FA728C" w:rsidRDefault="00FE3C8F" w:rsidP="00FA728C">
      <w:pPr>
        <w:jc w:val="both"/>
        <w:textAlignment w:val="baseline"/>
        <w:rPr>
          <w:rFonts w:ascii="Arial" w:eastAsia="Times New Roman" w:hAnsi="Arial" w:cs="Arial"/>
          <w:b/>
          <w:lang w:eastAsia="es-CO"/>
        </w:rPr>
      </w:pPr>
      <w:bookmarkStart w:id="215" w:name="_Toc534033948"/>
      <w:bookmarkStart w:id="216" w:name="_Toc62640105"/>
      <w:bookmarkStart w:id="217" w:name="_Toc62985090"/>
      <w:r w:rsidRPr="00FA728C">
        <w:rPr>
          <w:rFonts w:ascii="Arial" w:eastAsia="Times New Roman" w:hAnsi="Arial" w:cs="Arial"/>
          <w:b/>
          <w:lang w:eastAsia="es-CO"/>
        </w:rPr>
        <w:t>Indicadores</w:t>
      </w:r>
      <w:bookmarkEnd w:id="215"/>
      <w:bookmarkEnd w:id="216"/>
      <w:bookmarkEnd w:id="217"/>
    </w:p>
    <w:p w:rsidR="00FE3C8F" w:rsidRPr="00F13039" w:rsidRDefault="00FE3C8F" w:rsidP="00FE3C8F">
      <w:pPr>
        <w:pStyle w:val="Prrafodelista"/>
        <w:rPr>
          <w:rFonts w:ascii="Arial" w:hAnsi="Arial" w:cs="Arial"/>
        </w:rPr>
      </w:pPr>
      <w:r w:rsidRPr="00F13039">
        <w:rPr>
          <w:rFonts w:ascii="Arial" w:eastAsia="Times New Roman" w:hAnsi="Arial" w:cs="Arial"/>
          <w:lang w:eastAsia="es-CO"/>
        </w:rPr>
        <w:t xml:space="preserve">La siguiente información se presenta con corte a 31 de diciembre en donde la entidad </w:t>
      </w:r>
      <w:r w:rsidRPr="00F13039">
        <w:rPr>
          <w:rFonts w:ascii="Arial" w:hAnsi="Arial" w:cs="Arial"/>
        </w:rPr>
        <w:t xml:space="preserve">cuenta con una matriz de 63 indicadores representado en cuatro (4) indicadores de reporte mensuales, tres (3) bimestre, cuarenta y dos (42) indicadores trimestrales, un (1) indicador cuatrimestral y trece (13) semestrales. </w:t>
      </w:r>
    </w:p>
    <w:p w:rsidR="00FE3C8F" w:rsidRPr="00F13039" w:rsidRDefault="00FE3C8F" w:rsidP="00FE3C8F">
      <w:pPr>
        <w:pStyle w:val="Prrafodelista"/>
        <w:rPr>
          <w:rFonts w:ascii="Arial" w:hAnsi="Arial" w:cs="Arial"/>
        </w:rPr>
      </w:pPr>
    </w:p>
    <w:p w:rsidR="00FE3C8F" w:rsidRPr="00F13039" w:rsidRDefault="00FE3C8F" w:rsidP="00FE3C8F">
      <w:pPr>
        <w:jc w:val="both"/>
        <w:textAlignment w:val="baseline"/>
        <w:rPr>
          <w:rFonts w:ascii="Arial" w:eastAsia="Times New Roman" w:hAnsi="Arial" w:cs="Arial"/>
          <w:sz w:val="18"/>
          <w:szCs w:val="18"/>
          <w:lang w:eastAsia="es-CO"/>
        </w:rPr>
      </w:pPr>
      <w:r w:rsidRPr="00F13039">
        <w:rPr>
          <w:rFonts w:ascii="Arial" w:eastAsia="Times New Roman" w:hAnsi="Arial" w:cs="Arial"/>
          <w:lang w:eastAsia="es-CO"/>
        </w:rPr>
        <w:t>Los indicadores se distribuyen en tres grupos de la siguiente manera:  </w:t>
      </w:r>
    </w:p>
    <w:p w:rsidR="00FE3C8F" w:rsidRPr="00F13039" w:rsidRDefault="00FE3C8F" w:rsidP="0069731F">
      <w:pPr>
        <w:numPr>
          <w:ilvl w:val="0"/>
          <w:numId w:val="4"/>
        </w:numPr>
        <w:spacing w:after="0" w:line="240" w:lineRule="auto"/>
        <w:ind w:left="420" w:firstLine="0"/>
        <w:jc w:val="both"/>
        <w:textAlignment w:val="baseline"/>
        <w:rPr>
          <w:rFonts w:ascii="Arial" w:eastAsia="Times New Roman" w:hAnsi="Arial" w:cs="Arial"/>
          <w:lang w:eastAsia="es-CO"/>
        </w:rPr>
      </w:pPr>
      <w:r w:rsidRPr="00F13039">
        <w:rPr>
          <w:rFonts w:ascii="Arial" w:eastAsia="Times New Roman" w:hAnsi="Arial" w:cs="Arial"/>
          <w:lang w:eastAsia="es-CO"/>
        </w:rPr>
        <w:t>Indicadores institucionales</w:t>
      </w:r>
    </w:p>
    <w:p w:rsidR="00FE3C8F" w:rsidRPr="00F13039" w:rsidRDefault="00FE3C8F" w:rsidP="0069731F">
      <w:pPr>
        <w:numPr>
          <w:ilvl w:val="0"/>
          <w:numId w:val="4"/>
        </w:numPr>
        <w:spacing w:after="0" w:line="240" w:lineRule="auto"/>
        <w:ind w:left="420" w:firstLine="0"/>
        <w:jc w:val="both"/>
        <w:textAlignment w:val="baseline"/>
        <w:rPr>
          <w:rFonts w:ascii="Arial" w:eastAsia="Times New Roman" w:hAnsi="Arial" w:cs="Arial"/>
          <w:lang w:eastAsia="es-CO"/>
        </w:rPr>
      </w:pPr>
      <w:r w:rsidRPr="00F13039">
        <w:rPr>
          <w:rFonts w:ascii="Arial" w:eastAsia="Times New Roman" w:hAnsi="Arial" w:cs="Arial"/>
          <w:lang w:eastAsia="es-CO"/>
        </w:rPr>
        <w:t>Indicadores Estratégicos</w:t>
      </w:r>
    </w:p>
    <w:p w:rsidR="00FE3C8F" w:rsidRPr="00F13039" w:rsidRDefault="00FE3C8F" w:rsidP="0069731F">
      <w:pPr>
        <w:numPr>
          <w:ilvl w:val="0"/>
          <w:numId w:val="4"/>
        </w:numPr>
        <w:spacing w:after="0" w:line="240" w:lineRule="auto"/>
        <w:ind w:left="420" w:firstLine="0"/>
        <w:jc w:val="both"/>
        <w:textAlignment w:val="baseline"/>
        <w:rPr>
          <w:rFonts w:ascii="Arial" w:eastAsia="Times New Roman" w:hAnsi="Arial" w:cs="Arial"/>
          <w:lang w:eastAsia="es-CO"/>
        </w:rPr>
      </w:pPr>
      <w:r w:rsidRPr="00F13039">
        <w:rPr>
          <w:rFonts w:ascii="Arial" w:eastAsia="Times New Roman" w:hAnsi="Arial" w:cs="Arial"/>
          <w:lang w:eastAsia="es-CO"/>
        </w:rPr>
        <w:t>Indicadores de Gestión</w:t>
      </w:r>
    </w:p>
    <w:p w:rsidR="00FE3C8F" w:rsidRPr="00F13039" w:rsidRDefault="00FE3C8F" w:rsidP="00FE3C8F">
      <w:pPr>
        <w:spacing w:after="0"/>
        <w:textAlignment w:val="baseline"/>
        <w:rPr>
          <w:rFonts w:ascii="Arial" w:eastAsia="Times New Roman" w:hAnsi="Arial" w:cs="Arial"/>
          <w:lang w:eastAsia="es-CO"/>
        </w:rPr>
      </w:pPr>
    </w:p>
    <w:p w:rsidR="00FE3C8F" w:rsidRPr="00FA728C" w:rsidRDefault="00FE3C8F" w:rsidP="00FA728C">
      <w:pPr>
        <w:jc w:val="both"/>
        <w:textAlignment w:val="baseline"/>
        <w:rPr>
          <w:rFonts w:ascii="Arial" w:eastAsia="Times New Roman" w:hAnsi="Arial" w:cs="Arial"/>
          <w:b/>
          <w:lang w:eastAsia="es-CO"/>
        </w:rPr>
      </w:pPr>
      <w:bookmarkStart w:id="218" w:name="_Toc62640106"/>
      <w:bookmarkStart w:id="219" w:name="_Toc62985091"/>
      <w:r w:rsidRPr="00FA728C">
        <w:rPr>
          <w:rFonts w:ascii="Arial" w:eastAsia="Times New Roman" w:hAnsi="Arial" w:cs="Arial"/>
          <w:b/>
          <w:lang w:eastAsia="es-CO"/>
        </w:rPr>
        <w:t>Indicadores Institucionales</w:t>
      </w:r>
      <w:bookmarkEnd w:id="218"/>
      <w:bookmarkEnd w:id="219"/>
    </w:p>
    <w:p w:rsidR="00FE3C8F" w:rsidRPr="00F13039" w:rsidRDefault="00FE3C8F" w:rsidP="00FE3C8F">
      <w:pPr>
        <w:spacing w:after="0"/>
        <w:textAlignment w:val="baseline"/>
        <w:rPr>
          <w:rFonts w:ascii="Arial" w:eastAsia="Times New Roman" w:hAnsi="Arial" w:cs="Arial"/>
          <w:lang w:eastAsia="es-CO"/>
        </w:rPr>
      </w:pPr>
      <w:r w:rsidRPr="00F13039">
        <w:rPr>
          <w:rFonts w:ascii="Arial" w:eastAsia="Times New Roman" w:hAnsi="Arial" w:cs="Arial"/>
          <w:lang w:eastAsia="es-CO"/>
        </w:rPr>
        <w:t>Estos dan cuenta del estado de avance en el cumplimiento de la misión de la entidad de acuerdo con lo establecido en el Plan de Desarrollo.</w:t>
      </w:r>
    </w:p>
    <w:p w:rsidR="00FE3C8F" w:rsidRPr="00F13039" w:rsidRDefault="00FE3C8F" w:rsidP="00FE3C8F">
      <w:pPr>
        <w:spacing w:after="0"/>
        <w:textAlignment w:val="baseline"/>
        <w:rPr>
          <w:rFonts w:ascii="Arial" w:eastAsia="Times New Roman" w:hAnsi="Arial" w:cs="Arial"/>
          <w:lang w:eastAsia="es-CO"/>
        </w:rPr>
      </w:pPr>
    </w:p>
    <w:p w:rsidR="00FE3C8F" w:rsidRPr="00F13039" w:rsidRDefault="00FE3C8F" w:rsidP="00FE3C8F">
      <w:pPr>
        <w:pStyle w:val="Descripcin"/>
        <w:spacing w:after="0"/>
        <w:jc w:val="center"/>
        <w:rPr>
          <w:rFonts w:ascii="Arial" w:eastAsia="Times New Roman" w:hAnsi="Arial" w:cs="Arial"/>
          <w:b w:val="0"/>
          <w:bCs w:val="0"/>
          <w:sz w:val="16"/>
          <w:szCs w:val="16"/>
          <w:lang w:eastAsia="es-CO"/>
        </w:rPr>
      </w:pPr>
      <w:bookmarkStart w:id="220" w:name="_Toc64048102"/>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26</w:t>
      </w:r>
      <w:r w:rsidRPr="00F13039">
        <w:rPr>
          <w:rFonts w:ascii="Arial" w:hAnsi="Arial" w:cs="Arial"/>
          <w:sz w:val="16"/>
          <w:szCs w:val="16"/>
        </w:rPr>
        <w:fldChar w:fldCharType="end"/>
      </w:r>
      <w:r w:rsidRPr="00F13039">
        <w:rPr>
          <w:rFonts w:ascii="Arial" w:eastAsia="Times New Roman" w:hAnsi="Arial" w:cs="Arial"/>
          <w:sz w:val="16"/>
          <w:szCs w:val="16"/>
          <w:lang w:eastAsia="es-CO"/>
        </w:rPr>
        <w:t>. </w:t>
      </w:r>
      <w:r w:rsidRPr="00F13039">
        <w:rPr>
          <w:rFonts w:ascii="Arial" w:eastAsia="Times New Roman" w:hAnsi="Arial" w:cs="Arial"/>
          <w:b w:val="0"/>
          <w:bCs w:val="0"/>
          <w:sz w:val="16"/>
          <w:szCs w:val="16"/>
          <w:lang w:eastAsia="es-CO"/>
        </w:rPr>
        <w:t>Indicadores Institucionales.</w:t>
      </w:r>
      <w:bookmarkEnd w:id="220"/>
    </w:p>
    <w:tbl>
      <w:tblP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3"/>
        <w:gridCol w:w="2804"/>
        <w:gridCol w:w="843"/>
        <w:gridCol w:w="970"/>
        <w:gridCol w:w="980"/>
        <w:gridCol w:w="885"/>
        <w:gridCol w:w="1143"/>
      </w:tblGrid>
      <w:tr w:rsidR="00FE3C8F" w:rsidRPr="00441A2B" w:rsidTr="00441A2B">
        <w:trPr>
          <w:trHeight w:val="311"/>
        </w:trPr>
        <w:tc>
          <w:tcPr>
            <w:tcW w:w="8848" w:type="dxa"/>
            <w:gridSpan w:val="7"/>
            <w:shd w:val="clear" w:color="auto" w:fill="F2F2F2"/>
            <w:tcMar>
              <w:top w:w="15" w:type="dxa"/>
              <w:left w:w="54" w:type="dxa"/>
              <w:bottom w:w="0" w:type="dxa"/>
              <w:right w:w="54"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kern w:val="24"/>
                <w:sz w:val="16"/>
                <w:szCs w:val="16"/>
                <w:lang w:eastAsia="es-CO"/>
              </w:rPr>
              <w:t>INDICADORES INSTITUCIONALES</w:t>
            </w:r>
          </w:p>
        </w:tc>
      </w:tr>
      <w:tr w:rsidR="00FE3C8F" w:rsidRPr="00441A2B" w:rsidTr="00441A2B">
        <w:trPr>
          <w:trHeight w:val="370"/>
        </w:trPr>
        <w:tc>
          <w:tcPr>
            <w:tcW w:w="1223" w:type="dxa"/>
            <w:shd w:val="clear" w:color="auto" w:fill="F2F2F2"/>
            <w:tcMar>
              <w:top w:w="15" w:type="dxa"/>
              <w:left w:w="54" w:type="dxa"/>
              <w:bottom w:w="0" w:type="dxa"/>
              <w:right w:w="54"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kern w:val="24"/>
                <w:sz w:val="16"/>
                <w:szCs w:val="16"/>
                <w:lang w:eastAsia="es-CO"/>
              </w:rPr>
              <w:t>CÓD.</w:t>
            </w:r>
          </w:p>
        </w:tc>
        <w:tc>
          <w:tcPr>
            <w:tcW w:w="2804" w:type="dxa"/>
            <w:shd w:val="clear" w:color="auto" w:fill="F2F2F2"/>
            <w:tcMar>
              <w:top w:w="15" w:type="dxa"/>
              <w:left w:w="54" w:type="dxa"/>
              <w:bottom w:w="0" w:type="dxa"/>
              <w:right w:w="54"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INDICADOR </w:t>
            </w:r>
          </w:p>
        </w:tc>
        <w:tc>
          <w:tcPr>
            <w:tcW w:w="843" w:type="dxa"/>
            <w:shd w:val="clear" w:color="auto" w:fill="F2F2F2"/>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META</w:t>
            </w:r>
          </w:p>
        </w:tc>
        <w:tc>
          <w:tcPr>
            <w:tcW w:w="970" w:type="dxa"/>
            <w:shd w:val="clear" w:color="auto" w:fill="F2F2F2"/>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VARIABLE 1</w:t>
            </w:r>
          </w:p>
        </w:tc>
        <w:tc>
          <w:tcPr>
            <w:tcW w:w="980" w:type="dxa"/>
            <w:shd w:val="clear" w:color="auto" w:fill="F2F2F2"/>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VARIABLE 2</w:t>
            </w:r>
          </w:p>
        </w:tc>
        <w:tc>
          <w:tcPr>
            <w:tcW w:w="885" w:type="dxa"/>
            <w:shd w:val="clear" w:color="auto" w:fill="F2F2F2"/>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 4to</w:t>
            </w:r>
          </w:p>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Trimestre</w:t>
            </w:r>
          </w:p>
        </w:tc>
        <w:tc>
          <w:tcPr>
            <w:tcW w:w="1139" w:type="dxa"/>
            <w:shd w:val="clear" w:color="auto" w:fill="F2F2F2"/>
            <w:tcMar>
              <w:top w:w="15" w:type="dxa"/>
              <w:left w:w="70" w:type="dxa"/>
              <w:bottom w:w="0" w:type="dxa"/>
              <w:right w:w="70" w:type="dxa"/>
            </w:tcMa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w:t>
            </w:r>
          </w:p>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Acumulado</w:t>
            </w:r>
          </w:p>
        </w:tc>
      </w:tr>
      <w:tr w:rsidR="00FE3C8F" w:rsidRPr="00441A2B" w:rsidTr="00FE3C8F">
        <w:trPr>
          <w:trHeight w:val="400"/>
        </w:trPr>
        <w:tc>
          <w:tcPr>
            <w:tcW w:w="1223" w:type="dxa"/>
            <w:shd w:val="clear" w:color="auto" w:fill="auto"/>
            <w:tcMar>
              <w:top w:w="15" w:type="dxa"/>
              <w:left w:w="54" w:type="dxa"/>
              <w:bottom w:w="0" w:type="dxa"/>
              <w:right w:w="54"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kern w:val="24"/>
                <w:sz w:val="16"/>
                <w:szCs w:val="16"/>
                <w:lang w:val="es-ES" w:eastAsia="es-CO"/>
              </w:rPr>
              <w:t>IMVI-IND-001</w:t>
            </w:r>
          </w:p>
        </w:tc>
        <w:tc>
          <w:tcPr>
            <w:tcW w:w="2804" w:type="dxa"/>
            <w:shd w:val="clear" w:color="auto" w:fill="auto"/>
            <w:tcMar>
              <w:top w:w="15" w:type="dxa"/>
              <w:left w:w="54" w:type="dxa"/>
              <w:bottom w:w="0" w:type="dxa"/>
              <w:right w:w="54"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Cumplimiento de metas de intervención de vías</w:t>
            </w:r>
          </w:p>
        </w:tc>
        <w:tc>
          <w:tcPr>
            <w:tcW w:w="843" w:type="dxa"/>
            <w:shd w:val="clear" w:color="auto" w:fill="auto"/>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val="es-MX" w:eastAsia="es-CO"/>
              </w:rPr>
              <w:t>100%</w:t>
            </w:r>
          </w:p>
        </w:tc>
        <w:tc>
          <w:tcPr>
            <w:tcW w:w="970"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 xml:space="preserve"> 303,21 </w:t>
            </w:r>
          </w:p>
        </w:tc>
        <w:tc>
          <w:tcPr>
            <w:tcW w:w="980"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 xml:space="preserve"> 293,93 </w:t>
            </w:r>
          </w:p>
        </w:tc>
        <w:tc>
          <w:tcPr>
            <w:tcW w:w="885" w:type="dxa"/>
            <w:shd w:val="clear" w:color="auto" w:fill="92D05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103%</w:t>
            </w:r>
          </w:p>
        </w:tc>
        <w:tc>
          <w:tcPr>
            <w:tcW w:w="1139" w:type="dxa"/>
            <w:shd w:val="clear" w:color="auto" w:fill="92D05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103%</w:t>
            </w:r>
          </w:p>
        </w:tc>
      </w:tr>
      <w:tr w:rsidR="00FE3C8F" w:rsidRPr="00441A2B" w:rsidTr="00FE3C8F">
        <w:trPr>
          <w:trHeight w:val="370"/>
        </w:trPr>
        <w:tc>
          <w:tcPr>
            <w:tcW w:w="1223" w:type="dxa"/>
            <w:shd w:val="clear" w:color="auto" w:fill="auto"/>
            <w:tcMar>
              <w:top w:w="15" w:type="dxa"/>
              <w:left w:w="54" w:type="dxa"/>
              <w:bottom w:w="0" w:type="dxa"/>
              <w:right w:w="54"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kern w:val="24"/>
                <w:sz w:val="16"/>
                <w:szCs w:val="16"/>
                <w:lang w:eastAsia="es-CO"/>
              </w:rPr>
              <w:t>GEFI-IND-002</w:t>
            </w:r>
          </w:p>
        </w:tc>
        <w:tc>
          <w:tcPr>
            <w:tcW w:w="2804" w:type="dxa"/>
            <w:shd w:val="clear" w:color="auto" w:fill="auto"/>
            <w:tcMar>
              <w:top w:w="15" w:type="dxa"/>
              <w:left w:w="54" w:type="dxa"/>
              <w:bottom w:w="0" w:type="dxa"/>
              <w:right w:w="54" w:type="dxa"/>
            </w:tcMar>
            <w:vAlign w:val="center"/>
            <w:hideMark/>
          </w:tcPr>
          <w:p w:rsidR="00FE3C8F" w:rsidRPr="00F13039" w:rsidRDefault="00FE3C8F" w:rsidP="00FE3C8F">
            <w:pPr>
              <w:spacing w:after="0"/>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Ejecución Presupuestal</w:t>
            </w:r>
          </w:p>
        </w:tc>
        <w:tc>
          <w:tcPr>
            <w:tcW w:w="843" w:type="dxa"/>
            <w:shd w:val="clear" w:color="auto" w:fill="auto"/>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val="es-MX" w:eastAsia="es-CO"/>
              </w:rPr>
              <w:t>90%</w:t>
            </w:r>
          </w:p>
        </w:tc>
        <w:tc>
          <w:tcPr>
            <w:tcW w:w="970"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18.441</w:t>
            </w:r>
          </w:p>
        </w:tc>
        <w:tc>
          <w:tcPr>
            <w:tcW w:w="980"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 xml:space="preserve">135.028 </w:t>
            </w:r>
          </w:p>
        </w:tc>
        <w:tc>
          <w:tcPr>
            <w:tcW w:w="885" w:type="dxa"/>
            <w:shd w:val="clear" w:color="auto" w:fill="92D05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14%</w:t>
            </w:r>
          </w:p>
        </w:tc>
        <w:tc>
          <w:tcPr>
            <w:tcW w:w="1139" w:type="dxa"/>
            <w:shd w:val="clear" w:color="auto" w:fill="92D05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90%</w:t>
            </w:r>
          </w:p>
        </w:tc>
      </w:tr>
    </w:tbl>
    <w:p w:rsidR="00FE3C8F" w:rsidRPr="00F13039" w:rsidRDefault="00FE3C8F" w:rsidP="00FE3C8F">
      <w:pPr>
        <w:ind w:left="720"/>
        <w:jc w:val="center"/>
        <w:textAlignment w:val="baseline"/>
        <w:rPr>
          <w:rFonts w:ascii="Arial" w:eastAsia="Times New Roman" w:hAnsi="Arial" w:cs="Arial"/>
          <w:sz w:val="16"/>
          <w:szCs w:val="16"/>
          <w:lang w:eastAsia="es-CO"/>
        </w:rPr>
      </w:pPr>
      <w:r w:rsidRPr="00F13039">
        <w:rPr>
          <w:rFonts w:ascii="Arial" w:eastAsia="Times New Roman" w:hAnsi="Arial" w:cs="Arial"/>
          <w:b/>
          <w:bCs/>
          <w:sz w:val="16"/>
          <w:szCs w:val="16"/>
          <w:lang w:eastAsia="es-CO"/>
        </w:rPr>
        <w:t>Fuente:</w:t>
      </w:r>
      <w:r w:rsidRPr="00F13039">
        <w:rPr>
          <w:rFonts w:ascii="Arial" w:eastAsia="Times New Roman" w:hAnsi="Arial" w:cs="Arial"/>
          <w:sz w:val="16"/>
          <w:szCs w:val="16"/>
          <w:lang w:eastAsia="es-CO"/>
        </w:rPr>
        <w:t xml:space="preserve"> Oficina Asesora de Planeación – UAERMV – 4to Trimestre 2020. </w:t>
      </w:r>
    </w:p>
    <w:p w:rsidR="00FE3C8F" w:rsidRPr="00F13039" w:rsidRDefault="00FE3C8F" w:rsidP="0069731F">
      <w:pPr>
        <w:pStyle w:val="Prrafodelista"/>
        <w:numPr>
          <w:ilvl w:val="0"/>
          <w:numId w:val="6"/>
        </w:numPr>
        <w:spacing w:after="0" w:line="240" w:lineRule="auto"/>
        <w:contextualSpacing w:val="0"/>
        <w:jc w:val="both"/>
        <w:textAlignment w:val="baseline"/>
        <w:rPr>
          <w:rFonts w:ascii="Arial" w:eastAsia="Times New Roman" w:hAnsi="Arial" w:cs="Arial"/>
          <w:lang w:eastAsia="es-CO"/>
        </w:rPr>
      </w:pPr>
      <w:r w:rsidRPr="00F13039">
        <w:rPr>
          <w:rFonts w:ascii="Arial" w:eastAsia="Times New Roman" w:hAnsi="Arial" w:cs="Arial"/>
          <w:lang w:eastAsia="es-CO"/>
        </w:rPr>
        <w:t>IMVI-IND-001 CUMPLIMIENTO DE METAS DE INTERVENCIÓN DE VIAS: Forma de cálculo: (km-carril de impacto intervenidos en rehabilitación+ km-carril de impacto intervenidos en mantenimiento) / (km-carril de impacto programados para el periodo) *100.</w:t>
      </w:r>
    </w:p>
    <w:p w:rsidR="00FE3C8F" w:rsidRPr="00F13039" w:rsidRDefault="00FE3C8F" w:rsidP="00FE3C8F">
      <w:pPr>
        <w:pStyle w:val="Prrafodelista"/>
        <w:textAlignment w:val="baseline"/>
        <w:rPr>
          <w:rFonts w:ascii="Arial" w:eastAsia="Times New Roman" w:hAnsi="Arial" w:cs="Arial"/>
          <w:lang w:eastAsia="es-CO"/>
        </w:rPr>
      </w:pPr>
    </w:p>
    <w:p w:rsidR="00FE3C8F" w:rsidRPr="00F13039" w:rsidRDefault="00FE3C8F" w:rsidP="00FE3C8F">
      <w:pPr>
        <w:jc w:val="both"/>
        <w:textAlignment w:val="baseline"/>
        <w:rPr>
          <w:rFonts w:ascii="Arial" w:eastAsia="Times New Roman" w:hAnsi="Arial" w:cs="Arial"/>
          <w:lang w:eastAsia="es-CO"/>
        </w:rPr>
      </w:pPr>
      <w:r w:rsidRPr="00F13039">
        <w:rPr>
          <w:rFonts w:ascii="Arial" w:eastAsia="Times New Roman" w:hAnsi="Arial" w:cs="Arial"/>
          <w:lang w:eastAsia="es-CO"/>
        </w:rPr>
        <w:t>La ejecución corresponde a intervenciones realizadas en el marco de las estrategias: Rehabilitación Vial como complemento al mejoramiento de la Infraestructura de Servicios Públicos en los Barrios e Infraestructura y Gestión del Tránsito en términos de km – carril. El resultado acumulado para la ejecución de la vigencia 2020 es de 303,21 km - carril superando la meta en un 3%.</w:t>
      </w:r>
    </w:p>
    <w:p w:rsidR="00FE3C8F" w:rsidRPr="00F13039" w:rsidRDefault="00FE3C8F" w:rsidP="0069731F">
      <w:pPr>
        <w:pStyle w:val="Prrafodelista"/>
        <w:numPr>
          <w:ilvl w:val="0"/>
          <w:numId w:val="6"/>
        </w:numPr>
        <w:spacing w:after="0" w:line="240" w:lineRule="auto"/>
        <w:contextualSpacing w:val="0"/>
        <w:jc w:val="both"/>
        <w:textAlignment w:val="baseline"/>
        <w:rPr>
          <w:rFonts w:ascii="Arial" w:eastAsia="Times New Roman" w:hAnsi="Arial" w:cs="Arial"/>
          <w:lang w:eastAsia="es-CO"/>
        </w:rPr>
      </w:pPr>
      <w:r w:rsidRPr="00F13039">
        <w:rPr>
          <w:rFonts w:ascii="Arial" w:eastAsia="Times New Roman" w:hAnsi="Arial" w:cs="Arial"/>
          <w:lang w:eastAsia="es-CO"/>
        </w:rPr>
        <w:t>FIN-IND-002 EJECUCIÓN PRESUPUESTAL DE GASTOS: Forma de cálculo: (Valor ejecutado (compromisos) del presupuesto / Valor total de presupuesto asignado) *100.</w:t>
      </w:r>
    </w:p>
    <w:p w:rsidR="00FE3C8F" w:rsidRPr="00F13039" w:rsidRDefault="00FE3C8F" w:rsidP="00FE3C8F">
      <w:pPr>
        <w:pStyle w:val="Prrafodelista"/>
        <w:textAlignment w:val="baseline"/>
        <w:rPr>
          <w:rFonts w:ascii="Arial" w:eastAsia="Times New Roman" w:hAnsi="Arial" w:cs="Arial"/>
          <w:lang w:eastAsia="es-CO"/>
        </w:rPr>
      </w:pPr>
    </w:p>
    <w:p w:rsidR="00FE3C8F" w:rsidRPr="00F13039" w:rsidRDefault="00FE3C8F" w:rsidP="00FE3C8F">
      <w:pPr>
        <w:jc w:val="both"/>
        <w:textAlignment w:val="baseline"/>
        <w:rPr>
          <w:rFonts w:ascii="Arial" w:eastAsia="Times New Roman" w:hAnsi="Arial" w:cs="Arial"/>
          <w:lang w:eastAsia="es-CO"/>
        </w:rPr>
      </w:pPr>
      <w:r w:rsidRPr="00F13039">
        <w:rPr>
          <w:rFonts w:ascii="Arial" w:eastAsia="Times New Roman" w:hAnsi="Arial" w:cs="Arial"/>
          <w:lang w:eastAsia="es-CO"/>
        </w:rPr>
        <w:t>Con corte a 31 de diciembre de la presente vigencia, la ejecución presupuestal de la entidad correspondió a un 90%, es decir se efectuaron compromisos por $ 122 mil millones de los $135 mil millones de apropiación.</w:t>
      </w:r>
    </w:p>
    <w:p w:rsidR="00FE3C8F" w:rsidRPr="00F13039" w:rsidRDefault="00FE3C8F" w:rsidP="00FA728C">
      <w:pPr>
        <w:jc w:val="both"/>
        <w:textAlignment w:val="baseline"/>
        <w:rPr>
          <w:rFonts w:ascii="Arial" w:eastAsia="Times New Roman" w:hAnsi="Arial" w:cs="Arial"/>
          <w:lang w:eastAsia="es-CO"/>
        </w:rPr>
      </w:pPr>
      <w:bookmarkStart w:id="221" w:name="_Toc62640107"/>
      <w:bookmarkStart w:id="222" w:name="_Toc62985092"/>
      <w:r w:rsidRPr="00FA728C">
        <w:rPr>
          <w:rFonts w:ascii="Arial" w:eastAsia="Times New Roman" w:hAnsi="Arial" w:cs="Arial"/>
          <w:b/>
          <w:lang w:eastAsia="es-CO"/>
        </w:rPr>
        <w:t>Indicadores estratégicos</w:t>
      </w:r>
      <w:bookmarkEnd w:id="221"/>
      <w:bookmarkEnd w:id="222"/>
    </w:p>
    <w:p w:rsidR="00FE3C8F" w:rsidRPr="00F13039" w:rsidRDefault="00FE3C8F" w:rsidP="00FE3C8F">
      <w:pPr>
        <w:spacing w:after="0"/>
        <w:textAlignment w:val="baseline"/>
        <w:rPr>
          <w:rFonts w:ascii="Arial" w:eastAsia="Times New Roman" w:hAnsi="Arial" w:cs="Arial"/>
          <w:lang w:eastAsia="es-CO"/>
        </w:rPr>
      </w:pPr>
      <w:r w:rsidRPr="00F13039">
        <w:rPr>
          <w:rFonts w:ascii="Arial" w:eastAsia="Times New Roman" w:hAnsi="Arial" w:cs="Arial"/>
          <w:lang w:eastAsia="es-CO"/>
        </w:rPr>
        <w:t>En este grupo se encuentran los indicadores que dan cuenta del desempeño de aspectos claves para la consecución de los objetivos institucionales.</w:t>
      </w:r>
    </w:p>
    <w:p w:rsidR="00FE3C8F" w:rsidRPr="00F13039" w:rsidRDefault="00FE3C8F" w:rsidP="00FE3C8F">
      <w:pPr>
        <w:spacing w:after="0"/>
        <w:textAlignment w:val="baseline"/>
        <w:rPr>
          <w:rFonts w:ascii="Arial" w:eastAsia="Times New Roman" w:hAnsi="Arial" w:cs="Arial"/>
          <w:lang w:eastAsia="es-CO"/>
        </w:rPr>
      </w:pPr>
    </w:p>
    <w:p w:rsidR="00FE3C8F" w:rsidRPr="00F13039" w:rsidRDefault="00FE3C8F" w:rsidP="00FE3C8F">
      <w:pPr>
        <w:pStyle w:val="Descripcin"/>
        <w:spacing w:after="0"/>
        <w:jc w:val="center"/>
        <w:rPr>
          <w:rFonts w:ascii="Arial" w:eastAsia="Times New Roman" w:hAnsi="Arial" w:cs="Arial"/>
          <w:b w:val="0"/>
          <w:bCs w:val="0"/>
          <w:sz w:val="18"/>
          <w:szCs w:val="18"/>
          <w:lang w:eastAsia="es-CO"/>
        </w:rPr>
      </w:pPr>
      <w:bookmarkStart w:id="223" w:name="_Toc64048103"/>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27</w:t>
      </w:r>
      <w:r w:rsidRPr="00F13039">
        <w:rPr>
          <w:rFonts w:ascii="Arial" w:hAnsi="Arial" w:cs="Arial"/>
          <w:sz w:val="16"/>
          <w:szCs w:val="16"/>
        </w:rPr>
        <w:fldChar w:fldCharType="end"/>
      </w:r>
      <w:r w:rsidRPr="00F13039">
        <w:rPr>
          <w:rFonts w:ascii="Arial" w:eastAsia="Times New Roman" w:hAnsi="Arial" w:cs="Arial"/>
          <w:sz w:val="16"/>
          <w:szCs w:val="16"/>
          <w:lang w:eastAsia="es-CO"/>
        </w:rPr>
        <w:t>.</w:t>
      </w:r>
      <w:r w:rsidRPr="00F13039">
        <w:rPr>
          <w:rFonts w:ascii="Arial" w:eastAsia="Times New Roman" w:hAnsi="Arial" w:cs="Arial"/>
          <w:b w:val="0"/>
          <w:bCs w:val="0"/>
          <w:sz w:val="16"/>
          <w:szCs w:val="16"/>
          <w:lang w:eastAsia="es-CO"/>
        </w:rPr>
        <w:t> Indicadores estratégicos</w:t>
      </w:r>
      <w:r w:rsidRPr="00F13039">
        <w:rPr>
          <w:rFonts w:ascii="Arial" w:eastAsia="Times New Roman" w:hAnsi="Arial" w:cs="Arial"/>
          <w:b w:val="0"/>
          <w:bCs w:val="0"/>
          <w:sz w:val="18"/>
          <w:szCs w:val="18"/>
          <w:lang w:eastAsia="es-CO"/>
        </w:rPr>
        <w:t>.</w:t>
      </w:r>
      <w:bookmarkEnd w:id="223"/>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0"/>
        <w:gridCol w:w="2969"/>
        <w:gridCol w:w="978"/>
        <w:gridCol w:w="1084"/>
        <w:gridCol w:w="1072"/>
        <w:gridCol w:w="1177"/>
        <w:gridCol w:w="1064"/>
      </w:tblGrid>
      <w:tr w:rsidR="00FE3C8F" w:rsidRPr="00441A2B" w:rsidTr="00FE3C8F">
        <w:trPr>
          <w:trHeight w:val="227"/>
        </w:trPr>
        <w:tc>
          <w:tcPr>
            <w:tcW w:w="9764" w:type="dxa"/>
            <w:gridSpan w:val="7"/>
            <w:shd w:val="clear" w:color="auto" w:fill="auto"/>
            <w:tcMar>
              <w:top w:w="15" w:type="dxa"/>
              <w:left w:w="54" w:type="dxa"/>
              <w:bottom w:w="0" w:type="dxa"/>
              <w:right w:w="54"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kern w:val="24"/>
                <w:sz w:val="16"/>
                <w:szCs w:val="16"/>
                <w:lang w:eastAsia="es-CO"/>
              </w:rPr>
              <w:t>INDICADORES ESTRATÉGICOS</w:t>
            </w:r>
          </w:p>
        </w:tc>
      </w:tr>
      <w:tr w:rsidR="00FE3C8F" w:rsidRPr="00441A2B" w:rsidTr="00FE3C8F">
        <w:trPr>
          <w:trHeight w:val="227"/>
        </w:trPr>
        <w:tc>
          <w:tcPr>
            <w:tcW w:w="1420" w:type="dxa"/>
            <w:shd w:val="clear" w:color="auto" w:fill="auto"/>
            <w:tcMar>
              <w:top w:w="15" w:type="dxa"/>
              <w:left w:w="54" w:type="dxa"/>
              <w:bottom w:w="0" w:type="dxa"/>
              <w:right w:w="54"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b/>
                <w:bCs/>
                <w:kern w:val="24"/>
                <w:sz w:val="16"/>
                <w:szCs w:val="16"/>
                <w:lang w:eastAsia="es-CO"/>
              </w:rPr>
              <w:t>CÓD.</w:t>
            </w:r>
          </w:p>
        </w:tc>
        <w:tc>
          <w:tcPr>
            <w:tcW w:w="2969" w:type="dxa"/>
            <w:shd w:val="clear" w:color="auto" w:fill="auto"/>
            <w:tcMar>
              <w:top w:w="15" w:type="dxa"/>
              <w:left w:w="54" w:type="dxa"/>
              <w:bottom w:w="0" w:type="dxa"/>
              <w:right w:w="54"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INDICADOR </w:t>
            </w:r>
          </w:p>
        </w:tc>
        <w:tc>
          <w:tcPr>
            <w:tcW w:w="978" w:type="dxa"/>
            <w:shd w:val="clear" w:color="auto" w:fill="auto"/>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META</w:t>
            </w:r>
          </w:p>
        </w:tc>
        <w:tc>
          <w:tcPr>
            <w:tcW w:w="1084" w:type="dxa"/>
            <w:shd w:val="clear" w:color="auto" w:fill="auto"/>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VARIABLE 1</w:t>
            </w:r>
          </w:p>
        </w:tc>
        <w:tc>
          <w:tcPr>
            <w:tcW w:w="1072" w:type="dxa"/>
            <w:shd w:val="clear" w:color="auto" w:fill="auto"/>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VARIABLE 2</w:t>
            </w:r>
          </w:p>
        </w:tc>
        <w:tc>
          <w:tcPr>
            <w:tcW w:w="1177" w:type="dxa"/>
            <w:shd w:val="clear" w:color="auto" w:fill="auto"/>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 4to</w:t>
            </w:r>
          </w:p>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Trimestre</w:t>
            </w:r>
          </w:p>
        </w:tc>
        <w:tc>
          <w:tcPr>
            <w:tcW w:w="1064" w:type="dxa"/>
            <w:shd w:val="clear" w:color="auto" w:fill="auto"/>
            <w:tcMar>
              <w:top w:w="15" w:type="dxa"/>
              <w:left w:w="70" w:type="dxa"/>
              <w:bottom w:w="0" w:type="dxa"/>
              <w:right w:w="70" w:type="dxa"/>
            </w:tcMa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w:t>
            </w:r>
          </w:p>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Acumulado</w:t>
            </w:r>
          </w:p>
        </w:tc>
      </w:tr>
      <w:tr w:rsidR="00FE3C8F" w:rsidRPr="00441A2B" w:rsidTr="00FE3C8F">
        <w:trPr>
          <w:trHeight w:val="227"/>
        </w:trPr>
        <w:tc>
          <w:tcPr>
            <w:tcW w:w="1420" w:type="dxa"/>
            <w:shd w:val="clear" w:color="auto" w:fill="auto"/>
            <w:tcMar>
              <w:top w:w="15" w:type="dxa"/>
              <w:left w:w="15" w:type="dxa"/>
              <w:bottom w:w="0" w:type="dxa"/>
              <w:right w:w="15" w:type="dxa"/>
            </w:tcMar>
            <w:vAlign w:val="center"/>
            <w:hideMark/>
          </w:tcPr>
          <w:p w:rsidR="00FE3C8F" w:rsidRPr="00F13039" w:rsidRDefault="00FE3C8F" w:rsidP="00FE3C8F">
            <w:pPr>
              <w:spacing w:after="0"/>
              <w:jc w:val="center"/>
              <w:textAlignment w:val="center"/>
              <w:rPr>
                <w:rFonts w:ascii="Arial" w:eastAsia="Times New Roman" w:hAnsi="Arial" w:cs="Arial"/>
                <w:sz w:val="16"/>
                <w:szCs w:val="16"/>
                <w:lang w:eastAsia="es-CO"/>
              </w:rPr>
            </w:pPr>
            <w:r w:rsidRPr="00F13039">
              <w:rPr>
                <w:rFonts w:ascii="Arial" w:eastAsia="Times New Roman" w:hAnsi="Arial" w:cs="Arial"/>
                <w:b/>
                <w:bCs/>
                <w:kern w:val="24"/>
                <w:sz w:val="16"/>
                <w:szCs w:val="16"/>
                <w:lang w:eastAsia="es-CO"/>
              </w:rPr>
              <w:t>PIV-IND-002</w:t>
            </w:r>
          </w:p>
        </w:tc>
        <w:tc>
          <w:tcPr>
            <w:tcW w:w="2969" w:type="dxa"/>
            <w:shd w:val="clear" w:color="auto" w:fill="auto"/>
            <w:tcMar>
              <w:top w:w="15" w:type="dxa"/>
              <w:left w:w="70" w:type="dxa"/>
              <w:bottom w:w="0" w:type="dxa"/>
              <w:right w:w="70" w:type="dxa"/>
            </w:tcMar>
            <w:vAlign w:val="center"/>
            <w:hideMark/>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Seguimiento a intervenciones ejecutadas</w:t>
            </w:r>
          </w:p>
        </w:tc>
        <w:tc>
          <w:tcPr>
            <w:tcW w:w="978" w:type="dxa"/>
            <w:shd w:val="clear" w:color="auto" w:fill="auto"/>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val="es-MX" w:eastAsia="es-CO"/>
              </w:rPr>
              <w:t>100%</w:t>
            </w:r>
          </w:p>
        </w:tc>
        <w:tc>
          <w:tcPr>
            <w:tcW w:w="1084"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877</w:t>
            </w:r>
          </w:p>
        </w:tc>
        <w:tc>
          <w:tcPr>
            <w:tcW w:w="1072"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870</w:t>
            </w:r>
          </w:p>
        </w:tc>
        <w:tc>
          <w:tcPr>
            <w:tcW w:w="1177" w:type="dxa"/>
            <w:tcBorders>
              <w:top w:val="nil"/>
              <w:left w:val="nil"/>
              <w:bottom w:val="single" w:sz="4" w:space="0" w:color="auto"/>
              <w:right w:val="single" w:sz="8" w:space="0" w:color="auto"/>
            </w:tcBorders>
            <w:shd w:val="clear" w:color="auto" w:fill="92D05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101%</w:t>
            </w:r>
          </w:p>
        </w:tc>
        <w:tc>
          <w:tcPr>
            <w:tcW w:w="1064" w:type="dxa"/>
            <w:tcBorders>
              <w:top w:val="nil"/>
              <w:left w:val="nil"/>
              <w:bottom w:val="single" w:sz="6" w:space="0" w:color="auto"/>
              <w:right w:val="single" w:sz="6" w:space="0" w:color="auto"/>
            </w:tcBorders>
            <w:shd w:val="clear" w:color="auto" w:fill="FFFF0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98%</w:t>
            </w:r>
          </w:p>
        </w:tc>
      </w:tr>
      <w:tr w:rsidR="00FE3C8F" w:rsidRPr="00441A2B" w:rsidTr="00FE3C8F">
        <w:trPr>
          <w:trHeight w:val="227"/>
        </w:trPr>
        <w:tc>
          <w:tcPr>
            <w:tcW w:w="1420" w:type="dxa"/>
            <w:shd w:val="clear" w:color="auto" w:fill="auto"/>
            <w:tcMar>
              <w:top w:w="15" w:type="dxa"/>
              <w:left w:w="15" w:type="dxa"/>
              <w:bottom w:w="0" w:type="dxa"/>
              <w:right w:w="15" w:type="dxa"/>
            </w:tcMar>
            <w:vAlign w:val="center"/>
            <w:hideMark/>
          </w:tcPr>
          <w:p w:rsidR="00FE3C8F" w:rsidRPr="00F13039" w:rsidRDefault="00FE3C8F" w:rsidP="00FE3C8F">
            <w:pPr>
              <w:spacing w:after="0"/>
              <w:jc w:val="center"/>
              <w:textAlignment w:val="center"/>
              <w:rPr>
                <w:rFonts w:ascii="Arial" w:eastAsia="Times New Roman" w:hAnsi="Arial" w:cs="Arial"/>
                <w:sz w:val="16"/>
                <w:szCs w:val="16"/>
                <w:lang w:eastAsia="es-CO"/>
              </w:rPr>
            </w:pPr>
            <w:r w:rsidRPr="00F13039">
              <w:rPr>
                <w:rFonts w:ascii="Arial" w:eastAsia="Times New Roman" w:hAnsi="Arial" w:cs="Arial"/>
                <w:b/>
                <w:bCs/>
                <w:kern w:val="24"/>
                <w:sz w:val="16"/>
                <w:szCs w:val="16"/>
                <w:lang w:eastAsia="es-CO"/>
              </w:rPr>
              <w:t>PPMQ-IND-001</w:t>
            </w:r>
          </w:p>
        </w:tc>
        <w:tc>
          <w:tcPr>
            <w:tcW w:w="2969" w:type="dxa"/>
            <w:shd w:val="clear" w:color="auto" w:fill="auto"/>
            <w:tcMar>
              <w:top w:w="15" w:type="dxa"/>
              <w:left w:w="70" w:type="dxa"/>
              <w:bottom w:w="0" w:type="dxa"/>
              <w:right w:w="70" w:type="dxa"/>
            </w:tcMar>
            <w:vAlign w:val="center"/>
            <w:hideMark/>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Porcentaje de cumplimiento de entregas de mezclas autorizadas</w:t>
            </w:r>
          </w:p>
        </w:tc>
        <w:tc>
          <w:tcPr>
            <w:tcW w:w="978" w:type="dxa"/>
            <w:shd w:val="clear" w:color="auto" w:fill="auto"/>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val="es-MX" w:eastAsia="es-CO"/>
              </w:rPr>
              <w:t>80%</w:t>
            </w:r>
          </w:p>
        </w:tc>
        <w:tc>
          <w:tcPr>
            <w:tcW w:w="1084"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100,6%</w:t>
            </w:r>
          </w:p>
        </w:tc>
        <w:tc>
          <w:tcPr>
            <w:tcW w:w="1072"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80,0%</w:t>
            </w:r>
          </w:p>
        </w:tc>
        <w:tc>
          <w:tcPr>
            <w:tcW w:w="1177" w:type="dxa"/>
            <w:tcBorders>
              <w:top w:val="nil"/>
              <w:left w:val="nil"/>
              <w:bottom w:val="single" w:sz="4" w:space="0" w:color="000000"/>
              <w:right w:val="single" w:sz="8" w:space="0" w:color="000000"/>
            </w:tcBorders>
            <w:shd w:val="clear" w:color="auto" w:fill="92D05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126%</w:t>
            </w:r>
          </w:p>
        </w:tc>
        <w:tc>
          <w:tcPr>
            <w:tcW w:w="1064" w:type="dxa"/>
            <w:shd w:val="clear" w:color="auto" w:fill="92D05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126%</w:t>
            </w:r>
          </w:p>
        </w:tc>
      </w:tr>
      <w:tr w:rsidR="00FE3C8F" w:rsidRPr="00441A2B" w:rsidTr="00FE3C8F">
        <w:trPr>
          <w:trHeight w:val="227"/>
        </w:trPr>
        <w:tc>
          <w:tcPr>
            <w:tcW w:w="1420" w:type="dxa"/>
            <w:shd w:val="clear" w:color="auto" w:fill="auto"/>
            <w:tcMar>
              <w:top w:w="15" w:type="dxa"/>
              <w:left w:w="15" w:type="dxa"/>
              <w:bottom w:w="0" w:type="dxa"/>
              <w:right w:w="15" w:type="dxa"/>
            </w:tcMar>
            <w:vAlign w:val="center"/>
            <w:hideMark/>
          </w:tcPr>
          <w:p w:rsidR="00FE3C8F" w:rsidRPr="00F13039" w:rsidRDefault="00FE3C8F" w:rsidP="00FE3C8F">
            <w:pPr>
              <w:spacing w:after="0"/>
              <w:jc w:val="center"/>
              <w:textAlignment w:val="center"/>
              <w:rPr>
                <w:rFonts w:ascii="Arial" w:eastAsia="Times New Roman" w:hAnsi="Arial" w:cs="Arial"/>
                <w:sz w:val="16"/>
                <w:szCs w:val="16"/>
                <w:lang w:eastAsia="es-CO"/>
              </w:rPr>
            </w:pPr>
            <w:r w:rsidRPr="00F13039">
              <w:rPr>
                <w:rFonts w:ascii="Arial" w:eastAsia="Times New Roman" w:hAnsi="Arial" w:cs="Arial"/>
                <w:b/>
                <w:bCs/>
                <w:kern w:val="24"/>
                <w:sz w:val="16"/>
                <w:szCs w:val="16"/>
                <w:lang w:eastAsia="es-CO"/>
              </w:rPr>
              <w:t>PPMQ-IND-002</w:t>
            </w:r>
          </w:p>
        </w:tc>
        <w:tc>
          <w:tcPr>
            <w:tcW w:w="2969" w:type="dxa"/>
            <w:shd w:val="clear" w:color="auto" w:fill="auto"/>
            <w:tcMar>
              <w:top w:w="15" w:type="dxa"/>
              <w:left w:w="70" w:type="dxa"/>
              <w:bottom w:w="0" w:type="dxa"/>
              <w:right w:w="70" w:type="dxa"/>
            </w:tcMar>
            <w:vAlign w:val="center"/>
            <w:hideMark/>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Porcentaje de cumplimiento de parámetros de producción de mezcla asfáltica y concretos.</w:t>
            </w:r>
          </w:p>
        </w:tc>
        <w:tc>
          <w:tcPr>
            <w:tcW w:w="978" w:type="dxa"/>
            <w:shd w:val="clear" w:color="auto" w:fill="auto"/>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val="es-MX" w:eastAsia="es-CO"/>
              </w:rPr>
              <w:t>80%</w:t>
            </w:r>
          </w:p>
        </w:tc>
        <w:tc>
          <w:tcPr>
            <w:tcW w:w="1084"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67,8</w:t>
            </w:r>
          </w:p>
        </w:tc>
        <w:tc>
          <w:tcPr>
            <w:tcW w:w="1072"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80</w:t>
            </w:r>
          </w:p>
        </w:tc>
        <w:tc>
          <w:tcPr>
            <w:tcW w:w="1177" w:type="dxa"/>
            <w:tcBorders>
              <w:top w:val="single" w:sz="4" w:space="0" w:color="000000"/>
              <w:left w:val="single" w:sz="8" w:space="0" w:color="000000"/>
              <w:bottom w:val="single" w:sz="4" w:space="0" w:color="000000"/>
              <w:right w:val="single" w:sz="8" w:space="0" w:color="000000"/>
            </w:tcBorders>
            <w:shd w:val="clear" w:color="auto" w:fill="92D05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84,8%</w:t>
            </w:r>
          </w:p>
        </w:tc>
        <w:tc>
          <w:tcPr>
            <w:tcW w:w="1064" w:type="dxa"/>
            <w:shd w:val="clear" w:color="auto" w:fill="92D05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84,8%</w:t>
            </w:r>
          </w:p>
        </w:tc>
      </w:tr>
      <w:tr w:rsidR="00FE3C8F" w:rsidRPr="00441A2B" w:rsidTr="00FE3C8F">
        <w:trPr>
          <w:trHeight w:val="227"/>
        </w:trPr>
        <w:tc>
          <w:tcPr>
            <w:tcW w:w="1420" w:type="dxa"/>
            <w:shd w:val="clear" w:color="auto" w:fill="auto"/>
            <w:tcMar>
              <w:top w:w="15" w:type="dxa"/>
              <w:left w:w="15" w:type="dxa"/>
              <w:bottom w:w="0" w:type="dxa"/>
              <w:right w:w="15" w:type="dxa"/>
            </w:tcMar>
            <w:vAlign w:val="center"/>
            <w:hideMark/>
          </w:tcPr>
          <w:p w:rsidR="00FE3C8F" w:rsidRPr="00F13039" w:rsidRDefault="00FE3C8F" w:rsidP="00FE3C8F">
            <w:pPr>
              <w:spacing w:after="0"/>
              <w:jc w:val="center"/>
              <w:textAlignment w:val="center"/>
              <w:rPr>
                <w:rFonts w:ascii="Arial" w:eastAsia="Times New Roman" w:hAnsi="Arial" w:cs="Arial"/>
                <w:sz w:val="16"/>
                <w:szCs w:val="16"/>
                <w:lang w:eastAsia="es-CO"/>
              </w:rPr>
            </w:pPr>
            <w:r w:rsidRPr="00F13039">
              <w:rPr>
                <w:rFonts w:ascii="Arial" w:eastAsia="Times New Roman" w:hAnsi="Arial" w:cs="Arial"/>
                <w:b/>
                <w:bCs/>
                <w:kern w:val="24"/>
                <w:sz w:val="16"/>
                <w:szCs w:val="16"/>
                <w:lang w:eastAsia="es-CO"/>
              </w:rPr>
              <w:t>PPMQ-IND-003</w:t>
            </w:r>
          </w:p>
        </w:tc>
        <w:tc>
          <w:tcPr>
            <w:tcW w:w="2969" w:type="dxa"/>
            <w:shd w:val="clear" w:color="auto" w:fill="auto"/>
            <w:tcMar>
              <w:top w:w="15" w:type="dxa"/>
              <w:left w:w="70" w:type="dxa"/>
              <w:bottom w:w="0" w:type="dxa"/>
              <w:right w:w="70" w:type="dxa"/>
            </w:tcMar>
            <w:vAlign w:val="center"/>
            <w:hideMark/>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Disponibilidad de los vehículos, maquinaria, equipos y planta de producción de la UMV</w:t>
            </w:r>
          </w:p>
        </w:tc>
        <w:tc>
          <w:tcPr>
            <w:tcW w:w="978" w:type="dxa"/>
            <w:shd w:val="clear" w:color="auto" w:fill="auto"/>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val="es-MX" w:eastAsia="es-CO"/>
              </w:rPr>
              <w:t>85</w:t>
            </w:r>
          </w:p>
        </w:tc>
        <w:tc>
          <w:tcPr>
            <w:tcW w:w="1084"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90%</w:t>
            </w:r>
          </w:p>
        </w:tc>
        <w:tc>
          <w:tcPr>
            <w:tcW w:w="1072"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85%</w:t>
            </w:r>
          </w:p>
        </w:tc>
        <w:tc>
          <w:tcPr>
            <w:tcW w:w="1177" w:type="dxa"/>
            <w:tcBorders>
              <w:top w:val="nil"/>
              <w:left w:val="nil"/>
              <w:bottom w:val="single" w:sz="4" w:space="0" w:color="000000"/>
              <w:right w:val="single" w:sz="8" w:space="0" w:color="000000"/>
            </w:tcBorders>
            <w:shd w:val="clear" w:color="auto" w:fill="92D05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106%</w:t>
            </w:r>
          </w:p>
        </w:tc>
        <w:tc>
          <w:tcPr>
            <w:tcW w:w="1064" w:type="dxa"/>
            <w:shd w:val="clear" w:color="auto" w:fill="92D05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106%</w:t>
            </w:r>
          </w:p>
        </w:tc>
      </w:tr>
      <w:tr w:rsidR="00FE3C8F" w:rsidRPr="00441A2B" w:rsidTr="00FE3C8F">
        <w:trPr>
          <w:trHeight w:val="227"/>
        </w:trPr>
        <w:tc>
          <w:tcPr>
            <w:tcW w:w="1420" w:type="dxa"/>
            <w:shd w:val="clear" w:color="auto" w:fill="auto"/>
            <w:tcMar>
              <w:top w:w="15" w:type="dxa"/>
              <w:left w:w="15" w:type="dxa"/>
              <w:bottom w:w="0" w:type="dxa"/>
              <w:right w:w="15" w:type="dxa"/>
            </w:tcMar>
            <w:vAlign w:val="center"/>
            <w:hideMark/>
          </w:tcPr>
          <w:p w:rsidR="00FE3C8F" w:rsidRPr="00F13039" w:rsidRDefault="00FE3C8F" w:rsidP="00FE3C8F">
            <w:pPr>
              <w:spacing w:after="0"/>
              <w:jc w:val="center"/>
              <w:textAlignment w:val="center"/>
              <w:rPr>
                <w:rFonts w:ascii="Arial" w:eastAsia="Times New Roman" w:hAnsi="Arial" w:cs="Arial"/>
                <w:sz w:val="16"/>
                <w:szCs w:val="16"/>
                <w:lang w:eastAsia="es-CO"/>
              </w:rPr>
            </w:pPr>
            <w:r w:rsidRPr="00F13039">
              <w:rPr>
                <w:rFonts w:ascii="Arial" w:eastAsia="Times New Roman" w:hAnsi="Arial" w:cs="Arial"/>
                <w:b/>
                <w:bCs/>
                <w:kern w:val="24"/>
                <w:sz w:val="16"/>
                <w:szCs w:val="16"/>
                <w:lang w:eastAsia="es-CO"/>
              </w:rPr>
              <w:t>GEFI-IND-004</w:t>
            </w:r>
          </w:p>
        </w:tc>
        <w:tc>
          <w:tcPr>
            <w:tcW w:w="2969" w:type="dxa"/>
            <w:shd w:val="clear" w:color="auto" w:fill="auto"/>
            <w:tcMar>
              <w:top w:w="15" w:type="dxa"/>
              <w:left w:w="70" w:type="dxa"/>
              <w:bottom w:w="0" w:type="dxa"/>
              <w:right w:w="70" w:type="dxa"/>
            </w:tcMar>
            <w:vAlign w:val="center"/>
            <w:hideMark/>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kern w:val="24"/>
                <w:sz w:val="16"/>
                <w:szCs w:val="16"/>
                <w:lang w:eastAsia="es-CO"/>
              </w:rPr>
              <w:t>Ejecución presupuestal pasivos exigibles</w:t>
            </w:r>
          </w:p>
        </w:tc>
        <w:tc>
          <w:tcPr>
            <w:tcW w:w="978" w:type="dxa"/>
            <w:shd w:val="clear" w:color="auto" w:fill="auto"/>
            <w:tcMar>
              <w:top w:w="15" w:type="dxa"/>
              <w:left w:w="70" w:type="dxa"/>
              <w:bottom w:w="0" w:type="dxa"/>
              <w:right w:w="70" w:type="dxa"/>
            </w:tcMar>
            <w:vAlign w:val="center"/>
            <w:hideMark/>
          </w:tcPr>
          <w:p w:rsidR="00FE3C8F" w:rsidRPr="00F13039" w:rsidRDefault="00FE3C8F" w:rsidP="00FE3C8F">
            <w:pPr>
              <w:spacing w:after="0" w:line="276" w:lineRule="auto"/>
              <w:jc w:val="center"/>
              <w:rPr>
                <w:rFonts w:ascii="Arial" w:eastAsia="Times New Roman" w:hAnsi="Arial" w:cs="Arial"/>
                <w:sz w:val="16"/>
                <w:szCs w:val="16"/>
                <w:lang w:eastAsia="es-CO"/>
              </w:rPr>
            </w:pPr>
            <w:r w:rsidRPr="00F13039">
              <w:rPr>
                <w:rFonts w:ascii="Arial" w:eastAsia="Times New Roman" w:hAnsi="Arial" w:cs="Arial"/>
                <w:kern w:val="24"/>
                <w:sz w:val="16"/>
                <w:szCs w:val="16"/>
                <w:lang w:val="es-MX" w:eastAsia="es-CO"/>
              </w:rPr>
              <w:t>55%</w:t>
            </w:r>
          </w:p>
        </w:tc>
        <w:tc>
          <w:tcPr>
            <w:tcW w:w="1084"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254</w:t>
            </w:r>
          </w:p>
        </w:tc>
        <w:tc>
          <w:tcPr>
            <w:tcW w:w="1072" w:type="dxa"/>
            <w:shd w:val="clear" w:color="auto" w:fill="auto"/>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kern w:val="24"/>
                <w:sz w:val="16"/>
                <w:szCs w:val="16"/>
                <w:lang w:eastAsia="es-CO"/>
              </w:rPr>
              <w:t>5.453</w:t>
            </w:r>
          </w:p>
        </w:tc>
        <w:tc>
          <w:tcPr>
            <w:tcW w:w="1177" w:type="dxa"/>
            <w:tcBorders>
              <w:top w:val="nil"/>
              <w:left w:val="nil"/>
              <w:bottom w:val="single" w:sz="4" w:space="0" w:color="auto"/>
              <w:right w:val="single" w:sz="8" w:space="0" w:color="auto"/>
            </w:tcBorders>
            <w:shd w:val="clear" w:color="auto" w:fill="FF000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5%</w:t>
            </w:r>
          </w:p>
        </w:tc>
        <w:tc>
          <w:tcPr>
            <w:tcW w:w="1064" w:type="dxa"/>
            <w:shd w:val="clear" w:color="auto" w:fill="FF0000"/>
            <w:tcMar>
              <w:top w:w="15" w:type="dxa"/>
              <w:left w:w="70" w:type="dxa"/>
              <w:bottom w:w="0" w:type="dxa"/>
              <w:right w:w="70" w:type="dxa"/>
            </w:tcMar>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22%</w:t>
            </w:r>
          </w:p>
        </w:tc>
      </w:tr>
    </w:tbl>
    <w:p w:rsidR="00FE3C8F" w:rsidRPr="00F13039" w:rsidRDefault="00FE3C8F" w:rsidP="00FE3C8F">
      <w:pPr>
        <w:spacing w:after="0"/>
        <w:ind w:left="720"/>
        <w:jc w:val="center"/>
        <w:textAlignment w:val="baseline"/>
        <w:rPr>
          <w:rFonts w:ascii="Arial" w:eastAsia="Times New Roman" w:hAnsi="Arial" w:cs="Arial"/>
          <w:sz w:val="18"/>
          <w:szCs w:val="18"/>
          <w:lang w:eastAsia="es-CO"/>
        </w:rPr>
      </w:pPr>
      <w:r w:rsidRPr="00F13039">
        <w:rPr>
          <w:rFonts w:ascii="Arial" w:eastAsia="Times New Roman" w:hAnsi="Arial" w:cs="Arial"/>
          <w:sz w:val="18"/>
          <w:szCs w:val="18"/>
          <w:lang w:eastAsia="es-CO"/>
        </w:rPr>
        <w:t> </w:t>
      </w:r>
      <w:r w:rsidRPr="00F13039">
        <w:rPr>
          <w:rFonts w:ascii="Arial" w:eastAsia="Times New Roman" w:hAnsi="Arial" w:cs="Arial"/>
          <w:b/>
          <w:bCs/>
          <w:sz w:val="16"/>
          <w:szCs w:val="16"/>
          <w:lang w:eastAsia="es-CO"/>
        </w:rPr>
        <w:t>Fuente: </w:t>
      </w:r>
      <w:r w:rsidRPr="00F13039">
        <w:rPr>
          <w:rFonts w:ascii="Arial" w:eastAsia="Times New Roman" w:hAnsi="Arial" w:cs="Arial"/>
          <w:sz w:val="16"/>
          <w:szCs w:val="16"/>
          <w:lang w:eastAsia="es-CO"/>
        </w:rPr>
        <w:t>Reporte de Indicadores del 4to. Trimestre de 2020 – UAERMV</w:t>
      </w:r>
      <w:r w:rsidRPr="00F13039">
        <w:rPr>
          <w:rFonts w:ascii="Arial" w:eastAsia="Times New Roman" w:hAnsi="Arial" w:cs="Arial"/>
          <w:sz w:val="18"/>
          <w:szCs w:val="18"/>
          <w:lang w:eastAsia="es-CO"/>
        </w:rPr>
        <w:t>. </w:t>
      </w:r>
    </w:p>
    <w:p w:rsidR="00FE3C8F" w:rsidRPr="00F13039" w:rsidRDefault="00FE3C8F" w:rsidP="00FE3C8F">
      <w:pPr>
        <w:ind w:left="720"/>
        <w:jc w:val="center"/>
        <w:textAlignment w:val="baseline"/>
        <w:rPr>
          <w:rFonts w:ascii="Arial" w:eastAsia="Times New Roman" w:hAnsi="Arial" w:cs="Arial"/>
          <w:sz w:val="18"/>
          <w:szCs w:val="18"/>
          <w:lang w:eastAsia="es-CO"/>
        </w:rPr>
      </w:pPr>
    </w:p>
    <w:p w:rsidR="00FE3C8F" w:rsidRPr="00F13039" w:rsidRDefault="00FE3C8F" w:rsidP="0069731F">
      <w:pPr>
        <w:pStyle w:val="Prrafodelista"/>
        <w:numPr>
          <w:ilvl w:val="0"/>
          <w:numId w:val="6"/>
        </w:numPr>
        <w:spacing w:after="0" w:line="240" w:lineRule="auto"/>
        <w:contextualSpacing w:val="0"/>
        <w:jc w:val="both"/>
        <w:textAlignment w:val="baseline"/>
        <w:rPr>
          <w:rFonts w:ascii="Arial" w:eastAsia="Times New Roman" w:hAnsi="Arial" w:cs="Arial"/>
          <w:lang w:eastAsia="es-CO"/>
        </w:rPr>
      </w:pPr>
      <w:r w:rsidRPr="00F13039">
        <w:rPr>
          <w:rFonts w:ascii="Arial" w:eastAsia="Times New Roman" w:hAnsi="Arial" w:cs="Arial"/>
          <w:lang w:eastAsia="es-CO"/>
        </w:rPr>
        <w:t>PIV-IND-002 SEGUIMIENTO A INTERVENCIONES EJECUTADAS.</w:t>
      </w:r>
    </w:p>
    <w:p w:rsidR="00FE3C8F" w:rsidRPr="00F13039" w:rsidRDefault="00FE3C8F" w:rsidP="00FE3C8F">
      <w:pPr>
        <w:spacing w:after="0"/>
        <w:jc w:val="both"/>
        <w:textAlignment w:val="baseline"/>
        <w:rPr>
          <w:rFonts w:ascii="Arial" w:eastAsia="Times New Roman" w:hAnsi="Arial" w:cs="Arial"/>
          <w:lang w:eastAsia="es-CO"/>
        </w:rPr>
      </w:pPr>
    </w:p>
    <w:p w:rsidR="00FE3C8F" w:rsidRPr="00F13039" w:rsidRDefault="00FE3C8F" w:rsidP="00FE3C8F">
      <w:pPr>
        <w:spacing w:after="0"/>
        <w:jc w:val="both"/>
        <w:textAlignment w:val="baseline"/>
        <w:rPr>
          <w:rFonts w:ascii="Arial" w:eastAsia="Times New Roman" w:hAnsi="Arial" w:cs="Arial"/>
          <w:lang w:eastAsia="es-CO"/>
        </w:rPr>
      </w:pPr>
      <w:r w:rsidRPr="00F13039">
        <w:rPr>
          <w:rFonts w:ascii="Arial" w:eastAsia="Times New Roman" w:hAnsi="Arial" w:cs="Arial"/>
          <w:lang w:eastAsia="es-CO"/>
        </w:rPr>
        <w:t>Forma de cálculo: (Segmentos viales con visita de seguimiento (cambio de carpeta - CC y rehabilitación - RH) / Segmentos viales programados para seguimiento) *100.</w:t>
      </w:r>
    </w:p>
    <w:p w:rsidR="00FE3C8F" w:rsidRPr="00F13039" w:rsidRDefault="00FE3C8F" w:rsidP="00FE3C8F">
      <w:pPr>
        <w:spacing w:after="0"/>
        <w:jc w:val="both"/>
        <w:textAlignment w:val="baseline"/>
        <w:rPr>
          <w:rFonts w:ascii="Arial" w:eastAsia="Times New Roman" w:hAnsi="Arial" w:cs="Arial"/>
          <w:lang w:eastAsia="es-CO"/>
        </w:rPr>
      </w:pPr>
    </w:p>
    <w:p w:rsidR="00FE3C8F" w:rsidRPr="00F13039" w:rsidRDefault="00FE3C8F" w:rsidP="00FE3C8F">
      <w:pPr>
        <w:spacing w:after="0"/>
        <w:jc w:val="both"/>
        <w:textAlignment w:val="baseline"/>
        <w:rPr>
          <w:rFonts w:ascii="Arial" w:eastAsia="Times New Roman" w:hAnsi="Arial" w:cs="Arial"/>
          <w:lang w:eastAsia="es-CO"/>
        </w:rPr>
      </w:pPr>
      <w:r w:rsidRPr="00F13039">
        <w:rPr>
          <w:rFonts w:ascii="Arial" w:eastAsia="Times New Roman" w:hAnsi="Arial" w:cs="Arial"/>
          <w:lang w:eastAsia="es-CO"/>
        </w:rPr>
        <w:t>Para el 2020 se realizaron visitas a 2.837 PK_ID equivalentes al 98% de la meta total programada para la vigencia.</w:t>
      </w:r>
    </w:p>
    <w:p w:rsidR="00FE3C8F" w:rsidRPr="00F13039" w:rsidRDefault="00FE3C8F" w:rsidP="00FE3C8F">
      <w:pPr>
        <w:spacing w:after="0"/>
        <w:jc w:val="both"/>
        <w:textAlignment w:val="baseline"/>
        <w:rPr>
          <w:rFonts w:ascii="Arial" w:eastAsia="Times New Roman" w:hAnsi="Arial" w:cs="Arial"/>
          <w:lang w:eastAsia="es-CO"/>
        </w:rPr>
      </w:pPr>
    </w:p>
    <w:p w:rsidR="00FE3C8F" w:rsidRPr="00F13039" w:rsidRDefault="00FE3C8F" w:rsidP="0069731F">
      <w:pPr>
        <w:pStyle w:val="Prrafodelista"/>
        <w:numPr>
          <w:ilvl w:val="0"/>
          <w:numId w:val="6"/>
        </w:numPr>
        <w:spacing w:after="0" w:line="240" w:lineRule="auto"/>
        <w:contextualSpacing w:val="0"/>
        <w:jc w:val="both"/>
        <w:textAlignment w:val="baseline"/>
        <w:rPr>
          <w:rFonts w:ascii="Arial" w:eastAsia="Times New Roman" w:hAnsi="Arial" w:cs="Arial"/>
          <w:lang w:eastAsia="es-CO"/>
        </w:rPr>
      </w:pPr>
      <w:r w:rsidRPr="00F13039">
        <w:rPr>
          <w:rFonts w:ascii="Arial" w:eastAsia="Times New Roman" w:hAnsi="Arial" w:cs="Arial"/>
          <w:lang w:eastAsia="es-CO"/>
        </w:rPr>
        <w:t>PPMQ-IND-001 PORCENTAJE DE CUMPLIMIENTO DE ENTREGAS DE MEZCLAS AUTORIZADAS</w:t>
      </w:r>
    </w:p>
    <w:p w:rsidR="00FE3C8F" w:rsidRPr="00F13039" w:rsidRDefault="00FE3C8F" w:rsidP="00FE3C8F">
      <w:pPr>
        <w:pStyle w:val="Prrafodelista"/>
        <w:textAlignment w:val="baseline"/>
        <w:rPr>
          <w:rFonts w:ascii="Arial" w:eastAsia="Times New Roman" w:hAnsi="Arial" w:cs="Arial"/>
          <w:lang w:eastAsia="es-CO"/>
        </w:rPr>
      </w:pPr>
    </w:p>
    <w:p w:rsidR="00FE3C8F" w:rsidRPr="00F13039" w:rsidRDefault="00FE3C8F" w:rsidP="00FE3C8F">
      <w:pPr>
        <w:spacing w:after="0"/>
        <w:jc w:val="both"/>
        <w:textAlignment w:val="baseline"/>
        <w:rPr>
          <w:rFonts w:ascii="Arial" w:eastAsia="Times New Roman" w:hAnsi="Arial" w:cs="Arial"/>
          <w:lang w:eastAsia="es-CO"/>
        </w:rPr>
      </w:pPr>
      <w:r w:rsidRPr="00F13039">
        <w:rPr>
          <w:rFonts w:ascii="Arial" w:eastAsia="Times New Roman" w:hAnsi="Arial" w:cs="Arial"/>
          <w:lang w:eastAsia="es-CO"/>
        </w:rPr>
        <w:t>Forma de cálculo: ((% cumplimiento mezcla fría+% cumplimiento mezcla caliente+% cumplimiento concreto hidráulico) /3) /porcentaje de cumplimiento esperado</w:t>
      </w:r>
    </w:p>
    <w:p w:rsidR="00FE3C8F" w:rsidRPr="00F13039" w:rsidRDefault="00FE3C8F" w:rsidP="00FE3C8F">
      <w:pPr>
        <w:spacing w:after="0"/>
        <w:jc w:val="both"/>
        <w:textAlignment w:val="baseline"/>
        <w:rPr>
          <w:rFonts w:ascii="Arial" w:eastAsia="Times New Roman" w:hAnsi="Arial" w:cs="Arial"/>
          <w:lang w:eastAsia="es-CO"/>
        </w:rPr>
      </w:pPr>
    </w:p>
    <w:p w:rsidR="00FE3C8F" w:rsidRPr="00F13039" w:rsidRDefault="00FE3C8F" w:rsidP="00FE3C8F">
      <w:pPr>
        <w:spacing w:after="0"/>
        <w:jc w:val="both"/>
        <w:textAlignment w:val="baseline"/>
        <w:rPr>
          <w:rFonts w:ascii="Arial" w:eastAsia="Times New Roman" w:hAnsi="Arial" w:cs="Arial"/>
          <w:lang w:eastAsia="es-CO"/>
        </w:rPr>
      </w:pPr>
      <w:r w:rsidRPr="00F13039">
        <w:rPr>
          <w:rFonts w:ascii="Arial" w:eastAsia="Times New Roman" w:hAnsi="Arial" w:cs="Arial"/>
          <w:lang w:eastAsia="es-CO"/>
        </w:rPr>
        <w:t>En términos generales el proceso cumplió con la meta establecida para el indicador ubicándolo en un rango de gestión apropiado, en cuanto al cumplimiento de entregas de mezclas autorizadas.</w:t>
      </w:r>
    </w:p>
    <w:p w:rsidR="00FE3C8F" w:rsidRPr="00F13039" w:rsidRDefault="00FE3C8F" w:rsidP="00FE3C8F">
      <w:pPr>
        <w:spacing w:after="0"/>
        <w:jc w:val="both"/>
        <w:textAlignment w:val="baseline"/>
        <w:rPr>
          <w:rFonts w:ascii="Arial" w:eastAsia="Times New Roman" w:hAnsi="Arial" w:cs="Arial"/>
          <w:lang w:eastAsia="es-CO"/>
        </w:rPr>
      </w:pPr>
    </w:p>
    <w:p w:rsidR="00FE3C8F" w:rsidRPr="00F13039" w:rsidRDefault="00FE3C8F" w:rsidP="0069731F">
      <w:pPr>
        <w:pStyle w:val="Prrafodelista"/>
        <w:numPr>
          <w:ilvl w:val="0"/>
          <w:numId w:val="6"/>
        </w:numPr>
        <w:spacing w:after="0" w:line="240" w:lineRule="auto"/>
        <w:contextualSpacing w:val="0"/>
        <w:jc w:val="both"/>
        <w:textAlignment w:val="baseline"/>
        <w:rPr>
          <w:rFonts w:ascii="Arial" w:eastAsia="Times New Roman" w:hAnsi="Arial" w:cs="Arial"/>
          <w:lang w:eastAsia="es-CO"/>
        </w:rPr>
      </w:pPr>
      <w:r w:rsidRPr="00F13039">
        <w:rPr>
          <w:rFonts w:ascii="Arial" w:eastAsia="Times New Roman" w:hAnsi="Arial" w:cs="Arial"/>
          <w:lang w:eastAsia="es-CO"/>
        </w:rPr>
        <w:t>PPMQ-IND-002 PORCENTAJE DE CUMPLIMIENTO DE PARAMETROS DE PRODUCCIÓN DE MEZCLA ASFALTICA Y CONCRETOS.</w:t>
      </w:r>
    </w:p>
    <w:p w:rsidR="00FE3C8F" w:rsidRPr="00F13039" w:rsidRDefault="00FE3C8F" w:rsidP="00FE3C8F">
      <w:pPr>
        <w:pStyle w:val="Prrafodelista"/>
        <w:textAlignment w:val="baseline"/>
        <w:rPr>
          <w:rFonts w:ascii="Arial" w:eastAsia="Times New Roman" w:hAnsi="Arial" w:cs="Arial"/>
          <w:lang w:eastAsia="es-CO"/>
        </w:rPr>
      </w:pPr>
    </w:p>
    <w:p w:rsidR="00FE3C8F" w:rsidRPr="00F13039" w:rsidRDefault="00FE3C8F" w:rsidP="00FE3C8F">
      <w:pPr>
        <w:spacing w:after="0"/>
        <w:jc w:val="both"/>
        <w:textAlignment w:val="baseline"/>
        <w:rPr>
          <w:rFonts w:ascii="Arial" w:eastAsia="Times New Roman" w:hAnsi="Arial" w:cs="Arial"/>
          <w:lang w:eastAsia="es-CO"/>
        </w:rPr>
      </w:pPr>
      <w:r w:rsidRPr="00F13039">
        <w:rPr>
          <w:rFonts w:ascii="Arial" w:eastAsia="Times New Roman" w:hAnsi="Arial" w:cs="Arial"/>
          <w:lang w:eastAsia="es-CO"/>
        </w:rPr>
        <w:t>Forma de cálculo: (Porcentaje de cumplimiento porcentaje Asfalto+Porcentaje de cumplimiento Granulometría+ Porcentaje de cumplimiento asentamiento) / 3 / Porcentaje esperado de cumplimiento</w:t>
      </w:r>
    </w:p>
    <w:p w:rsidR="00FE3C8F" w:rsidRPr="00F13039" w:rsidRDefault="00FE3C8F" w:rsidP="00FE3C8F">
      <w:pPr>
        <w:spacing w:after="0"/>
        <w:jc w:val="both"/>
        <w:textAlignment w:val="baseline"/>
        <w:rPr>
          <w:rFonts w:ascii="Arial" w:eastAsia="Times New Roman" w:hAnsi="Arial" w:cs="Arial"/>
          <w:lang w:eastAsia="es-CO"/>
        </w:rPr>
      </w:pPr>
    </w:p>
    <w:p w:rsidR="00FE3C8F" w:rsidRPr="00F13039" w:rsidRDefault="00FE3C8F" w:rsidP="00FE3C8F">
      <w:pPr>
        <w:spacing w:after="0"/>
        <w:jc w:val="both"/>
        <w:textAlignment w:val="baseline"/>
        <w:rPr>
          <w:rFonts w:ascii="Arial" w:eastAsia="Times New Roman" w:hAnsi="Arial" w:cs="Arial"/>
          <w:lang w:eastAsia="es-CO"/>
        </w:rPr>
      </w:pPr>
      <w:r w:rsidRPr="00F13039">
        <w:rPr>
          <w:rFonts w:ascii="Arial" w:eastAsia="Times New Roman" w:hAnsi="Arial" w:cs="Arial"/>
          <w:lang w:eastAsia="es-CO"/>
        </w:rPr>
        <w:t>Durante la vigencia 2020 se logró un 100% de cumplimiento parámetros de producción de mezcla asfáltica y concretos producto de la relación entre la Sumatoria de porcentaje de cumplimiento de indicador 1 y 2 con respecto al Porcentaje esperado de cumplimiento.</w:t>
      </w:r>
    </w:p>
    <w:p w:rsidR="00FE3C8F" w:rsidRPr="00F13039" w:rsidRDefault="00FE3C8F" w:rsidP="00FE3C8F">
      <w:pPr>
        <w:spacing w:after="0"/>
        <w:jc w:val="both"/>
        <w:textAlignment w:val="baseline"/>
        <w:rPr>
          <w:rFonts w:ascii="Arial" w:eastAsia="Times New Roman" w:hAnsi="Arial" w:cs="Arial"/>
          <w:lang w:eastAsia="es-CO"/>
        </w:rPr>
      </w:pPr>
    </w:p>
    <w:p w:rsidR="00FE3C8F" w:rsidRPr="00F13039" w:rsidRDefault="00FE3C8F" w:rsidP="0069731F">
      <w:pPr>
        <w:pStyle w:val="Prrafodelista"/>
        <w:numPr>
          <w:ilvl w:val="0"/>
          <w:numId w:val="6"/>
        </w:numPr>
        <w:spacing w:after="0" w:line="240" w:lineRule="auto"/>
        <w:contextualSpacing w:val="0"/>
        <w:jc w:val="both"/>
        <w:textAlignment w:val="baseline"/>
        <w:rPr>
          <w:rFonts w:ascii="Arial" w:eastAsia="Times New Roman" w:hAnsi="Arial" w:cs="Arial"/>
          <w:lang w:eastAsia="es-CO"/>
        </w:rPr>
      </w:pPr>
      <w:r w:rsidRPr="00F13039">
        <w:rPr>
          <w:rFonts w:ascii="Arial" w:eastAsia="Times New Roman" w:hAnsi="Arial" w:cs="Arial"/>
          <w:lang w:eastAsia="es-CO"/>
        </w:rPr>
        <w:t>PPMQ-IND-003 PPMQ-IND-003 DISPONIBILIDAD DE LOS VEHÍCULOS, MAQUINARIA, EQUIPOS Y PLANTA DE PRODUCCIÓN DE LA UMV</w:t>
      </w:r>
    </w:p>
    <w:p w:rsidR="00FE3C8F" w:rsidRPr="00F13039" w:rsidRDefault="00FE3C8F" w:rsidP="00FE3C8F">
      <w:pPr>
        <w:pStyle w:val="Prrafodelista"/>
        <w:textAlignment w:val="baseline"/>
        <w:rPr>
          <w:rFonts w:ascii="Arial" w:eastAsia="Times New Roman" w:hAnsi="Arial" w:cs="Arial"/>
          <w:lang w:eastAsia="es-CO"/>
        </w:rPr>
      </w:pPr>
    </w:p>
    <w:p w:rsidR="00FE3C8F" w:rsidRPr="00F13039" w:rsidRDefault="00FE3C8F" w:rsidP="00FE3C8F">
      <w:pPr>
        <w:jc w:val="both"/>
        <w:textAlignment w:val="baseline"/>
        <w:rPr>
          <w:rFonts w:ascii="Arial" w:eastAsia="Times New Roman" w:hAnsi="Arial" w:cs="Arial"/>
          <w:lang w:eastAsia="es-CO"/>
        </w:rPr>
      </w:pPr>
      <w:r w:rsidRPr="00F13039">
        <w:rPr>
          <w:rFonts w:ascii="Arial" w:eastAsia="Times New Roman" w:hAnsi="Arial" w:cs="Arial"/>
          <w:lang w:eastAsia="es-CO"/>
        </w:rPr>
        <w:t>((Disponibilidad vehículos*0.2) + (Disponibilidad maquinaria*0.2) + ((Disponibilidad equipos*0.2) + (Disponibilidad de plantas producción*0.4)) / Porcentaje Disponibilidad esperada.</w:t>
      </w:r>
    </w:p>
    <w:p w:rsidR="00FE3C8F" w:rsidRPr="00F13039" w:rsidRDefault="00FE3C8F" w:rsidP="00FE3C8F">
      <w:pPr>
        <w:pStyle w:val="Descripcin"/>
        <w:spacing w:after="0" w:line="240" w:lineRule="auto"/>
        <w:jc w:val="center"/>
        <w:rPr>
          <w:rFonts w:ascii="Arial" w:hAnsi="Arial" w:cs="Arial"/>
          <w:sz w:val="16"/>
          <w:szCs w:val="16"/>
          <w:lang w:eastAsia="es-CO"/>
        </w:rPr>
      </w:pPr>
      <w:bookmarkStart w:id="224" w:name="_Toc64048104"/>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28</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bCs w:val="0"/>
          <w:sz w:val="16"/>
          <w:szCs w:val="16"/>
        </w:rPr>
        <w:t>Disponibilidad de Vehículos</w:t>
      </w:r>
      <w:bookmarkEnd w:id="224"/>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3"/>
        <w:gridCol w:w="1742"/>
        <w:gridCol w:w="1355"/>
        <w:gridCol w:w="1015"/>
        <w:gridCol w:w="1355"/>
      </w:tblGrid>
      <w:tr w:rsidR="00FE3C8F" w:rsidRPr="00441A2B" w:rsidTr="00A20C41">
        <w:trPr>
          <w:trHeight w:val="464"/>
          <w:jc w:val="center"/>
        </w:trPr>
        <w:tc>
          <w:tcPr>
            <w:tcW w:w="1062" w:type="pct"/>
            <w:vMerge w:val="restart"/>
            <w:shd w:val="clear" w:color="auto" w:fill="auto"/>
            <w:vAlign w:val="center"/>
            <w:hideMark/>
          </w:tcPr>
          <w:p w:rsidR="00FE3C8F" w:rsidRPr="00F13039" w:rsidRDefault="00FE3C8F" w:rsidP="00FE3C8F">
            <w:pPr>
              <w:spacing w:after="0"/>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PERIODO DE MEDICIÓN</w:t>
            </w:r>
          </w:p>
        </w:tc>
        <w:tc>
          <w:tcPr>
            <w:tcW w:w="1255" w:type="pct"/>
            <w:vMerge w:val="restart"/>
            <w:shd w:val="clear" w:color="auto" w:fill="auto"/>
            <w:vAlign w:val="center"/>
            <w:hideMark/>
          </w:tcPr>
          <w:p w:rsidR="00FE3C8F" w:rsidRPr="00F13039" w:rsidRDefault="00FE3C8F" w:rsidP="00FE3C8F">
            <w:pPr>
              <w:spacing w:after="0"/>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 xml:space="preserve">ESTADO </w:t>
            </w:r>
          </w:p>
        </w:tc>
        <w:tc>
          <w:tcPr>
            <w:tcW w:w="976" w:type="pct"/>
            <w:vMerge w:val="restart"/>
            <w:shd w:val="clear" w:color="auto" w:fill="auto"/>
            <w:vAlign w:val="center"/>
            <w:hideMark/>
          </w:tcPr>
          <w:p w:rsidR="00FE3C8F" w:rsidRPr="00F13039" w:rsidRDefault="00FE3C8F" w:rsidP="00FE3C8F">
            <w:pPr>
              <w:spacing w:after="0"/>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 VEHICULOS</w:t>
            </w:r>
          </w:p>
        </w:tc>
        <w:tc>
          <w:tcPr>
            <w:tcW w:w="731" w:type="pct"/>
            <w:vMerge w:val="restart"/>
            <w:shd w:val="clear" w:color="auto" w:fill="auto"/>
            <w:vAlign w:val="center"/>
            <w:hideMark/>
          </w:tcPr>
          <w:p w:rsidR="00FE3C8F" w:rsidRPr="00F13039" w:rsidRDefault="00FE3C8F" w:rsidP="00FE3C8F">
            <w:pPr>
              <w:spacing w:after="0"/>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TOTAL</w:t>
            </w:r>
          </w:p>
        </w:tc>
        <w:tc>
          <w:tcPr>
            <w:tcW w:w="976" w:type="pct"/>
            <w:vMerge w:val="restart"/>
            <w:shd w:val="clear" w:color="auto" w:fill="auto"/>
            <w:vAlign w:val="center"/>
            <w:hideMark/>
          </w:tcPr>
          <w:p w:rsidR="00FE3C8F" w:rsidRPr="00F13039" w:rsidRDefault="00FE3C8F" w:rsidP="00FE3C8F">
            <w:pPr>
              <w:spacing w:after="0"/>
              <w:jc w:val="center"/>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RESULTADO</w:t>
            </w:r>
          </w:p>
        </w:tc>
      </w:tr>
      <w:tr w:rsidR="00FE3C8F" w:rsidRPr="00441A2B" w:rsidTr="00A20C41">
        <w:trPr>
          <w:trHeight w:val="359"/>
          <w:jc w:val="center"/>
        </w:trPr>
        <w:tc>
          <w:tcPr>
            <w:tcW w:w="1062" w:type="pct"/>
            <w:vMerge/>
            <w:shd w:val="clear" w:color="auto" w:fill="auto"/>
            <w:vAlign w:val="center"/>
            <w:hideMark/>
          </w:tcPr>
          <w:p w:rsidR="00FE3C8F" w:rsidRPr="00F13039" w:rsidRDefault="00FE3C8F" w:rsidP="00FE3C8F">
            <w:pPr>
              <w:spacing w:after="0"/>
              <w:jc w:val="both"/>
              <w:rPr>
                <w:rFonts w:ascii="Arial" w:eastAsia="Times New Roman" w:hAnsi="Arial" w:cs="Arial"/>
                <w:bCs/>
                <w:sz w:val="16"/>
                <w:szCs w:val="16"/>
                <w:lang w:eastAsia="es-CO"/>
              </w:rPr>
            </w:pPr>
          </w:p>
        </w:tc>
        <w:tc>
          <w:tcPr>
            <w:tcW w:w="1255" w:type="pct"/>
            <w:vMerge/>
            <w:shd w:val="clear" w:color="auto" w:fill="auto"/>
            <w:vAlign w:val="center"/>
            <w:hideMark/>
          </w:tcPr>
          <w:p w:rsidR="00FE3C8F" w:rsidRPr="00F13039" w:rsidRDefault="00FE3C8F" w:rsidP="00FE3C8F">
            <w:pPr>
              <w:spacing w:after="0"/>
              <w:jc w:val="both"/>
              <w:rPr>
                <w:rFonts w:ascii="Arial" w:eastAsia="Times New Roman" w:hAnsi="Arial" w:cs="Arial"/>
                <w:bCs/>
                <w:sz w:val="16"/>
                <w:szCs w:val="16"/>
                <w:lang w:eastAsia="es-CO"/>
              </w:rPr>
            </w:pPr>
          </w:p>
        </w:tc>
        <w:tc>
          <w:tcPr>
            <w:tcW w:w="976" w:type="pct"/>
            <w:vMerge/>
            <w:shd w:val="clear" w:color="auto" w:fill="auto"/>
            <w:vAlign w:val="center"/>
            <w:hideMark/>
          </w:tcPr>
          <w:p w:rsidR="00FE3C8F" w:rsidRPr="00F13039" w:rsidRDefault="00FE3C8F" w:rsidP="00FE3C8F">
            <w:pPr>
              <w:spacing w:after="0"/>
              <w:jc w:val="both"/>
              <w:rPr>
                <w:rFonts w:ascii="Arial" w:eastAsia="Times New Roman" w:hAnsi="Arial" w:cs="Arial"/>
                <w:bCs/>
                <w:sz w:val="16"/>
                <w:szCs w:val="16"/>
                <w:lang w:eastAsia="es-CO"/>
              </w:rPr>
            </w:pPr>
          </w:p>
        </w:tc>
        <w:tc>
          <w:tcPr>
            <w:tcW w:w="731" w:type="pct"/>
            <w:vMerge/>
            <w:shd w:val="clear" w:color="auto" w:fill="auto"/>
            <w:vAlign w:val="center"/>
            <w:hideMark/>
          </w:tcPr>
          <w:p w:rsidR="00FE3C8F" w:rsidRPr="00F13039" w:rsidRDefault="00FE3C8F" w:rsidP="00FE3C8F">
            <w:pPr>
              <w:spacing w:after="0"/>
              <w:jc w:val="both"/>
              <w:rPr>
                <w:rFonts w:ascii="Arial" w:eastAsia="Times New Roman" w:hAnsi="Arial" w:cs="Arial"/>
                <w:bCs/>
                <w:sz w:val="16"/>
                <w:szCs w:val="16"/>
                <w:lang w:eastAsia="es-CO"/>
              </w:rPr>
            </w:pPr>
          </w:p>
        </w:tc>
        <w:tc>
          <w:tcPr>
            <w:tcW w:w="976" w:type="pct"/>
            <w:vMerge/>
            <w:shd w:val="clear" w:color="auto" w:fill="auto"/>
            <w:vAlign w:val="center"/>
            <w:hideMark/>
          </w:tcPr>
          <w:p w:rsidR="00FE3C8F" w:rsidRPr="00F13039" w:rsidRDefault="00FE3C8F" w:rsidP="00FE3C8F">
            <w:pPr>
              <w:spacing w:after="0"/>
              <w:jc w:val="both"/>
              <w:rPr>
                <w:rFonts w:ascii="Arial" w:eastAsia="Times New Roman" w:hAnsi="Arial" w:cs="Arial"/>
                <w:bCs/>
                <w:sz w:val="16"/>
                <w:szCs w:val="16"/>
                <w:lang w:eastAsia="es-CO"/>
              </w:rPr>
            </w:pPr>
          </w:p>
        </w:tc>
      </w:tr>
      <w:tr w:rsidR="00FE3C8F" w:rsidRPr="00441A2B" w:rsidTr="00441A2B">
        <w:trPr>
          <w:trHeight w:val="174"/>
          <w:jc w:val="center"/>
        </w:trPr>
        <w:tc>
          <w:tcPr>
            <w:tcW w:w="1062" w:type="pct"/>
            <w:vMerge w:val="restart"/>
            <w:shd w:val="clear" w:color="auto" w:fill="auto"/>
            <w:vAlign w:val="center"/>
          </w:tcPr>
          <w:p w:rsidR="00FE3C8F" w:rsidRPr="00F13039" w:rsidRDefault="00FE3C8F" w:rsidP="00FE3C8F">
            <w:pPr>
              <w:spacing w:after="0"/>
              <w:jc w:val="both"/>
              <w:rPr>
                <w:rFonts w:ascii="Arial" w:eastAsia="Times New Roman" w:hAnsi="Arial" w:cs="Arial"/>
                <w:bCs/>
                <w:sz w:val="16"/>
                <w:szCs w:val="16"/>
                <w:lang w:eastAsia="es-CO"/>
              </w:rPr>
            </w:pPr>
            <w:r w:rsidRPr="00F13039">
              <w:rPr>
                <w:rFonts w:ascii="Arial" w:eastAsia="Times New Roman" w:hAnsi="Arial" w:cs="Arial"/>
                <w:sz w:val="16"/>
                <w:szCs w:val="16"/>
                <w:lang w:eastAsia="es-CO"/>
              </w:rPr>
              <w:t>TRIMESTRE 1</w:t>
            </w:r>
          </w:p>
        </w:tc>
        <w:tc>
          <w:tcPr>
            <w:tcW w:w="1255" w:type="pct"/>
            <w:shd w:val="clear" w:color="auto" w:fill="auto"/>
            <w:vAlign w:val="center"/>
          </w:tcPr>
          <w:p w:rsidR="00FE3C8F" w:rsidRPr="00F13039" w:rsidRDefault="00FE3C8F" w:rsidP="00FE3C8F">
            <w:pPr>
              <w:spacing w:after="0"/>
              <w:jc w:val="both"/>
              <w:rPr>
                <w:rFonts w:ascii="Arial" w:eastAsia="Times New Roman" w:hAnsi="Arial" w:cs="Arial"/>
                <w:bCs/>
                <w:sz w:val="16"/>
                <w:szCs w:val="16"/>
                <w:lang w:eastAsia="es-CO"/>
              </w:rPr>
            </w:pPr>
            <w:r w:rsidRPr="00F13039">
              <w:rPr>
                <w:rFonts w:ascii="Arial" w:eastAsia="Times New Roman" w:hAnsi="Arial" w:cs="Arial"/>
                <w:bCs/>
                <w:sz w:val="16"/>
                <w:szCs w:val="16"/>
                <w:lang w:eastAsia="es-CO"/>
              </w:rPr>
              <w:t>Disponible</w:t>
            </w:r>
          </w:p>
        </w:tc>
        <w:tc>
          <w:tcPr>
            <w:tcW w:w="976" w:type="pct"/>
            <w:tcBorders>
              <w:top w:val="single" w:sz="4" w:space="0" w:color="auto"/>
              <w:left w:val="nil"/>
              <w:bottom w:val="single" w:sz="4" w:space="0" w:color="auto"/>
              <w:right w:val="nil"/>
            </w:tcBorders>
            <w:shd w:val="clear" w:color="auto" w:fill="FFFFFF"/>
            <w:vAlign w:val="center"/>
          </w:tcPr>
          <w:p w:rsidR="00FE3C8F" w:rsidRPr="00F13039" w:rsidRDefault="00FE3C8F" w:rsidP="00FE3C8F">
            <w:pPr>
              <w:spacing w:after="0"/>
              <w:jc w:val="center"/>
              <w:rPr>
                <w:rFonts w:ascii="Arial" w:eastAsia="Times New Roman" w:hAnsi="Arial" w:cs="Arial"/>
                <w:b/>
                <w:bCs/>
                <w:sz w:val="16"/>
                <w:szCs w:val="16"/>
              </w:rPr>
            </w:pPr>
            <w:r w:rsidRPr="00441A2B">
              <w:rPr>
                <w:rFonts w:ascii="Arial" w:hAnsi="Arial" w:cs="Arial"/>
                <w:b/>
                <w:bCs/>
                <w:sz w:val="16"/>
                <w:szCs w:val="16"/>
              </w:rPr>
              <w:t>106</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117</w:t>
            </w:r>
          </w:p>
        </w:tc>
        <w:tc>
          <w:tcPr>
            <w:tcW w:w="976" w:type="pct"/>
            <w:tcBorders>
              <w:top w:val="single" w:sz="4" w:space="0" w:color="auto"/>
              <w:left w:val="nil"/>
              <w:bottom w:val="single" w:sz="4" w:space="0" w:color="auto"/>
              <w:right w:val="single" w:sz="4" w:space="0" w:color="auto"/>
            </w:tcBorders>
            <w:shd w:val="clear" w:color="auto" w:fill="FFFFFF"/>
            <w:vAlign w:val="center"/>
          </w:tcPr>
          <w:p w:rsidR="00FE3C8F" w:rsidRPr="00441A2B" w:rsidRDefault="00FE3C8F" w:rsidP="00FE3C8F">
            <w:pPr>
              <w:spacing w:after="0"/>
              <w:jc w:val="center"/>
              <w:rPr>
                <w:rFonts w:ascii="Arial" w:hAnsi="Arial" w:cs="Arial"/>
                <w:b/>
                <w:bCs/>
                <w:sz w:val="16"/>
                <w:szCs w:val="16"/>
              </w:rPr>
            </w:pPr>
            <w:r w:rsidRPr="00441A2B">
              <w:rPr>
                <w:rFonts w:ascii="Arial" w:hAnsi="Arial" w:cs="Arial"/>
                <w:b/>
                <w:bCs/>
                <w:sz w:val="16"/>
                <w:szCs w:val="16"/>
              </w:rPr>
              <w:t>91%</w:t>
            </w:r>
          </w:p>
        </w:tc>
      </w:tr>
      <w:tr w:rsidR="00FE3C8F" w:rsidRPr="00441A2B" w:rsidTr="00441A2B">
        <w:trPr>
          <w:trHeight w:val="174"/>
          <w:jc w:val="center"/>
        </w:trPr>
        <w:tc>
          <w:tcPr>
            <w:tcW w:w="1062" w:type="pct"/>
            <w:vMerge/>
            <w:shd w:val="clear" w:color="auto" w:fill="auto"/>
            <w:vAlign w:val="center"/>
          </w:tcPr>
          <w:p w:rsidR="00FE3C8F" w:rsidRPr="00F13039" w:rsidRDefault="00FE3C8F" w:rsidP="00FE3C8F">
            <w:pPr>
              <w:spacing w:after="0"/>
              <w:jc w:val="both"/>
              <w:rPr>
                <w:rFonts w:ascii="Arial" w:eastAsia="Times New Roman" w:hAnsi="Arial" w:cs="Arial"/>
                <w:bCs/>
                <w:sz w:val="16"/>
                <w:szCs w:val="16"/>
                <w:lang w:eastAsia="es-CO"/>
              </w:rPr>
            </w:pPr>
          </w:p>
        </w:tc>
        <w:tc>
          <w:tcPr>
            <w:tcW w:w="1255" w:type="pct"/>
            <w:shd w:val="clear" w:color="auto" w:fill="auto"/>
            <w:vAlign w:val="center"/>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vAlign w:val="center"/>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11</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vAlign w:val="center"/>
          </w:tcPr>
          <w:p w:rsidR="00FE3C8F" w:rsidRPr="00F13039" w:rsidRDefault="00FE3C8F" w:rsidP="00FE3C8F">
            <w:pPr>
              <w:spacing w:after="0"/>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9%</w:t>
            </w:r>
          </w:p>
        </w:tc>
      </w:tr>
      <w:tr w:rsidR="00FE3C8F" w:rsidRPr="00441A2B" w:rsidTr="00441A2B">
        <w:trPr>
          <w:trHeight w:val="174"/>
          <w:jc w:val="center"/>
        </w:trPr>
        <w:tc>
          <w:tcPr>
            <w:tcW w:w="1062" w:type="pct"/>
            <w:vMerge w:val="restart"/>
            <w:shd w:val="clear" w:color="auto" w:fill="auto"/>
            <w:vAlign w:val="center"/>
          </w:tcPr>
          <w:p w:rsidR="00FE3C8F" w:rsidRPr="00F13039" w:rsidRDefault="00FE3C8F" w:rsidP="00FE3C8F">
            <w:pPr>
              <w:spacing w:after="0"/>
              <w:jc w:val="both"/>
              <w:rPr>
                <w:rFonts w:ascii="Arial" w:eastAsia="Times New Roman" w:hAnsi="Arial" w:cs="Arial"/>
                <w:bCs/>
                <w:sz w:val="16"/>
                <w:szCs w:val="16"/>
                <w:lang w:eastAsia="es-CO"/>
              </w:rPr>
            </w:pPr>
            <w:r w:rsidRPr="00F13039">
              <w:rPr>
                <w:rFonts w:ascii="Arial" w:eastAsia="Times New Roman" w:hAnsi="Arial" w:cs="Arial"/>
                <w:sz w:val="16"/>
                <w:szCs w:val="16"/>
                <w:lang w:eastAsia="es-CO"/>
              </w:rPr>
              <w:t>TRIMESTRE 2</w:t>
            </w:r>
          </w:p>
        </w:tc>
        <w:tc>
          <w:tcPr>
            <w:tcW w:w="1255" w:type="pct"/>
            <w:shd w:val="clear" w:color="auto" w:fill="auto"/>
            <w:vAlign w:val="center"/>
          </w:tcPr>
          <w:p w:rsidR="00FE3C8F" w:rsidRPr="00F13039" w:rsidRDefault="00FE3C8F" w:rsidP="00FE3C8F">
            <w:pPr>
              <w:spacing w:after="0"/>
              <w:jc w:val="both"/>
              <w:rPr>
                <w:rFonts w:ascii="Arial" w:eastAsia="Times New Roman" w:hAnsi="Arial" w:cs="Arial"/>
                <w:bCs/>
                <w:sz w:val="16"/>
                <w:szCs w:val="16"/>
                <w:lang w:eastAsia="es-CO"/>
              </w:rPr>
            </w:pPr>
            <w:r w:rsidRPr="00F1303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vAlign w:val="center"/>
          </w:tcPr>
          <w:p w:rsidR="00FE3C8F" w:rsidRPr="00441A2B" w:rsidRDefault="00FE3C8F" w:rsidP="00FE3C8F">
            <w:pPr>
              <w:spacing w:after="0"/>
              <w:jc w:val="center"/>
              <w:rPr>
                <w:rFonts w:ascii="Arial" w:hAnsi="Arial" w:cs="Arial"/>
                <w:b/>
                <w:bCs/>
                <w:sz w:val="16"/>
                <w:szCs w:val="16"/>
              </w:rPr>
            </w:pPr>
            <w:r w:rsidRPr="00441A2B">
              <w:rPr>
                <w:rFonts w:ascii="Arial" w:hAnsi="Arial" w:cs="Arial"/>
                <w:b/>
                <w:bCs/>
                <w:sz w:val="16"/>
                <w:szCs w:val="16"/>
              </w:rPr>
              <w:t>102</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117</w:t>
            </w:r>
          </w:p>
        </w:tc>
        <w:tc>
          <w:tcPr>
            <w:tcW w:w="976" w:type="pct"/>
            <w:tcBorders>
              <w:top w:val="nil"/>
              <w:left w:val="nil"/>
              <w:bottom w:val="single" w:sz="4" w:space="0" w:color="auto"/>
              <w:right w:val="single" w:sz="4" w:space="0" w:color="auto"/>
            </w:tcBorders>
            <w:shd w:val="clear" w:color="auto" w:fill="FFFFFF"/>
            <w:vAlign w:val="center"/>
          </w:tcPr>
          <w:p w:rsidR="00FE3C8F" w:rsidRPr="00441A2B" w:rsidRDefault="00FE3C8F" w:rsidP="00FE3C8F">
            <w:pPr>
              <w:spacing w:after="0"/>
              <w:jc w:val="center"/>
              <w:rPr>
                <w:rFonts w:ascii="Arial" w:hAnsi="Arial" w:cs="Arial"/>
                <w:b/>
                <w:bCs/>
                <w:sz w:val="16"/>
                <w:szCs w:val="16"/>
              </w:rPr>
            </w:pPr>
            <w:r w:rsidRPr="00441A2B">
              <w:rPr>
                <w:rFonts w:ascii="Arial" w:hAnsi="Arial" w:cs="Arial"/>
                <w:b/>
                <w:bCs/>
                <w:sz w:val="16"/>
                <w:szCs w:val="16"/>
              </w:rPr>
              <w:t>87%</w:t>
            </w:r>
          </w:p>
        </w:tc>
      </w:tr>
      <w:tr w:rsidR="00FE3C8F" w:rsidRPr="00441A2B" w:rsidTr="00441A2B">
        <w:trPr>
          <w:trHeight w:val="174"/>
          <w:jc w:val="center"/>
        </w:trPr>
        <w:tc>
          <w:tcPr>
            <w:tcW w:w="1062" w:type="pct"/>
            <w:vMerge/>
            <w:shd w:val="clear" w:color="auto" w:fill="auto"/>
            <w:vAlign w:val="center"/>
          </w:tcPr>
          <w:p w:rsidR="00FE3C8F" w:rsidRPr="00F13039" w:rsidRDefault="00FE3C8F" w:rsidP="00FE3C8F">
            <w:pPr>
              <w:spacing w:after="0"/>
              <w:jc w:val="both"/>
              <w:rPr>
                <w:rFonts w:ascii="Arial" w:eastAsia="Times New Roman" w:hAnsi="Arial" w:cs="Arial"/>
                <w:bCs/>
                <w:sz w:val="16"/>
                <w:szCs w:val="16"/>
                <w:lang w:eastAsia="es-CO"/>
              </w:rPr>
            </w:pPr>
          </w:p>
        </w:tc>
        <w:tc>
          <w:tcPr>
            <w:tcW w:w="1255" w:type="pct"/>
            <w:shd w:val="clear" w:color="auto" w:fill="auto"/>
            <w:vAlign w:val="center"/>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vAlign w:val="center"/>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15</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vAlign w:val="center"/>
          </w:tcPr>
          <w:p w:rsidR="00FE3C8F" w:rsidRPr="00F13039" w:rsidRDefault="00FE3C8F" w:rsidP="00FE3C8F">
            <w:pPr>
              <w:spacing w:after="0"/>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13%</w:t>
            </w:r>
          </w:p>
        </w:tc>
      </w:tr>
      <w:tr w:rsidR="00FE3C8F" w:rsidRPr="00441A2B" w:rsidTr="00441A2B">
        <w:trPr>
          <w:trHeight w:val="174"/>
          <w:jc w:val="center"/>
        </w:trPr>
        <w:tc>
          <w:tcPr>
            <w:tcW w:w="1062" w:type="pct"/>
            <w:vMerge w:val="restart"/>
            <w:shd w:val="clear" w:color="auto" w:fill="auto"/>
            <w:vAlign w:val="center"/>
            <w:hideMark/>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sz w:val="16"/>
                <w:szCs w:val="16"/>
                <w:lang w:eastAsia="es-CO"/>
              </w:rPr>
              <w:t>TRIMESTRE 3</w:t>
            </w:r>
          </w:p>
        </w:tc>
        <w:tc>
          <w:tcPr>
            <w:tcW w:w="1255" w:type="pct"/>
            <w:shd w:val="clear" w:color="auto" w:fill="auto"/>
            <w:vAlign w:val="center"/>
            <w:hideMark/>
          </w:tcPr>
          <w:p w:rsidR="00FE3C8F" w:rsidRPr="00F13039" w:rsidRDefault="00FE3C8F" w:rsidP="00FE3C8F">
            <w:pPr>
              <w:spacing w:after="0"/>
              <w:jc w:val="both"/>
              <w:rPr>
                <w:rFonts w:ascii="Arial" w:eastAsia="Times New Roman" w:hAnsi="Arial" w:cs="Arial"/>
                <w:bCs/>
                <w:sz w:val="16"/>
                <w:szCs w:val="16"/>
                <w:lang w:eastAsia="es-CO"/>
              </w:rPr>
            </w:pPr>
            <w:r w:rsidRPr="00F1303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vAlign w:val="center"/>
            <w:hideMark/>
          </w:tcPr>
          <w:p w:rsidR="00FE3C8F" w:rsidRPr="00441A2B" w:rsidRDefault="00FE3C8F" w:rsidP="00FE3C8F">
            <w:pPr>
              <w:spacing w:after="0"/>
              <w:jc w:val="center"/>
              <w:rPr>
                <w:rFonts w:ascii="Arial" w:hAnsi="Arial" w:cs="Arial"/>
                <w:b/>
                <w:bCs/>
                <w:sz w:val="16"/>
                <w:szCs w:val="16"/>
              </w:rPr>
            </w:pPr>
            <w:r w:rsidRPr="00441A2B">
              <w:rPr>
                <w:rFonts w:ascii="Arial" w:hAnsi="Arial" w:cs="Arial"/>
                <w:b/>
                <w:bCs/>
                <w:sz w:val="16"/>
                <w:szCs w:val="16"/>
              </w:rPr>
              <w:t>97</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noWrap/>
            <w:vAlign w:val="center"/>
            <w:hideMark/>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119</w:t>
            </w:r>
          </w:p>
        </w:tc>
        <w:tc>
          <w:tcPr>
            <w:tcW w:w="976" w:type="pct"/>
            <w:tcBorders>
              <w:top w:val="nil"/>
              <w:left w:val="nil"/>
              <w:bottom w:val="single" w:sz="4" w:space="0" w:color="auto"/>
              <w:right w:val="single" w:sz="4" w:space="0" w:color="auto"/>
            </w:tcBorders>
            <w:shd w:val="clear" w:color="auto" w:fill="FFFFFF"/>
            <w:vAlign w:val="center"/>
            <w:hideMark/>
          </w:tcPr>
          <w:p w:rsidR="00FE3C8F" w:rsidRPr="00441A2B" w:rsidRDefault="00FE3C8F" w:rsidP="00FE3C8F">
            <w:pPr>
              <w:spacing w:after="0"/>
              <w:jc w:val="center"/>
              <w:rPr>
                <w:rFonts w:ascii="Arial" w:hAnsi="Arial" w:cs="Arial"/>
                <w:b/>
                <w:bCs/>
                <w:sz w:val="16"/>
                <w:szCs w:val="16"/>
              </w:rPr>
            </w:pPr>
            <w:r w:rsidRPr="00441A2B">
              <w:rPr>
                <w:rFonts w:ascii="Arial" w:hAnsi="Arial" w:cs="Arial"/>
                <w:b/>
                <w:bCs/>
                <w:sz w:val="16"/>
                <w:szCs w:val="16"/>
              </w:rPr>
              <w:t>82%</w:t>
            </w:r>
          </w:p>
        </w:tc>
      </w:tr>
      <w:tr w:rsidR="00FE3C8F" w:rsidRPr="00441A2B" w:rsidTr="00441A2B">
        <w:trPr>
          <w:trHeight w:val="174"/>
          <w:jc w:val="center"/>
        </w:trPr>
        <w:tc>
          <w:tcPr>
            <w:tcW w:w="1062" w:type="pct"/>
            <w:vMerge/>
            <w:vAlign w:val="center"/>
            <w:hideMark/>
          </w:tcPr>
          <w:p w:rsidR="00FE3C8F" w:rsidRPr="00F13039" w:rsidRDefault="00FE3C8F" w:rsidP="00FE3C8F">
            <w:pPr>
              <w:spacing w:after="0"/>
              <w:jc w:val="both"/>
              <w:rPr>
                <w:rFonts w:ascii="Arial" w:eastAsia="Times New Roman" w:hAnsi="Arial" w:cs="Arial"/>
                <w:sz w:val="16"/>
                <w:szCs w:val="16"/>
                <w:lang w:eastAsia="es-CO"/>
              </w:rPr>
            </w:pPr>
          </w:p>
        </w:tc>
        <w:tc>
          <w:tcPr>
            <w:tcW w:w="1255" w:type="pct"/>
            <w:shd w:val="clear" w:color="auto" w:fill="auto"/>
            <w:vAlign w:val="center"/>
            <w:hideMark/>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vAlign w:val="center"/>
            <w:hideMark/>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22</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vAlign w:val="center"/>
            <w:hideMark/>
          </w:tcPr>
          <w:p w:rsidR="00FE3C8F" w:rsidRPr="00F13039" w:rsidRDefault="00FE3C8F" w:rsidP="00FE3C8F">
            <w:pPr>
              <w:spacing w:after="0"/>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vAlign w:val="center"/>
            <w:hideMark/>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18%</w:t>
            </w:r>
          </w:p>
        </w:tc>
      </w:tr>
      <w:tr w:rsidR="00FE3C8F" w:rsidRPr="00441A2B" w:rsidTr="00441A2B">
        <w:trPr>
          <w:trHeight w:val="174"/>
          <w:jc w:val="center"/>
        </w:trPr>
        <w:tc>
          <w:tcPr>
            <w:tcW w:w="1062" w:type="pct"/>
            <w:vMerge w:val="restart"/>
            <w:vAlign w:val="center"/>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sz w:val="16"/>
                <w:szCs w:val="16"/>
                <w:lang w:eastAsia="es-CO"/>
              </w:rPr>
              <w:t>TRIMESTRE 4</w:t>
            </w:r>
          </w:p>
        </w:tc>
        <w:tc>
          <w:tcPr>
            <w:tcW w:w="1255" w:type="pct"/>
            <w:shd w:val="clear" w:color="auto" w:fill="auto"/>
            <w:vAlign w:val="center"/>
          </w:tcPr>
          <w:p w:rsidR="00FE3C8F" w:rsidRPr="00F13039" w:rsidRDefault="00FE3C8F" w:rsidP="00FE3C8F">
            <w:pPr>
              <w:spacing w:after="0"/>
              <w:jc w:val="both"/>
              <w:rPr>
                <w:rFonts w:ascii="Arial" w:eastAsia="Times New Roman" w:hAnsi="Arial" w:cs="Arial"/>
                <w:bCs/>
                <w:sz w:val="16"/>
                <w:szCs w:val="16"/>
                <w:lang w:eastAsia="es-CO"/>
              </w:rPr>
            </w:pPr>
            <w:r w:rsidRPr="00F1303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vAlign w:val="center"/>
          </w:tcPr>
          <w:p w:rsidR="00FE3C8F" w:rsidRPr="00441A2B" w:rsidRDefault="00FE3C8F" w:rsidP="00FE3C8F">
            <w:pPr>
              <w:spacing w:after="0"/>
              <w:jc w:val="center"/>
              <w:rPr>
                <w:rFonts w:ascii="Arial" w:hAnsi="Arial" w:cs="Arial"/>
                <w:b/>
                <w:bCs/>
                <w:sz w:val="16"/>
                <w:szCs w:val="16"/>
              </w:rPr>
            </w:pPr>
            <w:r w:rsidRPr="00441A2B">
              <w:rPr>
                <w:rFonts w:ascii="Arial" w:hAnsi="Arial" w:cs="Arial"/>
                <w:b/>
                <w:bCs/>
                <w:sz w:val="16"/>
                <w:szCs w:val="16"/>
              </w:rPr>
              <w:t>106</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119</w:t>
            </w:r>
          </w:p>
        </w:tc>
        <w:tc>
          <w:tcPr>
            <w:tcW w:w="976" w:type="pct"/>
            <w:tcBorders>
              <w:top w:val="nil"/>
              <w:left w:val="nil"/>
              <w:bottom w:val="single" w:sz="4" w:space="0" w:color="auto"/>
              <w:right w:val="single" w:sz="4" w:space="0" w:color="auto"/>
            </w:tcBorders>
            <w:shd w:val="clear" w:color="auto" w:fill="FFFFFF"/>
            <w:vAlign w:val="center"/>
          </w:tcPr>
          <w:p w:rsidR="00FE3C8F" w:rsidRPr="00441A2B" w:rsidRDefault="00FE3C8F" w:rsidP="00FE3C8F">
            <w:pPr>
              <w:spacing w:after="0"/>
              <w:jc w:val="center"/>
              <w:rPr>
                <w:rFonts w:ascii="Arial" w:hAnsi="Arial" w:cs="Arial"/>
                <w:b/>
                <w:bCs/>
                <w:sz w:val="16"/>
                <w:szCs w:val="16"/>
              </w:rPr>
            </w:pPr>
            <w:r w:rsidRPr="00441A2B">
              <w:rPr>
                <w:rFonts w:ascii="Arial" w:hAnsi="Arial" w:cs="Arial"/>
                <w:b/>
                <w:bCs/>
                <w:sz w:val="16"/>
                <w:szCs w:val="16"/>
              </w:rPr>
              <w:t>89%</w:t>
            </w:r>
          </w:p>
        </w:tc>
      </w:tr>
      <w:tr w:rsidR="00FE3C8F" w:rsidRPr="00441A2B" w:rsidTr="00441A2B">
        <w:trPr>
          <w:trHeight w:val="174"/>
          <w:jc w:val="center"/>
        </w:trPr>
        <w:tc>
          <w:tcPr>
            <w:tcW w:w="1062" w:type="pct"/>
            <w:vMerge/>
            <w:vAlign w:val="center"/>
          </w:tcPr>
          <w:p w:rsidR="00FE3C8F" w:rsidRPr="00F13039" w:rsidRDefault="00FE3C8F" w:rsidP="00FE3C8F">
            <w:pPr>
              <w:spacing w:after="0"/>
              <w:jc w:val="both"/>
              <w:rPr>
                <w:rFonts w:ascii="Arial" w:eastAsia="Times New Roman" w:hAnsi="Arial" w:cs="Arial"/>
                <w:sz w:val="16"/>
                <w:szCs w:val="16"/>
                <w:lang w:eastAsia="es-CO"/>
              </w:rPr>
            </w:pPr>
          </w:p>
        </w:tc>
        <w:tc>
          <w:tcPr>
            <w:tcW w:w="1255" w:type="pct"/>
            <w:shd w:val="clear" w:color="auto" w:fill="auto"/>
            <w:vAlign w:val="center"/>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vAlign w:val="center"/>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13</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vAlign w:val="center"/>
          </w:tcPr>
          <w:p w:rsidR="00FE3C8F" w:rsidRPr="00F13039" w:rsidRDefault="00FE3C8F" w:rsidP="00FE3C8F">
            <w:pPr>
              <w:spacing w:after="0"/>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11%</w:t>
            </w:r>
          </w:p>
        </w:tc>
      </w:tr>
    </w:tbl>
    <w:p w:rsidR="00FE3C8F" w:rsidRPr="00F13039" w:rsidRDefault="00FE3C8F" w:rsidP="00FE3C8F">
      <w:pPr>
        <w:pStyle w:val="NormalWeb"/>
        <w:spacing w:before="0" w:beforeAutospacing="0" w:after="0" w:afterAutospacing="0"/>
        <w:ind w:firstLine="1"/>
        <w:jc w:val="center"/>
        <w:rPr>
          <w:rFonts w:ascii="Arial" w:hAnsi="Arial" w:cs="Arial"/>
          <w:sz w:val="18"/>
          <w:szCs w:val="18"/>
        </w:rPr>
      </w:pPr>
      <w:r w:rsidRPr="00F13039">
        <w:rPr>
          <w:rFonts w:ascii="Arial" w:hAnsi="Arial" w:cs="Arial"/>
          <w:b/>
          <w:sz w:val="16"/>
          <w:szCs w:val="16"/>
        </w:rPr>
        <w:t xml:space="preserve">Fuente:  </w:t>
      </w:r>
      <w:r w:rsidRPr="00F13039">
        <w:rPr>
          <w:rFonts w:ascii="Arial" w:hAnsi="Arial" w:cs="Arial"/>
          <w:sz w:val="16"/>
          <w:szCs w:val="16"/>
        </w:rPr>
        <w:t>UAERMV 2020</w:t>
      </w:r>
      <w:r w:rsidRPr="00F13039">
        <w:rPr>
          <w:rFonts w:ascii="Arial" w:hAnsi="Arial" w:cs="Arial"/>
          <w:sz w:val="18"/>
          <w:szCs w:val="18"/>
        </w:rPr>
        <w:t>.</w:t>
      </w:r>
    </w:p>
    <w:p w:rsidR="00FE3C8F" w:rsidRPr="00F13039" w:rsidRDefault="00FE3C8F" w:rsidP="00FE3C8F">
      <w:pPr>
        <w:pStyle w:val="NormalWeb"/>
        <w:spacing w:before="0" w:beforeAutospacing="0" w:after="0" w:afterAutospacing="0"/>
        <w:ind w:firstLine="1"/>
        <w:jc w:val="center"/>
        <w:rPr>
          <w:rFonts w:ascii="Arial" w:hAnsi="Arial" w:cs="Arial"/>
          <w:sz w:val="18"/>
          <w:szCs w:val="18"/>
        </w:rPr>
      </w:pPr>
    </w:p>
    <w:p w:rsidR="00FE3C8F" w:rsidRPr="00F13039" w:rsidRDefault="00FE3C8F" w:rsidP="00FE3C8F">
      <w:pPr>
        <w:autoSpaceDE w:val="0"/>
        <w:adjustRightInd w:val="0"/>
        <w:rPr>
          <w:rFonts w:ascii="Arial" w:hAnsi="Arial" w:cs="Arial"/>
          <w:lang w:eastAsia="es-CO"/>
        </w:rPr>
      </w:pPr>
      <w:r w:rsidRPr="00F13039">
        <w:rPr>
          <w:rFonts w:ascii="Arial" w:hAnsi="Arial" w:cs="Arial"/>
          <w:lang w:eastAsia="es-CO"/>
        </w:rPr>
        <w:t>Para la vigencia la entidad contó con una disponibilidad promedio del 100% de vehículos, maquinaria, equipos y planta de producción de la UMV.</w:t>
      </w:r>
    </w:p>
    <w:p w:rsidR="00FE3C8F" w:rsidRPr="00F13039" w:rsidRDefault="00FE3C8F" w:rsidP="0069731F">
      <w:pPr>
        <w:pStyle w:val="Prrafodelista"/>
        <w:numPr>
          <w:ilvl w:val="0"/>
          <w:numId w:val="6"/>
        </w:numPr>
        <w:autoSpaceDN w:val="0"/>
        <w:spacing w:after="0" w:line="240" w:lineRule="auto"/>
        <w:contextualSpacing w:val="0"/>
        <w:rPr>
          <w:rFonts w:ascii="Arial" w:hAnsi="Arial" w:cs="Arial"/>
          <w:lang w:eastAsia="es-CO"/>
        </w:rPr>
      </w:pPr>
      <w:r w:rsidRPr="00F13039">
        <w:rPr>
          <w:rFonts w:ascii="Arial" w:hAnsi="Arial" w:cs="Arial"/>
          <w:lang w:eastAsia="es-CO"/>
        </w:rPr>
        <w:t>GEFI-IND-004 EJECUCIÓN PRESUPUESTAL PASIVOS EXIGIBLES.</w:t>
      </w:r>
    </w:p>
    <w:p w:rsidR="00FE3C8F" w:rsidRPr="00F13039" w:rsidRDefault="00FE3C8F" w:rsidP="00FE3C8F">
      <w:pPr>
        <w:pStyle w:val="Prrafodelista"/>
        <w:autoSpaceDN w:val="0"/>
        <w:rPr>
          <w:rFonts w:ascii="Arial" w:hAnsi="Arial" w:cs="Arial"/>
          <w:lang w:eastAsia="es-CO"/>
        </w:rPr>
      </w:pPr>
    </w:p>
    <w:p w:rsidR="00FE3C8F" w:rsidRPr="00F13039" w:rsidRDefault="00FE3C8F" w:rsidP="00FE3C8F">
      <w:pPr>
        <w:pStyle w:val="Prrafodelista"/>
        <w:ind w:left="142"/>
        <w:rPr>
          <w:rFonts w:ascii="Arial" w:hAnsi="Arial" w:cs="Arial"/>
          <w:lang w:eastAsia="es-CO"/>
        </w:rPr>
      </w:pPr>
      <w:r w:rsidRPr="00F13039">
        <w:rPr>
          <w:rFonts w:ascii="Arial" w:hAnsi="Arial" w:cs="Arial"/>
          <w:u w:val="single"/>
          <w:lang w:eastAsia="es-CO"/>
        </w:rPr>
        <w:t>Forma de cálculo</w:t>
      </w:r>
      <w:r w:rsidRPr="00F13039">
        <w:rPr>
          <w:rFonts w:ascii="Arial" w:hAnsi="Arial" w:cs="Arial"/>
          <w:lang w:eastAsia="es-CO"/>
        </w:rPr>
        <w:t>: (Valor de la ejecución de pasivos exigibles/ Presupuesto total de Pasivos Exigibles) *100</w:t>
      </w:r>
    </w:p>
    <w:p w:rsidR="00FE3C8F" w:rsidRPr="00F13039" w:rsidRDefault="00FE3C8F" w:rsidP="00FE3C8F">
      <w:pPr>
        <w:pStyle w:val="Prrafodelista"/>
        <w:ind w:left="142"/>
        <w:rPr>
          <w:rFonts w:ascii="Arial" w:hAnsi="Arial" w:cs="Arial"/>
          <w:sz w:val="18"/>
          <w:szCs w:val="18"/>
          <w:lang w:eastAsia="es-CO"/>
        </w:rPr>
      </w:pPr>
    </w:p>
    <w:p w:rsidR="00FE3C8F" w:rsidRPr="00F13039" w:rsidRDefault="00FE3C8F" w:rsidP="00FE3C8F">
      <w:pPr>
        <w:pStyle w:val="Descripcin"/>
        <w:spacing w:after="0" w:line="240" w:lineRule="auto"/>
        <w:jc w:val="center"/>
        <w:rPr>
          <w:rFonts w:ascii="Arial" w:hAnsi="Arial" w:cs="Arial"/>
          <w:b w:val="0"/>
          <w:sz w:val="18"/>
          <w:szCs w:val="18"/>
        </w:rPr>
      </w:pPr>
      <w:bookmarkStart w:id="225" w:name="_Toc64048105"/>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29</w:t>
      </w:r>
      <w:r w:rsidRPr="00F13039">
        <w:rPr>
          <w:rFonts w:ascii="Arial" w:hAnsi="Arial" w:cs="Arial"/>
          <w:sz w:val="16"/>
          <w:szCs w:val="16"/>
        </w:rPr>
        <w:fldChar w:fldCharType="end"/>
      </w:r>
      <w:r w:rsidRPr="00F13039">
        <w:rPr>
          <w:rFonts w:ascii="Arial" w:hAnsi="Arial" w:cs="Arial"/>
          <w:sz w:val="16"/>
          <w:szCs w:val="16"/>
        </w:rPr>
        <w:t xml:space="preserve">. </w:t>
      </w:r>
      <w:r w:rsidRPr="00F13039">
        <w:rPr>
          <w:rFonts w:ascii="Arial" w:hAnsi="Arial" w:cs="Arial"/>
          <w:b w:val="0"/>
          <w:sz w:val="16"/>
          <w:szCs w:val="16"/>
        </w:rPr>
        <w:t>Ejecución Presupuestal Pasivos Exigibles</w:t>
      </w:r>
      <w:r w:rsidRPr="00F13039">
        <w:rPr>
          <w:rFonts w:ascii="Arial" w:hAnsi="Arial" w:cs="Arial"/>
          <w:b w:val="0"/>
          <w:sz w:val="18"/>
          <w:szCs w:val="18"/>
        </w:rPr>
        <w:t>.</w:t>
      </w:r>
      <w:bookmarkEnd w:id="225"/>
    </w:p>
    <w:tbl>
      <w:tblPr>
        <w:tblW w:w="4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2"/>
        <w:gridCol w:w="2018"/>
        <w:gridCol w:w="2104"/>
        <w:gridCol w:w="2121"/>
      </w:tblGrid>
      <w:tr w:rsidR="00FE3C8F" w:rsidRPr="00441A2B" w:rsidTr="00A20C41">
        <w:trPr>
          <w:trHeight w:val="227"/>
          <w:jc w:val="center"/>
        </w:trPr>
        <w:tc>
          <w:tcPr>
            <w:tcW w:w="938" w:type="pct"/>
            <w:shd w:val="clear" w:color="auto" w:fill="auto"/>
            <w:vAlign w:val="center"/>
            <w:hideMark/>
          </w:tcPr>
          <w:p w:rsidR="00FE3C8F" w:rsidRPr="00F13039" w:rsidRDefault="00FE3C8F" w:rsidP="00FE3C8F">
            <w:pPr>
              <w:spacing w:after="0"/>
              <w:jc w:val="both"/>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PERIODO DE MEDICIÓN</w:t>
            </w:r>
          </w:p>
        </w:tc>
        <w:tc>
          <w:tcPr>
            <w:tcW w:w="1313" w:type="pct"/>
            <w:shd w:val="clear" w:color="auto" w:fill="auto"/>
            <w:vAlign w:val="center"/>
            <w:hideMark/>
          </w:tcPr>
          <w:p w:rsidR="00FE3C8F" w:rsidRPr="00F13039" w:rsidRDefault="00FE3C8F" w:rsidP="00FE3C8F">
            <w:pPr>
              <w:spacing w:after="0"/>
              <w:jc w:val="both"/>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Valor de la ejecución de pasivos exigibles</w:t>
            </w:r>
          </w:p>
        </w:tc>
        <w:tc>
          <w:tcPr>
            <w:tcW w:w="1369" w:type="pct"/>
            <w:shd w:val="clear" w:color="auto" w:fill="auto"/>
            <w:vAlign w:val="center"/>
            <w:hideMark/>
          </w:tcPr>
          <w:p w:rsidR="00FE3C8F" w:rsidRPr="00F13039" w:rsidRDefault="00FE3C8F" w:rsidP="00FE3C8F">
            <w:pPr>
              <w:spacing w:after="0"/>
              <w:jc w:val="both"/>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Presupuesto de pasivos exigibles en la vigencia</w:t>
            </w:r>
          </w:p>
        </w:tc>
        <w:tc>
          <w:tcPr>
            <w:tcW w:w="1380" w:type="pct"/>
            <w:shd w:val="clear" w:color="auto" w:fill="auto"/>
            <w:vAlign w:val="center"/>
            <w:hideMark/>
          </w:tcPr>
          <w:p w:rsidR="00FE3C8F" w:rsidRPr="00F13039" w:rsidRDefault="00FE3C8F" w:rsidP="00FE3C8F">
            <w:pPr>
              <w:spacing w:after="0"/>
              <w:jc w:val="both"/>
              <w:rPr>
                <w:rFonts w:ascii="Arial" w:eastAsia="Times New Roman" w:hAnsi="Arial" w:cs="Arial"/>
                <w:b/>
                <w:bCs/>
                <w:sz w:val="16"/>
                <w:szCs w:val="16"/>
                <w:lang w:eastAsia="es-CO"/>
              </w:rPr>
            </w:pPr>
            <w:r w:rsidRPr="00F13039">
              <w:rPr>
                <w:rFonts w:ascii="Arial" w:eastAsia="Times New Roman" w:hAnsi="Arial" w:cs="Arial"/>
                <w:b/>
                <w:bCs/>
                <w:sz w:val="16"/>
                <w:szCs w:val="16"/>
                <w:lang w:eastAsia="es-CO"/>
              </w:rPr>
              <w:t>% de cumplimiento de ejecución de pasivos exigibles</w:t>
            </w:r>
          </w:p>
        </w:tc>
      </w:tr>
      <w:tr w:rsidR="00FE3C8F" w:rsidRPr="00441A2B" w:rsidTr="00FE3C8F">
        <w:trPr>
          <w:trHeight w:val="227"/>
          <w:jc w:val="center"/>
        </w:trPr>
        <w:tc>
          <w:tcPr>
            <w:tcW w:w="938" w:type="pct"/>
            <w:shd w:val="clear" w:color="auto" w:fill="auto"/>
            <w:vAlign w:val="center"/>
            <w:hideMark/>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sz w:val="16"/>
                <w:szCs w:val="16"/>
                <w:lang w:eastAsia="es-CO"/>
              </w:rPr>
              <w:t>1er Trimestre</w:t>
            </w:r>
          </w:p>
        </w:tc>
        <w:tc>
          <w:tcPr>
            <w:tcW w:w="1313" w:type="pct"/>
            <w:shd w:val="clear" w:color="auto" w:fill="auto"/>
            <w:vAlign w:val="center"/>
          </w:tcPr>
          <w:p w:rsidR="00FE3C8F" w:rsidRPr="00F13039" w:rsidRDefault="00FE3C8F" w:rsidP="00FE3C8F">
            <w:pPr>
              <w:spacing w:after="0"/>
              <w:jc w:val="center"/>
              <w:rPr>
                <w:rFonts w:ascii="Arial" w:eastAsia="Times New Roman" w:hAnsi="Arial" w:cs="Arial"/>
                <w:sz w:val="16"/>
                <w:szCs w:val="16"/>
              </w:rPr>
            </w:pPr>
            <w:r w:rsidRPr="00F13039">
              <w:rPr>
                <w:rFonts w:ascii="Arial" w:eastAsia="Times New Roman" w:hAnsi="Arial" w:cs="Arial"/>
                <w:sz w:val="16"/>
                <w:szCs w:val="16"/>
                <w:lang w:eastAsia="es-CO"/>
              </w:rPr>
              <w:t>131.880.678</w:t>
            </w:r>
          </w:p>
        </w:tc>
        <w:tc>
          <w:tcPr>
            <w:tcW w:w="1369" w:type="pct"/>
            <w:shd w:val="clear" w:color="auto" w:fill="auto"/>
            <w:vAlign w:val="center"/>
          </w:tcPr>
          <w:p w:rsidR="00FE3C8F" w:rsidRPr="00441A2B" w:rsidRDefault="00FE3C8F" w:rsidP="00FE3C8F">
            <w:pPr>
              <w:spacing w:after="0"/>
              <w:jc w:val="center"/>
              <w:rPr>
                <w:rFonts w:ascii="Arial" w:hAnsi="Arial" w:cs="Arial"/>
                <w:sz w:val="16"/>
                <w:szCs w:val="16"/>
              </w:rPr>
            </w:pPr>
            <w:r w:rsidRPr="00F13039">
              <w:rPr>
                <w:rFonts w:ascii="Arial" w:eastAsia="Times New Roman" w:hAnsi="Arial" w:cs="Arial"/>
                <w:sz w:val="16"/>
                <w:szCs w:val="16"/>
                <w:lang w:eastAsia="es-CO"/>
              </w:rPr>
              <w:t>5.453.734.371</w:t>
            </w:r>
          </w:p>
        </w:tc>
        <w:tc>
          <w:tcPr>
            <w:tcW w:w="1380" w:type="pct"/>
            <w:shd w:val="clear" w:color="auto" w:fill="auto"/>
            <w:noWrap/>
            <w:vAlign w:val="center"/>
          </w:tcPr>
          <w:p w:rsidR="00FE3C8F" w:rsidRPr="00441A2B" w:rsidRDefault="00FE3C8F" w:rsidP="00FE3C8F">
            <w:pPr>
              <w:spacing w:after="0"/>
              <w:jc w:val="center"/>
              <w:rPr>
                <w:rFonts w:ascii="Arial" w:hAnsi="Arial" w:cs="Arial"/>
                <w:sz w:val="16"/>
                <w:szCs w:val="16"/>
              </w:rPr>
            </w:pPr>
            <w:r w:rsidRPr="00F13039">
              <w:rPr>
                <w:rFonts w:ascii="Arial" w:eastAsia="Times New Roman" w:hAnsi="Arial" w:cs="Arial"/>
                <w:sz w:val="16"/>
                <w:szCs w:val="16"/>
                <w:lang w:eastAsia="es-CO"/>
              </w:rPr>
              <w:t>2%</w:t>
            </w:r>
          </w:p>
        </w:tc>
      </w:tr>
      <w:tr w:rsidR="00FE3C8F" w:rsidRPr="00441A2B" w:rsidTr="00FE3C8F">
        <w:trPr>
          <w:trHeight w:val="227"/>
          <w:jc w:val="center"/>
        </w:trPr>
        <w:tc>
          <w:tcPr>
            <w:tcW w:w="938" w:type="pct"/>
            <w:shd w:val="clear" w:color="auto" w:fill="auto"/>
            <w:vAlign w:val="center"/>
            <w:hideMark/>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sz w:val="16"/>
                <w:szCs w:val="16"/>
                <w:lang w:eastAsia="es-CO"/>
              </w:rPr>
              <w:t>2do Trimestre</w:t>
            </w:r>
          </w:p>
        </w:tc>
        <w:tc>
          <w:tcPr>
            <w:tcW w:w="1313" w:type="pct"/>
            <w:shd w:val="clear" w:color="auto" w:fill="auto"/>
            <w:vAlign w:val="center"/>
          </w:tcPr>
          <w:p w:rsidR="00FE3C8F" w:rsidRPr="00441A2B" w:rsidRDefault="00FE3C8F" w:rsidP="00FE3C8F">
            <w:pPr>
              <w:spacing w:after="0"/>
              <w:jc w:val="center"/>
              <w:rPr>
                <w:rFonts w:ascii="Arial" w:hAnsi="Arial" w:cs="Arial"/>
                <w:sz w:val="16"/>
                <w:szCs w:val="16"/>
              </w:rPr>
            </w:pPr>
            <w:r w:rsidRPr="00F13039">
              <w:rPr>
                <w:rFonts w:ascii="Arial" w:eastAsia="Times New Roman" w:hAnsi="Arial" w:cs="Arial"/>
                <w:sz w:val="16"/>
                <w:szCs w:val="16"/>
                <w:lang w:eastAsia="es-CO"/>
              </w:rPr>
              <w:t>688.518.834</w:t>
            </w:r>
          </w:p>
        </w:tc>
        <w:tc>
          <w:tcPr>
            <w:tcW w:w="1369" w:type="pct"/>
            <w:shd w:val="clear" w:color="auto" w:fill="auto"/>
            <w:vAlign w:val="center"/>
          </w:tcPr>
          <w:p w:rsidR="00FE3C8F" w:rsidRPr="00441A2B" w:rsidRDefault="00FE3C8F" w:rsidP="00FE3C8F">
            <w:pPr>
              <w:spacing w:after="0"/>
              <w:jc w:val="center"/>
              <w:rPr>
                <w:rFonts w:ascii="Arial" w:hAnsi="Arial" w:cs="Arial"/>
                <w:sz w:val="16"/>
                <w:szCs w:val="16"/>
              </w:rPr>
            </w:pPr>
            <w:r w:rsidRPr="00F13039">
              <w:rPr>
                <w:rFonts w:ascii="Arial" w:eastAsia="Times New Roman" w:hAnsi="Arial" w:cs="Arial"/>
                <w:sz w:val="16"/>
                <w:szCs w:val="16"/>
                <w:lang w:eastAsia="es-CO"/>
              </w:rPr>
              <w:t>5.453.734.371</w:t>
            </w:r>
          </w:p>
        </w:tc>
        <w:tc>
          <w:tcPr>
            <w:tcW w:w="1380" w:type="pct"/>
            <w:shd w:val="clear" w:color="auto" w:fill="auto"/>
            <w:vAlign w:val="center"/>
          </w:tcPr>
          <w:p w:rsidR="00FE3C8F" w:rsidRPr="00441A2B" w:rsidRDefault="00FE3C8F" w:rsidP="00FE3C8F">
            <w:pPr>
              <w:spacing w:after="0"/>
              <w:jc w:val="center"/>
              <w:rPr>
                <w:rFonts w:ascii="Arial" w:hAnsi="Arial" w:cs="Arial"/>
                <w:sz w:val="16"/>
                <w:szCs w:val="16"/>
              </w:rPr>
            </w:pPr>
            <w:r w:rsidRPr="00F13039">
              <w:rPr>
                <w:rFonts w:ascii="Arial" w:eastAsia="Times New Roman" w:hAnsi="Arial" w:cs="Arial"/>
                <w:sz w:val="16"/>
                <w:szCs w:val="16"/>
                <w:lang w:eastAsia="es-CO"/>
              </w:rPr>
              <w:t>13%</w:t>
            </w:r>
          </w:p>
        </w:tc>
      </w:tr>
      <w:tr w:rsidR="00FE3C8F" w:rsidRPr="00441A2B" w:rsidTr="00FE3C8F">
        <w:trPr>
          <w:trHeight w:val="227"/>
          <w:jc w:val="center"/>
        </w:trPr>
        <w:tc>
          <w:tcPr>
            <w:tcW w:w="938" w:type="pct"/>
            <w:shd w:val="clear" w:color="auto" w:fill="auto"/>
            <w:vAlign w:val="center"/>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sz w:val="16"/>
                <w:szCs w:val="16"/>
                <w:lang w:eastAsia="es-CO"/>
              </w:rPr>
              <w:t>3er Trimestre</w:t>
            </w:r>
          </w:p>
        </w:tc>
        <w:tc>
          <w:tcPr>
            <w:tcW w:w="1313" w:type="pct"/>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943.010.389</w:t>
            </w:r>
          </w:p>
        </w:tc>
        <w:tc>
          <w:tcPr>
            <w:tcW w:w="1369" w:type="pct"/>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5.453.734.371</w:t>
            </w:r>
          </w:p>
        </w:tc>
        <w:tc>
          <w:tcPr>
            <w:tcW w:w="1380" w:type="pct"/>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17%</w:t>
            </w:r>
          </w:p>
        </w:tc>
      </w:tr>
      <w:tr w:rsidR="00FE3C8F" w:rsidRPr="00441A2B" w:rsidTr="00FE3C8F">
        <w:trPr>
          <w:trHeight w:val="227"/>
          <w:jc w:val="center"/>
        </w:trPr>
        <w:tc>
          <w:tcPr>
            <w:tcW w:w="938" w:type="pct"/>
            <w:shd w:val="clear" w:color="auto" w:fill="auto"/>
            <w:vAlign w:val="center"/>
          </w:tcPr>
          <w:p w:rsidR="00FE3C8F" w:rsidRPr="00F13039" w:rsidRDefault="00FE3C8F" w:rsidP="00FE3C8F">
            <w:pPr>
              <w:spacing w:after="0"/>
              <w:jc w:val="both"/>
              <w:rPr>
                <w:rFonts w:ascii="Arial" w:eastAsia="Times New Roman" w:hAnsi="Arial" w:cs="Arial"/>
                <w:sz w:val="16"/>
                <w:szCs w:val="16"/>
                <w:lang w:eastAsia="es-CO"/>
              </w:rPr>
            </w:pPr>
            <w:r w:rsidRPr="00F13039">
              <w:rPr>
                <w:rFonts w:ascii="Arial" w:eastAsia="Times New Roman" w:hAnsi="Arial" w:cs="Arial"/>
                <w:sz w:val="16"/>
                <w:szCs w:val="16"/>
                <w:lang w:eastAsia="es-CO"/>
              </w:rPr>
              <w:t>4to Trimestre</w:t>
            </w:r>
          </w:p>
        </w:tc>
        <w:tc>
          <w:tcPr>
            <w:tcW w:w="1313" w:type="pct"/>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1.205.380.851</w:t>
            </w:r>
          </w:p>
        </w:tc>
        <w:tc>
          <w:tcPr>
            <w:tcW w:w="1369" w:type="pct"/>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5.453.734.371</w:t>
            </w:r>
          </w:p>
        </w:tc>
        <w:tc>
          <w:tcPr>
            <w:tcW w:w="1380" w:type="pct"/>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22%</w:t>
            </w:r>
          </w:p>
        </w:tc>
      </w:tr>
    </w:tbl>
    <w:p w:rsidR="00FE3C8F" w:rsidRPr="00F13039" w:rsidRDefault="00FE3C8F" w:rsidP="00FE3C8F">
      <w:pPr>
        <w:pStyle w:val="NormalWeb"/>
        <w:spacing w:before="0" w:beforeAutospacing="0" w:after="0" w:afterAutospacing="0"/>
        <w:ind w:firstLine="1"/>
        <w:jc w:val="center"/>
        <w:rPr>
          <w:rFonts w:ascii="Arial" w:hAnsi="Arial" w:cs="Arial"/>
          <w:sz w:val="18"/>
          <w:szCs w:val="18"/>
        </w:rPr>
      </w:pPr>
      <w:r w:rsidRPr="00F13039">
        <w:rPr>
          <w:rFonts w:ascii="Arial" w:hAnsi="Arial" w:cs="Arial"/>
          <w:b/>
          <w:sz w:val="16"/>
          <w:szCs w:val="16"/>
        </w:rPr>
        <w:t xml:space="preserve">Fuente: - </w:t>
      </w:r>
      <w:r w:rsidRPr="00F13039">
        <w:rPr>
          <w:rFonts w:ascii="Arial" w:hAnsi="Arial" w:cs="Arial"/>
          <w:sz w:val="16"/>
          <w:szCs w:val="16"/>
        </w:rPr>
        <w:t>UAERMV 2020</w:t>
      </w:r>
      <w:r w:rsidRPr="00F13039">
        <w:rPr>
          <w:rFonts w:ascii="Arial" w:hAnsi="Arial" w:cs="Arial"/>
          <w:sz w:val="18"/>
          <w:szCs w:val="18"/>
        </w:rPr>
        <w:t>.</w:t>
      </w:r>
    </w:p>
    <w:p w:rsidR="00FE3C8F" w:rsidRPr="00F13039" w:rsidRDefault="00FE3C8F" w:rsidP="00FE3C8F">
      <w:pPr>
        <w:pStyle w:val="Prrafodelista"/>
        <w:ind w:left="142"/>
        <w:rPr>
          <w:rFonts w:ascii="Arial" w:hAnsi="Arial" w:cs="Arial"/>
          <w:lang w:eastAsia="es-CO"/>
        </w:rPr>
      </w:pPr>
    </w:p>
    <w:p w:rsidR="00FE3C8F" w:rsidRPr="00F13039" w:rsidRDefault="00FE3C8F" w:rsidP="00FE3C8F">
      <w:pPr>
        <w:jc w:val="both"/>
        <w:textAlignment w:val="baseline"/>
        <w:rPr>
          <w:rFonts w:ascii="Arial" w:hAnsi="Arial" w:cs="Arial"/>
          <w:bdr w:val="none" w:sz="0" w:space="0" w:color="auto" w:frame="1"/>
          <w:shd w:val="clear" w:color="auto" w:fill="FFFFFF"/>
        </w:rPr>
      </w:pPr>
      <w:r w:rsidRPr="00F13039">
        <w:rPr>
          <w:rFonts w:ascii="Arial" w:hAnsi="Arial" w:cs="Arial"/>
          <w:bdr w:val="none" w:sz="0" w:space="0" w:color="auto" w:frame="1"/>
          <w:shd w:val="clear" w:color="auto" w:fill="FFFFFF"/>
        </w:rPr>
        <w:t>Al cierre de la vigencia 2020 se realizaron giros y anulaciones por valor de $ 1,205,380,851, de lo anterior se resalta que del total de los pasivos exigibles para la vigencia 2020 existe un valor de $ 2.779.399.624 correspondiente a compromisos que se encuentran en instancia judicial lo cual no es posible adelantar por el momento ni giros ni liberaciones.</w:t>
      </w:r>
    </w:p>
    <w:p w:rsidR="00FE3C8F" w:rsidRPr="00FA728C" w:rsidRDefault="00FE3C8F" w:rsidP="00FA728C">
      <w:pPr>
        <w:jc w:val="both"/>
        <w:textAlignment w:val="baseline"/>
        <w:rPr>
          <w:rFonts w:ascii="Arial" w:eastAsia="Times New Roman" w:hAnsi="Arial" w:cs="Arial"/>
          <w:b/>
          <w:lang w:eastAsia="es-CO"/>
        </w:rPr>
      </w:pPr>
      <w:bookmarkStart w:id="226" w:name="_Toc62640108"/>
      <w:bookmarkStart w:id="227" w:name="_Toc62985093"/>
      <w:r w:rsidRPr="00FA728C">
        <w:rPr>
          <w:rFonts w:ascii="Arial" w:eastAsia="Times New Roman" w:hAnsi="Arial" w:cs="Arial"/>
          <w:b/>
          <w:lang w:eastAsia="es-CO"/>
        </w:rPr>
        <w:t>Indicadores de Gestión</w:t>
      </w:r>
      <w:bookmarkEnd w:id="226"/>
      <w:bookmarkEnd w:id="227"/>
      <w:r w:rsidRPr="00FA728C">
        <w:rPr>
          <w:rFonts w:ascii="Arial" w:eastAsia="Times New Roman" w:hAnsi="Arial" w:cs="Arial"/>
          <w:b/>
          <w:lang w:eastAsia="es-CO"/>
        </w:rPr>
        <w:t> </w:t>
      </w:r>
    </w:p>
    <w:p w:rsidR="00FE3C8F" w:rsidRPr="00F13039" w:rsidRDefault="00FE3C8F" w:rsidP="00FE3C8F">
      <w:pPr>
        <w:spacing w:after="0" w:line="240" w:lineRule="auto"/>
        <w:rPr>
          <w:rFonts w:ascii="Arial" w:hAnsi="Arial" w:cs="Arial"/>
          <w:lang w:eastAsia="es-CO"/>
        </w:rPr>
      </w:pPr>
    </w:p>
    <w:p w:rsidR="00A20C41" w:rsidRPr="00F13039" w:rsidRDefault="00FE3C8F" w:rsidP="00A20C41">
      <w:pPr>
        <w:jc w:val="both"/>
        <w:textAlignment w:val="baseline"/>
        <w:rPr>
          <w:rFonts w:ascii="Arial" w:eastAsia="Times New Roman" w:hAnsi="Arial" w:cs="Arial"/>
          <w:b/>
          <w:bCs/>
          <w:lang w:eastAsia="es-CO"/>
        </w:rPr>
      </w:pPr>
      <w:r w:rsidRPr="00F13039">
        <w:rPr>
          <w:rFonts w:ascii="Arial" w:eastAsia="Times New Roman" w:hAnsi="Arial" w:cs="Arial"/>
          <w:lang w:eastAsia="es-CO"/>
        </w:rPr>
        <w:t>De este grupo hacen parte 5</w:t>
      </w:r>
      <w:r w:rsidR="00407154">
        <w:rPr>
          <w:rFonts w:ascii="Arial" w:eastAsia="Times New Roman" w:hAnsi="Arial" w:cs="Arial"/>
          <w:lang w:eastAsia="es-CO"/>
        </w:rPr>
        <w:t>6</w:t>
      </w:r>
      <w:r w:rsidRPr="00F13039">
        <w:rPr>
          <w:rFonts w:ascii="Arial" w:eastAsia="Times New Roman" w:hAnsi="Arial" w:cs="Arial"/>
          <w:lang w:eastAsia="es-CO"/>
        </w:rPr>
        <w:t xml:space="preserve"> indicadores que dan cuenta del comportamiento de los procesos en aspectos críticos que resultan determinantes para el logro de los objetivos de los procesos.</w:t>
      </w:r>
    </w:p>
    <w:p w:rsidR="00FE3C8F" w:rsidRPr="00F13039" w:rsidRDefault="00FE3C8F" w:rsidP="00FE3C8F">
      <w:pPr>
        <w:pStyle w:val="Descripcin"/>
        <w:spacing w:after="0"/>
        <w:jc w:val="center"/>
        <w:rPr>
          <w:rFonts w:ascii="Arial" w:eastAsia="Times New Roman" w:hAnsi="Arial" w:cs="Arial"/>
          <w:sz w:val="16"/>
          <w:szCs w:val="16"/>
          <w:lang w:eastAsia="es-CO"/>
        </w:rPr>
      </w:pPr>
      <w:bookmarkStart w:id="228" w:name="_Toc64048106"/>
      <w:r w:rsidRPr="00F13039">
        <w:rPr>
          <w:rFonts w:ascii="Arial" w:hAnsi="Arial" w:cs="Arial"/>
          <w:sz w:val="16"/>
          <w:szCs w:val="16"/>
        </w:rPr>
        <w:t xml:space="preserve">Tabla </w:t>
      </w:r>
      <w:r w:rsidRPr="00F13039">
        <w:rPr>
          <w:rFonts w:ascii="Arial" w:hAnsi="Arial" w:cs="Arial"/>
          <w:sz w:val="16"/>
          <w:szCs w:val="16"/>
        </w:rPr>
        <w:fldChar w:fldCharType="begin"/>
      </w:r>
      <w:r w:rsidRPr="00F13039">
        <w:rPr>
          <w:rFonts w:ascii="Arial" w:hAnsi="Arial" w:cs="Arial"/>
          <w:sz w:val="16"/>
          <w:szCs w:val="16"/>
        </w:rPr>
        <w:instrText xml:space="preserve"> SEQ Tabla \* ARABIC </w:instrText>
      </w:r>
      <w:r w:rsidRPr="00F13039">
        <w:rPr>
          <w:rFonts w:ascii="Arial" w:hAnsi="Arial" w:cs="Arial"/>
          <w:sz w:val="16"/>
          <w:szCs w:val="16"/>
        </w:rPr>
        <w:fldChar w:fldCharType="separate"/>
      </w:r>
      <w:r w:rsidR="00AA0CBC">
        <w:rPr>
          <w:rFonts w:ascii="Arial" w:hAnsi="Arial" w:cs="Arial"/>
          <w:noProof/>
          <w:sz w:val="16"/>
          <w:szCs w:val="16"/>
        </w:rPr>
        <w:t>30</w:t>
      </w:r>
      <w:r w:rsidRPr="00F13039">
        <w:rPr>
          <w:rFonts w:ascii="Arial" w:hAnsi="Arial" w:cs="Arial"/>
          <w:sz w:val="16"/>
          <w:szCs w:val="16"/>
        </w:rPr>
        <w:fldChar w:fldCharType="end"/>
      </w:r>
      <w:r w:rsidRPr="00F13039">
        <w:rPr>
          <w:rFonts w:ascii="Arial" w:eastAsia="Times New Roman" w:hAnsi="Arial" w:cs="Arial"/>
          <w:b w:val="0"/>
          <w:bCs w:val="0"/>
          <w:sz w:val="16"/>
          <w:szCs w:val="16"/>
          <w:lang w:eastAsia="es-CO"/>
        </w:rPr>
        <w:t>. Indicadores de proceso.</w:t>
      </w:r>
      <w:bookmarkEnd w:id="228"/>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0"/>
        <w:gridCol w:w="873"/>
        <w:gridCol w:w="438"/>
        <w:gridCol w:w="3181"/>
        <w:gridCol w:w="505"/>
        <w:gridCol w:w="487"/>
        <w:gridCol w:w="492"/>
        <w:gridCol w:w="1067"/>
        <w:gridCol w:w="492"/>
        <w:gridCol w:w="359"/>
        <w:gridCol w:w="492"/>
        <w:gridCol w:w="500"/>
        <w:gridCol w:w="492"/>
      </w:tblGrid>
      <w:tr w:rsidR="00FE3C8F" w:rsidRPr="00441A2B" w:rsidTr="00994600">
        <w:trPr>
          <w:gridBefore w:val="1"/>
          <w:wBefore w:w="470" w:type="dxa"/>
          <w:trHeight w:val="447"/>
          <w:tblHeader/>
          <w:jc w:val="center"/>
        </w:trPr>
        <w:tc>
          <w:tcPr>
            <w:tcW w:w="1311" w:type="dxa"/>
            <w:gridSpan w:val="2"/>
            <w:shd w:val="clear" w:color="auto" w:fill="D9D9D9"/>
            <w:noWrap/>
            <w:vAlign w:val="center"/>
            <w:hideMark/>
          </w:tcPr>
          <w:p w:rsidR="00FE3C8F" w:rsidRPr="00F13039" w:rsidRDefault="00FE3C8F" w:rsidP="00FE3C8F">
            <w:pPr>
              <w:spacing w:after="0"/>
              <w:jc w:val="center"/>
              <w:rPr>
                <w:rFonts w:ascii="Arial" w:eastAsia="Times New Roman" w:hAnsi="Arial" w:cs="Arial"/>
                <w:b/>
                <w:sz w:val="16"/>
                <w:szCs w:val="16"/>
                <w:lang w:eastAsia="es-CO"/>
              </w:rPr>
            </w:pPr>
            <w:r w:rsidRPr="00F13039">
              <w:rPr>
                <w:rFonts w:ascii="Arial" w:eastAsia="Times New Roman" w:hAnsi="Arial" w:cs="Arial"/>
                <w:b/>
                <w:sz w:val="16"/>
                <w:szCs w:val="16"/>
                <w:lang w:eastAsia="es-CO"/>
              </w:rPr>
              <w:t>CÓD.</w:t>
            </w:r>
          </w:p>
        </w:tc>
        <w:tc>
          <w:tcPr>
            <w:tcW w:w="3686" w:type="dxa"/>
            <w:gridSpan w:val="2"/>
            <w:shd w:val="clear" w:color="auto" w:fill="D9D9D9"/>
            <w:vAlign w:val="center"/>
          </w:tcPr>
          <w:p w:rsidR="00FE3C8F" w:rsidRPr="00441A2B" w:rsidRDefault="00FE3C8F" w:rsidP="00FE3C8F">
            <w:pPr>
              <w:spacing w:after="0"/>
              <w:jc w:val="center"/>
              <w:rPr>
                <w:rFonts w:ascii="Arial" w:hAnsi="Arial" w:cs="Arial"/>
                <w:b/>
                <w:sz w:val="16"/>
                <w:szCs w:val="16"/>
              </w:rPr>
            </w:pPr>
            <w:r w:rsidRPr="00441A2B">
              <w:rPr>
                <w:rFonts w:ascii="Arial" w:hAnsi="Arial" w:cs="Arial"/>
                <w:b/>
                <w:sz w:val="16"/>
                <w:szCs w:val="16"/>
              </w:rPr>
              <w:t xml:space="preserve">INDICADOR </w:t>
            </w:r>
          </w:p>
        </w:tc>
        <w:tc>
          <w:tcPr>
            <w:tcW w:w="979" w:type="dxa"/>
            <w:gridSpan w:val="2"/>
            <w:shd w:val="clear" w:color="auto" w:fill="D9D9D9"/>
            <w:vAlign w:val="center"/>
          </w:tcPr>
          <w:p w:rsidR="00FE3C8F" w:rsidRPr="00441A2B" w:rsidRDefault="00FE3C8F" w:rsidP="00FE3C8F">
            <w:pPr>
              <w:spacing w:after="0"/>
              <w:jc w:val="center"/>
              <w:rPr>
                <w:rFonts w:ascii="Arial" w:hAnsi="Arial" w:cs="Arial"/>
                <w:b/>
                <w:sz w:val="16"/>
                <w:szCs w:val="16"/>
              </w:rPr>
            </w:pPr>
            <w:r w:rsidRPr="00F13039">
              <w:rPr>
                <w:rFonts w:ascii="Arial" w:eastAsia="Times New Roman" w:hAnsi="Arial" w:cs="Arial"/>
                <w:b/>
                <w:bCs/>
                <w:iCs/>
                <w:sz w:val="16"/>
                <w:szCs w:val="16"/>
                <w:lang w:eastAsia="es-CO"/>
              </w:rPr>
              <w:t>Variable 1</w:t>
            </w:r>
          </w:p>
        </w:tc>
        <w:tc>
          <w:tcPr>
            <w:tcW w:w="1559" w:type="dxa"/>
            <w:gridSpan w:val="2"/>
            <w:shd w:val="clear" w:color="auto" w:fill="D9D9D9"/>
            <w:vAlign w:val="center"/>
          </w:tcPr>
          <w:p w:rsidR="00FE3C8F" w:rsidRPr="00441A2B" w:rsidRDefault="00FE3C8F" w:rsidP="00FE3C8F">
            <w:pPr>
              <w:spacing w:after="0"/>
              <w:jc w:val="center"/>
              <w:rPr>
                <w:rFonts w:ascii="Arial" w:hAnsi="Arial" w:cs="Arial"/>
                <w:b/>
                <w:sz w:val="16"/>
                <w:szCs w:val="16"/>
              </w:rPr>
            </w:pPr>
            <w:r w:rsidRPr="00F13039">
              <w:rPr>
                <w:rFonts w:ascii="Arial" w:eastAsia="Times New Roman" w:hAnsi="Arial" w:cs="Arial"/>
                <w:b/>
                <w:bCs/>
                <w:iCs/>
                <w:sz w:val="16"/>
                <w:szCs w:val="16"/>
                <w:lang w:eastAsia="es-CO"/>
              </w:rPr>
              <w:t>Variable 2</w:t>
            </w:r>
          </w:p>
        </w:tc>
        <w:tc>
          <w:tcPr>
            <w:tcW w:w="851" w:type="dxa"/>
            <w:gridSpan w:val="2"/>
            <w:shd w:val="clear" w:color="auto" w:fill="D9D9D9"/>
            <w:vAlign w:val="center"/>
          </w:tcPr>
          <w:p w:rsidR="00FE3C8F" w:rsidRPr="00441A2B" w:rsidRDefault="00FE3C8F" w:rsidP="00FE3C8F">
            <w:pPr>
              <w:spacing w:after="0"/>
              <w:jc w:val="center"/>
              <w:rPr>
                <w:rFonts w:ascii="Arial" w:hAnsi="Arial" w:cs="Arial"/>
                <w:b/>
                <w:sz w:val="16"/>
                <w:szCs w:val="16"/>
              </w:rPr>
            </w:pPr>
            <w:r w:rsidRPr="00441A2B">
              <w:rPr>
                <w:rFonts w:ascii="Arial" w:hAnsi="Arial" w:cs="Arial"/>
                <w:b/>
                <w:sz w:val="16"/>
                <w:szCs w:val="16"/>
              </w:rPr>
              <w:t>%</w:t>
            </w:r>
          </w:p>
          <w:p w:rsidR="00FE3C8F" w:rsidRPr="00441A2B" w:rsidRDefault="00FE3C8F" w:rsidP="00FE3C8F">
            <w:pPr>
              <w:spacing w:after="0"/>
              <w:jc w:val="center"/>
              <w:rPr>
                <w:rFonts w:ascii="Arial" w:hAnsi="Arial" w:cs="Arial"/>
                <w:b/>
                <w:sz w:val="16"/>
                <w:szCs w:val="16"/>
              </w:rPr>
            </w:pPr>
            <w:r w:rsidRPr="00441A2B">
              <w:rPr>
                <w:rFonts w:ascii="Arial" w:hAnsi="Arial" w:cs="Arial"/>
                <w:b/>
                <w:sz w:val="16"/>
                <w:szCs w:val="16"/>
              </w:rPr>
              <w:t>trimestre</w:t>
            </w:r>
          </w:p>
        </w:tc>
        <w:tc>
          <w:tcPr>
            <w:tcW w:w="992" w:type="dxa"/>
            <w:gridSpan w:val="2"/>
            <w:shd w:val="clear" w:color="auto" w:fill="D9D9D9"/>
            <w:vAlign w:val="center"/>
          </w:tcPr>
          <w:p w:rsidR="00FE3C8F" w:rsidRPr="00441A2B" w:rsidRDefault="00FE3C8F" w:rsidP="00FE3C8F">
            <w:pPr>
              <w:spacing w:after="0"/>
              <w:jc w:val="center"/>
              <w:rPr>
                <w:rFonts w:ascii="Arial" w:hAnsi="Arial" w:cs="Arial"/>
                <w:b/>
                <w:sz w:val="16"/>
                <w:szCs w:val="16"/>
              </w:rPr>
            </w:pPr>
            <w:r w:rsidRPr="00441A2B">
              <w:rPr>
                <w:rFonts w:ascii="Arial" w:hAnsi="Arial" w:cs="Arial"/>
                <w:b/>
                <w:sz w:val="16"/>
                <w:szCs w:val="16"/>
              </w:rPr>
              <w:t>%</w:t>
            </w:r>
          </w:p>
          <w:p w:rsidR="00FE3C8F" w:rsidRPr="00441A2B" w:rsidRDefault="00FE3C8F" w:rsidP="00FE3C8F">
            <w:pPr>
              <w:spacing w:after="0"/>
              <w:jc w:val="center"/>
              <w:rPr>
                <w:rFonts w:ascii="Arial" w:hAnsi="Arial" w:cs="Arial"/>
                <w:b/>
                <w:sz w:val="16"/>
                <w:szCs w:val="16"/>
              </w:rPr>
            </w:pPr>
            <w:r w:rsidRPr="00441A2B">
              <w:rPr>
                <w:rFonts w:ascii="Arial" w:hAnsi="Arial" w:cs="Arial"/>
                <w:b/>
                <w:sz w:val="16"/>
                <w:szCs w:val="16"/>
              </w:rPr>
              <w:t>acumulado</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DESI-IND-001 </w:t>
            </w:r>
          </w:p>
        </w:tc>
        <w:tc>
          <w:tcPr>
            <w:tcW w:w="361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PRODUCTOS DE DIRECCIONAMIENTO ESTRATÉGICO CUMPLIDOS</w:t>
            </w:r>
          </w:p>
        </w:tc>
        <w:tc>
          <w:tcPr>
            <w:tcW w:w="992" w:type="dxa"/>
            <w:gridSpan w:val="2"/>
            <w:tcBorders>
              <w:top w:val="single" w:sz="4" w:space="0" w:color="auto"/>
              <w:left w:val="single" w:sz="8" w:space="0" w:color="auto"/>
              <w:bottom w:val="nil"/>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8"/>
                <w:szCs w:val="18"/>
              </w:rPr>
            </w:pPr>
            <w:r w:rsidRPr="00441A2B">
              <w:rPr>
                <w:rFonts w:ascii="Arial" w:hAnsi="Arial" w:cs="Arial"/>
                <w:sz w:val="18"/>
                <w:szCs w:val="18"/>
              </w:rPr>
              <w:t>8</w:t>
            </w:r>
          </w:p>
        </w:tc>
        <w:tc>
          <w:tcPr>
            <w:tcW w:w="1559" w:type="dxa"/>
            <w:gridSpan w:val="2"/>
            <w:tcBorders>
              <w:top w:val="single" w:sz="4" w:space="0" w:color="auto"/>
              <w:left w:val="nil"/>
              <w:bottom w:val="nil"/>
              <w:right w:val="single" w:sz="8" w:space="0" w:color="auto"/>
            </w:tcBorders>
            <w:shd w:val="clear" w:color="auto" w:fill="auto"/>
            <w:vAlign w:val="center"/>
          </w:tcPr>
          <w:p w:rsidR="00FE3C8F" w:rsidRPr="00441A2B" w:rsidRDefault="00FE3C8F" w:rsidP="00FE3C8F">
            <w:pPr>
              <w:spacing w:after="0"/>
              <w:jc w:val="center"/>
              <w:rPr>
                <w:rFonts w:ascii="Arial" w:hAnsi="Arial" w:cs="Arial"/>
                <w:sz w:val="18"/>
                <w:szCs w:val="18"/>
              </w:rPr>
            </w:pPr>
            <w:r w:rsidRPr="00441A2B">
              <w:rPr>
                <w:rFonts w:ascii="Arial" w:hAnsi="Arial" w:cs="Arial"/>
                <w:sz w:val="18"/>
                <w:szCs w:val="18"/>
              </w:rPr>
              <w:t>8</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441A2B" w:rsidRDefault="00FE3C8F" w:rsidP="00FE3C8F">
            <w:pPr>
              <w:spacing w:after="0"/>
              <w:jc w:val="center"/>
              <w:rPr>
                <w:rFonts w:ascii="Arial" w:hAnsi="Arial" w:cs="Arial"/>
                <w:sz w:val="18"/>
                <w:szCs w:val="18"/>
              </w:rPr>
            </w:pPr>
            <w:r w:rsidRPr="00441A2B">
              <w:rPr>
                <w:rFonts w:ascii="Arial" w:hAnsi="Arial" w:cs="Arial"/>
                <w:sz w:val="18"/>
                <w:szCs w:val="18"/>
              </w:rPr>
              <w:t>100%</w:t>
            </w:r>
          </w:p>
        </w:tc>
        <w:tc>
          <w:tcPr>
            <w:tcW w:w="992" w:type="dxa"/>
            <w:gridSpan w:val="2"/>
            <w:tcBorders>
              <w:top w:val="single" w:sz="6" w:space="0" w:color="auto"/>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93%</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APIC-IND-001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PORCENTAJE DE DESATENCIÓN DE PQRSFD CON TÉRMINOS DE 10 DÍAS HÁBILES</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8"/>
                <w:szCs w:val="18"/>
              </w:rPr>
            </w:pPr>
            <w:r w:rsidRPr="00441A2B">
              <w:rPr>
                <w:rFonts w:ascii="Arial" w:hAnsi="Arial" w:cs="Arial"/>
                <w:sz w:val="18"/>
                <w:szCs w:val="18"/>
              </w:rPr>
              <w:t>30</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8"/>
                <w:szCs w:val="18"/>
              </w:rPr>
            </w:pPr>
            <w:r w:rsidRPr="00441A2B">
              <w:rPr>
                <w:rFonts w:ascii="Arial" w:hAnsi="Arial" w:cs="Arial"/>
                <w:sz w:val="18"/>
                <w:szCs w:val="18"/>
              </w:rPr>
              <w:t>380</w:t>
            </w:r>
          </w:p>
        </w:tc>
        <w:tc>
          <w:tcPr>
            <w:tcW w:w="851" w:type="dxa"/>
            <w:gridSpan w:val="2"/>
            <w:tcBorders>
              <w:top w:val="nil"/>
              <w:left w:val="nil"/>
              <w:bottom w:val="single" w:sz="4" w:space="0" w:color="auto"/>
              <w:right w:val="single" w:sz="8" w:space="0" w:color="auto"/>
            </w:tcBorders>
            <w:shd w:val="clear" w:color="auto" w:fill="FFFF00"/>
            <w:vAlign w:val="center"/>
          </w:tcPr>
          <w:p w:rsidR="00FE3C8F" w:rsidRPr="00441A2B" w:rsidRDefault="00FE3C8F" w:rsidP="00FE3C8F">
            <w:pPr>
              <w:spacing w:after="0"/>
              <w:jc w:val="center"/>
              <w:rPr>
                <w:rFonts w:ascii="Arial" w:hAnsi="Arial" w:cs="Arial"/>
                <w:sz w:val="18"/>
                <w:szCs w:val="18"/>
              </w:rPr>
            </w:pPr>
            <w:r w:rsidRPr="00441A2B">
              <w:rPr>
                <w:rFonts w:ascii="Arial" w:hAnsi="Arial" w:cs="Arial"/>
                <w:sz w:val="18"/>
                <w:szCs w:val="18"/>
              </w:rPr>
              <w:t>8%</w:t>
            </w:r>
          </w:p>
        </w:tc>
        <w:tc>
          <w:tcPr>
            <w:tcW w:w="992" w:type="dxa"/>
            <w:gridSpan w:val="2"/>
            <w:tcBorders>
              <w:top w:val="nil"/>
              <w:left w:val="nil"/>
              <w:bottom w:val="single" w:sz="6" w:space="0" w:color="auto"/>
              <w:right w:val="single" w:sz="6" w:space="0" w:color="auto"/>
            </w:tcBorders>
            <w:shd w:val="clear" w:color="auto" w:fill="FF00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12%</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APIC-IND-002 </w:t>
            </w:r>
          </w:p>
        </w:tc>
        <w:tc>
          <w:tcPr>
            <w:tcW w:w="3619" w:type="dxa"/>
            <w:gridSpan w:val="2"/>
            <w:tcBorders>
              <w:top w:val="nil"/>
              <w:left w:val="single" w:sz="6" w:space="0" w:color="auto"/>
              <w:bottom w:val="single" w:sz="6" w:space="0" w:color="auto"/>
              <w:right w:val="single" w:sz="4"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CLARIDAD DE LAS RESPUESTAS A PQRSFD CIUDADANAS </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8"/>
                <w:szCs w:val="18"/>
              </w:rPr>
            </w:pPr>
            <w:r w:rsidRPr="00441A2B">
              <w:rPr>
                <w:rFonts w:ascii="Arial" w:hAnsi="Arial" w:cs="Arial"/>
                <w:sz w:val="18"/>
                <w:szCs w:val="18"/>
              </w:rPr>
              <w:t>30</w:t>
            </w:r>
          </w:p>
        </w:tc>
        <w:tc>
          <w:tcPr>
            <w:tcW w:w="1559" w:type="dxa"/>
            <w:gridSpan w:val="2"/>
            <w:tcBorders>
              <w:top w:val="single" w:sz="8"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8"/>
                <w:szCs w:val="18"/>
              </w:rPr>
            </w:pPr>
            <w:r w:rsidRPr="00441A2B">
              <w:rPr>
                <w:rFonts w:ascii="Arial" w:hAnsi="Arial" w:cs="Arial"/>
                <w:sz w:val="18"/>
                <w:szCs w:val="18"/>
              </w:rPr>
              <w:t>46</w:t>
            </w:r>
          </w:p>
        </w:tc>
        <w:tc>
          <w:tcPr>
            <w:tcW w:w="851" w:type="dxa"/>
            <w:gridSpan w:val="2"/>
            <w:tcBorders>
              <w:top w:val="single" w:sz="8" w:space="0" w:color="auto"/>
              <w:left w:val="nil"/>
              <w:bottom w:val="single" w:sz="4" w:space="0" w:color="auto"/>
              <w:right w:val="single" w:sz="8" w:space="0" w:color="auto"/>
            </w:tcBorders>
            <w:shd w:val="clear" w:color="auto" w:fill="FFFF00"/>
            <w:vAlign w:val="center"/>
          </w:tcPr>
          <w:p w:rsidR="00FE3C8F" w:rsidRPr="00441A2B" w:rsidRDefault="00FE3C8F" w:rsidP="00FE3C8F">
            <w:pPr>
              <w:spacing w:after="0"/>
              <w:jc w:val="center"/>
              <w:rPr>
                <w:rFonts w:ascii="Arial" w:hAnsi="Arial" w:cs="Arial"/>
                <w:sz w:val="18"/>
                <w:szCs w:val="18"/>
              </w:rPr>
            </w:pPr>
            <w:r w:rsidRPr="00441A2B">
              <w:rPr>
                <w:rFonts w:ascii="Arial" w:hAnsi="Arial" w:cs="Arial"/>
                <w:sz w:val="18"/>
                <w:szCs w:val="18"/>
              </w:rPr>
              <w:t>65%</w:t>
            </w:r>
          </w:p>
        </w:tc>
        <w:tc>
          <w:tcPr>
            <w:tcW w:w="992" w:type="dxa"/>
            <w:gridSpan w:val="2"/>
            <w:tcBorders>
              <w:top w:val="nil"/>
              <w:left w:val="single" w:sz="4" w:space="0" w:color="auto"/>
              <w:bottom w:val="single" w:sz="6" w:space="0" w:color="auto"/>
              <w:right w:val="single" w:sz="6" w:space="0" w:color="auto"/>
            </w:tcBorders>
            <w:shd w:val="clear" w:color="auto" w:fill="FF00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59%</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APIC-IND-003 </w:t>
            </w:r>
          </w:p>
        </w:tc>
        <w:tc>
          <w:tcPr>
            <w:tcW w:w="3619" w:type="dxa"/>
            <w:gridSpan w:val="2"/>
            <w:tcBorders>
              <w:top w:val="nil"/>
              <w:left w:val="single" w:sz="6" w:space="0" w:color="auto"/>
              <w:bottom w:val="single" w:sz="6" w:space="0" w:color="auto"/>
              <w:right w:val="single" w:sz="4"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CUMPLIMIENTO DEL PLAN DE ACCIÓN DE RESPONSABILIDAD SOCIAL</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6"/>
                <w:szCs w:val="16"/>
              </w:rPr>
            </w:pPr>
            <w:r w:rsidRPr="00441A2B">
              <w:rPr>
                <w:rFonts w:ascii="Arial" w:hAnsi="Arial" w:cs="Arial"/>
                <w:sz w:val="16"/>
                <w:szCs w:val="16"/>
              </w:rPr>
              <w:t>6</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6</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100%</w:t>
            </w:r>
          </w:p>
        </w:tc>
        <w:tc>
          <w:tcPr>
            <w:tcW w:w="992" w:type="dxa"/>
            <w:gridSpan w:val="2"/>
            <w:tcBorders>
              <w:top w:val="nil"/>
              <w:left w:val="single" w:sz="4" w:space="0" w:color="auto"/>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APIC-IND-004</w:t>
            </w:r>
          </w:p>
        </w:tc>
        <w:tc>
          <w:tcPr>
            <w:tcW w:w="3619" w:type="dxa"/>
            <w:gridSpan w:val="2"/>
            <w:tcBorders>
              <w:top w:val="nil"/>
              <w:left w:val="single" w:sz="6" w:space="0" w:color="auto"/>
              <w:bottom w:val="single" w:sz="6" w:space="0" w:color="auto"/>
              <w:right w:val="single" w:sz="4"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SATISFACCIÓN DE PARTES INTERESADAS INTERNAS</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8"/>
                <w:szCs w:val="18"/>
              </w:rPr>
              <w:t>96</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8"/>
                <w:szCs w:val="18"/>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8"/>
                <w:szCs w:val="18"/>
              </w:rPr>
              <w:t>96%</w:t>
            </w:r>
          </w:p>
        </w:tc>
        <w:tc>
          <w:tcPr>
            <w:tcW w:w="992" w:type="dxa"/>
            <w:gridSpan w:val="2"/>
            <w:tcBorders>
              <w:top w:val="nil"/>
              <w:left w:val="single" w:sz="4" w:space="0" w:color="auto"/>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97%</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APIC-IND-005</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CUBRIMIENTO DEL PLAN DE ACCIÓN DE RESPONSABILIDAD SOCIAL</w:t>
            </w:r>
          </w:p>
        </w:tc>
        <w:tc>
          <w:tcPr>
            <w:tcW w:w="992" w:type="dxa"/>
            <w:gridSpan w:val="2"/>
            <w:tcBorders>
              <w:top w:val="single" w:sz="4" w:space="0" w:color="auto"/>
              <w:left w:val="single" w:sz="8" w:space="0" w:color="auto"/>
              <w:bottom w:val="single" w:sz="4" w:space="0" w:color="auto"/>
              <w:right w:val="single" w:sz="8" w:space="0" w:color="auto"/>
            </w:tcBorders>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w:t>
            </w:r>
          </w:p>
        </w:tc>
        <w:tc>
          <w:tcPr>
            <w:tcW w:w="1559" w:type="dxa"/>
            <w:gridSpan w:val="2"/>
            <w:tcBorders>
              <w:top w:val="single" w:sz="4" w:space="0" w:color="auto"/>
              <w:left w:val="nil"/>
              <w:bottom w:val="single" w:sz="4" w:space="0" w:color="auto"/>
              <w:right w:val="single" w:sz="8" w:space="0" w:color="auto"/>
            </w:tcBorders>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7</w:t>
            </w:r>
          </w:p>
        </w:tc>
        <w:tc>
          <w:tcPr>
            <w:tcW w:w="851" w:type="dxa"/>
            <w:gridSpan w:val="2"/>
            <w:tcBorders>
              <w:top w:val="nil"/>
              <w:left w:val="nil"/>
              <w:bottom w:val="single" w:sz="4" w:space="0" w:color="auto"/>
              <w:right w:val="single" w:sz="8" w:space="0" w:color="auto"/>
            </w:tcBorders>
            <w:shd w:val="clear" w:color="auto" w:fill="FF000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14%</w:t>
            </w:r>
          </w:p>
        </w:tc>
        <w:tc>
          <w:tcPr>
            <w:tcW w:w="992" w:type="dxa"/>
            <w:gridSpan w:val="2"/>
            <w:tcBorders>
              <w:top w:val="nil"/>
              <w:left w:val="nil"/>
              <w:bottom w:val="single" w:sz="4"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79%</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APIC-IND-006</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APREHENSIÓN DEL PLAN DE ACCIÓN DE RESPONSABILIDAD SOCIAL.</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6"/>
                <w:szCs w:val="16"/>
              </w:rPr>
            </w:pPr>
            <w:r w:rsidRPr="00441A2B">
              <w:rPr>
                <w:rFonts w:ascii="Arial" w:hAnsi="Arial" w:cs="Arial"/>
                <w:sz w:val="16"/>
                <w:szCs w:val="16"/>
              </w:rPr>
              <w:t>2</w:t>
            </w:r>
          </w:p>
        </w:tc>
        <w:tc>
          <w:tcPr>
            <w:tcW w:w="1559" w:type="dxa"/>
            <w:gridSpan w:val="2"/>
            <w:tcBorders>
              <w:top w:val="nil"/>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6</w:t>
            </w:r>
          </w:p>
        </w:tc>
        <w:tc>
          <w:tcPr>
            <w:tcW w:w="851" w:type="dxa"/>
            <w:gridSpan w:val="2"/>
            <w:tcBorders>
              <w:top w:val="nil"/>
              <w:left w:val="single" w:sz="8" w:space="0" w:color="auto"/>
              <w:bottom w:val="single" w:sz="4" w:space="0" w:color="auto"/>
              <w:right w:val="nil"/>
            </w:tcBorders>
            <w:shd w:val="clear" w:color="auto" w:fill="FF000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33%</w:t>
            </w:r>
          </w:p>
        </w:tc>
        <w:tc>
          <w:tcPr>
            <w:tcW w:w="992" w:type="dxa"/>
            <w:gridSpan w:val="2"/>
            <w:tcBorders>
              <w:top w:val="nil"/>
              <w:left w:val="nil"/>
              <w:bottom w:val="single" w:sz="4" w:space="0" w:color="auto"/>
              <w:right w:val="single" w:sz="6"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69%</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APIC-IND-007</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PORCENTAJE DE DESATENCIÓN DE PQRSFD CON TÉRMINOS DE 15DÍAS HÁBILES</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20"/>
                <w:szCs w:val="20"/>
              </w:rPr>
            </w:pPr>
            <w:r w:rsidRPr="00441A2B">
              <w:rPr>
                <w:rFonts w:ascii="Arial" w:hAnsi="Arial" w:cs="Arial"/>
                <w:sz w:val="20"/>
                <w:szCs w:val="20"/>
              </w:rPr>
              <w:t>17</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20"/>
                <w:szCs w:val="20"/>
              </w:rPr>
            </w:pPr>
            <w:r w:rsidRPr="00441A2B">
              <w:rPr>
                <w:rFonts w:ascii="Arial" w:hAnsi="Arial" w:cs="Arial"/>
                <w:sz w:val="20"/>
                <w:szCs w:val="20"/>
              </w:rPr>
              <w:t>805</w:t>
            </w:r>
          </w:p>
        </w:tc>
        <w:tc>
          <w:tcPr>
            <w:tcW w:w="851" w:type="dxa"/>
            <w:gridSpan w:val="2"/>
            <w:tcBorders>
              <w:top w:val="nil"/>
              <w:left w:val="nil"/>
              <w:bottom w:val="single" w:sz="4" w:space="0" w:color="auto"/>
              <w:right w:val="single" w:sz="8" w:space="0" w:color="auto"/>
            </w:tcBorders>
            <w:shd w:val="clear" w:color="auto" w:fill="FFFF00"/>
            <w:vAlign w:val="center"/>
          </w:tcPr>
          <w:p w:rsidR="00FE3C8F" w:rsidRPr="00441A2B" w:rsidRDefault="00FE3C8F" w:rsidP="00FE3C8F">
            <w:pPr>
              <w:spacing w:after="0"/>
              <w:jc w:val="center"/>
              <w:rPr>
                <w:rFonts w:ascii="Arial" w:hAnsi="Arial" w:cs="Arial"/>
                <w:sz w:val="20"/>
                <w:szCs w:val="20"/>
              </w:rPr>
            </w:pPr>
            <w:r w:rsidRPr="00441A2B">
              <w:rPr>
                <w:rFonts w:ascii="Arial" w:hAnsi="Arial" w:cs="Arial"/>
                <w:sz w:val="20"/>
                <w:szCs w:val="20"/>
              </w:rPr>
              <w:t>2%</w:t>
            </w:r>
          </w:p>
        </w:tc>
        <w:tc>
          <w:tcPr>
            <w:tcW w:w="992" w:type="dxa"/>
            <w:gridSpan w:val="2"/>
            <w:tcBorders>
              <w:top w:val="single" w:sz="4" w:space="0" w:color="auto"/>
              <w:left w:val="nil"/>
              <w:bottom w:val="single" w:sz="6" w:space="0" w:color="auto"/>
              <w:right w:val="single" w:sz="6"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6%</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APIC-IND-008</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PORCENTAJE DE DESATENCIÓN DE PQRSFD CON TÉRMINOS DE 30 DÍAS HÁBILES</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6"/>
                <w:szCs w:val="16"/>
              </w:rPr>
            </w:pPr>
            <w:r w:rsidRPr="00441A2B">
              <w:rPr>
                <w:rFonts w:ascii="Arial" w:hAnsi="Arial" w:cs="Arial"/>
                <w:sz w:val="16"/>
                <w:szCs w:val="16"/>
              </w:rPr>
              <w:t>0</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0</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w:t>
            </w:r>
          </w:p>
        </w:tc>
        <w:tc>
          <w:tcPr>
            <w:tcW w:w="992" w:type="dxa"/>
            <w:gridSpan w:val="2"/>
            <w:tcBorders>
              <w:top w:val="single" w:sz="4" w:space="0" w:color="auto"/>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EGTI-IND-001 </w:t>
            </w:r>
          </w:p>
        </w:tc>
        <w:tc>
          <w:tcPr>
            <w:tcW w:w="3619" w:type="dxa"/>
            <w:gridSpan w:val="2"/>
            <w:tcBorders>
              <w:top w:val="nil"/>
              <w:left w:val="single" w:sz="6" w:space="0" w:color="auto"/>
              <w:bottom w:val="single" w:sz="6" w:space="0" w:color="auto"/>
              <w:right w:val="single" w:sz="4"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UMPLIMIENTO DE LAS ACCIONES DEL PLAN ESTRATÉGICO DE TECNOLOGÍAS DE LA INFORMACIÓN</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6"/>
                <w:szCs w:val="16"/>
              </w:rPr>
            </w:pPr>
            <w:r w:rsidRPr="00441A2B">
              <w:rPr>
                <w:rFonts w:ascii="Arial" w:hAnsi="Arial" w:cs="Arial"/>
                <w:sz w:val="16"/>
                <w:szCs w:val="16"/>
              </w:rPr>
              <w:t>7</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7</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100%</w:t>
            </w:r>
          </w:p>
        </w:tc>
        <w:tc>
          <w:tcPr>
            <w:tcW w:w="992" w:type="dxa"/>
            <w:gridSpan w:val="2"/>
            <w:tcBorders>
              <w:top w:val="nil"/>
              <w:left w:val="single" w:sz="4" w:space="0" w:color="auto"/>
              <w:bottom w:val="single" w:sz="6" w:space="0" w:color="auto"/>
              <w:right w:val="single" w:sz="6"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81</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EGTI-IND-002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CUMPLIMIENTO DE LAS ACTIVIDADES PARA FOMENTAR EL USO Y APROPIACIÓN DE LAS HERRAMIENTAS TECNOLÓGICAS DE LA ENTIDAD.</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6"/>
                <w:szCs w:val="16"/>
              </w:rPr>
            </w:pPr>
            <w:r w:rsidRPr="00441A2B">
              <w:rPr>
                <w:rFonts w:ascii="Arial" w:hAnsi="Arial" w:cs="Arial"/>
                <w:sz w:val="16"/>
                <w:szCs w:val="16"/>
              </w:rPr>
              <w:t>10</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10</w:t>
            </w:r>
          </w:p>
        </w:tc>
        <w:tc>
          <w:tcPr>
            <w:tcW w:w="851" w:type="dxa"/>
            <w:gridSpan w:val="2"/>
            <w:tcBorders>
              <w:top w:val="single" w:sz="4" w:space="0" w:color="auto"/>
              <w:left w:val="nil"/>
              <w:bottom w:val="single" w:sz="4" w:space="0" w:color="auto"/>
              <w:right w:val="single" w:sz="4" w:space="0" w:color="auto"/>
            </w:tcBorders>
            <w:shd w:val="clear" w:color="auto" w:fill="92D05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100%</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93%</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PIV-IND-001</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INTERVENCIONES PRIORIZADAS PARA MISIONALIDAD</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6"/>
                <w:szCs w:val="16"/>
              </w:rPr>
            </w:pPr>
            <w:r w:rsidRPr="00441A2B">
              <w:rPr>
                <w:rFonts w:ascii="Arial" w:hAnsi="Arial" w:cs="Arial"/>
                <w:sz w:val="16"/>
                <w:szCs w:val="16"/>
              </w:rPr>
              <w:t>23,65</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43,93</w:t>
            </w:r>
          </w:p>
        </w:tc>
        <w:tc>
          <w:tcPr>
            <w:tcW w:w="851" w:type="dxa"/>
            <w:gridSpan w:val="2"/>
            <w:tcBorders>
              <w:top w:val="nil"/>
              <w:left w:val="nil"/>
              <w:bottom w:val="single" w:sz="4" w:space="0" w:color="auto"/>
              <w:right w:val="single" w:sz="8" w:space="0" w:color="auto"/>
            </w:tcBorders>
            <w:shd w:val="clear" w:color="auto" w:fill="FF000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54%</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101%</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PIV-IND-003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INTERVENCIONES PRIORIZADAS EN LA MALLA VIAL RURAL </w:t>
            </w:r>
          </w:p>
        </w:tc>
        <w:tc>
          <w:tcPr>
            <w:tcW w:w="992" w:type="dxa"/>
            <w:gridSpan w:val="2"/>
            <w:tcBorders>
              <w:top w:val="single" w:sz="4" w:space="0" w:color="auto"/>
              <w:left w:val="single" w:sz="8" w:space="0" w:color="auto"/>
              <w:bottom w:val="single" w:sz="4" w:space="0" w:color="auto"/>
              <w:right w:val="single" w:sz="8" w:space="0" w:color="auto"/>
            </w:tcBorders>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10,83</w:t>
            </w:r>
          </w:p>
        </w:tc>
        <w:tc>
          <w:tcPr>
            <w:tcW w:w="1559" w:type="dxa"/>
            <w:gridSpan w:val="2"/>
            <w:tcBorders>
              <w:top w:val="single" w:sz="4" w:space="0" w:color="auto"/>
              <w:left w:val="nil"/>
              <w:bottom w:val="single" w:sz="4" w:space="0" w:color="auto"/>
              <w:right w:val="single" w:sz="8" w:space="0" w:color="auto"/>
            </w:tcBorders>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1,14</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950%</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168%</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PIV-IND-004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INTERVENCIONES PRIORIZADAS DE CICLORUTAS </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6"/>
                <w:szCs w:val="16"/>
              </w:rPr>
            </w:pPr>
            <w:r w:rsidRPr="00441A2B">
              <w:rPr>
                <w:rFonts w:ascii="Arial" w:hAnsi="Arial" w:cs="Arial"/>
                <w:sz w:val="16"/>
                <w:szCs w:val="16"/>
              </w:rPr>
              <w:t>0,00</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1,20</w:t>
            </w:r>
          </w:p>
        </w:tc>
        <w:tc>
          <w:tcPr>
            <w:tcW w:w="851" w:type="dxa"/>
            <w:gridSpan w:val="2"/>
            <w:tcBorders>
              <w:top w:val="nil"/>
              <w:left w:val="nil"/>
              <w:bottom w:val="single" w:sz="4" w:space="0" w:color="auto"/>
              <w:right w:val="single" w:sz="8" w:space="0" w:color="auto"/>
            </w:tcBorders>
            <w:shd w:val="clear" w:color="auto" w:fill="FF000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0%</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104%</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PIV-IND-005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ASISTENCIA TÉCNICA A LOCALIDADES </w:t>
            </w:r>
          </w:p>
        </w:tc>
        <w:tc>
          <w:tcPr>
            <w:tcW w:w="992" w:type="dxa"/>
            <w:gridSpan w:val="2"/>
            <w:tcBorders>
              <w:top w:val="nil"/>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6"/>
                <w:szCs w:val="16"/>
              </w:rPr>
            </w:pPr>
            <w:r w:rsidRPr="00441A2B">
              <w:rPr>
                <w:rFonts w:ascii="Arial" w:hAnsi="Arial" w:cs="Arial"/>
                <w:sz w:val="16"/>
                <w:szCs w:val="16"/>
              </w:rPr>
              <w:t>0</w:t>
            </w:r>
          </w:p>
        </w:tc>
        <w:tc>
          <w:tcPr>
            <w:tcW w:w="1559" w:type="dxa"/>
            <w:gridSpan w:val="2"/>
            <w:tcBorders>
              <w:top w:val="nil"/>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0</w:t>
            </w:r>
          </w:p>
        </w:tc>
        <w:tc>
          <w:tcPr>
            <w:tcW w:w="851" w:type="dxa"/>
            <w:gridSpan w:val="2"/>
            <w:tcBorders>
              <w:top w:val="nil"/>
              <w:left w:val="nil"/>
              <w:bottom w:val="single" w:sz="4" w:space="0" w:color="auto"/>
              <w:right w:val="single" w:sz="8" w:space="0" w:color="auto"/>
            </w:tcBorders>
            <w:shd w:val="clear" w:color="auto" w:fill="FF000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0%</w:t>
            </w:r>
          </w:p>
        </w:tc>
        <w:tc>
          <w:tcPr>
            <w:tcW w:w="992" w:type="dxa"/>
            <w:gridSpan w:val="2"/>
            <w:tcBorders>
              <w:top w:val="single" w:sz="6" w:space="0" w:color="auto"/>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PIV-IND-007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DIAGNÓSTICOS REALIZADOS </w:t>
            </w:r>
          </w:p>
        </w:tc>
        <w:tc>
          <w:tcPr>
            <w:tcW w:w="992" w:type="dxa"/>
            <w:gridSpan w:val="2"/>
            <w:tcBorders>
              <w:top w:val="nil"/>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6"/>
                <w:szCs w:val="16"/>
              </w:rPr>
            </w:pPr>
            <w:r w:rsidRPr="00441A2B">
              <w:rPr>
                <w:rFonts w:ascii="Arial" w:hAnsi="Arial" w:cs="Arial"/>
                <w:sz w:val="16"/>
                <w:szCs w:val="16"/>
              </w:rPr>
              <w:t>18018</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6500</w:t>
            </w:r>
          </w:p>
        </w:tc>
        <w:tc>
          <w:tcPr>
            <w:tcW w:w="851" w:type="dxa"/>
            <w:gridSpan w:val="2"/>
            <w:tcBorders>
              <w:top w:val="single" w:sz="4" w:space="0" w:color="auto"/>
              <w:left w:val="single" w:sz="8" w:space="0" w:color="auto"/>
              <w:bottom w:val="single" w:sz="8" w:space="0" w:color="auto"/>
              <w:right w:val="single" w:sz="8" w:space="0" w:color="auto"/>
            </w:tcBorders>
            <w:shd w:val="clear" w:color="auto" w:fill="92D05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277%</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155%</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PPMQ-IND-004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PORCENTAJE DE CUMPLIMIENTO DE ENTREGAS DE VEHÍCULOS, MAQUINARIA Y EQUIPOS DE LA UMV</w:t>
            </w:r>
          </w:p>
        </w:tc>
        <w:tc>
          <w:tcPr>
            <w:tcW w:w="992" w:type="dxa"/>
            <w:gridSpan w:val="2"/>
            <w:tcBorders>
              <w:top w:val="single" w:sz="4" w:space="0" w:color="000000"/>
              <w:left w:val="single" w:sz="8" w:space="0" w:color="000000"/>
              <w:bottom w:val="single" w:sz="4" w:space="0" w:color="000000"/>
              <w:right w:val="single" w:sz="8" w:space="0" w:color="000000"/>
            </w:tcBorders>
            <w:shd w:val="clear" w:color="auto" w:fill="auto"/>
            <w:vAlign w:val="center"/>
          </w:tcPr>
          <w:p w:rsidR="00FE3C8F" w:rsidRPr="00F13039" w:rsidRDefault="00FE3C8F" w:rsidP="00FE3C8F">
            <w:pPr>
              <w:spacing w:after="0"/>
              <w:jc w:val="center"/>
              <w:rPr>
                <w:rFonts w:ascii="Arial" w:eastAsia="Times New Roman" w:hAnsi="Arial" w:cs="Arial"/>
                <w:sz w:val="16"/>
                <w:szCs w:val="16"/>
              </w:rPr>
            </w:pPr>
            <w:r w:rsidRPr="00441A2B">
              <w:rPr>
                <w:rFonts w:ascii="Arial" w:hAnsi="Arial" w:cs="Arial"/>
                <w:sz w:val="16"/>
                <w:szCs w:val="16"/>
              </w:rPr>
              <w:t>93</w:t>
            </w:r>
          </w:p>
        </w:tc>
        <w:tc>
          <w:tcPr>
            <w:tcW w:w="1559" w:type="dxa"/>
            <w:gridSpan w:val="2"/>
            <w:tcBorders>
              <w:top w:val="single" w:sz="4" w:space="0" w:color="000000"/>
              <w:left w:val="nil"/>
              <w:bottom w:val="single" w:sz="4" w:space="0" w:color="000000"/>
              <w:right w:val="single" w:sz="8" w:space="0" w:color="000000"/>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96</w:t>
            </w:r>
          </w:p>
        </w:tc>
        <w:tc>
          <w:tcPr>
            <w:tcW w:w="851" w:type="dxa"/>
            <w:gridSpan w:val="2"/>
            <w:tcBorders>
              <w:top w:val="nil"/>
              <w:left w:val="nil"/>
              <w:bottom w:val="single" w:sz="4" w:space="0" w:color="000000"/>
              <w:right w:val="single" w:sz="8" w:space="0" w:color="000000"/>
            </w:tcBorders>
            <w:shd w:val="clear" w:color="auto" w:fill="92D05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97%</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97%</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IMVI-IND-002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POBLACIÓN SATISFECHA  </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497</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508</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98%</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92%</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IMVI-IND-003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NIVEL PROMEDIO DE SATISFACCIÓN (BENEFICIARIOS DIRECTOS) </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2356</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508</w:t>
            </w:r>
          </w:p>
        </w:tc>
        <w:tc>
          <w:tcPr>
            <w:tcW w:w="851" w:type="dxa"/>
            <w:gridSpan w:val="2"/>
            <w:tcBorders>
              <w:top w:val="single" w:sz="4" w:space="0" w:color="auto"/>
              <w:left w:val="nil"/>
              <w:bottom w:val="single" w:sz="4" w:space="0" w:color="auto"/>
              <w:right w:val="single" w:sz="8" w:space="0" w:color="auto"/>
            </w:tcBorders>
            <w:shd w:val="clear" w:color="auto" w:fill="92D05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4,6</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4,5</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FFFFFF"/>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GSIT-IND-001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OPORTUNIDAD EN LA ATENCIÓN DE LA MESA DE AYUDA PARA PROCESOS INTERNOS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1362</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2167</w:t>
            </w:r>
          </w:p>
        </w:tc>
        <w:tc>
          <w:tcPr>
            <w:tcW w:w="851" w:type="dxa"/>
            <w:gridSpan w:val="2"/>
            <w:tcBorders>
              <w:top w:val="single" w:sz="4" w:space="0" w:color="auto"/>
              <w:left w:val="nil"/>
              <w:bottom w:val="single" w:sz="4" w:space="0" w:color="auto"/>
              <w:right w:val="single" w:sz="4"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63%</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63%</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GREF-IND-001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SOLICITUDES DE RECURSOS FÍSICOS NO ATENDIDAS OPORTUNAMENTE</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222</w:t>
            </w:r>
          </w:p>
        </w:tc>
        <w:tc>
          <w:tcPr>
            <w:tcW w:w="851" w:type="dxa"/>
            <w:gridSpan w:val="2"/>
            <w:tcBorders>
              <w:top w:val="single" w:sz="4" w:space="0" w:color="auto"/>
              <w:left w:val="nil"/>
              <w:bottom w:val="single" w:sz="4" w:space="0" w:color="auto"/>
              <w:right w:val="single" w:sz="4"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6"/>
        </w:trPr>
        <w:tc>
          <w:tcPr>
            <w:tcW w:w="1343" w:type="dxa"/>
            <w:gridSpan w:val="2"/>
            <w:tcBorders>
              <w:top w:val="nil"/>
              <w:left w:val="single" w:sz="6" w:space="0" w:color="auto"/>
              <w:bottom w:val="single" w:sz="6" w:space="0" w:color="auto"/>
              <w:right w:val="single" w:sz="6"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GCON-IND-001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CONTRATOS O CONVENIOS LIQUIDADOS POR MUTUO ACUERDO</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12</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27</w:t>
            </w:r>
          </w:p>
        </w:tc>
        <w:tc>
          <w:tcPr>
            <w:tcW w:w="851" w:type="dxa"/>
            <w:gridSpan w:val="2"/>
            <w:tcBorders>
              <w:top w:val="nil"/>
              <w:left w:val="nil"/>
              <w:bottom w:val="single" w:sz="4" w:space="0" w:color="auto"/>
              <w:right w:val="single" w:sz="8" w:space="0" w:color="auto"/>
            </w:tcBorders>
            <w:shd w:val="clear" w:color="auto" w:fill="FF00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44%</w:t>
            </w:r>
          </w:p>
        </w:tc>
        <w:tc>
          <w:tcPr>
            <w:tcW w:w="992" w:type="dxa"/>
            <w:gridSpan w:val="2"/>
            <w:tcBorders>
              <w:top w:val="nil"/>
              <w:left w:val="nil"/>
              <w:bottom w:val="single" w:sz="6" w:space="0" w:color="auto"/>
              <w:right w:val="single" w:sz="6"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72%</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GCON-IND-002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CUMPLIMIENTO EN LA PUBLICACIÓN DE PROCESOS DEL PLAN ANUAL DE ADQISICIONES</w:t>
            </w:r>
          </w:p>
        </w:tc>
        <w:tc>
          <w:tcPr>
            <w:tcW w:w="992" w:type="dxa"/>
            <w:gridSpan w:val="2"/>
            <w:tcBorders>
              <w:top w:val="nil"/>
              <w:left w:val="single" w:sz="8" w:space="0" w:color="auto"/>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w:t>
            </w:r>
          </w:p>
        </w:tc>
        <w:tc>
          <w:tcPr>
            <w:tcW w:w="1559" w:type="dxa"/>
            <w:gridSpan w:val="2"/>
            <w:tcBorders>
              <w:top w:val="nil"/>
              <w:left w:val="nil"/>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11</w:t>
            </w:r>
          </w:p>
        </w:tc>
        <w:tc>
          <w:tcPr>
            <w:tcW w:w="851" w:type="dxa"/>
            <w:gridSpan w:val="2"/>
            <w:tcBorders>
              <w:top w:val="nil"/>
              <w:left w:val="nil"/>
              <w:bottom w:val="single" w:sz="4" w:space="0" w:color="auto"/>
              <w:right w:val="single" w:sz="8" w:space="0" w:color="auto"/>
            </w:tcBorders>
            <w:shd w:val="clear" w:color="auto" w:fill="FFFF00"/>
            <w:vAlign w:val="center"/>
          </w:tcPr>
          <w:p w:rsidR="00FE3C8F" w:rsidRPr="00F13039" w:rsidRDefault="00FE3C8F" w:rsidP="00FE3C8F">
            <w:pPr>
              <w:spacing w:after="0"/>
              <w:jc w:val="center"/>
              <w:rPr>
                <w:rFonts w:ascii="Arial" w:eastAsia="Times New Roman" w:hAnsi="Arial" w:cs="Arial"/>
                <w:sz w:val="16"/>
                <w:szCs w:val="16"/>
                <w:lang w:eastAsia="es-CO"/>
              </w:rPr>
            </w:pPr>
            <w:r w:rsidRPr="00F13039">
              <w:rPr>
                <w:rFonts w:ascii="Arial" w:eastAsia="Times New Roman" w:hAnsi="Arial" w:cs="Arial"/>
                <w:sz w:val="16"/>
                <w:szCs w:val="16"/>
                <w:lang w:eastAsia="es-CO"/>
              </w:rPr>
              <w:t>91%</w:t>
            </w:r>
          </w:p>
        </w:tc>
        <w:tc>
          <w:tcPr>
            <w:tcW w:w="992" w:type="dxa"/>
            <w:gridSpan w:val="2"/>
            <w:tcBorders>
              <w:top w:val="nil"/>
              <w:left w:val="nil"/>
              <w:bottom w:val="single" w:sz="6" w:space="0" w:color="auto"/>
              <w:right w:val="single" w:sz="6"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87%</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FFFFFF"/>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GEFI-IND-003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EJECUCIÓN DEL PAC (PLAN ANUALIZADO DE CAJA) </w:t>
            </w:r>
          </w:p>
        </w:tc>
        <w:tc>
          <w:tcPr>
            <w:tcW w:w="992" w:type="dxa"/>
            <w:gridSpan w:val="2"/>
            <w:tcBorders>
              <w:top w:val="nil"/>
              <w:left w:val="single" w:sz="8" w:space="0" w:color="auto"/>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52.195</w:t>
            </w:r>
          </w:p>
        </w:tc>
        <w:tc>
          <w:tcPr>
            <w:tcW w:w="1559" w:type="dxa"/>
            <w:gridSpan w:val="2"/>
            <w:tcBorders>
              <w:top w:val="nil"/>
              <w:left w:val="nil"/>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52.397</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992" w:type="dxa"/>
            <w:gridSpan w:val="2"/>
            <w:tcBorders>
              <w:top w:val="nil"/>
              <w:left w:val="nil"/>
              <w:bottom w:val="single" w:sz="6" w:space="0" w:color="auto"/>
              <w:right w:val="single" w:sz="6"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88%</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FFFFFF"/>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GEFI-IND-005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EJECUCIÓN DE RESERVAS PRESUPUESTALES </w:t>
            </w:r>
          </w:p>
        </w:tc>
        <w:tc>
          <w:tcPr>
            <w:tcW w:w="992" w:type="dxa"/>
            <w:gridSpan w:val="2"/>
            <w:tcBorders>
              <w:top w:val="single" w:sz="4" w:space="0" w:color="auto"/>
              <w:left w:val="single" w:sz="8" w:space="0" w:color="auto"/>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52.973</w:t>
            </w:r>
          </w:p>
        </w:tc>
        <w:tc>
          <w:tcPr>
            <w:tcW w:w="1559" w:type="dxa"/>
            <w:gridSpan w:val="2"/>
            <w:tcBorders>
              <w:top w:val="single" w:sz="4" w:space="0" w:color="auto"/>
              <w:left w:val="nil"/>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441A2B">
              <w:rPr>
                <w:rFonts w:ascii="Arial" w:hAnsi="Arial" w:cs="Arial"/>
                <w:sz w:val="16"/>
                <w:szCs w:val="16"/>
              </w:rPr>
              <w:t>54.505</w:t>
            </w:r>
          </w:p>
        </w:tc>
        <w:tc>
          <w:tcPr>
            <w:tcW w:w="851" w:type="dxa"/>
            <w:gridSpan w:val="2"/>
            <w:tcBorders>
              <w:top w:val="nil"/>
              <w:left w:val="nil"/>
              <w:bottom w:val="single" w:sz="4" w:space="0" w:color="auto"/>
              <w:right w:val="single" w:sz="8"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97%</w:t>
            </w:r>
          </w:p>
        </w:tc>
        <w:tc>
          <w:tcPr>
            <w:tcW w:w="992" w:type="dxa"/>
            <w:gridSpan w:val="2"/>
            <w:tcBorders>
              <w:top w:val="nil"/>
              <w:left w:val="nil"/>
              <w:bottom w:val="single" w:sz="6" w:space="0" w:color="auto"/>
              <w:right w:val="single" w:sz="6"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97%</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FFFFFF"/>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GLAB-IND-001 </w:t>
            </w:r>
          </w:p>
        </w:tc>
        <w:tc>
          <w:tcPr>
            <w:tcW w:w="3619" w:type="dxa"/>
            <w:gridSpan w:val="2"/>
            <w:tcBorders>
              <w:top w:val="nil"/>
              <w:left w:val="single" w:sz="6" w:space="0" w:color="auto"/>
              <w:bottom w:val="single" w:sz="6" w:space="0" w:color="auto"/>
              <w:right w:val="single" w:sz="4"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SEGUIMIENTO REALIZADO A LAS SOLICITUDES DE ENSAYOS A LAS MATERIAS PRIMAS</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3031</w:t>
            </w:r>
          </w:p>
        </w:tc>
        <w:tc>
          <w:tcPr>
            <w:tcW w:w="1559" w:type="dxa"/>
            <w:gridSpan w:val="2"/>
            <w:tcBorders>
              <w:top w:val="single" w:sz="4" w:space="0" w:color="auto"/>
              <w:left w:val="nil"/>
              <w:bottom w:val="single" w:sz="4" w:space="0" w:color="auto"/>
              <w:right w:val="nil"/>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3031</w:t>
            </w:r>
          </w:p>
        </w:tc>
        <w:tc>
          <w:tcPr>
            <w:tcW w:w="851" w:type="dxa"/>
            <w:gridSpan w:val="2"/>
            <w:tcBorders>
              <w:top w:val="single" w:sz="8" w:space="0" w:color="auto"/>
              <w:left w:val="single" w:sz="8" w:space="0" w:color="auto"/>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992" w:type="dxa"/>
            <w:gridSpan w:val="2"/>
            <w:tcBorders>
              <w:top w:val="nil"/>
              <w:left w:val="single" w:sz="4" w:space="0" w:color="auto"/>
              <w:bottom w:val="single" w:sz="4"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FFFFFF"/>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GLAB-IND-002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SEGUIMIENTOS REALIZADOS A LAS SOLICITUDES DE ENSAYOS A LOS PRODUCTOS Y A LAS CAPAS DE LA ESTRUCTURA DE PAVIMENTO</w:t>
            </w:r>
          </w:p>
        </w:tc>
        <w:tc>
          <w:tcPr>
            <w:tcW w:w="992" w:type="dxa"/>
            <w:gridSpan w:val="2"/>
            <w:tcBorders>
              <w:top w:val="nil"/>
              <w:left w:val="single" w:sz="8" w:space="0" w:color="auto"/>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8792</w:t>
            </w:r>
          </w:p>
        </w:tc>
        <w:tc>
          <w:tcPr>
            <w:tcW w:w="1559" w:type="dxa"/>
            <w:gridSpan w:val="2"/>
            <w:tcBorders>
              <w:top w:val="nil"/>
              <w:left w:val="nil"/>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8794</w:t>
            </w:r>
          </w:p>
        </w:tc>
        <w:tc>
          <w:tcPr>
            <w:tcW w:w="851" w:type="dxa"/>
            <w:gridSpan w:val="2"/>
            <w:tcBorders>
              <w:top w:val="single" w:sz="4" w:space="0" w:color="auto"/>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992" w:type="dxa"/>
            <w:gridSpan w:val="2"/>
            <w:tcBorders>
              <w:top w:val="single" w:sz="4" w:space="0" w:color="auto"/>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168"/>
        </w:trPr>
        <w:tc>
          <w:tcPr>
            <w:tcW w:w="1343" w:type="dxa"/>
            <w:gridSpan w:val="2"/>
            <w:tcBorders>
              <w:top w:val="nil"/>
              <w:left w:val="single" w:sz="6" w:space="0" w:color="auto"/>
              <w:bottom w:val="single" w:sz="6" w:space="0" w:color="auto"/>
              <w:right w:val="single" w:sz="6" w:space="0" w:color="auto"/>
            </w:tcBorders>
            <w:shd w:val="clear" w:color="auto" w:fill="FFFFFF"/>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GLAB-IND-003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SEGUIMIENTO REALIZADO A LA EJECUCIÓN Y ENTREGA DE RESULTADOS DE APIQUES</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132</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138</w:t>
            </w:r>
          </w:p>
        </w:tc>
        <w:tc>
          <w:tcPr>
            <w:tcW w:w="851" w:type="dxa"/>
            <w:gridSpan w:val="2"/>
            <w:tcBorders>
              <w:top w:val="nil"/>
              <w:left w:val="nil"/>
              <w:bottom w:val="single" w:sz="4" w:space="0" w:color="auto"/>
              <w:right w:val="single" w:sz="8"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96%</w:t>
            </w:r>
          </w:p>
        </w:tc>
        <w:tc>
          <w:tcPr>
            <w:tcW w:w="992" w:type="dxa"/>
            <w:gridSpan w:val="2"/>
            <w:tcBorders>
              <w:top w:val="nil"/>
              <w:left w:val="nil"/>
              <w:bottom w:val="single" w:sz="6" w:space="0" w:color="auto"/>
              <w:right w:val="single" w:sz="6"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98%</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GLAB-IND-004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VERIFICACIÓN DE LA CALIDAD DE LA EJECUCIÓN DE LOS MÉTODOS DE ENSAYO</w:t>
            </w:r>
          </w:p>
        </w:tc>
        <w:tc>
          <w:tcPr>
            <w:tcW w:w="992" w:type="dxa"/>
            <w:gridSpan w:val="2"/>
            <w:tcBorders>
              <w:top w:val="nil"/>
              <w:left w:val="single" w:sz="8" w:space="0" w:color="auto"/>
              <w:bottom w:val="single" w:sz="4" w:space="0" w:color="auto"/>
              <w:right w:val="single" w:sz="4"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w:t>
            </w:r>
          </w:p>
        </w:tc>
        <w:tc>
          <w:tcPr>
            <w:tcW w:w="1559" w:type="dxa"/>
            <w:gridSpan w:val="2"/>
            <w:tcBorders>
              <w:top w:val="nil"/>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w:t>
            </w:r>
          </w:p>
        </w:tc>
        <w:tc>
          <w:tcPr>
            <w:tcW w:w="851" w:type="dxa"/>
            <w:gridSpan w:val="2"/>
            <w:tcBorders>
              <w:top w:val="nil"/>
              <w:left w:val="single" w:sz="8" w:space="0" w:color="auto"/>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GLAB-IND-005</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SEGUIMIENTO A LA ENTREGA OPORTUNA DE INFORMES DE ENSAYO</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1942</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1936</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98%</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GTHU-IND-001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SEVERIDAD DE ACCIDENTALIDAD </w:t>
            </w:r>
          </w:p>
        </w:tc>
        <w:tc>
          <w:tcPr>
            <w:tcW w:w="992" w:type="dxa"/>
            <w:gridSpan w:val="2"/>
            <w:tcBorders>
              <w:top w:val="single" w:sz="4" w:space="0" w:color="auto"/>
              <w:left w:val="single" w:sz="8" w:space="0" w:color="auto"/>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2</w:t>
            </w:r>
          </w:p>
        </w:tc>
        <w:tc>
          <w:tcPr>
            <w:tcW w:w="1559" w:type="dxa"/>
            <w:gridSpan w:val="2"/>
            <w:tcBorders>
              <w:top w:val="nil"/>
              <w:left w:val="nil"/>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1595</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0,13%</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0,37%</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GTHU-IND-002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PROPORCION DE ACCIDENTES DE TRABAJO MORTALES EN EL AÑO</w:t>
            </w:r>
          </w:p>
        </w:tc>
        <w:tc>
          <w:tcPr>
            <w:tcW w:w="992" w:type="dxa"/>
            <w:gridSpan w:val="2"/>
            <w:tcBorders>
              <w:top w:val="single" w:sz="4" w:space="0" w:color="auto"/>
              <w:left w:val="single" w:sz="8" w:space="0" w:color="auto"/>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559" w:type="dxa"/>
            <w:gridSpan w:val="2"/>
            <w:tcBorders>
              <w:top w:val="nil"/>
              <w:left w:val="nil"/>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GTHU-IND-003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CUMPLIMIENTO DEL PLAN INSTITUCIONAL DE FORMACIÓN Y CAPACITACIÓN - PIFC.</w:t>
            </w:r>
          </w:p>
        </w:tc>
        <w:tc>
          <w:tcPr>
            <w:tcW w:w="992" w:type="dxa"/>
            <w:gridSpan w:val="2"/>
            <w:tcBorders>
              <w:top w:val="nil"/>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w:t>
            </w:r>
          </w:p>
        </w:tc>
        <w:tc>
          <w:tcPr>
            <w:tcW w:w="1559" w:type="dxa"/>
            <w:gridSpan w:val="2"/>
            <w:tcBorders>
              <w:top w:val="nil"/>
              <w:left w:val="nil"/>
              <w:bottom w:val="single" w:sz="4" w:space="0" w:color="auto"/>
              <w:right w:val="single" w:sz="8" w:space="0" w:color="auto"/>
            </w:tcBorders>
            <w:shd w:val="clear" w:color="000000"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6</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136%</w:t>
            </w:r>
          </w:p>
        </w:tc>
        <w:tc>
          <w:tcPr>
            <w:tcW w:w="992" w:type="dxa"/>
            <w:gridSpan w:val="2"/>
            <w:tcBorders>
              <w:top w:val="nil"/>
              <w:left w:val="nil"/>
              <w:bottom w:val="single" w:sz="6" w:space="0" w:color="auto"/>
              <w:right w:val="single" w:sz="6" w:space="0" w:color="auto"/>
            </w:tcBorders>
            <w:shd w:val="clear" w:color="auto" w:fill="FF00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72%</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GTHU-IND-004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CUMPLIMIENTO DEL PLAN DE SEGURIDAD Y SALUD EN EL TRABAJO </w:t>
            </w:r>
          </w:p>
        </w:tc>
        <w:tc>
          <w:tcPr>
            <w:tcW w:w="992" w:type="dxa"/>
            <w:gridSpan w:val="2"/>
            <w:tcBorders>
              <w:top w:val="nil"/>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37</w:t>
            </w:r>
          </w:p>
        </w:tc>
        <w:tc>
          <w:tcPr>
            <w:tcW w:w="1559" w:type="dxa"/>
            <w:gridSpan w:val="2"/>
            <w:tcBorders>
              <w:top w:val="nil"/>
              <w:left w:val="nil"/>
              <w:bottom w:val="single" w:sz="4" w:space="0" w:color="auto"/>
              <w:right w:val="single" w:sz="8" w:space="0" w:color="auto"/>
            </w:tcBorders>
            <w:shd w:val="clear" w:color="000000"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37</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992" w:type="dxa"/>
            <w:gridSpan w:val="2"/>
            <w:tcBorders>
              <w:top w:val="nil"/>
              <w:left w:val="nil"/>
              <w:bottom w:val="single" w:sz="6" w:space="0" w:color="auto"/>
              <w:right w:val="single" w:sz="6"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97%</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GTHU-IND-005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CUMPLIMIENTO DEL PLAN DE BIENESTAR E INCENTIVOS </w:t>
            </w:r>
          </w:p>
        </w:tc>
        <w:tc>
          <w:tcPr>
            <w:tcW w:w="992" w:type="dxa"/>
            <w:gridSpan w:val="2"/>
            <w:tcBorders>
              <w:top w:val="nil"/>
              <w:left w:val="single" w:sz="8" w:space="0" w:color="auto"/>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13</w:t>
            </w:r>
          </w:p>
        </w:tc>
        <w:tc>
          <w:tcPr>
            <w:tcW w:w="1559" w:type="dxa"/>
            <w:gridSpan w:val="2"/>
            <w:tcBorders>
              <w:top w:val="nil"/>
              <w:left w:val="nil"/>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12</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108%</w:t>
            </w:r>
          </w:p>
        </w:tc>
        <w:tc>
          <w:tcPr>
            <w:tcW w:w="992" w:type="dxa"/>
            <w:gridSpan w:val="2"/>
            <w:tcBorders>
              <w:top w:val="nil"/>
              <w:left w:val="nil"/>
              <w:bottom w:val="single" w:sz="6" w:space="0" w:color="auto"/>
              <w:right w:val="single" w:sz="6" w:space="0" w:color="auto"/>
            </w:tcBorders>
            <w:shd w:val="clear" w:color="auto" w:fill="FF00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88%</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4"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GTHU-IND-006 </w:t>
            </w:r>
          </w:p>
        </w:tc>
        <w:tc>
          <w:tcPr>
            <w:tcW w:w="3619" w:type="dxa"/>
            <w:gridSpan w:val="2"/>
            <w:tcBorders>
              <w:top w:val="nil"/>
              <w:left w:val="single" w:sz="6" w:space="0" w:color="auto"/>
              <w:bottom w:val="single" w:sz="4"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FRECUENCIA DE ACCIDENTALIDAD</w:t>
            </w:r>
          </w:p>
        </w:tc>
        <w:tc>
          <w:tcPr>
            <w:tcW w:w="992" w:type="dxa"/>
            <w:gridSpan w:val="2"/>
            <w:tcBorders>
              <w:top w:val="nil"/>
              <w:left w:val="single" w:sz="8" w:space="0" w:color="auto"/>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1559" w:type="dxa"/>
            <w:gridSpan w:val="2"/>
            <w:tcBorders>
              <w:top w:val="nil"/>
              <w:left w:val="nil"/>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1601</w:t>
            </w:r>
          </w:p>
        </w:tc>
        <w:tc>
          <w:tcPr>
            <w:tcW w:w="851" w:type="dxa"/>
            <w:gridSpan w:val="2"/>
            <w:tcBorders>
              <w:top w:val="nil"/>
              <w:left w:val="nil"/>
              <w:bottom w:val="single" w:sz="4" w:space="0" w:color="auto"/>
              <w:right w:val="single" w:sz="8"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6%</w:t>
            </w:r>
          </w:p>
        </w:tc>
        <w:tc>
          <w:tcPr>
            <w:tcW w:w="992" w:type="dxa"/>
            <w:gridSpan w:val="2"/>
            <w:tcBorders>
              <w:top w:val="nil"/>
              <w:left w:val="nil"/>
              <w:bottom w:val="single" w:sz="4"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0,16%</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4"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GTHU-IND-007 </w:t>
            </w:r>
          </w:p>
        </w:tc>
        <w:tc>
          <w:tcPr>
            <w:tcW w:w="3619" w:type="dxa"/>
            <w:gridSpan w:val="2"/>
            <w:tcBorders>
              <w:top w:val="nil"/>
              <w:left w:val="single" w:sz="6" w:space="0" w:color="auto"/>
              <w:bottom w:val="single" w:sz="4"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PREVALENCIA DE LA ENFERMEDAD LABORAL</w:t>
            </w:r>
          </w:p>
        </w:tc>
        <w:tc>
          <w:tcPr>
            <w:tcW w:w="992" w:type="dxa"/>
            <w:gridSpan w:val="2"/>
            <w:tcBorders>
              <w:top w:val="nil"/>
              <w:left w:val="single" w:sz="8" w:space="0" w:color="auto"/>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c>
          <w:tcPr>
            <w:tcW w:w="1559" w:type="dxa"/>
            <w:gridSpan w:val="2"/>
            <w:tcBorders>
              <w:top w:val="nil"/>
              <w:left w:val="nil"/>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529</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0,19%</w:t>
            </w:r>
          </w:p>
        </w:tc>
        <w:tc>
          <w:tcPr>
            <w:tcW w:w="992" w:type="dxa"/>
            <w:gridSpan w:val="2"/>
            <w:tcBorders>
              <w:top w:val="nil"/>
              <w:left w:val="nil"/>
              <w:bottom w:val="single" w:sz="4"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0,19%</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4"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GTHU-IND-008 </w:t>
            </w:r>
          </w:p>
        </w:tc>
        <w:tc>
          <w:tcPr>
            <w:tcW w:w="3619" w:type="dxa"/>
            <w:gridSpan w:val="2"/>
            <w:tcBorders>
              <w:top w:val="nil"/>
              <w:left w:val="single" w:sz="6" w:space="0" w:color="auto"/>
              <w:bottom w:val="single" w:sz="4"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INCIDENCIA DE LA ENFERMEDAD LABORAL</w:t>
            </w:r>
          </w:p>
        </w:tc>
        <w:tc>
          <w:tcPr>
            <w:tcW w:w="992" w:type="dxa"/>
            <w:gridSpan w:val="2"/>
            <w:tcBorders>
              <w:top w:val="nil"/>
              <w:left w:val="single" w:sz="8" w:space="0" w:color="auto"/>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1559" w:type="dxa"/>
            <w:gridSpan w:val="2"/>
            <w:tcBorders>
              <w:top w:val="nil"/>
              <w:left w:val="nil"/>
              <w:bottom w:val="single" w:sz="4" w:space="0" w:color="auto"/>
              <w:right w:val="single" w:sz="8" w:space="0" w:color="auto"/>
            </w:tcBorders>
            <w:shd w:val="clear" w:color="auto"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529</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c>
          <w:tcPr>
            <w:tcW w:w="992" w:type="dxa"/>
            <w:gridSpan w:val="2"/>
            <w:tcBorders>
              <w:top w:val="nil"/>
              <w:left w:val="nil"/>
              <w:bottom w:val="single" w:sz="4"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GTHU-IND-009 </w:t>
            </w:r>
          </w:p>
        </w:tc>
        <w:tc>
          <w:tcPr>
            <w:tcW w:w="36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INCIDENCIA DE LA ENFERMEDAD LABORAL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196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48110</w:t>
            </w:r>
          </w:p>
        </w:tc>
        <w:tc>
          <w:tcPr>
            <w:tcW w:w="8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0,41%</w:t>
            </w:r>
          </w:p>
        </w:tc>
        <w:tc>
          <w:tcPr>
            <w:tcW w:w="99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0,5%</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GTHU-IND-010 </w:t>
            </w:r>
          </w:p>
        </w:tc>
        <w:tc>
          <w:tcPr>
            <w:tcW w:w="36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NIVEL DE SATISFACCIÓN PLAN FORMACIÓN Y CAPACITACIÓN – PIFC</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32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c>
          <w:tcPr>
            <w:tcW w:w="99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4%</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GTHU-IND-011 </w:t>
            </w:r>
          </w:p>
        </w:tc>
        <w:tc>
          <w:tcPr>
            <w:tcW w:w="36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NIVEL DE SATISFACCIÓN PLAN ANUAL DE ESTÍMULOS E INCENTIVOS.</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33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7</w:t>
            </w:r>
          </w:p>
        </w:tc>
        <w:tc>
          <w:tcPr>
            <w:tcW w:w="8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c>
          <w:tcPr>
            <w:tcW w:w="99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single" w:sz="4" w:space="0" w:color="auto"/>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GAM-IND-001 </w:t>
            </w:r>
          </w:p>
        </w:tc>
        <w:tc>
          <w:tcPr>
            <w:tcW w:w="3619" w:type="dxa"/>
            <w:gridSpan w:val="2"/>
            <w:tcBorders>
              <w:top w:val="single" w:sz="4" w:space="0" w:color="auto"/>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GESTIÓN ADECUADA A LOS RESIDUOS SUCEPTIBLES DE APROVECHAMIENTO.</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441A2B">
              <w:rPr>
                <w:rFonts w:ascii="Arial" w:hAnsi="Arial" w:cs="Arial"/>
                <w:sz w:val="16"/>
                <w:szCs w:val="16"/>
              </w:rPr>
              <w:t>7124</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441A2B">
              <w:rPr>
                <w:rFonts w:ascii="Arial" w:hAnsi="Arial" w:cs="Arial"/>
                <w:sz w:val="16"/>
                <w:szCs w:val="16"/>
              </w:rPr>
              <w:t>7124</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992" w:type="dxa"/>
            <w:gridSpan w:val="2"/>
            <w:tcBorders>
              <w:top w:val="single" w:sz="4" w:space="0" w:color="auto"/>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GAM-IND-002 </w:t>
            </w:r>
          </w:p>
        </w:tc>
        <w:tc>
          <w:tcPr>
            <w:tcW w:w="3619"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EFICIENCIA EN EL CONSUMO DE AGUA EN LA ENTIDAD</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172</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rPr>
                <w:rFonts w:ascii="Arial" w:eastAsia="Times New Roman" w:hAnsi="Arial" w:cs="Arial"/>
                <w:sz w:val="16"/>
                <w:szCs w:val="16"/>
                <w:lang w:eastAsia="es-CO"/>
              </w:rPr>
            </w:pPr>
            <w:r w:rsidRPr="00441A2B">
              <w:rPr>
                <w:rFonts w:ascii="Arial" w:hAnsi="Arial" w:cs="Arial"/>
                <w:sz w:val="16"/>
                <w:szCs w:val="16"/>
              </w:rPr>
              <w:t>948</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441A2B">
              <w:rPr>
                <w:rFonts w:ascii="Arial" w:hAnsi="Arial" w:cs="Arial"/>
                <w:sz w:val="16"/>
                <w:szCs w:val="16"/>
              </w:rPr>
              <w:t>0,1814</w:t>
            </w:r>
          </w:p>
        </w:tc>
        <w:tc>
          <w:tcPr>
            <w:tcW w:w="992" w:type="dxa"/>
            <w:gridSpan w:val="2"/>
            <w:tcBorders>
              <w:top w:val="single" w:sz="4" w:space="0" w:color="auto"/>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0.16</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74"/>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GAM-IND-003</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EFICIENCIA EN EL CONSUMO DE ENERGIA ELÉCTRICA EN LA ENTIDAD</w:t>
            </w:r>
          </w:p>
        </w:tc>
        <w:tc>
          <w:tcPr>
            <w:tcW w:w="992" w:type="dxa"/>
            <w:gridSpan w:val="2"/>
            <w:tcBorders>
              <w:top w:val="nil"/>
              <w:left w:val="single" w:sz="8" w:space="0" w:color="auto"/>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p>
          <w:p w:rsidR="00FE3C8F" w:rsidRPr="00441A2B" w:rsidRDefault="00FE3C8F" w:rsidP="00FE3C8F">
            <w:pPr>
              <w:spacing w:after="0"/>
              <w:jc w:val="center"/>
              <w:rPr>
                <w:rFonts w:ascii="Arial" w:hAnsi="Arial" w:cs="Arial"/>
                <w:sz w:val="16"/>
                <w:szCs w:val="16"/>
                <w:lang w:eastAsia="es-CO"/>
              </w:rPr>
            </w:pPr>
            <w:r w:rsidRPr="00441A2B">
              <w:rPr>
                <w:rFonts w:ascii="Arial" w:hAnsi="Arial" w:cs="Arial"/>
                <w:sz w:val="16"/>
                <w:szCs w:val="16"/>
              </w:rPr>
              <w:t>19406</w:t>
            </w:r>
          </w:p>
          <w:p w:rsidR="00FE3C8F" w:rsidRPr="00441A2B" w:rsidRDefault="00FE3C8F" w:rsidP="00FE3C8F">
            <w:pPr>
              <w:spacing w:after="0"/>
              <w:jc w:val="center"/>
              <w:textAlignment w:val="baseline"/>
              <w:rPr>
                <w:rFonts w:ascii="Arial" w:hAnsi="Arial" w:cs="Arial"/>
                <w:sz w:val="16"/>
                <w:szCs w:val="16"/>
              </w:rPr>
            </w:pPr>
          </w:p>
        </w:tc>
        <w:tc>
          <w:tcPr>
            <w:tcW w:w="1559" w:type="dxa"/>
            <w:gridSpan w:val="2"/>
            <w:tcBorders>
              <w:top w:val="nil"/>
              <w:left w:val="nil"/>
              <w:bottom w:val="single" w:sz="4" w:space="0" w:color="auto"/>
              <w:right w:val="single" w:sz="8" w:space="0" w:color="auto"/>
            </w:tcBorders>
            <w:shd w:val="clear" w:color="000000" w:fill="FFFFFF"/>
            <w:vAlign w:val="center"/>
          </w:tcPr>
          <w:p w:rsidR="00FE3C8F" w:rsidRPr="00441A2B" w:rsidRDefault="00FE3C8F" w:rsidP="00FE3C8F">
            <w:pPr>
              <w:spacing w:after="0"/>
              <w:jc w:val="center"/>
              <w:textAlignment w:val="baseline"/>
              <w:rPr>
                <w:rFonts w:ascii="Arial" w:hAnsi="Arial" w:cs="Arial"/>
                <w:sz w:val="16"/>
                <w:szCs w:val="16"/>
              </w:rPr>
            </w:pPr>
            <w:r w:rsidRPr="00441A2B">
              <w:rPr>
                <w:rFonts w:ascii="Arial" w:hAnsi="Arial" w:cs="Arial"/>
                <w:sz w:val="16"/>
                <w:szCs w:val="16"/>
              </w:rPr>
              <w:t>948</w:t>
            </w:r>
          </w:p>
        </w:tc>
        <w:tc>
          <w:tcPr>
            <w:tcW w:w="851" w:type="dxa"/>
            <w:gridSpan w:val="2"/>
            <w:tcBorders>
              <w:top w:val="nil"/>
              <w:left w:val="nil"/>
              <w:bottom w:val="single" w:sz="4" w:space="0" w:color="auto"/>
              <w:right w:val="single" w:sz="8" w:space="0" w:color="auto"/>
            </w:tcBorders>
            <w:shd w:val="clear" w:color="auto" w:fill="FFFF00"/>
            <w:vAlign w:val="center"/>
          </w:tcPr>
          <w:p w:rsidR="00FE3C8F" w:rsidRPr="00441A2B" w:rsidRDefault="00FE3C8F" w:rsidP="00FE3C8F">
            <w:pPr>
              <w:spacing w:after="0"/>
              <w:jc w:val="center"/>
              <w:textAlignment w:val="baseline"/>
              <w:rPr>
                <w:rFonts w:ascii="Arial" w:hAnsi="Arial" w:cs="Arial"/>
                <w:sz w:val="16"/>
                <w:szCs w:val="16"/>
              </w:rPr>
            </w:pPr>
            <w:r w:rsidRPr="00441A2B">
              <w:rPr>
                <w:rFonts w:ascii="Arial" w:hAnsi="Arial" w:cs="Arial"/>
                <w:sz w:val="16"/>
                <w:szCs w:val="16"/>
              </w:rPr>
              <w:t>20%</w:t>
            </w:r>
          </w:p>
        </w:tc>
        <w:tc>
          <w:tcPr>
            <w:tcW w:w="992" w:type="dxa"/>
            <w:gridSpan w:val="2"/>
            <w:tcBorders>
              <w:top w:val="nil"/>
              <w:left w:val="nil"/>
              <w:bottom w:val="single" w:sz="6" w:space="0" w:color="auto"/>
              <w:right w:val="single" w:sz="6" w:space="0" w:color="auto"/>
            </w:tcBorders>
            <w:shd w:val="clear" w:color="auto" w:fill="FFFF00"/>
            <w:vAlign w:val="center"/>
          </w:tcPr>
          <w:p w:rsidR="00FE3C8F" w:rsidRPr="00441A2B" w:rsidRDefault="00FE3C8F" w:rsidP="00FE3C8F">
            <w:pPr>
              <w:spacing w:after="0"/>
              <w:jc w:val="center"/>
              <w:rPr>
                <w:rFonts w:ascii="Arial" w:hAnsi="Arial" w:cs="Arial"/>
                <w:sz w:val="16"/>
                <w:szCs w:val="16"/>
                <w:lang w:eastAsia="es-CO"/>
              </w:rPr>
            </w:pPr>
            <w:r w:rsidRPr="00441A2B">
              <w:rPr>
                <w:rFonts w:ascii="Arial" w:hAnsi="Arial" w:cs="Arial"/>
                <w:sz w:val="16"/>
                <w:szCs w:val="16"/>
                <w:lang w:eastAsia="es-CO"/>
              </w:rPr>
              <w:t>20%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74"/>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GAM-IND-004</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CONTRATOS SUSCRITOS CON CLÁUSULAS DE SOSTENIBILIDAD</w:t>
            </w:r>
          </w:p>
        </w:tc>
        <w:tc>
          <w:tcPr>
            <w:tcW w:w="992" w:type="dxa"/>
            <w:gridSpan w:val="2"/>
            <w:tcBorders>
              <w:top w:val="nil"/>
              <w:left w:val="single" w:sz="8" w:space="0" w:color="auto"/>
              <w:bottom w:val="single" w:sz="4" w:space="0" w:color="auto"/>
              <w:right w:val="single" w:sz="8" w:space="0" w:color="auto"/>
            </w:tcBorders>
            <w:shd w:val="clear" w:color="auto" w:fill="auto"/>
            <w:vAlign w:val="center"/>
          </w:tcPr>
          <w:p w:rsidR="00FE3C8F" w:rsidRPr="00441A2B" w:rsidRDefault="00FE3C8F" w:rsidP="00FE3C8F">
            <w:pPr>
              <w:spacing w:after="0"/>
              <w:jc w:val="center"/>
              <w:textAlignment w:val="baseline"/>
              <w:rPr>
                <w:rFonts w:ascii="Arial" w:hAnsi="Arial" w:cs="Arial"/>
                <w:sz w:val="16"/>
                <w:szCs w:val="16"/>
              </w:rPr>
            </w:pPr>
            <w:r w:rsidRPr="00441A2B">
              <w:rPr>
                <w:rFonts w:ascii="Arial" w:hAnsi="Arial" w:cs="Arial"/>
                <w:sz w:val="16"/>
                <w:szCs w:val="16"/>
              </w:rPr>
              <w:t>203</w:t>
            </w:r>
          </w:p>
        </w:tc>
        <w:tc>
          <w:tcPr>
            <w:tcW w:w="1559" w:type="dxa"/>
            <w:gridSpan w:val="2"/>
            <w:tcBorders>
              <w:top w:val="nil"/>
              <w:left w:val="nil"/>
              <w:bottom w:val="single" w:sz="4" w:space="0" w:color="auto"/>
              <w:right w:val="single" w:sz="8" w:space="0" w:color="auto"/>
            </w:tcBorders>
            <w:shd w:val="clear" w:color="000000" w:fill="FFFFFF"/>
            <w:vAlign w:val="center"/>
          </w:tcPr>
          <w:p w:rsidR="00FE3C8F" w:rsidRPr="00441A2B" w:rsidRDefault="00FE3C8F" w:rsidP="00FE3C8F">
            <w:pPr>
              <w:spacing w:after="0"/>
              <w:jc w:val="center"/>
              <w:textAlignment w:val="baseline"/>
              <w:rPr>
                <w:rFonts w:ascii="Arial" w:hAnsi="Arial" w:cs="Arial"/>
                <w:sz w:val="16"/>
                <w:szCs w:val="16"/>
              </w:rPr>
            </w:pPr>
            <w:r w:rsidRPr="00441A2B">
              <w:rPr>
                <w:rFonts w:ascii="Arial" w:hAnsi="Arial" w:cs="Arial"/>
                <w:sz w:val="16"/>
                <w:szCs w:val="16"/>
              </w:rPr>
              <w:t>218</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441A2B" w:rsidRDefault="00FE3C8F" w:rsidP="00FE3C8F">
            <w:pPr>
              <w:spacing w:after="0"/>
              <w:jc w:val="center"/>
              <w:textAlignment w:val="baseline"/>
              <w:rPr>
                <w:rFonts w:ascii="Arial" w:hAnsi="Arial" w:cs="Arial"/>
                <w:sz w:val="16"/>
                <w:szCs w:val="16"/>
              </w:rPr>
            </w:pPr>
            <w:r w:rsidRPr="00441A2B">
              <w:rPr>
                <w:rFonts w:ascii="Arial" w:hAnsi="Arial" w:cs="Arial"/>
                <w:sz w:val="16"/>
                <w:szCs w:val="16"/>
              </w:rPr>
              <w:t>93%</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441A2B" w:rsidRDefault="00FE3C8F" w:rsidP="00FE3C8F">
            <w:pPr>
              <w:spacing w:after="0"/>
              <w:jc w:val="center"/>
              <w:rPr>
                <w:rFonts w:ascii="Arial" w:hAnsi="Arial" w:cs="Arial"/>
                <w:sz w:val="16"/>
                <w:szCs w:val="16"/>
                <w:lang w:eastAsia="es-CO"/>
              </w:rPr>
            </w:pPr>
            <w:r w:rsidRPr="00441A2B">
              <w:rPr>
                <w:rFonts w:ascii="Arial" w:hAnsi="Arial" w:cs="Arial"/>
                <w:sz w:val="16"/>
                <w:szCs w:val="16"/>
                <w:lang w:eastAsia="es-CO"/>
              </w:rPr>
              <w:t>95%</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GDOC-IND-001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FINALIZACIÓN DE LOS TRÁMITES EN EL SGDEA - APLICATIVO ORFEO</w:t>
            </w:r>
          </w:p>
        </w:tc>
        <w:tc>
          <w:tcPr>
            <w:tcW w:w="992" w:type="dxa"/>
            <w:gridSpan w:val="2"/>
            <w:tcBorders>
              <w:top w:val="single" w:sz="4" w:space="0" w:color="auto"/>
              <w:left w:val="single" w:sz="8" w:space="0" w:color="auto"/>
              <w:bottom w:val="single" w:sz="4" w:space="0" w:color="auto"/>
              <w:right w:val="single" w:sz="8" w:space="0" w:color="auto"/>
            </w:tcBorders>
            <w:shd w:val="clear" w:color="000000" w:fill="FFFFFF"/>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6230</w:t>
            </w:r>
          </w:p>
        </w:tc>
        <w:tc>
          <w:tcPr>
            <w:tcW w:w="1559" w:type="dxa"/>
            <w:gridSpan w:val="2"/>
            <w:tcBorders>
              <w:top w:val="single" w:sz="4" w:space="0" w:color="auto"/>
              <w:left w:val="nil"/>
              <w:bottom w:val="single" w:sz="4" w:space="0" w:color="auto"/>
              <w:right w:val="single" w:sz="8" w:space="0" w:color="auto"/>
            </w:tcBorders>
            <w:shd w:val="clear" w:color="000000" w:fill="FFFFFF"/>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8171</w:t>
            </w:r>
          </w:p>
        </w:tc>
        <w:tc>
          <w:tcPr>
            <w:tcW w:w="851" w:type="dxa"/>
            <w:gridSpan w:val="2"/>
            <w:tcBorders>
              <w:top w:val="nil"/>
              <w:left w:val="nil"/>
              <w:bottom w:val="single" w:sz="4" w:space="0" w:color="auto"/>
              <w:right w:val="single" w:sz="8" w:space="0" w:color="auto"/>
            </w:tcBorders>
            <w:shd w:val="clear" w:color="auto" w:fill="FF000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76%</w:t>
            </w:r>
          </w:p>
        </w:tc>
        <w:tc>
          <w:tcPr>
            <w:tcW w:w="992" w:type="dxa"/>
            <w:gridSpan w:val="2"/>
            <w:tcBorders>
              <w:top w:val="nil"/>
              <w:left w:val="nil"/>
              <w:bottom w:val="single" w:sz="6" w:space="0" w:color="auto"/>
              <w:right w:val="single" w:sz="6" w:space="0" w:color="auto"/>
            </w:tcBorders>
            <w:shd w:val="clear" w:color="auto" w:fill="FF00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65%</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GDOC-IND-002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ATENCIÓN DE CONSULTAS DEL ARCHIVO CENTRAL Y DE GESTIÓN</w:t>
            </w:r>
          </w:p>
        </w:tc>
        <w:tc>
          <w:tcPr>
            <w:tcW w:w="992" w:type="dxa"/>
            <w:gridSpan w:val="2"/>
            <w:tcBorders>
              <w:top w:val="single" w:sz="4" w:space="0" w:color="auto"/>
              <w:left w:val="single" w:sz="8" w:space="0" w:color="auto"/>
              <w:bottom w:val="single" w:sz="4" w:space="0" w:color="auto"/>
              <w:right w:val="single" w:sz="8" w:space="0" w:color="auto"/>
            </w:tcBorders>
            <w:shd w:val="clear" w:color="000000"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123</w:t>
            </w:r>
          </w:p>
        </w:tc>
        <w:tc>
          <w:tcPr>
            <w:tcW w:w="1559" w:type="dxa"/>
            <w:gridSpan w:val="2"/>
            <w:tcBorders>
              <w:top w:val="single" w:sz="4" w:space="0" w:color="auto"/>
              <w:left w:val="nil"/>
              <w:bottom w:val="single" w:sz="4" w:space="0" w:color="auto"/>
              <w:right w:val="single" w:sz="8" w:space="0" w:color="auto"/>
            </w:tcBorders>
            <w:shd w:val="clear" w:color="000000" w:fill="FFFFFF"/>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292</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0,4%</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1.4%</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GDOC-IND-003</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CUMPLIMIENTO DE LOS TRÁMITES EN EL SGDEA - APLICATIVO ORFEO</w:t>
            </w:r>
          </w:p>
        </w:tc>
        <w:tc>
          <w:tcPr>
            <w:tcW w:w="992" w:type="dxa"/>
            <w:gridSpan w:val="2"/>
            <w:tcBorders>
              <w:top w:val="single" w:sz="4" w:space="0" w:color="auto"/>
              <w:left w:val="single" w:sz="8" w:space="0" w:color="auto"/>
              <w:bottom w:val="single" w:sz="4" w:space="0" w:color="auto"/>
              <w:right w:val="single" w:sz="8" w:space="0" w:color="auto"/>
            </w:tcBorders>
            <w:shd w:val="clear" w:color="000000" w:fill="FFFFFF"/>
            <w:vAlign w:val="center"/>
          </w:tcPr>
          <w:p w:rsidR="00FE3C8F" w:rsidRPr="00441A2B" w:rsidRDefault="00FE3C8F" w:rsidP="00FE3C8F">
            <w:pPr>
              <w:spacing w:after="0"/>
              <w:jc w:val="center"/>
              <w:textAlignment w:val="baseline"/>
              <w:rPr>
                <w:rFonts w:ascii="Arial" w:hAnsi="Arial" w:cs="Arial"/>
                <w:sz w:val="16"/>
                <w:szCs w:val="16"/>
              </w:rPr>
            </w:pPr>
            <w:r w:rsidRPr="00441A2B">
              <w:rPr>
                <w:rFonts w:ascii="Arial" w:hAnsi="Arial" w:cs="Arial"/>
                <w:sz w:val="16"/>
                <w:szCs w:val="16"/>
              </w:rPr>
              <w:t>43</w:t>
            </w:r>
          </w:p>
        </w:tc>
        <w:tc>
          <w:tcPr>
            <w:tcW w:w="1559" w:type="dxa"/>
            <w:gridSpan w:val="2"/>
            <w:tcBorders>
              <w:top w:val="single" w:sz="4" w:space="0" w:color="auto"/>
              <w:left w:val="nil"/>
              <w:bottom w:val="single" w:sz="4" w:space="0" w:color="auto"/>
              <w:right w:val="single" w:sz="8" w:space="0" w:color="auto"/>
            </w:tcBorders>
            <w:shd w:val="clear" w:color="000000" w:fill="FFFFFF"/>
            <w:vAlign w:val="center"/>
          </w:tcPr>
          <w:p w:rsidR="00FE3C8F" w:rsidRPr="00441A2B" w:rsidRDefault="00FE3C8F" w:rsidP="00FE3C8F">
            <w:pPr>
              <w:spacing w:after="0"/>
              <w:jc w:val="center"/>
              <w:textAlignment w:val="baseline"/>
              <w:rPr>
                <w:rFonts w:ascii="Arial" w:hAnsi="Arial" w:cs="Arial"/>
                <w:sz w:val="16"/>
                <w:szCs w:val="16"/>
              </w:rPr>
            </w:pPr>
            <w:r w:rsidRPr="00441A2B">
              <w:rPr>
                <w:rFonts w:ascii="Arial" w:hAnsi="Arial" w:cs="Arial"/>
                <w:sz w:val="16"/>
                <w:szCs w:val="16"/>
              </w:rPr>
              <w:t>5911</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441A2B" w:rsidRDefault="00FE3C8F" w:rsidP="00FE3C8F">
            <w:pPr>
              <w:spacing w:after="0"/>
              <w:jc w:val="center"/>
              <w:textAlignment w:val="baseline"/>
              <w:rPr>
                <w:rFonts w:ascii="Arial" w:hAnsi="Arial" w:cs="Arial"/>
                <w:sz w:val="16"/>
                <w:szCs w:val="16"/>
              </w:rPr>
            </w:pPr>
            <w:r w:rsidRPr="00441A2B">
              <w:rPr>
                <w:rFonts w:ascii="Arial" w:hAnsi="Arial" w:cs="Arial"/>
                <w:sz w:val="16"/>
                <w:szCs w:val="16"/>
              </w:rPr>
              <w:t>0,73%</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322"/>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GDOC-IND-004</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EJECUCIÓN CRONOGRAMA DE TRANSFERENCIAS PRIMARIAS</w:t>
            </w:r>
          </w:p>
        </w:tc>
        <w:tc>
          <w:tcPr>
            <w:tcW w:w="992" w:type="dxa"/>
            <w:gridSpan w:val="2"/>
            <w:tcBorders>
              <w:top w:val="single" w:sz="4" w:space="0" w:color="auto"/>
              <w:left w:val="single" w:sz="8" w:space="0" w:color="auto"/>
              <w:bottom w:val="single" w:sz="4" w:space="0" w:color="auto"/>
              <w:right w:val="single" w:sz="8" w:space="0" w:color="auto"/>
            </w:tcBorders>
            <w:shd w:val="clear" w:color="000000" w:fill="FFFFFF"/>
            <w:vAlign w:val="center"/>
          </w:tcPr>
          <w:p w:rsidR="00FE3C8F" w:rsidRPr="00441A2B" w:rsidRDefault="00FE3C8F" w:rsidP="00FE3C8F">
            <w:pPr>
              <w:spacing w:after="0"/>
              <w:jc w:val="center"/>
              <w:textAlignment w:val="baseline"/>
              <w:rPr>
                <w:rFonts w:ascii="Arial" w:hAnsi="Arial" w:cs="Arial"/>
                <w:sz w:val="16"/>
                <w:szCs w:val="16"/>
              </w:rPr>
            </w:pPr>
            <w:r w:rsidRPr="00441A2B">
              <w:rPr>
                <w:rFonts w:ascii="Arial" w:hAnsi="Arial" w:cs="Arial"/>
                <w:sz w:val="16"/>
                <w:szCs w:val="16"/>
              </w:rPr>
              <w:t>2</w:t>
            </w:r>
          </w:p>
        </w:tc>
        <w:tc>
          <w:tcPr>
            <w:tcW w:w="1559" w:type="dxa"/>
            <w:gridSpan w:val="2"/>
            <w:tcBorders>
              <w:top w:val="single" w:sz="4" w:space="0" w:color="auto"/>
              <w:left w:val="nil"/>
              <w:bottom w:val="single" w:sz="4" w:space="0" w:color="auto"/>
              <w:right w:val="single" w:sz="8" w:space="0" w:color="auto"/>
            </w:tcBorders>
            <w:shd w:val="clear" w:color="000000" w:fill="FFFFFF"/>
            <w:vAlign w:val="center"/>
          </w:tcPr>
          <w:p w:rsidR="00FE3C8F" w:rsidRPr="00441A2B" w:rsidRDefault="00FE3C8F" w:rsidP="00FE3C8F">
            <w:pPr>
              <w:spacing w:after="0"/>
              <w:jc w:val="center"/>
              <w:textAlignment w:val="baseline"/>
              <w:rPr>
                <w:rFonts w:ascii="Arial" w:hAnsi="Arial" w:cs="Arial"/>
                <w:sz w:val="16"/>
                <w:szCs w:val="16"/>
              </w:rPr>
            </w:pPr>
            <w:r w:rsidRPr="00441A2B">
              <w:rPr>
                <w:rFonts w:ascii="Arial" w:hAnsi="Arial" w:cs="Arial"/>
                <w:sz w:val="16"/>
                <w:szCs w:val="16"/>
              </w:rPr>
              <w:t>17</w:t>
            </w:r>
          </w:p>
        </w:tc>
        <w:tc>
          <w:tcPr>
            <w:tcW w:w="851" w:type="dxa"/>
            <w:gridSpan w:val="2"/>
            <w:tcBorders>
              <w:top w:val="nil"/>
              <w:left w:val="nil"/>
              <w:bottom w:val="single" w:sz="4" w:space="0" w:color="auto"/>
              <w:right w:val="single" w:sz="8" w:space="0" w:color="auto"/>
            </w:tcBorders>
            <w:shd w:val="clear" w:color="auto" w:fill="FF0000"/>
            <w:vAlign w:val="center"/>
          </w:tcPr>
          <w:p w:rsidR="00FE3C8F" w:rsidRPr="00441A2B" w:rsidRDefault="00FE3C8F" w:rsidP="00FE3C8F">
            <w:pPr>
              <w:spacing w:after="0"/>
              <w:jc w:val="center"/>
              <w:textAlignment w:val="baseline"/>
              <w:rPr>
                <w:rFonts w:ascii="Arial" w:hAnsi="Arial" w:cs="Arial"/>
                <w:sz w:val="16"/>
                <w:szCs w:val="16"/>
              </w:rPr>
            </w:pPr>
            <w:r w:rsidRPr="00441A2B">
              <w:rPr>
                <w:rFonts w:ascii="Arial" w:hAnsi="Arial" w:cs="Arial"/>
                <w:sz w:val="16"/>
                <w:szCs w:val="16"/>
              </w:rPr>
              <w:t>12%</w:t>
            </w:r>
          </w:p>
        </w:tc>
        <w:tc>
          <w:tcPr>
            <w:tcW w:w="992" w:type="dxa"/>
            <w:gridSpan w:val="2"/>
            <w:tcBorders>
              <w:top w:val="nil"/>
              <w:left w:val="nil"/>
              <w:bottom w:val="single" w:sz="6" w:space="0" w:color="auto"/>
              <w:right w:val="single" w:sz="6" w:space="0" w:color="auto"/>
            </w:tcBorders>
            <w:shd w:val="clear" w:color="auto" w:fill="FF00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36%</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GJUR-IND-001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SENTENCIAS A FAVOR DE LA ENTIDAD  </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18</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18</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GJUR-IND-002</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PREJUDICIALES  ESTUDIADAS EN EL COMITÉ DE CONCILIACIÓN.</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6</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6</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100%</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CODI-IND-001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CUMPLIMIENTO DE LOS TÉRMINOS PROCESALES </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55</w:t>
            </w:r>
          </w:p>
        </w:tc>
        <w:tc>
          <w:tcPr>
            <w:tcW w:w="1559" w:type="dxa"/>
            <w:gridSpan w:val="2"/>
            <w:tcBorders>
              <w:top w:val="single" w:sz="4" w:space="0" w:color="auto"/>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55</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441A2B" w:rsidRDefault="00FE3C8F" w:rsidP="00FE3C8F">
            <w:pPr>
              <w:spacing w:after="0"/>
              <w:jc w:val="center"/>
              <w:rPr>
                <w:rFonts w:ascii="Arial" w:hAnsi="Arial" w:cs="Arial"/>
                <w:sz w:val="16"/>
                <w:szCs w:val="16"/>
              </w:rPr>
            </w:pPr>
            <w:r w:rsidRPr="00441A2B">
              <w:rPr>
                <w:rFonts w:ascii="Arial" w:hAnsi="Arial" w:cs="Arial"/>
                <w:sz w:val="16"/>
                <w:szCs w:val="16"/>
              </w:rPr>
              <w:t>100%</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CEM-IND-001 </w:t>
            </w:r>
          </w:p>
        </w:tc>
        <w:tc>
          <w:tcPr>
            <w:tcW w:w="3619" w:type="dxa"/>
            <w:gridSpan w:val="2"/>
            <w:tcBorders>
              <w:top w:val="nil"/>
              <w:left w:val="single" w:sz="6" w:space="0" w:color="auto"/>
              <w:bottom w:val="single" w:sz="6"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EJECUCIÓN DE PLAN ANUAL DE AUDITORÍAS </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47</w:t>
            </w:r>
          </w:p>
        </w:tc>
        <w:tc>
          <w:tcPr>
            <w:tcW w:w="1559" w:type="dxa"/>
            <w:gridSpan w:val="2"/>
            <w:tcBorders>
              <w:top w:val="nil"/>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50</w:t>
            </w:r>
          </w:p>
        </w:tc>
        <w:tc>
          <w:tcPr>
            <w:tcW w:w="851" w:type="dxa"/>
            <w:gridSpan w:val="2"/>
            <w:tcBorders>
              <w:top w:val="nil"/>
              <w:left w:val="nil"/>
              <w:bottom w:val="single" w:sz="4" w:space="0" w:color="auto"/>
              <w:right w:val="single" w:sz="8"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94,22%</w:t>
            </w:r>
          </w:p>
        </w:tc>
        <w:tc>
          <w:tcPr>
            <w:tcW w:w="992" w:type="dxa"/>
            <w:gridSpan w:val="2"/>
            <w:tcBorders>
              <w:top w:val="nil"/>
              <w:left w:val="nil"/>
              <w:bottom w:val="single" w:sz="6" w:space="0" w:color="auto"/>
              <w:right w:val="single" w:sz="6" w:space="0" w:color="auto"/>
            </w:tcBorders>
            <w:shd w:val="clear" w:color="auto" w:fill="FFFF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89%</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CEM-IND-002 </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EVALUACIÓN DE CONTROLES EN MAPAS DE RIESGOS </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97</w:t>
            </w:r>
          </w:p>
        </w:tc>
        <w:tc>
          <w:tcPr>
            <w:tcW w:w="1559" w:type="dxa"/>
            <w:gridSpan w:val="2"/>
            <w:tcBorders>
              <w:top w:val="nil"/>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97</w:t>
            </w:r>
          </w:p>
        </w:tc>
        <w:tc>
          <w:tcPr>
            <w:tcW w:w="851" w:type="dxa"/>
            <w:gridSpan w:val="2"/>
            <w:tcBorders>
              <w:top w:val="nil"/>
              <w:left w:val="nil"/>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992" w:type="dxa"/>
            <w:gridSpan w:val="2"/>
            <w:tcBorders>
              <w:top w:val="nil"/>
              <w:left w:val="nil"/>
              <w:bottom w:val="single" w:sz="6"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CEM-IND-003</w:t>
            </w:r>
          </w:p>
        </w:tc>
        <w:tc>
          <w:tcPr>
            <w:tcW w:w="3619" w:type="dxa"/>
            <w:gridSpan w:val="2"/>
            <w:tcBorders>
              <w:top w:val="nil"/>
              <w:left w:val="single" w:sz="6" w:space="0" w:color="auto"/>
              <w:bottom w:val="single" w:sz="6" w:space="0" w:color="auto"/>
              <w:right w:val="single" w:sz="6" w:space="0" w:color="auto"/>
            </w:tcBorders>
            <w:shd w:val="clear" w:color="auto" w:fill="auto"/>
            <w:vAlign w:val="center"/>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EJECUCIÓN DE ACCIONES CORRECTIVAS</w:t>
            </w:r>
          </w:p>
        </w:tc>
        <w:tc>
          <w:tcPr>
            <w:tcW w:w="992"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86</w:t>
            </w:r>
          </w:p>
        </w:tc>
        <w:tc>
          <w:tcPr>
            <w:tcW w:w="1559" w:type="dxa"/>
            <w:gridSpan w:val="2"/>
            <w:tcBorders>
              <w:top w:val="nil"/>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851" w:type="dxa"/>
            <w:gridSpan w:val="2"/>
            <w:tcBorders>
              <w:top w:val="nil"/>
              <w:left w:val="nil"/>
              <w:bottom w:val="single" w:sz="4" w:space="0" w:color="auto"/>
              <w:right w:val="single" w:sz="8" w:space="0" w:color="auto"/>
            </w:tcBorders>
            <w:shd w:val="clear" w:color="auto" w:fill="FF00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86%</w:t>
            </w:r>
          </w:p>
        </w:tc>
        <w:tc>
          <w:tcPr>
            <w:tcW w:w="992" w:type="dxa"/>
            <w:gridSpan w:val="2"/>
            <w:tcBorders>
              <w:top w:val="nil"/>
              <w:left w:val="nil"/>
              <w:bottom w:val="single" w:sz="6" w:space="0" w:color="auto"/>
              <w:right w:val="single" w:sz="6" w:space="0" w:color="auto"/>
            </w:tcBorders>
            <w:shd w:val="clear" w:color="auto" w:fill="FF000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81%</w:t>
            </w:r>
          </w:p>
        </w:tc>
      </w:tr>
      <w:tr w:rsidR="00FE3C8F" w:rsidRPr="00441A2B" w:rsidTr="0099460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92" w:type="dxa"/>
          <w:trHeight w:val="240"/>
        </w:trPr>
        <w:tc>
          <w:tcPr>
            <w:tcW w:w="1343" w:type="dxa"/>
            <w:gridSpan w:val="2"/>
            <w:tcBorders>
              <w:top w:val="nil"/>
              <w:left w:val="single" w:sz="6" w:space="0" w:color="auto"/>
              <w:bottom w:val="single" w:sz="4" w:space="0" w:color="auto"/>
              <w:right w:val="single" w:sz="6" w:space="0" w:color="auto"/>
            </w:tcBorders>
            <w:shd w:val="clear" w:color="auto" w:fill="auto"/>
            <w:vAlign w:val="center"/>
            <w:hideMark/>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CEM-IND-004 </w:t>
            </w:r>
          </w:p>
        </w:tc>
        <w:tc>
          <w:tcPr>
            <w:tcW w:w="3619" w:type="dxa"/>
            <w:gridSpan w:val="2"/>
            <w:tcBorders>
              <w:top w:val="nil"/>
              <w:left w:val="single" w:sz="6" w:space="0" w:color="auto"/>
              <w:bottom w:val="single" w:sz="4" w:space="0" w:color="auto"/>
              <w:right w:val="single" w:sz="6" w:space="0" w:color="auto"/>
            </w:tcBorders>
            <w:shd w:val="clear" w:color="auto" w:fill="auto"/>
            <w:vAlign w:val="center"/>
            <w:hideMark/>
          </w:tcPr>
          <w:p w:rsidR="00FE3C8F" w:rsidRPr="00F13039" w:rsidRDefault="00FE3C8F" w:rsidP="00FE3C8F">
            <w:pPr>
              <w:spacing w:after="0"/>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EJECUCIÓN DEL PLAN ANUAL DE FOMENTO DEL AUTOCONTROL Y PREVENCIÓN POR LA OCI</w:t>
            </w:r>
          </w:p>
        </w:tc>
        <w:tc>
          <w:tcPr>
            <w:tcW w:w="992" w:type="dxa"/>
            <w:gridSpan w:val="2"/>
            <w:tcBorders>
              <w:top w:val="nil"/>
              <w:left w:val="single" w:sz="8" w:space="0" w:color="auto"/>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52</w:t>
            </w:r>
          </w:p>
        </w:tc>
        <w:tc>
          <w:tcPr>
            <w:tcW w:w="1559" w:type="dxa"/>
            <w:gridSpan w:val="2"/>
            <w:tcBorders>
              <w:top w:val="nil"/>
              <w:left w:val="nil"/>
              <w:bottom w:val="single" w:sz="4" w:space="0" w:color="auto"/>
              <w:right w:val="single" w:sz="8" w:space="0" w:color="auto"/>
            </w:tcBorders>
            <w:shd w:val="clear" w:color="auto" w:fill="auto"/>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52</w:t>
            </w:r>
          </w:p>
        </w:tc>
        <w:tc>
          <w:tcPr>
            <w:tcW w:w="851" w:type="dxa"/>
            <w:gridSpan w:val="2"/>
            <w:tcBorders>
              <w:top w:val="nil"/>
              <w:left w:val="single" w:sz="8" w:space="0" w:color="auto"/>
              <w:bottom w:val="single" w:sz="4" w:space="0" w:color="auto"/>
              <w:right w:val="single" w:sz="8"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c>
          <w:tcPr>
            <w:tcW w:w="992" w:type="dxa"/>
            <w:gridSpan w:val="2"/>
            <w:tcBorders>
              <w:top w:val="nil"/>
              <w:left w:val="nil"/>
              <w:bottom w:val="single" w:sz="4" w:space="0" w:color="auto"/>
              <w:right w:val="single" w:sz="6" w:space="0" w:color="auto"/>
            </w:tcBorders>
            <w:shd w:val="clear" w:color="auto" w:fill="92D050"/>
            <w:vAlign w:val="center"/>
          </w:tcPr>
          <w:p w:rsidR="00FE3C8F" w:rsidRPr="00F13039" w:rsidRDefault="00FE3C8F" w:rsidP="00FE3C8F">
            <w:pPr>
              <w:spacing w:after="0"/>
              <w:jc w:val="center"/>
              <w:textAlignment w:val="baseline"/>
              <w:rPr>
                <w:rFonts w:ascii="Arial" w:eastAsia="Times New Roman" w:hAnsi="Arial" w:cs="Arial"/>
                <w:sz w:val="16"/>
                <w:szCs w:val="16"/>
                <w:lang w:eastAsia="es-CO"/>
              </w:rPr>
            </w:pPr>
            <w:r w:rsidRPr="00F13039">
              <w:rPr>
                <w:rFonts w:ascii="Arial" w:eastAsia="Times New Roman" w:hAnsi="Arial" w:cs="Arial"/>
                <w:sz w:val="16"/>
                <w:szCs w:val="16"/>
                <w:lang w:eastAsia="es-CO"/>
              </w:rPr>
              <w:t>100%</w:t>
            </w:r>
          </w:p>
        </w:tc>
      </w:tr>
    </w:tbl>
    <w:p w:rsidR="00FE3C8F" w:rsidRPr="00F13039" w:rsidRDefault="00FE3C8F" w:rsidP="00FE3C8F">
      <w:pPr>
        <w:spacing w:after="0"/>
        <w:ind w:left="720"/>
        <w:jc w:val="center"/>
        <w:textAlignment w:val="baseline"/>
        <w:rPr>
          <w:rFonts w:ascii="Arial" w:eastAsia="Times New Roman" w:hAnsi="Arial" w:cs="Arial"/>
          <w:sz w:val="16"/>
          <w:szCs w:val="16"/>
          <w:lang w:eastAsia="es-CO"/>
        </w:rPr>
      </w:pPr>
      <w:r w:rsidRPr="00F13039">
        <w:rPr>
          <w:rFonts w:ascii="Arial" w:eastAsia="Times New Roman" w:hAnsi="Arial" w:cs="Arial"/>
          <w:b/>
          <w:bCs/>
          <w:sz w:val="16"/>
          <w:szCs w:val="16"/>
          <w:lang w:eastAsia="es-CO"/>
        </w:rPr>
        <w:t>Fuente. </w:t>
      </w:r>
      <w:r w:rsidRPr="00F13039">
        <w:rPr>
          <w:rFonts w:ascii="Arial" w:eastAsia="Times New Roman" w:hAnsi="Arial" w:cs="Arial"/>
          <w:sz w:val="16"/>
          <w:szCs w:val="16"/>
          <w:lang w:eastAsia="es-CO"/>
        </w:rPr>
        <w:t>Oficina Asesora de Planeación – UAERMV – 4to Trimestre 2020. </w:t>
      </w:r>
    </w:p>
    <w:p w:rsidR="00FE3C8F" w:rsidRPr="00F13039" w:rsidRDefault="00FE3C8F" w:rsidP="00FE3C8F">
      <w:pPr>
        <w:ind w:left="720"/>
        <w:jc w:val="center"/>
        <w:textAlignment w:val="baseline"/>
        <w:rPr>
          <w:rFonts w:ascii="Arial" w:eastAsia="Times New Roman" w:hAnsi="Arial" w:cs="Arial"/>
          <w:sz w:val="18"/>
          <w:szCs w:val="18"/>
          <w:lang w:eastAsia="es-CO"/>
        </w:rPr>
      </w:pPr>
    </w:p>
    <w:p w:rsidR="00A20C41" w:rsidRPr="001C0466" w:rsidRDefault="00A20C41" w:rsidP="00A20C41">
      <w:pPr>
        <w:shd w:val="clear" w:color="auto" w:fill="FFFFFF"/>
        <w:spacing w:line="253" w:lineRule="atLeast"/>
        <w:jc w:val="both"/>
        <w:rPr>
          <w:rFonts w:ascii="Arial" w:eastAsia="Times New Roman" w:hAnsi="Arial" w:cs="Arial"/>
          <w:bdr w:val="none" w:sz="0" w:space="0" w:color="auto" w:frame="1"/>
          <w:shd w:val="clear" w:color="auto" w:fill="FFFFFF"/>
          <w:lang w:eastAsia="es-CO"/>
        </w:rPr>
      </w:pPr>
      <w:bookmarkStart w:id="229" w:name="_Toc62640119"/>
      <w:bookmarkStart w:id="230" w:name="_Toc62985094"/>
      <w:r w:rsidRPr="001C0466">
        <w:rPr>
          <w:rFonts w:ascii="Arial" w:eastAsia="Times New Roman" w:hAnsi="Arial" w:cs="Arial"/>
          <w:bdr w:val="none" w:sz="0" w:space="0" w:color="auto" w:frame="1"/>
          <w:shd w:val="clear" w:color="auto" w:fill="FFFFFF"/>
          <w:lang w:eastAsia="es-CO"/>
        </w:rPr>
        <w:t xml:space="preserve">De los 56 indicadores de proceso que se presentaron en el cuarto trimestre, treinta y siete (37) de ellos se ubicaron en un rango de gestión apropiado lo que equivale al 66% de la batería de indicadores de proceso; nueve (9) se ubicaron en un rango de gestión mejorable lo que equivale al dieciséis (16) porciento y nueve (9) en deficiente, lo que corresponde al diecisiete (16) por ciento de la batería y un indicador </w:t>
      </w:r>
      <w:r w:rsidR="00274AA4">
        <w:rPr>
          <w:rFonts w:ascii="Arial" w:eastAsia="Times New Roman" w:hAnsi="Arial" w:cs="Arial"/>
          <w:bdr w:val="none" w:sz="0" w:space="0" w:color="auto" w:frame="1"/>
          <w:shd w:val="clear" w:color="auto" w:fill="FFFFFF"/>
          <w:lang w:eastAsia="es-CO"/>
        </w:rPr>
        <w:t xml:space="preserve">del </w:t>
      </w:r>
      <w:r w:rsidRPr="001C0466">
        <w:rPr>
          <w:rFonts w:ascii="Arial" w:eastAsia="Times New Roman" w:hAnsi="Arial" w:cs="Arial"/>
          <w:bdr w:val="none" w:sz="0" w:space="0" w:color="auto" w:frame="1"/>
          <w:shd w:val="clear" w:color="auto" w:fill="FFFFFF"/>
          <w:lang w:eastAsia="es-CO"/>
        </w:rPr>
        <w:t xml:space="preserve">que no </w:t>
      </w:r>
      <w:r w:rsidR="00274AA4">
        <w:rPr>
          <w:rFonts w:ascii="Arial" w:eastAsia="Times New Roman" w:hAnsi="Arial" w:cs="Arial"/>
          <w:bdr w:val="none" w:sz="0" w:space="0" w:color="auto" w:frame="1"/>
          <w:shd w:val="clear" w:color="auto" w:fill="FFFFFF"/>
          <w:lang w:eastAsia="es-CO"/>
        </w:rPr>
        <w:t>se</w:t>
      </w:r>
      <w:r w:rsidRPr="001C0466">
        <w:rPr>
          <w:rFonts w:ascii="Arial" w:eastAsia="Times New Roman" w:hAnsi="Arial" w:cs="Arial"/>
          <w:bdr w:val="none" w:sz="0" w:space="0" w:color="auto" w:frame="1"/>
          <w:shd w:val="clear" w:color="auto" w:fill="FFFFFF"/>
          <w:lang w:eastAsia="es-CO"/>
        </w:rPr>
        <w:t xml:space="preserve"> </w:t>
      </w:r>
      <w:r w:rsidR="00274AA4">
        <w:rPr>
          <w:rFonts w:ascii="Arial" w:eastAsia="Times New Roman" w:hAnsi="Arial" w:cs="Arial"/>
          <w:bdr w:val="none" w:sz="0" w:space="0" w:color="auto" w:frame="1"/>
          <w:shd w:val="clear" w:color="auto" w:fill="FFFFFF"/>
          <w:lang w:eastAsia="es-CO"/>
        </w:rPr>
        <w:t>recepcionaron requerimientos</w:t>
      </w:r>
      <w:r w:rsidRPr="001C0466">
        <w:rPr>
          <w:rFonts w:ascii="Arial" w:eastAsia="Times New Roman" w:hAnsi="Arial" w:cs="Arial"/>
          <w:bdr w:val="none" w:sz="0" w:space="0" w:color="auto" w:frame="1"/>
          <w:shd w:val="clear" w:color="auto" w:fill="FFFFFF"/>
          <w:lang w:eastAsia="es-CO"/>
        </w:rPr>
        <w:t xml:space="preserve"> con este término de ley.</w:t>
      </w:r>
    </w:p>
    <w:p w:rsidR="00FE3C8F" w:rsidRPr="00FA728C" w:rsidRDefault="00FE3C8F" w:rsidP="00FA728C">
      <w:pPr>
        <w:jc w:val="both"/>
        <w:rPr>
          <w:rFonts w:ascii="Arial" w:hAnsi="Arial" w:cs="Arial"/>
          <w:b/>
        </w:rPr>
      </w:pPr>
      <w:r w:rsidRPr="00FA728C">
        <w:rPr>
          <w:rFonts w:ascii="Arial" w:hAnsi="Arial" w:cs="Arial"/>
          <w:b/>
        </w:rPr>
        <w:t>Lucha Contra la Corrupción.</w:t>
      </w:r>
      <w:bookmarkEnd w:id="229"/>
      <w:bookmarkEnd w:id="230"/>
      <w:r w:rsidRPr="00FA728C">
        <w:rPr>
          <w:rFonts w:ascii="Arial" w:hAnsi="Arial" w:cs="Arial"/>
          <w:b/>
        </w:rPr>
        <w:t xml:space="preserve"> </w:t>
      </w:r>
    </w:p>
    <w:p w:rsidR="00FE3C8F" w:rsidRPr="00F13039" w:rsidRDefault="00FE3C8F" w:rsidP="00FE3C8F">
      <w:pPr>
        <w:jc w:val="both"/>
        <w:rPr>
          <w:rFonts w:ascii="Arial" w:hAnsi="Arial" w:cs="Arial"/>
        </w:rPr>
      </w:pPr>
      <w:r w:rsidRPr="00F13039">
        <w:rPr>
          <w:rFonts w:ascii="Arial" w:hAnsi="Arial" w:cs="Arial"/>
        </w:rPr>
        <w:t xml:space="preserve">Para el manejo de la lucha contra la corrupción la entidad formuló distintas apuestas que se ven reflejadas dentro del Plan Anticorrupción y de Atención al Ciudadano, que, de acuerdo con el seguimiento realizado por la Oficina de Control Interno con corte a 31 de diciembre de 2020, cuenta con un avance significativo, ver el siguiente link: </w:t>
      </w:r>
      <w:hyperlink r:id="rId83" w:history="1">
        <w:r w:rsidRPr="00F13039">
          <w:rPr>
            <w:rStyle w:val="Hipervnculo"/>
            <w:rFonts w:ascii="Arial" w:hAnsi="Arial" w:cs="Arial"/>
            <w:color w:val="auto"/>
          </w:rPr>
          <w:t>https://www.umv.gov.co/portal/wp-content/uploads/2021/01/Seguimiento-Plan-Anticorrupci%C3%B3n-y-de-Atenci%C3%B3n-al-Ciudadano-III-cuatrimestre-2020.xlsx</w:t>
        </w:r>
      </w:hyperlink>
    </w:p>
    <w:p w:rsidR="00FE3C8F" w:rsidRPr="00F13039" w:rsidRDefault="00FE3C8F" w:rsidP="00FE3C8F">
      <w:pPr>
        <w:jc w:val="both"/>
        <w:rPr>
          <w:rFonts w:ascii="Arial" w:hAnsi="Arial" w:cs="Arial"/>
        </w:rPr>
      </w:pPr>
      <w:r w:rsidRPr="00F13039">
        <w:rPr>
          <w:rFonts w:ascii="Arial" w:hAnsi="Arial" w:cs="Arial"/>
        </w:rPr>
        <w:t xml:space="preserve">Es importante mencionar que, durante el 2020, la entidad quiso potenciar los espacios de participación ciudadana, es por esto que se desarrolló el ejercicio de planeación participativa en la actualización de la misión y visión de la entidad, esto permitió contar con diferentes actores y hacer que la planeación y la visión de la entidad fuera construida con el concurso de todos. </w:t>
      </w:r>
    </w:p>
    <w:p w:rsidR="00FE3C8F" w:rsidRPr="00F13039" w:rsidRDefault="00FE3C8F" w:rsidP="00FE3C8F">
      <w:pPr>
        <w:spacing w:after="0"/>
        <w:jc w:val="both"/>
        <w:rPr>
          <w:rFonts w:ascii="Arial" w:hAnsi="Arial" w:cs="Arial"/>
        </w:rPr>
      </w:pPr>
      <w:r w:rsidRPr="00F13039">
        <w:rPr>
          <w:rFonts w:ascii="Arial" w:hAnsi="Arial" w:cs="Arial"/>
        </w:rPr>
        <w:t>Asimismo, se desarrollaron distintos talleres en gestión de riesgo, tanto en el primer semestre como en el segundo semestre del año, con el acompañamiento de la Veeduría Distrital y la Secretaría General de la Alcaldía mayor de Bogotá. Por otro lado, se dictaron distintas charlas en lucha contra la corrupción y transparencia, se difundió la importancia de la Ley de 1712 de 2014, y se mostraron los avances y las apuestas de la entidad para la constante implementación y difusión de la lucha contra la corrupción en los espacios de rendición de cuentas.</w:t>
      </w:r>
    </w:p>
    <w:p w:rsidR="00FE3C8F" w:rsidRPr="00F13039" w:rsidRDefault="00FE3C8F" w:rsidP="00FE3C8F">
      <w:pPr>
        <w:spacing w:after="0"/>
        <w:jc w:val="both"/>
        <w:rPr>
          <w:rFonts w:ascii="Arial" w:hAnsi="Arial" w:cs="Arial"/>
        </w:rPr>
      </w:pPr>
    </w:p>
    <w:p w:rsidR="00FE3C8F" w:rsidRPr="00F13039" w:rsidRDefault="00FE3C8F" w:rsidP="00FE3C8F">
      <w:pPr>
        <w:spacing w:after="0"/>
        <w:jc w:val="both"/>
        <w:rPr>
          <w:rFonts w:ascii="Arial" w:hAnsi="Arial" w:cs="Arial"/>
        </w:rPr>
      </w:pPr>
      <w:r w:rsidRPr="00F13039">
        <w:rPr>
          <w:rFonts w:ascii="Arial" w:hAnsi="Arial" w:cs="Arial"/>
        </w:rPr>
        <w:t>En consecuencia, se ha trabajado por que día tras día el módulo de transparencia de la página web de la entidad cuente con información actualizada, veraz y oportuna, de tal manera que la ciudadanía y los grupos de valor de la entidad puedan acceder a ella, hacer uso de la misma, e informarse de la gestión adelantada por la entidad. Es por esto y para hacer más claridad a la información allí dispuesta, que se diseñó un video explicativo, en donde se da conocer qué tipo de información contiene los 13 ítems que se desarrollaron en dicho modulo, esto permitirá rápidamente ubicar la información necesitaba.</w:t>
      </w:r>
    </w:p>
    <w:p w:rsidR="00FE3C8F" w:rsidRPr="00F13039" w:rsidRDefault="00FE3C8F" w:rsidP="00FE3C8F">
      <w:pPr>
        <w:spacing w:after="0"/>
        <w:jc w:val="both"/>
        <w:rPr>
          <w:rFonts w:ascii="Arial" w:hAnsi="Arial" w:cs="Arial"/>
        </w:rPr>
      </w:pPr>
    </w:p>
    <w:p w:rsidR="00FE3C8F" w:rsidRPr="00F13039" w:rsidRDefault="00FE3C8F" w:rsidP="00FE3C8F">
      <w:pPr>
        <w:spacing w:after="0"/>
        <w:jc w:val="both"/>
        <w:rPr>
          <w:rFonts w:ascii="Arial" w:hAnsi="Arial" w:cs="Arial"/>
        </w:rPr>
      </w:pPr>
      <w:r w:rsidRPr="00F13039">
        <w:rPr>
          <w:rFonts w:ascii="Arial" w:hAnsi="Arial" w:cs="Arial"/>
        </w:rPr>
        <w:t>Del mismo modo, se realizó la evaluación Índice de Transparencia Activa de la Procuraduría General de la Nación, en donde se obtuvo una calificación de 88 puntos sobre 100, luego de la auditoria y verificación realizadas por este ente. Es importante precisar que dentro de los puntos a mejorar se encuentran los numerales o ítems relacionados a datos abiertos, normatividad, defensa judicial, Mecanismos para presentar quejas y reclamos en relación con omisiones o acciones, entre otros aspectos menores. Se pretende que, durante el primer trimestre del 2021, se puedan subsanar estas observaciones, de tal manera que se dé cabal cumplimiento a lo dispuesto por la Ley 1712 de 2014.</w:t>
      </w:r>
    </w:p>
    <w:p w:rsidR="00FE3C8F" w:rsidRPr="00F13039" w:rsidRDefault="00FE3C8F" w:rsidP="00FE3C8F">
      <w:pPr>
        <w:spacing w:after="0"/>
        <w:jc w:val="both"/>
        <w:rPr>
          <w:rFonts w:ascii="Arial" w:hAnsi="Arial" w:cs="Arial"/>
        </w:rPr>
      </w:pPr>
    </w:p>
    <w:p w:rsidR="00FE3C8F" w:rsidRPr="00F13039" w:rsidRDefault="00FE3C8F" w:rsidP="00FE3C8F">
      <w:pPr>
        <w:jc w:val="both"/>
        <w:rPr>
          <w:rFonts w:ascii="Arial" w:hAnsi="Arial" w:cs="Arial"/>
        </w:rPr>
      </w:pPr>
      <w:r w:rsidRPr="00F13039">
        <w:rPr>
          <w:rFonts w:ascii="Arial" w:hAnsi="Arial" w:cs="Arial"/>
        </w:rPr>
        <w:t>Por otro lado, la entidad estableció y está en proceso de implementación los riesgos de soborno, estos se articularon a la metodología ya utilizada por la entidad para la identificación, tratamiento y mitigación de otro tipo de riesgos, de tal manera, que se pueda realizar un ejercicio de seguimiento y evaluación bajo los mismos criterios que los riesgos ya establecidos por la metodología del Departamento Administrativo de la Función Pública</w:t>
      </w:r>
      <w:r w:rsidR="00274AA4">
        <w:rPr>
          <w:rFonts w:ascii="Arial" w:hAnsi="Arial" w:cs="Arial"/>
        </w:rPr>
        <w:t>.</w:t>
      </w:r>
    </w:p>
    <w:p w:rsidR="00FE3C8F" w:rsidRPr="00FA728C" w:rsidRDefault="00FE3C8F" w:rsidP="00FA728C">
      <w:pPr>
        <w:spacing w:after="0"/>
        <w:jc w:val="both"/>
        <w:rPr>
          <w:rFonts w:ascii="Arial" w:hAnsi="Arial" w:cs="Arial"/>
          <w:spacing w:val="-4"/>
        </w:rPr>
      </w:pPr>
      <w:bookmarkStart w:id="231" w:name="_Toc62640120"/>
      <w:bookmarkStart w:id="232" w:name="_Toc62985095"/>
      <w:r w:rsidRPr="00FA728C">
        <w:rPr>
          <w:rFonts w:ascii="Arial" w:hAnsi="Arial" w:cs="Arial"/>
          <w:b/>
        </w:rPr>
        <w:t>Rendición de Cuentas</w:t>
      </w:r>
      <w:r w:rsidRPr="00F13039">
        <w:rPr>
          <w:rFonts w:ascii="Arial" w:hAnsi="Arial" w:cs="Arial"/>
        </w:rPr>
        <w:t>.</w:t>
      </w:r>
      <w:bookmarkEnd w:id="231"/>
      <w:bookmarkEnd w:id="232"/>
    </w:p>
    <w:p w:rsidR="00FE3C8F" w:rsidRPr="00F13039" w:rsidRDefault="00FE3C8F" w:rsidP="00FE3C8F">
      <w:pPr>
        <w:spacing w:after="0"/>
        <w:jc w:val="both"/>
        <w:rPr>
          <w:rFonts w:ascii="Arial" w:hAnsi="Arial" w:cs="Arial"/>
          <w:spacing w:val="-4"/>
        </w:rPr>
      </w:pPr>
    </w:p>
    <w:p w:rsidR="00FE3C8F" w:rsidRPr="00F13039" w:rsidRDefault="00FE3C8F" w:rsidP="00FE3C8F">
      <w:pPr>
        <w:spacing w:after="0"/>
        <w:jc w:val="both"/>
        <w:rPr>
          <w:rFonts w:ascii="Arial" w:hAnsi="Arial" w:cs="Arial"/>
          <w:spacing w:val="-4"/>
        </w:rPr>
      </w:pPr>
      <w:r w:rsidRPr="00F13039">
        <w:rPr>
          <w:rFonts w:ascii="Arial" w:hAnsi="Arial" w:cs="Arial"/>
          <w:spacing w:val="-4"/>
        </w:rPr>
        <w:t xml:space="preserve">Durante la vigencia 2020, se realizaron distintos espacios de participación ciudadana entre los que se destacaron rendición de cuentas zonales y locales de manera virtual. </w:t>
      </w:r>
    </w:p>
    <w:p w:rsidR="00FE3C8F" w:rsidRPr="00F13039" w:rsidRDefault="00FE3C8F" w:rsidP="00FE3C8F">
      <w:pPr>
        <w:spacing w:after="0"/>
        <w:jc w:val="both"/>
        <w:rPr>
          <w:rFonts w:ascii="Arial" w:hAnsi="Arial" w:cs="Arial"/>
          <w:spacing w:val="-4"/>
        </w:rPr>
      </w:pPr>
    </w:p>
    <w:p w:rsidR="00FE3C8F" w:rsidRPr="00F13039" w:rsidRDefault="00FE3C8F" w:rsidP="00FE3C8F">
      <w:pPr>
        <w:spacing w:after="0"/>
        <w:jc w:val="both"/>
        <w:rPr>
          <w:rFonts w:ascii="Arial" w:hAnsi="Arial" w:cs="Arial"/>
          <w:spacing w:val="-4"/>
        </w:rPr>
      </w:pPr>
      <w:r w:rsidRPr="00F13039">
        <w:rPr>
          <w:rFonts w:ascii="Arial" w:hAnsi="Arial" w:cs="Arial"/>
          <w:spacing w:val="-4"/>
        </w:rPr>
        <w:t xml:space="preserve">En ese orden de ideas en el mes de mayo se realizó la audiencia pública de rendición de cuentas de la entidad, el cual mostraba la gestión adelantada en el año 2020 y los primeros tres meses del 2020. Dicha sesión fue adelantada a través de un Facebook Live el 28 de mayo de 2020, contando con la participación de 205 personas. Asimismo, los temas presentados en el espacio por cada uno de los responsables directivos de la entidad corresponden a: </w:t>
      </w:r>
    </w:p>
    <w:p w:rsidR="00FE3C8F" w:rsidRPr="00F13039" w:rsidRDefault="00FE3C8F" w:rsidP="00FE3C8F">
      <w:pPr>
        <w:spacing w:after="0"/>
        <w:jc w:val="both"/>
        <w:rPr>
          <w:rFonts w:ascii="Arial" w:hAnsi="Arial" w:cs="Arial"/>
          <w:spacing w:val="-4"/>
        </w:rPr>
      </w:pP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 xml:space="preserve">Avances en la gestión institucional </w:t>
      </w: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 xml:space="preserve">Socialización sedes de trabajo </w:t>
      </w: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 xml:space="preserve">Socialización de foros y libros conservación de vías </w:t>
      </w: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 xml:space="preserve">Modelo de priorización y mejoras a partir de espacios de participación </w:t>
      </w: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Socialización de metas, nuevo Plan de Desarrollo Distrital</w:t>
      </w: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Metas Plan de Desarrollo</w:t>
      </w: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Ejecución del presupuesto</w:t>
      </w: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 xml:space="preserve">Ejecución Contractual </w:t>
      </w: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Fortalecimiento de atención a la ciudadanía (recurso humano, infraestructura física)</w:t>
      </w:r>
    </w:p>
    <w:p w:rsidR="00FE3C8F" w:rsidRPr="00F13039" w:rsidRDefault="00FE3C8F" w:rsidP="00FE3C8F">
      <w:pPr>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 xml:space="preserve">Canales de atención al ciudadano </w:t>
      </w: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 xml:space="preserve">Requerimientos PQRSFD gestionados </w:t>
      </w: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 xml:space="preserve">Transparencia y responsabilidad social </w:t>
      </w:r>
    </w:p>
    <w:p w:rsidR="00FE3C8F" w:rsidRPr="00F13039" w:rsidRDefault="00FE3C8F" w:rsidP="00FE3C8F">
      <w:pPr>
        <w:spacing w:after="0"/>
        <w:ind w:left="426"/>
        <w:jc w:val="both"/>
        <w:rPr>
          <w:rFonts w:ascii="Arial" w:hAnsi="Arial" w:cs="Arial"/>
          <w:spacing w:val="-4"/>
        </w:rPr>
      </w:pPr>
      <w:r w:rsidRPr="00F13039">
        <w:rPr>
          <w:rFonts w:ascii="Arial" w:hAnsi="Arial" w:cs="Arial"/>
          <w:spacing w:val="-4"/>
        </w:rPr>
        <w:t>•</w:t>
      </w:r>
      <w:r w:rsidRPr="00F13039">
        <w:rPr>
          <w:rFonts w:ascii="Arial" w:hAnsi="Arial" w:cs="Arial"/>
          <w:spacing w:val="-4"/>
        </w:rPr>
        <w:tab/>
        <w:t>Actividades realizadas contingencia COVID-19</w:t>
      </w:r>
    </w:p>
    <w:p w:rsidR="00FE3C8F" w:rsidRPr="00F13039" w:rsidRDefault="00FE3C8F" w:rsidP="00FE3C8F">
      <w:pPr>
        <w:spacing w:after="0"/>
        <w:jc w:val="both"/>
        <w:rPr>
          <w:rFonts w:ascii="Arial" w:hAnsi="Arial" w:cs="Arial"/>
          <w:spacing w:val="-4"/>
        </w:rPr>
      </w:pPr>
    </w:p>
    <w:p w:rsidR="00FE3C8F" w:rsidRPr="00F13039" w:rsidRDefault="00FE3C8F" w:rsidP="00FE3C8F">
      <w:pPr>
        <w:spacing w:after="0"/>
        <w:jc w:val="both"/>
        <w:rPr>
          <w:rFonts w:ascii="Arial" w:hAnsi="Arial" w:cs="Arial"/>
          <w:spacing w:val="-4"/>
        </w:rPr>
      </w:pPr>
      <w:r w:rsidRPr="00F13039">
        <w:rPr>
          <w:rFonts w:ascii="Arial" w:hAnsi="Arial" w:cs="Arial"/>
          <w:spacing w:val="-4"/>
        </w:rPr>
        <w:t>Durante el segundo semestre del 2020, se realizaron las rendiciones de cuentas locales y zonales. Las locales se llevaron a cabo en coordinación con las entidades del sector, en donde la entidad participó en todas las localidades excepto Sumapaz, que solo se asistió para acompañar la sesión de preguntas. En estas rendiciones se socializó la gestión de la vigencia 2019 y 1 semestre de 2020 para Bogotá y la localidad en específico, se entregó un consolidado de los segmentos ejecutados y las direcciones exactas para mayor claridad de los ciudadanos respecto a las obras adelantadas por la entidad en dicha localidad. Los compromisos establecidos en dichos espacios, se cargaron a la plataforma colibrí y fueron cerrados en la misma vigencia (antes del 31 de diciembre del 2020).</w:t>
      </w:r>
    </w:p>
    <w:p w:rsidR="00FE3C8F" w:rsidRPr="00F13039" w:rsidRDefault="00FE3C8F" w:rsidP="00FE3C8F">
      <w:pPr>
        <w:spacing w:after="0"/>
        <w:jc w:val="both"/>
        <w:rPr>
          <w:rFonts w:ascii="Arial" w:hAnsi="Arial" w:cs="Arial"/>
          <w:spacing w:val="-4"/>
        </w:rPr>
      </w:pPr>
    </w:p>
    <w:p w:rsidR="00FE3C8F" w:rsidRPr="00F13039" w:rsidRDefault="00FE3C8F" w:rsidP="00FE3C8F">
      <w:pPr>
        <w:spacing w:after="0"/>
        <w:jc w:val="both"/>
        <w:rPr>
          <w:rFonts w:ascii="Arial" w:hAnsi="Arial" w:cs="Arial"/>
          <w:spacing w:val="-4"/>
        </w:rPr>
      </w:pPr>
      <w:r w:rsidRPr="00F13039">
        <w:rPr>
          <w:rFonts w:ascii="Arial" w:hAnsi="Arial" w:cs="Arial"/>
          <w:spacing w:val="-4"/>
        </w:rPr>
        <w:t xml:space="preserve">Asimismo, se realizaron las rendiciones de cuentas en las 5 zonas de Bogotá. Que están distribuidas así: </w:t>
      </w:r>
    </w:p>
    <w:p w:rsidR="00FE3C8F" w:rsidRPr="00F13039" w:rsidRDefault="00FE3C8F" w:rsidP="00FE3C8F">
      <w:pPr>
        <w:spacing w:after="0"/>
        <w:jc w:val="both"/>
        <w:rPr>
          <w:rFonts w:ascii="Arial" w:hAnsi="Arial" w:cs="Arial"/>
          <w:spacing w:val="-4"/>
        </w:rPr>
      </w:pPr>
    </w:p>
    <w:p w:rsidR="00FE3C8F" w:rsidRPr="00F13039" w:rsidRDefault="00FE3C8F" w:rsidP="00FE3C8F">
      <w:pPr>
        <w:spacing w:after="0"/>
        <w:ind w:left="709" w:hanging="425"/>
        <w:jc w:val="both"/>
        <w:rPr>
          <w:rFonts w:ascii="Arial" w:hAnsi="Arial" w:cs="Arial"/>
          <w:spacing w:val="-4"/>
        </w:rPr>
      </w:pPr>
      <w:r w:rsidRPr="00F13039">
        <w:rPr>
          <w:rFonts w:ascii="Arial" w:hAnsi="Arial" w:cs="Arial"/>
          <w:spacing w:val="-4"/>
        </w:rPr>
        <w:t>a)</w:t>
      </w:r>
      <w:r w:rsidRPr="00F13039">
        <w:rPr>
          <w:rFonts w:ascii="Arial" w:hAnsi="Arial" w:cs="Arial"/>
          <w:spacing w:val="-4"/>
        </w:rPr>
        <w:tab/>
        <w:t>Zona 1: Suba y Usaquén.</w:t>
      </w:r>
    </w:p>
    <w:p w:rsidR="00FE3C8F" w:rsidRPr="00F13039" w:rsidRDefault="00FE3C8F" w:rsidP="00FE3C8F">
      <w:pPr>
        <w:spacing w:after="0"/>
        <w:ind w:left="709" w:hanging="425"/>
        <w:jc w:val="both"/>
        <w:rPr>
          <w:rFonts w:ascii="Arial" w:hAnsi="Arial" w:cs="Arial"/>
          <w:spacing w:val="-4"/>
        </w:rPr>
      </w:pPr>
      <w:r w:rsidRPr="00F13039">
        <w:rPr>
          <w:rFonts w:ascii="Arial" w:hAnsi="Arial" w:cs="Arial"/>
          <w:spacing w:val="-4"/>
        </w:rPr>
        <w:t>b)</w:t>
      </w:r>
      <w:r w:rsidRPr="00F13039">
        <w:rPr>
          <w:rFonts w:ascii="Arial" w:hAnsi="Arial" w:cs="Arial"/>
          <w:spacing w:val="-4"/>
        </w:rPr>
        <w:tab/>
        <w:t>Zona 2: Chapinero, Barrios Unidos, Teusaquillo y Engativá.</w:t>
      </w:r>
    </w:p>
    <w:p w:rsidR="00FE3C8F" w:rsidRPr="00F13039" w:rsidRDefault="00FE3C8F" w:rsidP="00FE3C8F">
      <w:pPr>
        <w:spacing w:after="0"/>
        <w:ind w:left="709" w:hanging="425"/>
        <w:jc w:val="both"/>
        <w:rPr>
          <w:rFonts w:ascii="Arial" w:hAnsi="Arial" w:cs="Arial"/>
          <w:spacing w:val="-4"/>
        </w:rPr>
      </w:pPr>
      <w:r w:rsidRPr="00F13039">
        <w:rPr>
          <w:rFonts w:ascii="Arial" w:hAnsi="Arial" w:cs="Arial"/>
          <w:spacing w:val="-4"/>
        </w:rPr>
        <w:t>c)</w:t>
      </w:r>
      <w:r w:rsidRPr="00F13039">
        <w:rPr>
          <w:rFonts w:ascii="Arial" w:hAnsi="Arial" w:cs="Arial"/>
          <w:spacing w:val="-4"/>
        </w:rPr>
        <w:tab/>
        <w:t>Zona 3: Santa Fe, La Candelaria, Los Mártires, Antonio Nariño, Puente Aranda y Fontibón.</w:t>
      </w:r>
    </w:p>
    <w:p w:rsidR="00FE3C8F" w:rsidRPr="00F13039" w:rsidRDefault="00FE3C8F" w:rsidP="00FE3C8F">
      <w:pPr>
        <w:spacing w:after="0"/>
        <w:ind w:left="709" w:hanging="425"/>
        <w:jc w:val="both"/>
        <w:rPr>
          <w:rFonts w:ascii="Arial" w:hAnsi="Arial" w:cs="Arial"/>
          <w:spacing w:val="-4"/>
        </w:rPr>
      </w:pPr>
      <w:r w:rsidRPr="00F13039">
        <w:rPr>
          <w:rFonts w:ascii="Arial" w:hAnsi="Arial" w:cs="Arial"/>
          <w:spacing w:val="-4"/>
        </w:rPr>
        <w:t>d)</w:t>
      </w:r>
      <w:r w:rsidRPr="00F13039">
        <w:rPr>
          <w:rFonts w:ascii="Arial" w:hAnsi="Arial" w:cs="Arial"/>
          <w:spacing w:val="-4"/>
        </w:rPr>
        <w:tab/>
        <w:t>Zona 4: Sumapaz, San Cristóbal, Usme, Tunjuelito, Rafael Uribe Uribe, Ciudad Bolívar.</w:t>
      </w:r>
    </w:p>
    <w:p w:rsidR="00FE3C8F" w:rsidRPr="00F13039" w:rsidRDefault="00FE3C8F" w:rsidP="00FE3C8F">
      <w:pPr>
        <w:spacing w:after="0"/>
        <w:ind w:left="709" w:hanging="425"/>
        <w:jc w:val="both"/>
        <w:rPr>
          <w:rFonts w:ascii="Arial" w:hAnsi="Arial" w:cs="Arial"/>
          <w:spacing w:val="-4"/>
        </w:rPr>
      </w:pPr>
      <w:r w:rsidRPr="00F13039">
        <w:rPr>
          <w:rFonts w:ascii="Arial" w:hAnsi="Arial" w:cs="Arial"/>
          <w:spacing w:val="-4"/>
        </w:rPr>
        <w:t>e)</w:t>
      </w:r>
      <w:r w:rsidRPr="00F13039">
        <w:rPr>
          <w:rFonts w:ascii="Arial" w:hAnsi="Arial" w:cs="Arial"/>
          <w:spacing w:val="-4"/>
        </w:rPr>
        <w:tab/>
        <w:t>Zona 5: Bosa y Kennedy.</w:t>
      </w:r>
    </w:p>
    <w:p w:rsidR="00FE3C8F" w:rsidRPr="00F13039" w:rsidRDefault="00FE3C8F" w:rsidP="00FE3C8F">
      <w:pPr>
        <w:spacing w:after="0"/>
        <w:jc w:val="both"/>
        <w:rPr>
          <w:rFonts w:ascii="Arial" w:hAnsi="Arial" w:cs="Arial"/>
          <w:spacing w:val="-4"/>
        </w:rPr>
      </w:pPr>
    </w:p>
    <w:p w:rsidR="00FE3C8F" w:rsidRPr="00F13039" w:rsidRDefault="00FE3C8F" w:rsidP="00FE3C8F">
      <w:pPr>
        <w:spacing w:after="0"/>
        <w:jc w:val="both"/>
        <w:rPr>
          <w:rFonts w:ascii="Arial" w:hAnsi="Arial" w:cs="Arial"/>
          <w:spacing w:val="-4"/>
        </w:rPr>
      </w:pPr>
      <w:r w:rsidRPr="00F13039">
        <w:rPr>
          <w:rFonts w:ascii="Arial" w:hAnsi="Arial" w:cs="Arial"/>
          <w:spacing w:val="-4"/>
        </w:rPr>
        <w:t xml:space="preserve">La realización de dichos espacios fue: </w:t>
      </w:r>
    </w:p>
    <w:p w:rsidR="00FE3C8F" w:rsidRPr="00F13039" w:rsidRDefault="00FE3C8F" w:rsidP="00FE3C8F">
      <w:pPr>
        <w:spacing w:after="0"/>
        <w:jc w:val="both"/>
        <w:rPr>
          <w:rFonts w:ascii="Arial" w:hAnsi="Arial" w:cs="Arial"/>
          <w:spacing w:val="-4"/>
        </w:rPr>
      </w:pPr>
    </w:p>
    <w:p w:rsidR="00FE3C8F" w:rsidRPr="00F13039" w:rsidRDefault="00FE3C8F" w:rsidP="00FE3C8F">
      <w:pPr>
        <w:spacing w:after="0"/>
        <w:ind w:left="284"/>
        <w:jc w:val="both"/>
        <w:rPr>
          <w:rFonts w:ascii="Arial" w:hAnsi="Arial" w:cs="Arial"/>
          <w:spacing w:val="-4"/>
        </w:rPr>
      </w:pPr>
      <w:r w:rsidRPr="00F13039">
        <w:rPr>
          <w:rFonts w:ascii="Arial" w:hAnsi="Arial" w:cs="Arial"/>
          <w:spacing w:val="-4"/>
        </w:rPr>
        <w:t>a)</w:t>
      </w:r>
      <w:r w:rsidRPr="00F13039">
        <w:rPr>
          <w:rFonts w:ascii="Arial" w:hAnsi="Arial" w:cs="Arial"/>
          <w:spacing w:val="-4"/>
        </w:rPr>
        <w:tab/>
        <w:t>Rendición de Cuentas Zona 1: jueves 3 de diciembre a las 3 p.m.</w:t>
      </w:r>
    </w:p>
    <w:p w:rsidR="00FE3C8F" w:rsidRPr="00F13039" w:rsidRDefault="00FE3C8F" w:rsidP="00FE3C8F">
      <w:pPr>
        <w:spacing w:after="0"/>
        <w:ind w:left="284"/>
        <w:jc w:val="both"/>
        <w:rPr>
          <w:rFonts w:ascii="Arial" w:hAnsi="Arial" w:cs="Arial"/>
          <w:spacing w:val="-4"/>
        </w:rPr>
      </w:pPr>
      <w:r w:rsidRPr="00F13039">
        <w:rPr>
          <w:rFonts w:ascii="Arial" w:hAnsi="Arial" w:cs="Arial"/>
          <w:spacing w:val="-4"/>
        </w:rPr>
        <w:t>b)</w:t>
      </w:r>
      <w:r w:rsidRPr="00F13039">
        <w:rPr>
          <w:rFonts w:ascii="Arial" w:hAnsi="Arial" w:cs="Arial"/>
          <w:spacing w:val="-4"/>
        </w:rPr>
        <w:tab/>
        <w:t>Rendición de Cuentas Zona 2: viernes 4 de diciembre a las 3 p.m.</w:t>
      </w:r>
    </w:p>
    <w:p w:rsidR="00FE3C8F" w:rsidRPr="00F13039" w:rsidRDefault="00FE3C8F" w:rsidP="00FE3C8F">
      <w:pPr>
        <w:spacing w:after="0"/>
        <w:ind w:left="284"/>
        <w:jc w:val="both"/>
        <w:rPr>
          <w:rFonts w:ascii="Arial" w:hAnsi="Arial" w:cs="Arial"/>
          <w:spacing w:val="-4"/>
        </w:rPr>
      </w:pPr>
      <w:r w:rsidRPr="00F13039">
        <w:rPr>
          <w:rFonts w:ascii="Arial" w:hAnsi="Arial" w:cs="Arial"/>
          <w:spacing w:val="-4"/>
        </w:rPr>
        <w:t>c)</w:t>
      </w:r>
      <w:r w:rsidRPr="00F13039">
        <w:rPr>
          <w:rFonts w:ascii="Arial" w:hAnsi="Arial" w:cs="Arial"/>
          <w:spacing w:val="-4"/>
        </w:rPr>
        <w:tab/>
        <w:t>Rendición de Cuentas Zona 3: jueves 10 de diciembre a las 9 a.m.</w:t>
      </w:r>
    </w:p>
    <w:p w:rsidR="00FE3C8F" w:rsidRPr="00F13039" w:rsidRDefault="00FE3C8F" w:rsidP="00FE3C8F">
      <w:pPr>
        <w:spacing w:after="0"/>
        <w:ind w:left="284"/>
        <w:jc w:val="both"/>
        <w:rPr>
          <w:rFonts w:ascii="Arial" w:hAnsi="Arial" w:cs="Arial"/>
          <w:spacing w:val="-4"/>
        </w:rPr>
      </w:pPr>
      <w:r w:rsidRPr="00F13039">
        <w:rPr>
          <w:rFonts w:ascii="Arial" w:hAnsi="Arial" w:cs="Arial"/>
          <w:spacing w:val="-4"/>
        </w:rPr>
        <w:t>d)</w:t>
      </w:r>
      <w:r w:rsidRPr="00F13039">
        <w:rPr>
          <w:rFonts w:ascii="Arial" w:hAnsi="Arial" w:cs="Arial"/>
          <w:spacing w:val="-4"/>
        </w:rPr>
        <w:tab/>
        <w:t>Rendición de Cuentas Zona 4: viernes 11 de diciembre a las 9 a.m.</w:t>
      </w:r>
    </w:p>
    <w:p w:rsidR="00FE3C8F" w:rsidRPr="00F13039" w:rsidRDefault="00FE3C8F" w:rsidP="00FE3C8F">
      <w:pPr>
        <w:spacing w:after="0"/>
        <w:ind w:left="284"/>
        <w:jc w:val="both"/>
        <w:rPr>
          <w:rFonts w:ascii="Arial" w:hAnsi="Arial" w:cs="Arial"/>
          <w:spacing w:val="-4"/>
        </w:rPr>
      </w:pPr>
      <w:r w:rsidRPr="00F13039">
        <w:rPr>
          <w:rFonts w:ascii="Arial" w:hAnsi="Arial" w:cs="Arial"/>
          <w:spacing w:val="-4"/>
        </w:rPr>
        <w:t>e)</w:t>
      </w:r>
      <w:r w:rsidRPr="00F13039">
        <w:rPr>
          <w:rFonts w:ascii="Arial" w:hAnsi="Arial" w:cs="Arial"/>
          <w:spacing w:val="-4"/>
        </w:rPr>
        <w:tab/>
        <w:t>Rendición de Cuentas Zona 5: viernes 11 de diciembre a las 3 p.m.</w:t>
      </w:r>
    </w:p>
    <w:p w:rsidR="00FE3C8F" w:rsidRPr="00F13039" w:rsidRDefault="00FE3C8F" w:rsidP="00FE3C8F">
      <w:pPr>
        <w:spacing w:after="0"/>
        <w:jc w:val="both"/>
        <w:rPr>
          <w:rFonts w:ascii="Arial" w:hAnsi="Arial" w:cs="Arial"/>
          <w:spacing w:val="-4"/>
        </w:rPr>
      </w:pPr>
    </w:p>
    <w:p w:rsidR="00FE3C8F" w:rsidRPr="00F13039" w:rsidRDefault="00FE3C8F" w:rsidP="00FE3C8F">
      <w:pPr>
        <w:jc w:val="both"/>
        <w:rPr>
          <w:rFonts w:ascii="Arial" w:hAnsi="Arial" w:cs="Arial"/>
          <w:spacing w:val="-4"/>
        </w:rPr>
      </w:pPr>
      <w:r w:rsidRPr="00F13039">
        <w:rPr>
          <w:rFonts w:ascii="Arial" w:hAnsi="Arial" w:cs="Arial"/>
          <w:spacing w:val="-4"/>
        </w:rPr>
        <w:t xml:space="preserve">Es </w:t>
      </w:r>
      <w:r w:rsidR="00C04C41" w:rsidRPr="00F13039">
        <w:rPr>
          <w:rFonts w:ascii="Arial" w:hAnsi="Arial" w:cs="Arial"/>
          <w:spacing w:val="-4"/>
        </w:rPr>
        <w:t>así</w:t>
      </w:r>
      <w:r w:rsidRPr="00F13039">
        <w:rPr>
          <w:rFonts w:ascii="Arial" w:hAnsi="Arial" w:cs="Arial"/>
          <w:spacing w:val="-4"/>
        </w:rPr>
        <w:t>, que se logró contar con un total de 545 personas durante estas jornadas a través de Facebook y Twitter, así:</w:t>
      </w:r>
    </w:p>
    <w:p w:rsidR="00FE3C8F" w:rsidRPr="00F13039" w:rsidRDefault="00FE3C8F" w:rsidP="00FE3C8F">
      <w:pPr>
        <w:spacing w:after="0" w:line="240" w:lineRule="auto"/>
        <w:ind w:left="284"/>
        <w:jc w:val="both"/>
        <w:rPr>
          <w:rFonts w:ascii="Arial" w:hAnsi="Arial" w:cs="Arial"/>
          <w:spacing w:val="-4"/>
        </w:rPr>
      </w:pPr>
      <w:r w:rsidRPr="00F13039">
        <w:rPr>
          <w:rFonts w:ascii="Arial" w:hAnsi="Arial" w:cs="Arial"/>
          <w:spacing w:val="-4"/>
        </w:rPr>
        <w:t>a)</w:t>
      </w:r>
      <w:r w:rsidRPr="00F13039">
        <w:rPr>
          <w:rFonts w:ascii="Arial" w:hAnsi="Arial" w:cs="Arial"/>
          <w:spacing w:val="-4"/>
        </w:rPr>
        <w:tab/>
        <w:t>Zona 1: 159 personas</w:t>
      </w:r>
    </w:p>
    <w:p w:rsidR="00FE3C8F" w:rsidRPr="00F13039" w:rsidRDefault="00FE3C8F" w:rsidP="00FE3C8F">
      <w:pPr>
        <w:spacing w:after="0" w:line="240" w:lineRule="auto"/>
        <w:ind w:left="284"/>
        <w:jc w:val="both"/>
        <w:rPr>
          <w:rFonts w:ascii="Arial" w:hAnsi="Arial" w:cs="Arial"/>
          <w:spacing w:val="-4"/>
        </w:rPr>
      </w:pPr>
      <w:r w:rsidRPr="00F13039">
        <w:rPr>
          <w:rFonts w:ascii="Arial" w:hAnsi="Arial" w:cs="Arial"/>
          <w:spacing w:val="-4"/>
        </w:rPr>
        <w:t>b)</w:t>
      </w:r>
      <w:r w:rsidRPr="00F13039">
        <w:rPr>
          <w:rFonts w:ascii="Arial" w:hAnsi="Arial" w:cs="Arial"/>
          <w:spacing w:val="-4"/>
        </w:rPr>
        <w:tab/>
        <w:t>Zona 2: 145 personas</w:t>
      </w:r>
    </w:p>
    <w:p w:rsidR="00FE3C8F" w:rsidRPr="00F13039" w:rsidRDefault="00FE3C8F" w:rsidP="00FE3C8F">
      <w:pPr>
        <w:spacing w:after="0" w:line="240" w:lineRule="auto"/>
        <w:ind w:left="284"/>
        <w:jc w:val="both"/>
        <w:rPr>
          <w:rFonts w:ascii="Arial" w:hAnsi="Arial" w:cs="Arial"/>
          <w:spacing w:val="-4"/>
        </w:rPr>
      </w:pPr>
      <w:r w:rsidRPr="00F13039">
        <w:rPr>
          <w:rFonts w:ascii="Arial" w:hAnsi="Arial" w:cs="Arial"/>
          <w:spacing w:val="-4"/>
        </w:rPr>
        <w:t>c)</w:t>
      </w:r>
      <w:r w:rsidRPr="00F13039">
        <w:rPr>
          <w:rFonts w:ascii="Arial" w:hAnsi="Arial" w:cs="Arial"/>
          <w:spacing w:val="-4"/>
        </w:rPr>
        <w:tab/>
        <w:t>Zona 3: 80 personas</w:t>
      </w:r>
    </w:p>
    <w:p w:rsidR="00FE3C8F" w:rsidRPr="00F13039" w:rsidRDefault="00FE3C8F" w:rsidP="00FE3C8F">
      <w:pPr>
        <w:spacing w:after="0" w:line="240" w:lineRule="auto"/>
        <w:ind w:left="284"/>
        <w:jc w:val="both"/>
        <w:rPr>
          <w:rFonts w:ascii="Arial" w:hAnsi="Arial" w:cs="Arial"/>
          <w:spacing w:val="-4"/>
        </w:rPr>
      </w:pPr>
      <w:r w:rsidRPr="00F13039">
        <w:rPr>
          <w:rFonts w:ascii="Arial" w:hAnsi="Arial" w:cs="Arial"/>
          <w:spacing w:val="-4"/>
        </w:rPr>
        <w:t>d)</w:t>
      </w:r>
      <w:r w:rsidRPr="00F13039">
        <w:rPr>
          <w:rFonts w:ascii="Arial" w:hAnsi="Arial" w:cs="Arial"/>
          <w:spacing w:val="-4"/>
        </w:rPr>
        <w:tab/>
        <w:t>Zona 4: 83 personas</w:t>
      </w:r>
    </w:p>
    <w:p w:rsidR="00FE3C8F" w:rsidRPr="00F13039" w:rsidRDefault="00FE3C8F" w:rsidP="00FE3C8F">
      <w:pPr>
        <w:spacing w:line="240" w:lineRule="auto"/>
        <w:ind w:left="284"/>
        <w:jc w:val="both"/>
        <w:rPr>
          <w:rFonts w:ascii="Arial" w:hAnsi="Arial" w:cs="Arial"/>
          <w:spacing w:val="-4"/>
        </w:rPr>
      </w:pPr>
      <w:r w:rsidRPr="00F13039">
        <w:rPr>
          <w:rFonts w:ascii="Arial" w:hAnsi="Arial" w:cs="Arial"/>
          <w:spacing w:val="-4"/>
        </w:rPr>
        <w:t>e)</w:t>
      </w:r>
      <w:r w:rsidRPr="00F13039">
        <w:rPr>
          <w:rFonts w:ascii="Arial" w:hAnsi="Arial" w:cs="Arial"/>
          <w:spacing w:val="-4"/>
        </w:rPr>
        <w:tab/>
        <w:t>Zona 5: 78 personas</w:t>
      </w:r>
    </w:p>
    <w:p w:rsidR="00FE3C8F" w:rsidRPr="00F13039" w:rsidRDefault="00FE3C8F" w:rsidP="00FE3C8F">
      <w:pPr>
        <w:spacing w:after="0"/>
        <w:jc w:val="both"/>
        <w:rPr>
          <w:rFonts w:ascii="Arial" w:hAnsi="Arial" w:cs="Arial"/>
          <w:spacing w:val="-4"/>
        </w:rPr>
      </w:pPr>
      <w:r w:rsidRPr="00F13039">
        <w:rPr>
          <w:rFonts w:ascii="Arial" w:hAnsi="Arial" w:cs="Arial"/>
          <w:spacing w:val="-4"/>
        </w:rPr>
        <w:t>Es importante resaltar que en estos espacios se contó con la participación de los miembros del Concejo de Bogotá, Juntas Administradoras Locales, Sindicatos, ciudadanía en general y colaboradores de la entidad.</w:t>
      </w:r>
    </w:p>
    <w:p w:rsidR="00FE3C8F" w:rsidRPr="00F13039" w:rsidRDefault="00FE3C8F" w:rsidP="00FE3C8F">
      <w:pPr>
        <w:spacing w:after="0"/>
        <w:jc w:val="both"/>
        <w:rPr>
          <w:rFonts w:ascii="Arial" w:hAnsi="Arial" w:cs="Arial"/>
          <w:spacing w:val="-4"/>
        </w:rPr>
      </w:pPr>
    </w:p>
    <w:p w:rsidR="00FE3C8F" w:rsidRPr="00F13039" w:rsidRDefault="00FE3C8F" w:rsidP="00FE3C8F">
      <w:pPr>
        <w:spacing w:after="0"/>
        <w:jc w:val="both"/>
        <w:rPr>
          <w:rFonts w:ascii="Arial" w:hAnsi="Arial" w:cs="Arial"/>
          <w:spacing w:val="-4"/>
        </w:rPr>
      </w:pPr>
      <w:r w:rsidRPr="00F13039">
        <w:rPr>
          <w:rFonts w:ascii="Arial" w:hAnsi="Arial" w:cs="Arial"/>
          <w:spacing w:val="-4"/>
        </w:rPr>
        <w:t>Los temas abordados en estas sesiones fueron: La nueva UMV, metas de cuatrienio, balance del Covid, balance de obras e inversión, que viene para la zona, nuevo modelo de priorización, material RAP para las alcaldías locales, espacio de preguntas y cuidado de las vías. El reto estaba en que la entidad debía durar solo la mitad del tiempo de la exposición de su gestión y la otra mitad debía ser para la sesión de preguntas, regla que fue cumplida. Los compromisos de estas sesiones fueron llevados a la plataforma colibrí, y se cerraran en el primer semestre del 2021.</w:t>
      </w:r>
    </w:p>
    <w:p w:rsidR="00560CC4" w:rsidRPr="009C1592" w:rsidRDefault="00560CC4" w:rsidP="00560CC4">
      <w:pPr>
        <w:pStyle w:val="Ttulo2"/>
        <w:rPr>
          <w:rFonts w:ascii="Arial" w:hAnsi="Arial" w:cs="Arial"/>
          <w:u w:val="single"/>
        </w:rPr>
      </w:pPr>
      <w:bookmarkStart w:id="233" w:name="_Toc64047762"/>
      <w:bookmarkStart w:id="234" w:name="_Toc62834618"/>
      <w:bookmarkStart w:id="235" w:name="_Toc63441207"/>
      <w:r w:rsidRPr="009C1592">
        <w:rPr>
          <w:rFonts w:ascii="Arial" w:hAnsi="Arial" w:cs="Arial"/>
          <w:u w:val="single"/>
        </w:rPr>
        <w:t>Proyectos de Inversión</w:t>
      </w:r>
      <w:bookmarkEnd w:id="233"/>
    </w:p>
    <w:p w:rsidR="00560CC4" w:rsidRPr="00274AA4" w:rsidRDefault="00560CC4" w:rsidP="00560CC4"/>
    <w:p w:rsidR="00274AA4" w:rsidRPr="00274AA4" w:rsidRDefault="00274AA4" w:rsidP="00274AA4">
      <w:pPr>
        <w:jc w:val="both"/>
        <w:rPr>
          <w:rFonts w:ascii="Arial" w:hAnsi="Arial" w:cs="Arial"/>
        </w:rPr>
      </w:pPr>
      <w:r w:rsidRPr="00274AA4">
        <w:rPr>
          <w:rFonts w:ascii="Arial" w:hAnsi="Arial" w:cs="Arial"/>
        </w:rPr>
        <w:t xml:space="preserve">La Oficina Asesora de Planeación OAP, viene adelantando las actividades tendientes a </w:t>
      </w:r>
      <w:r w:rsidR="00794960">
        <w:rPr>
          <w:rFonts w:ascii="Arial" w:hAnsi="Arial" w:cs="Arial"/>
        </w:rPr>
        <w:t xml:space="preserve">orientar y realizar seguimiento de manera integral a los procesos de programación, actualización, ejecución y reporte </w:t>
      </w:r>
      <w:r>
        <w:rPr>
          <w:rFonts w:ascii="Arial" w:hAnsi="Arial" w:cs="Arial"/>
        </w:rPr>
        <w:t>de los</w:t>
      </w:r>
      <w:r w:rsidRPr="00274AA4">
        <w:rPr>
          <w:rFonts w:ascii="Arial" w:hAnsi="Arial" w:cs="Arial"/>
        </w:rPr>
        <w:t xml:space="preserve"> proyectos de inversión </w:t>
      </w:r>
      <w:r>
        <w:rPr>
          <w:rFonts w:ascii="Arial" w:hAnsi="Arial" w:cs="Arial"/>
        </w:rPr>
        <w:t>de la entidad</w:t>
      </w:r>
      <w:r w:rsidRPr="00274AA4">
        <w:rPr>
          <w:rFonts w:ascii="Arial" w:hAnsi="Arial" w:cs="Arial"/>
        </w:rPr>
        <w:t xml:space="preserve">, de manera periódica en cumplimiento de las funciones que tiene a su cargo y del procedimiento asociado a este fin. </w:t>
      </w:r>
    </w:p>
    <w:bookmarkEnd w:id="234"/>
    <w:bookmarkEnd w:id="235"/>
    <w:p w:rsidR="00AC3E4A" w:rsidRDefault="00AC3E4A" w:rsidP="00AC3E4A">
      <w:pPr>
        <w:spacing w:after="0" w:line="240" w:lineRule="auto"/>
        <w:jc w:val="both"/>
        <w:rPr>
          <w:rFonts w:ascii="Arial" w:hAnsi="Arial" w:cs="Arial"/>
        </w:rPr>
      </w:pPr>
    </w:p>
    <w:p w:rsidR="00CF0B08" w:rsidRPr="00F13039" w:rsidRDefault="00CF0B08" w:rsidP="00CF0B08">
      <w:pPr>
        <w:pStyle w:val="Ttulo1"/>
        <w:ind w:left="0" w:firstLine="0"/>
        <w:rPr>
          <w:rFonts w:ascii="Arial" w:hAnsi="Arial" w:cs="Arial"/>
        </w:rPr>
      </w:pPr>
      <w:bookmarkStart w:id="236" w:name="_Toc64047763"/>
      <w:r w:rsidRPr="00F13039">
        <w:rPr>
          <w:rFonts w:ascii="Arial" w:hAnsi="Arial" w:cs="Arial"/>
        </w:rPr>
        <w:t>OFICINA DE CONTROL INTERNO</w:t>
      </w:r>
      <w:bookmarkEnd w:id="236"/>
    </w:p>
    <w:p w:rsidR="00CF0B08" w:rsidRPr="00F13039" w:rsidRDefault="00CF0B08" w:rsidP="00CF0B08">
      <w:pPr>
        <w:rPr>
          <w:rFonts w:ascii="Arial" w:hAnsi="Arial" w:cs="Arial"/>
        </w:rPr>
      </w:pPr>
    </w:p>
    <w:p w:rsidR="00CF0B08" w:rsidRPr="00F13039" w:rsidRDefault="00CF0B08" w:rsidP="00CF0B08">
      <w:pPr>
        <w:pStyle w:val="Ttulo2"/>
        <w:tabs>
          <w:tab w:val="left" w:pos="851"/>
        </w:tabs>
        <w:rPr>
          <w:rFonts w:ascii="Arial" w:hAnsi="Arial" w:cs="Arial"/>
        </w:rPr>
      </w:pPr>
      <w:bookmarkStart w:id="237" w:name="_Toc62985130"/>
      <w:bookmarkStart w:id="238" w:name="_Toc64047764"/>
      <w:r w:rsidRPr="00F13039">
        <w:rPr>
          <w:rFonts w:ascii="Arial" w:hAnsi="Arial" w:cs="Arial"/>
        </w:rPr>
        <w:t>Control, Evaluación y Mejora de la Gestión</w:t>
      </w:r>
      <w:bookmarkEnd w:id="237"/>
      <w:bookmarkEnd w:id="238"/>
    </w:p>
    <w:p w:rsidR="00CF0B08" w:rsidRPr="00F13039" w:rsidRDefault="00CF0B08" w:rsidP="00CF0B08">
      <w:pPr>
        <w:spacing w:after="0"/>
        <w:rPr>
          <w:rFonts w:ascii="Arial" w:hAnsi="Arial" w:cs="Arial"/>
        </w:rPr>
      </w:pPr>
    </w:p>
    <w:p w:rsidR="00CF0B08" w:rsidRPr="00F13039" w:rsidRDefault="00367093" w:rsidP="00CF0B08">
      <w:pPr>
        <w:pStyle w:val="NormalWeb"/>
        <w:shd w:val="clear" w:color="auto" w:fill="FFFFFF"/>
        <w:spacing w:before="0" w:beforeAutospacing="0" w:after="0" w:afterAutospacing="0"/>
        <w:jc w:val="both"/>
        <w:rPr>
          <w:rFonts w:ascii="Arial" w:hAnsi="Arial" w:cs="Arial"/>
          <w:sz w:val="22"/>
          <w:szCs w:val="22"/>
        </w:rPr>
      </w:pPr>
      <w:r w:rsidRPr="00441A2B">
        <w:rPr>
          <w:rFonts w:ascii="Arial" w:hAnsi="Arial" w:cs="Arial"/>
          <w:noProof/>
        </w:rPr>
        <w:drawing>
          <wp:inline distT="0" distB="0" distL="0" distR="0">
            <wp:extent cx="5619750" cy="723900"/>
            <wp:effectExtent l="0" t="0" r="0" b="0"/>
            <wp:docPr id="48" name="Imagen 26" descr="https://www.umv.gov.co/sisgestion2019/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s://www.umv.gov.co/sisgestion2019/images/img1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9750" cy="723900"/>
                    </a:xfrm>
                    <a:prstGeom prst="rect">
                      <a:avLst/>
                    </a:prstGeom>
                    <a:noFill/>
                    <a:ln>
                      <a:noFill/>
                    </a:ln>
                  </pic:spPr>
                </pic:pic>
              </a:graphicData>
            </a:graphic>
          </wp:inline>
        </w:drawing>
      </w:r>
    </w:p>
    <w:p w:rsidR="00CF0B08" w:rsidRPr="00F13039" w:rsidRDefault="00CF0B08" w:rsidP="00CF0B08">
      <w:pPr>
        <w:pStyle w:val="NormalWeb"/>
        <w:shd w:val="clear" w:color="auto" w:fill="FFFFFF"/>
        <w:spacing w:before="0" w:beforeAutospacing="0" w:after="0" w:afterAutospacing="0"/>
        <w:jc w:val="both"/>
        <w:rPr>
          <w:rFonts w:ascii="Arial" w:hAnsi="Arial" w:cs="Arial"/>
          <w:sz w:val="22"/>
          <w:szCs w:val="22"/>
        </w:rPr>
      </w:pPr>
    </w:p>
    <w:p w:rsidR="00CF0B08" w:rsidRPr="00F13039" w:rsidRDefault="00CF0B08" w:rsidP="00CF0B08">
      <w:pPr>
        <w:pStyle w:val="NormalWeb"/>
        <w:shd w:val="clear" w:color="auto" w:fill="FFFFFF"/>
        <w:spacing w:before="0" w:beforeAutospacing="0" w:after="0" w:afterAutospacing="0"/>
        <w:jc w:val="both"/>
        <w:rPr>
          <w:rFonts w:ascii="Arial" w:hAnsi="Arial" w:cs="Arial"/>
          <w:sz w:val="22"/>
          <w:szCs w:val="22"/>
        </w:rPr>
      </w:pPr>
      <w:r w:rsidRPr="00F13039">
        <w:rPr>
          <w:rFonts w:ascii="Arial" w:hAnsi="Arial" w:cs="Arial"/>
          <w:sz w:val="22"/>
          <w:szCs w:val="22"/>
        </w:rPr>
        <w:t>Las actividades que ejecutó la Oficina de Control Interno-OCI de la UAERMV durante la vigencia 2020, en concordancia con los cinco (5) roles que el Decreto 648 de 2017</w:t>
      </w:r>
      <w:r w:rsidRPr="00F13039">
        <w:rPr>
          <w:rStyle w:val="Refdenotaalpie"/>
          <w:rFonts w:ascii="Arial" w:hAnsi="Arial" w:cs="Arial"/>
          <w:sz w:val="22"/>
          <w:szCs w:val="22"/>
        </w:rPr>
        <w:footnoteReference w:id="8"/>
      </w:r>
      <w:r w:rsidRPr="00F13039">
        <w:rPr>
          <w:rFonts w:ascii="Arial" w:hAnsi="Arial" w:cs="Arial"/>
          <w:sz w:val="22"/>
          <w:szCs w:val="22"/>
        </w:rPr>
        <w:t> le establece para desarrollar su labor,  se enmarcaron en el cumplimiento del Plan Anual de Auditorías –PAA aprobado por el Comité Institucional de Control Interno – CICCI en enero de 2020: evaluación y seguimiento, evaluación de la gestión del riesgo, liderazgo estratégico, enfoque hacia la prevención y relación con entes de control.</w:t>
      </w:r>
    </w:p>
    <w:p w:rsidR="00CF0B08" w:rsidRPr="00F13039" w:rsidRDefault="00CF0B08" w:rsidP="00CF0B08">
      <w:pPr>
        <w:pStyle w:val="NormalWeb"/>
        <w:shd w:val="clear" w:color="auto" w:fill="FFFFFF"/>
        <w:spacing w:before="0" w:beforeAutospacing="0" w:after="0" w:afterAutospacing="0"/>
        <w:jc w:val="both"/>
        <w:rPr>
          <w:rFonts w:ascii="Arial" w:hAnsi="Arial" w:cs="Arial"/>
          <w:sz w:val="22"/>
          <w:szCs w:val="22"/>
        </w:rPr>
      </w:pPr>
    </w:p>
    <w:p w:rsidR="00CF0B08" w:rsidRPr="00F13039" w:rsidRDefault="00CF0B08" w:rsidP="00CF0B08">
      <w:pPr>
        <w:pStyle w:val="NormalWeb"/>
        <w:shd w:val="clear" w:color="auto" w:fill="FFFFFF"/>
        <w:spacing w:before="0" w:beforeAutospacing="0" w:after="0" w:afterAutospacing="0"/>
        <w:jc w:val="both"/>
        <w:rPr>
          <w:rFonts w:ascii="Arial" w:hAnsi="Arial" w:cs="Arial"/>
          <w:sz w:val="22"/>
          <w:szCs w:val="22"/>
        </w:rPr>
      </w:pPr>
      <w:r w:rsidRPr="00F13039">
        <w:rPr>
          <w:rFonts w:ascii="Arial" w:hAnsi="Arial" w:cs="Arial"/>
          <w:sz w:val="22"/>
          <w:szCs w:val="22"/>
        </w:rPr>
        <w:t>Este informe ejecutivo resume las actividades que OCI ejecutó en cumplimiento de cada uno de los roles, los logros alcanzados, las dificultades que se presentaron y las soluciones adoptadas.</w:t>
      </w:r>
    </w:p>
    <w:p w:rsidR="00CF0B08" w:rsidRDefault="00CF0B08" w:rsidP="00CF0B08">
      <w:pPr>
        <w:pStyle w:val="NormalWeb"/>
        <w:shd w:val="clear" w:color="auto" w:fill="FFFFFF"/>
        <w:spacing w:before="0" w:beforeAutospacing="0" w:after="0" w:afterAutospacing="0"/>
        <w:jc w:val="both"/>
        <w:rPr>
          <w:rFonts w:ascii="Arial" w:hAnsi="Arial" w:cs="Arial"/>
          <w:sz w:val="22"/>
          <w:szCs w:val="22"/>
        </w:rPr>
      </w:pPr>
    </w:p>
    <w:p w:rsidR="00E51243" w:rsidRDefault="00E51243" w:rsidP="00CF0B08">
      <w:pPr>
        <w:pStyle w:val="NormalWeb"/>
        <w:shd w:val="clear" w:color="auto" w:fill="FFFFFF"/>
        <w:spacing w:before="0" w:beforeAutospacing="0" w:after="0" w:afterAutospacing="0"/>
        <w:jc w:val="both"/>
        <w:rPr>
          <w:rFonts w:ascii="Arial" w:hAnsi="Arial" w:cs="Arial"/>
          <w:sz w:val="22"/>
          <w:szCs w:val="22"/>
        </w:rPr>
      </w:pPr>
    </w:p>
    <w:p w:rsidR="00E51243" w:rsidRPr="00F13039" w:rsidRDefault="00E51243" w:rsidP="00CF0B08">
      <w:pPr>
        <w:pStyle w:val="NormalWeb"/>
        <w:shd w:val="clear" w:color="auto" w:fill="FFFFFF"/>
        <w:spacing w:before="0" w:beforeAutospacing="0" w:after="0" w:afterAutospacing="0"/>
        <w:jc w:val="both"/>
        <w:rPr>
          <w:rFonts w:ascii="Arial" w:hAnsi="Arial" w:cs="Arial"/>
          <w:sz w:val="22"/>
          <w:szCs w:val="22"/>
        </w:rPr>
      </w:pPr>
    </w:p>
    <w:p w:rsidR="00CF0B08" w:rsidRPr="00FA728C" w:rsidRDefault="00CF0B08" w:rsidP="00CF0B08">
      <w:pPr>
        <w:spacing w:after="0"/>
        <w:jc w:val="both"/>
        <w:rPr>
          <w:rFonts w:ascii="Arial" w:hAnsi="Arial" w:cs="Arial"/>
        </w:rPr>
      </w:pPr>
      <w:bookmarkStart w:id="239" w:name="_Toc62985131"/>
      <w:r w:rsidRPr="00FA728C">
        <w:rPr>
          <w:rFonts w:ascii="Arial" w:hAnsi="Arial" w:cs="Arial"/>
        </w:rPr>
        <w:t>Rol de Evaluación y Seguimiento</w:t>
      </w:r>
      <w:bookmarkEnd w:id="239"/>
    </w:p>
    <w:p w:rsidR="00CF0B08" w:rsidRPr="00F13039" w:rsidRDefault="00CF0B08" w:rsidP="00CF0B08">
      <w:pPr>
        <w:spacing w:before="240" w:after="0"/>
        <w:jc w:val="both"/>
        <w:rPr>
          <w:rFonts w:ascii="Arial" w:hAnsi="Arial" w:cs="Arial"/>
        </w:rPr>
      </w:pPr>
      <w:r w:rsidRPr="00F13039">
        <w:rPr>
          <w:rFonts w:ascii="Arial" w:hAnsi="Arial" w:cs="Arial"/>
        </w:rPr>
        <w:t xml:space="preserve">En el marco del rol </w:t>
      </w:r>
      <w:r w:rsidRPr="00F13039">
        <w:rPr>
          <w:rFonts w:ascii="Arial" w:hAnsi="Arial" w:cs="Arial"/>
          <w:b/>
        </w:rPr>
        <w:t>Evaluación y Seguimiento,</w:t>
      </w:r>
      <w:r w:rsidRPr="00F13039">
        <w:rPr>
          <w:rFonts w:ascii="Arial" w:hAnsi="Arial" w:cs="Arial"/>
        </w:rPr>
        <w:t xml:space="preserve"> cuyo objetivo es evaluar y contribuir a la mejora de los procesos auditados aplicando un enfoque objetivo, sistemático, basado en riesgos y necesidades de la UAERMV,  la OCI programó la apertura de 11 auditorías internas, la culminación de seis (6) iniciadas en 2019 y el acompañamiento a la auditoría a contratarse en la Subdirección Técnica de Producción e Intervención-STPI para cumplir con el requisito que exige la acreditación de la ONAC del Laboratorio de Suelos y Pavimentos de la UAERMV.</w:t>
      </w:r>
    </w:p>
    <w:p w:rsidR="00CF0B08" w:rsidRPr="00F13039" w:rsidRDefault="00CF0B08" w:rsidP="00CF0B08">
      <w:pPr>
        <w:spacing w:after="0"/>
        <w:jc w:val="both"/>
        <w:rPr>
          <w:rFonts w:ascii="Arial" w:hAnsi="Arial" w:cs="Arial"/>
        </w:rPr>
      </w:pPr>
    </w:p>
    <w:p w:rsidR="00CF0B08" w:rsidRPr="00F13039" w:rsidRDefault="00CF0B08" w:rsidP="00CF0B08">
      <w:pPr>
        <w:spacing w:after="0"/>
        <w:jc w:val="both"/>
        <w:rPr>
          <w:rFonts w:ascii="Arial" w:hAnsi="Arial" w:cs="Arial"/>
        </w:rPr>
      </w:pPr>
      <w:r w:rsidRPr="00F13039">
        <w:rPr>
          <w:rFonts w:ascii="Arial" w:hAnsi="Arial" w:cs="Arial"/>
        </w:rPr>
        <w:t>Los logros obtenidos se resumen en: 1) la finalización de nueve (9) auditorías con plan de mejoramiento aprobado; 2) el cierre de dos auditorías, de las cuales quedan en trámite de aprobación el plan de mejoramiento formulado por el proceso auditado, lo cual se surtirá a más tardar el 29 de enero de 2021; 3) cuatro (4) auditorías quedan en ejecución con porcentajes de avance entre el 40% y el 80%; y 4) dos (2) no se aperturaron, las cuales se incluirán en el PAA 2021; el porcentaje de cumplimiento de este rol fue del 88,89%.</w:t>
      </w:r>
    </w:p>
    <w:p w:rsidR="00CF0B08" w:rsidRPr="00F13039" w:rsidRDefault="00CF0B08" w:rsidP="00CF0B08">
      <w:pPr>
        <w:spacing w:after="0"/>
        <w:jc w:val="both"/>
        <w:rPr>
          <w:rFonts w:ascii="Arial" w:hAnsi="Arial" w:cs="Arial"/>
        </w:rPr>
      </w:pPr>
    </w:p>
    <w:p w:rsidR="00CF0B08" w:rsidRPr="00F13039" w:rsidRDefault="00CF0B08" w:rsidP="00CF0B08">
      <w:pPr>
        <w:spacing w:after="0"/>
        <w:jc w:val="both"/>
        <w:rPr>
          <w:rFonts w:ascii="Arial" w:hAnsi="Arial" w:cs="Arial"/>
        </w:rPr>
      </w:pPr>
      <w:r w:rsidRPr="00F13039">
        <w:rPr>
          <w:rFonts w:ascii="Arial" w:hAnsi="Arial" w:cs="Arial"/>
        </w:rPr>
        <w:t>En total, se identificaron 171 hallazgos y los procesos auditados formularon 184 acciones correctivas.</w:t>
      </w:r>
    </w:p>
    <w:p w:rsidR="00CF0B08" w:rsidRPr="00F13039" w:rsidRDefault="00CF0B08" w:rsidP="00CF0B08">
      <w:pPr>
        <w:spacing w:after="0"/>
        <w:jc w:val="both"/>
        <w:rPr>
          <w:rFonts w:ascii="Arial" w:hAnsi="Arial" w:cs="Arial"/>
          <w:lang w:eastAsia="es-CO"/>
        </w:rPr>
      </w:pPr>
    </w:p>
    <w:p w:rsidR="00CF0B08" w:rsidRPr="00F13039" w:rsidRDefault="00CF0B08" w:rsidP="00CF0B08">
      <w:pPr>
        <w:spacing w:after="0"/>
        <w:jc w:val="both"/>
        <w:rPr>
          <w:rFonts w:ascii="Arial" w:hAnsi="Arial" w:cs="Arial"/>
          <w:lang w:eastAsia="es-CO"/>
        </w:rPr>
      </w:pPr>
      <w:r w:rsidRPr="00F13039">
        <w:rPr>
          <w:rFonts w:ascii="Arial" w:hAnsi="Arial" w:cs="Arial"/>
          <w:lang w:eastAsia="es-CO"/>
        </w:rPr>
        <w:t>Las principales dificultades que se presentaron para cumplir con este rol fueron:</w:t>
      </w:r>
    </w:p>
    <w:p w:rsidR="00CF0B08" w:rsidRPr="00F13039" w:rsidRDefault="00CF0B08" w:rsidP="00CF0B08">
      <w:pPr>
        <w:spacing w:after="0"/>
        <w:jc w:val="both"/>
        <w:rPr>
          <w:rFonts w:ascii="Arial" w:hAnsi="Arial" w:cs="Arial"/>
          <w:lang w:eastAsia="es-CO"/>
        </w:rPr>
      </w:pPr>
      <w:r w:rsidRPr="00F13039">
        <w:rPr>
          <w:rFonts w:ascii="Arial" w:hAnsi="Arial" w:cs="Arial"/>
          <w:lang w:eastAsia="es-CO"/>
        </w:rPr>
        <w:t xml:space="preserve"> </w:t>
      </w:r>
    </w:p>
    <w:p w:rsidR="00CF0B08" w:rsidRPr="00F13039" w:rsidRDefault="00CF0B08" w:rsidP="00CF0B08">
      <w:pPr>
        <w:pStyle w:val="Prrafodelista"/>
        <w:numPr>
          <w:ilvl w:val="0"/>
          <w:numId w:val="7"/>
        </w:numPr>
        <w:suppressAutoHyphens/>
        <w:spacing w:after="0" w:line="240" w:lineRule="auto"/>
        <w:jc w:val="both"/>
        <w:rPr>
          <w:rFonts w:ascii="Arial" w:hAnsi="Arial" w:cs="Arial"/>
        </w:rPr>
      </w:pPr>
      <w:r w:rsidRPr="00F13039">
        <w:rPr>
          <w:rFonts w:ascii="Arial" w:hAnsi="Arial" w:cs="Arial"/>
          <w:lang w:eastAsia="es-CO"/>
        </w:rPr>
        <w:t xml:space="preserve">Durante el primer cuatrimestre, por temas presupuestales, </w:t>
      </w:r>
      <w:r w:rsidRPr="00F13039">
        <w:rPr>
          <w:rFonts w:ascii="Arial" w:hAnsi="Arial" w:cs="Arial"/>
        </w:rPr>
        <w:t xml:space="preserve">no se contó con tres (3) profesionales por prestación de servicios en OCI, lo cual generó que no se culminaran las auditorías aperturadas en 2019 en el tiempo estimado ni se programaran nuevas; no obstante, una vez la administración asignó los recursos, se </w:t>
      </w:r>
      <w:r w:rsidRPr="00F13039">
        <w:rPr>
          <w:rFonts w:ascii="Arial" w:hAnsi="Arial" w:cs="Arial"/>
          <w:lang w:eastAsia="es-CO"/>
        </w:rPr>
        <w:t>contrató</w:t>
      </w:r>
      <w:r w:rsidRPr="00F13039">
        <w:rPr>
          <w:rFonts w:ascii="Arial" w:hAnsi="Arial" w:cs="Arial"/>
        </w:rPr>
        <w:t xml:space="preserve"> el personal y se ajustó el plan anual de auditoría.</w:t>
      </w:r>
    </w:p>
    <w:p w:rsidR="00CF0B08" w:rsidRPr="00F13039" w:rsidRDefault="00CF0B08" w:rsidP="00CF0B08">
      <w:pPr>
        <w:pStyle w:val="Prrafodelista"/>
        <w:rPr>
          <w:rFonts w:ascii="Arial" w:hAnsi="Arial" w:cs="Arial"/>
        </w:rPr>
      </w:pPr>
    </w:p>
    <w:p w:rsidR="00CF0B08" w:rsidRPr="00984E8B" w:rsidRDefault="00CF0B08" w:rsidP="00CF0B08">
      <w:pPr>
        <w:pStyle w:val="Prrafodelista"/>
        <w:numPr>
          <w:ilvl w:val="0"/>
          <w:numId w:val="7"/>
        </w:numPr>
        <w:suppressAutoHyphens/>
        <w:spacing w:after="0" w:line="240" w:lineRule="auto"/>
        <w:jc w:val="both"/>
        <w:rPr>
          <w:rFonts w:ascii="Arial" w:hAnsi="Arial" w:cs="Arial"/>
        </w:rPr>
      </w:pPr>
      <w:r w:rsidRPr="00F13039">
        <w:rPr>
          <w:rFonts w:ascii="Arial" w:hAnsi="Arial" w:cs="Arial"/>
        </w:rPr>
        <w:t>Se extendieron los plazos para culminar dos auditorías suspendidas en 2019 porque durante seis meses, el primer semestre de 2020, no se pudo ejecutar ninguna actividad en parte por la acumulación de informes a rendir en los dos primeros meses y por el aislamiento obligatorio decretado por el gobierno nacional a partir del mes de marzo</w:t>
      </w:r>
      <w:r w:rsidRPr="00F13039">
        <w:rPr>
          <w:rFonts w:ascii="Arial" w:hAnsi="Arial" w:cs="Arial"/>
          <w:i/>
        </w:rPr>
        <w:t>.</w:t>
      </w:r>
    </w:p>
    <w:p w:rsidR="00CF0B08" w:rsidRPr="00F13039" w:rsidRDefault="00CF0B08" w:rsidP="00CF0B08">
      <w:pPr>
        <w:suppressAutoHyphens/>
        <w:spacing w:after="0" w:line="240" w:lineRule="auto"/>
        <w:contextualSpacing/>
        <w:jc w:val="both"/>
        <w:rPr>
          <w:rFonts w:ascii="Arial" w:hAnsi="Arial" w:cs="Arial"/>
        </w:rPr>
      </w:pPr>
    </w:p>
    <w:p w:rsidR="00CF0B08" w:rsidRPr="00FA728C" w:rsidRDefault="00CF0B08" w:rsidP="00CF0B08">
      <w:pPr>
        <w:pStyle w:val="NormalWeb"/>
        <w:shd w:val="clear" w:color="auto" w:fill="FFFFFF"/>
        <w:spacing w:before="0" w:beforeAutospacing="0" w:after="0" w:afterAutospacing="0"/>
        <w:jc w:val="both"/>
        <w:rPr>
          <w:rFonts w:ascii="Arial" w:hAnsi="Arial" w:cs="Arial"/>
          <w:sz w:val="22"/>
          <w:szCs w:val="22"/>
        </w:rPr>
      </w:pPr>
      <w:bookmarkStart w:id="240" w:name="_Toc62985132"/>
      <w:r w:rsidRPr="00FA728C">
        <w:rPr>
          <w:rFonts w:ascii="Arial" w:hAnsi="Arial" w:cs="Arial"/>
          <w:sz w:val="22"/>
          <w:szCs w:val="22"/>
        </w:rPr>
        <w:t>Rol de Evaluación de la Gestión del Riesgo</w:t>
      </w:r>
      <w:bookmarkEnd w:id="240"/>
    </w:p>
    <w:p w:rsidR="00CF0B08" w:rsidRPr="00F13039" w:rsidRDefault="00CF0B08" w:rsidP="00CF0B08">
      <w:pPr>
        <w:spacing w:after="0"/>
        <w:jc w:val="both"/>
        <w:rPr>
          <w:rFonts w:ascii="Arial" w:hAnsi="Arial" w:cs="Arial"/>
          <w:lang w:eastAsia="x-none"/>
        </w:rPr>
      </w:pPr>
    </w:p>
    <w:p w:rsidR="00CF0B08" w:rsidRPr="00F13039" w:rsidRDefault="00CF0B08" w:rsidP="00CF0B08">
      <w:pPr>
        <w:pStyle w:val="NormalWeb"/>
        <w:shd w:val="clear" w:color="auto" w:fill="FFFFFF"/>
        <w:spacing w:before="0" w:beforeAutospacing="0" w:after="0" w:afterAutospacing="0"/>
        <w:jc w:val="both"/>
        <w:rPr>
          <w:rFonts w:ascii="Arial" w:hAnsi="Arial" w:cs="Arial"/>
          <w:sz w:val="22"/>
          <w:szCs w:val="22"/>
          <w:bdr w:val="none" w:sz="0" w:space="0" w:color="auto" w:frame="1"/>
        </w:rPr>
      </w:pPr>
      <w:r w:rsidRPr="00F13039">
        <w:rPr>
          <w:rFonts w:ascii="Arial" w:hAnsi="Arial" w:cs="Arial"/>
          <w:sz w:val="22"/>
          <w:szCs w:val="22"/>
          <w:bdr w:val="none" w:sz="0" w:space="0" w:color="auto" w:frame="1"/>
        </w:rPr>
        <w:t>En cumplimiento del rol </w:t>
      </w:r>
      <w:r w:rsidRPr="00F13039">
        <w:rPr>
          <w:rFonts w:ascii="Arial" w:hAnsi="Arial" w:cs="Arial"/>
          <w:b/>
          <w:sz w:val="22"/>
          <w:szCs w:val="22"/>
          <w:bdr w:val="none" w:sz="0" w:space="0" w:color="auto" w:frame="1"/>
        </w:rPr>
        <w:t>EVALUACIÓN DE LA GESTIÓN DEL RIESGO</w:t>
      </w:r>
      <w:r w:rsidRPr="00F13039">
        <w:rPr>
          <w:rFonts w:ascii="Arial" w:hAnsi="Arial" w:cs="Arial"/>
          <w:sz w:val="22"/>
          <w:szCs w:val="22"/>
        </w:rPr>
        <w:t>, cuyo objetivo es evaluar en de forma independiente el cumplimiento de las acciones preventivas registradas en los mapas de riesgos y las acciones registradas en el Plan Anticorrupción y de Atención al Ciudadano –PAAC 2020;</w:t>
      </w:r>
      <w:r w:rsidRPr="00F13039">
        <w:rPr>
          <w:rFonts w:ascii="Arial" w:hAnsi="Arial" w:cs="Arial"/>
          <w:sz w:val="22"/>
          <w:szCs w:val="22"/>
          <w:bdr w:val="none" w:sz="0" w:space="0" w:color="auto" w:frame="1"/>
        </w:rPr>
        <w:t xml:space="preserve"> </w:t>
      </w:r>
      <w:r w:rsidRPr="00F13039">
        <w:rPr>
          <w:rFonts w:ascii="Arial" w:hAnsi="Arial" w:cs="Arial"/>
          <w:sz w:val="22"/>
          <w:szCs w:val="22"/>
        </w:rPr>
        <w:t>el porcentaje de cumplimiento de este rol fue del 100%.</w:t>
      </w:r>
    </w:p>
    <w:p w:rsidR="00CF0B08" w:rsidRPr="00F13039" w:rsidRDefault="00CF0B08" w:rsidP="00CF0B08">
      <w:pPr>
        <w:pStyle w:val="NormalWeb"/>
        <w:shd w:val="clear" w:color="auto" w:fill="FFFFFF"/>
        <w:spacing w:before="0" w:beforeAutospacing="0" w:after="0" w:afterAutospacing="0"/>
        <w:jc w:val="both"/>
        <w:rPr>
          <w:rFonts w:ascii="Arial" w:hAnsi="Arial" w:cs="Arial"/>
          <w:sz w:val="22"/>
          <w:szCs w:val="22"/>
          <w:bdr w:val="none" w:sz="0" w:space="0" w:color="auto" w:frame="1"/>
        </w:rPr>
      </w:pPr>
    </w:p>
    <w:p w:rsidR="00CF0B08" w:rsidRPr="00F13039" w:rsidRDefault="00CF0B08" w:rsidP="00CF0B08">
      <w:pPr>
        <w:pStyle w:val="NormalWeb"/>
        <w:shd w:val="clear" w:color="auto" w:fill="FFFFFF"/>
        <w:spacing w:before="0" w:beforeAutospacing="0" w:after="0" w:afterAutospacing="0"/>
        <w:jc w:val="both"/>
        <w:rPr>
          <w:rFonts w:ascii="Arial" w:hAnsi="Arial" w:cs="Arial"/>
          <w:sz w:val="22"/>
          <w:szCs w:val="22"/>
          <w:bdr w:val="none" w:sz="0" w:space="0" w:color="auto" w:frame="1"/>
        </w:rPr>
      </w:pPr>
      <w:r w:rsidRPr="00F13039">
        <w:rPr>
          <w:rFonts w:ascii="Arial" w:hAnsi="Arial" w:cs="Arial"/>
          <w:sz w:val="22"/>
          <w:szCs w:val="22"/>
          <w:bdr w:val="none" w:sz="0" w:space="0" w:color="auto" w:frame="1"/>
        </w:rPr>
        <w:t xml:space="preserve">Los logros obtenidos, se resumen en dos evaluaciones semestrales al diseño y ejecución de los controles registrados en los mapas de riesgos de cada uno de los 17 procesos de la entidad. Esta evaluación se hizo para riesgos con nivel de exposición alto y extremo y todos los de corrupción, acorde el monitoreo realizado por la Oficina Asesora de Planeación – OAP, en total se evaluaron 100 controles en el primer semestre y 97 en el segundo.  </w:t>
      </w:r>
    </w:p>
    <w:p w:rsidR="00CF0B08" w:rsidRPr="00F13039" w:rsidRDefault="00CF0B08" w:rsidP="00CF0B08">
      <w:pPr>
        <w:pStyle w:val="NormalWeb"/>
        <w:shd w:val="clear" w:color="auto" w:fill="FFFFFF"/>
        <w:spacing w:before="0" w:beforeAutospacing="0" w:after="0" w:afterAutospacing="0"/>
        <w:jc w:val="both"/>
        <w:rPr>
          <w:rFonts w:ascii="Arial" w:hAnsi="Arial" w:cs="Arial"/>
          <w:sz w:val="22"/>
          <w:szCs w:val="22"/>
          <w:bdr w:val="none" w:sz="0" w:space="0" w:color="auto" w:frame="1"/>
        </w:rPr>
      </w:pPr>
    </w:p>
    <w:p w:rsidR="00CF0B08" w:rsidRPr="00F13039" w:rsidRDefault="00CF0B08" w:rsidP="00CF0B08">
      <w:pPr>
        <w:shd w:val="clear" w:color="auto" w:fill="FFFFFF"/>
        <w:jc w:val="both"/>
        <w:textAlignment w:val="baseline"/>
        <w:rPr>
          <w:rFonts w:ascii="Arial" w:hAnsi="Arial" w:cs="Arial"/>
          <w:bdr w:val="none" w:sz="0" w:space="0" w:color="auto" w:frame="1"/>
          <w:lang w:eastAsia="es-CO"/>
        </w:rPr>
      </w:pPr>
      <w:r w:rsidRPr="00F13039">
        <w:rPr>
          <w:rFonts w:ascii="Arial" w:hAnsi="Arial" w:cs="Arial"/>
          <w:bdr w:val="none" w:sz="0" w:space="0" w:color="auto" w:frame="1"/>
        </w:rPr>
        <w:t>Los resultados de cada evaluación, con sus observaciones y recomendaciones, fueron remitidos a los directivos por correo electrónico y socializados con OAP y los enlaces de los procesos; al</w:t>
      </w:r>
      <w:r w:rsidRPr="00F13039">
        <w:rPr>
          <w:rFonts w:ascii="Arial" w:hAnsi="Arial" w:cs="Arial"/>
          <w:bdr w:val="none" w:sz="0" w:space="0" w:color="auto" w:frame="1"/>
          <w:lang w:eastAsia="es-CO"/>
        </w:rPr>
        <w:t xml:space="preserve"> finalizar la vigencia, se concluyó que el 59% de los controles tenía debilidades en el diseño y el 52% no sirven para eliminar la causa identificada o no se ejecutan como fueron diseñados.</w:t>
      </w:r>
    </w:p>
    <w:p w:rsidR="00CF0B08" w:rsidRPr="00F13039" w:rsidRDefault="00CF0B08" w:rsidP="00CF0B08">
      <w:pPr>
        <w:shd w:val="clear" w:color="auto" w:fill="FFFFFF"/>
        <w:jc w:val="both"/>
        <w:textAlignment w:val="baseline"/>
        <w:rPr>
          <w:rFonts w:ascii="Arial" w:hAnsi="Arial" w:cs="Arial"/>
          <w:bdr w:val="none" w:sz="0" w:space="0" w:color="auto" w:frame="1"/>
          <w:lang w:eastAsia="es-CO"/>
        </w:rPr>
      </w:pPr>
      <w:r w:rsidRPr="00F13039">
        <w:rPr>
          <w:rFonts w:ascii="Arial" w:hAnsi="Arial" w:cs="Arial"/>
          <w:bdr w:val="none" w:sz="0" w:space="0" w:color="auto" w:frame="1"/>
          <w:lang w:eastAsia="es-CO"/>
        </w:rPr>
        <w:t xml:space="preserve">De otra parte, a partir de la información recibida de OAP, se realizaron cuatro seguimientos al cumplimiento </w:t>
      </w:r>
      <w:r w:rsidRPr="00F13039">
        <w:rPr>
          <w:rFonts w:ascii="Arial" w:hAnsi="Arial" w:cs="Arial"/>
          <w:bdr w:val="none" w:sz="0" w:space="0" w:color="auto" w:frame="1"/>
          <w:shd w:val="clear" w:color="auto" w:fill="FFFFFF"/>
          <w:lang w:eastAsia="es-CO"/>
        </w:rPr>
        <w:t>de las actividades registradas en el Plan Anticorrupción y de Atención al Ciudadano –PAAC, </w:t>
      </w:r>
      <w:r w:rsidRPr="00F13039">
        <w:rPr>
          <w:rFonts w:ascii="Arial" w:hAnsi="Arial" w:cs="Arial"/>
          <w:bdr w:val="none" w:sz="0" w:space="0" w:color="auto" w:frame="1"/>
          <w:lang w:eastAsia="es-CO"/>
        </w:rPr>
        <w:t> cuyos resultados fueron socializados con los responsables de componentes, previa su publicación en Transparencia; al finalizar la vigencia, se concluyó que de 67 actividades que conforman el PAAC V5: 57 se cumplieron al 100% y 10 actividades registradas en los componentes Rendición de Cuentas (2), Atención al Ciudadano (5), Trasparencia (2)  e Integridad (1) no se cumplieron.</w:t>
      </w:r>
    </w:p>
    <w:p w:rsidR="00CF0B08" w:rsidRPr="00F13039" w:rsidRDefault="00CF0B08" w:rsidP="00CF0B08">
      <w:pPr>
        <w:shd w:val="clear" w:color="auto" w:fill="FFFFFF"/>
        <w:jc w:val="both"/>
        <w:textAlignment w:val="baseline"/>
        <w:rPr>
          <w:rFonts w:ascii="Arial" w:hAnsi="Arial" w:cs="Arial"/>
          <w:lang w:eastAsia="es-CO"/>
        </w:rPr>
      </w:pPr>
      <w:r w:rsidRPr="00F13039">
        <w:rPr>
          <w:rFonts w:ascii="Arial" w:hAnsi="Arial" w:cs="Arial"/>
          <w:bdr w:val="none" w:sz="0" w:space="0" w:color="auto" w:frame="1"/>
          <w:shd w:val="clear" w:color="auto" w:fill="FFFFFF"/>
          <w:lang w:eastAsia="es-CO"/>
        </w:rPr>
        <w:t>En particular, del seguimiento a los riesgos de corrupción al 31 de diciembre de 2020, se obtuvieron las siguientes conclusiones:</w:t>
      </w:r>
    </w:p>
    <w:p w:rsidR="00CF0B08" w:rsidRPr="00F13039" w:rsidRDefault="00CF0B08" w:rsidP="00CF0B08">
      <w:pPr>
        <w:pStyle w:val="Prrafodelista"/>
        <w:widowControl w:val="0"/>
        <w:numPr>
          <w:ilvl w:val="2"/>
          <w:numId w:val="5"/>
        </w:numPr>
        <w:shd w:val="clear" w:color="auto" w:fill="FFFFFF"/>
        <w:spacing w:after="0" w:line="240" w:lineRule="auto"/>
        <w:ind w:left="709"/>
        <w:contextualSpacing w:val="0"/>
        <w:jc w:val="both"/>
        <w:textAlignment w:val="baseline"/>
        <w:rPr>
          <w:rFonts w:ascii="Arial" w:hAnsi="Arial" w:cs="Arial"/>
          <w:lang w:eastAsia="es-CO"/>
        </w:rPr>
      </w:pPr>
      <w:r w:rsidRPr="00F13039">
        <w:rPr>
          <w:rFonts w:ascii="Arial" w:hAnsi="Arial" w:cs="Arial"/>
          <w:bdr w:val="none" w:sz="0" w:space="0" w:color="auto" w:frame="1"/>
          <w:lang w:eastAsia="es-CO"/>
        </w:rPr>
        <w:t xml:space="preserve">De 10 riesgos identificados en el mapa se evaluaron 7, los 3 restantes no fue posible. </w:t>
      </w:r>
    </w:p>
    <w:p w:rsidR="00CF0B08" w:rsidRPr="00F13039" w:rsidRDefault="00CF0B08" w:rsidP="00CF0B08">
      <w:pPr>
        <w:pStyle w:val="Prrafodelista"/>
        <w:widowControl w:val="0"/>
        <w:numPr>
          <w:ilvl w:val="2"/>
          <w:numId w:val="5"/>
        </w:numPr>
        <w:shd w:val="clear" w:color="auto" w:fill="FFFFFF"/>
        <w:spacing w:after="0" w:line="240" w:lineRule="auto"/>
        <w:ind w:left="709"/>
        <w:contextualSpacing w:val="0"/>
        <w:jc w:val="both"/>
        <w:textAlignment w:val="baseline"/>
        <w:rPr>
          <w:rFonts w:ascii="Arial" w:hAnsi="Arial" w:cs="Arial"/>
          <w:lang w:eastAsia="es-CO"/>
        </w:rPr>
      </w:pPr>
      <w:r w:rsidRPr="00F13039">
        <w:rPr>
          <w:rFonts w:ascii="Arial" w:hAnsi="Arial" w:cs="Arial"/>
          <w:bdr w:val="none" w:sz="0" w:space="0" w:color="auto" w:frame="1"/>
          <w:lang w:eastAsia="es-CO"/>
        </w:rPr>
        <w:t>De 7 riesgos evaluados, 7 tienen observaciones y recomendaciones relacionadas con la mejora en el diseño y las evidencias que de cuenta de la ejecución de los controles.</w:t>
      </w:r>
    </w:p>
    <w:p w:rsidR="00CF0B08" w:rsidRPr="00F13039" w:rsidRDefault="00CF0B08" w:rsidP="00CF0B08">
      <w:pPr>
        <w:pStyle w:val="Prrafodelista"/>
        <w:widowControl w:val="0"/>
        <w:numPr>
          <w:ilvl w:val="2"/>
          <w:numId w:val="5"/>
        </w:numPr>
        <w:shd w:val="clear" w:color="auto" w:fill="FFFFFF"/>
        <w:spacing w:after="0" w:line="240" w:lineRule="auto"/>
        <w:ind w:left="709"/>
        <w:contextualSpacing w:val="0"/>
        <w:jc w:val="both"/>
        <w:textAlignment w:val="baseline"/>
        <w:rPr>
          <w:rFonts w:ascii="Arial" w:hAnsi="Arial" w:cs="Arial"/>
          <w:lang w:eastAsia="es-CO"/>
        </w:rPr>
      </w:pPr>
      <w:r w:rsidRPr="00F13039">
        <w:rPr>
          <w:rFonts w:ascii="Arial" w:hAnsi="Arial" w:cs="Arial"/>
          <w:bdr w:val="none" w:sz="0" w:space="0" w:color="auto" w:frame="1"/>
          <w:lang w:eastAsia="es-CO"/>
        </w:rPr>
        <w:t>No se evaluaron los riesgos identificados por dos procesos en los dos últimos cuatrimestres.  </w:t>
      </w:r>
    </w:p>
    <w:p w:rsidR="00CF0B08" w:rsidRPr="00F13039" w:rsidRDefault="00CF0B08" w:rsidP="00CF0B08">
      <w:pPr>
        <w:pStyle w:val="Prrafodelista"/>
        <w:widowControl w:val="0"/>
        <w:numPr>
          <w:ilvl w:val="2"/>
          <w:numId w:val="5"/>
        </w:numPr>
        <w:shd w:val="clear" w:color="auto" w:fill="FFFFFF"/>
        <w:spacing w:after="0" w:line="240" w:lineRule="auto"/>
        <w:ind w:left="709"/>
        <w:contextualSpacing w:val="0"/>
        <w:jc w:val="both"/>
        <w:textAlignment w:val="baseline"/>
        <w:rPr>
          <w:rFonts w:ascii="Arial" w:hAnsi="Arial" w:cs="Arial"/>
          <w:lang w:eastAsia="es-CO"/>
        </w:rPr>
      </w:pPr>
      <w:r w:rsidRPr="00F13039">
        <w:rPr>
          <w:rFonts w:ascii="Arial" w:hAnsi="Arial" w:cs="Arial"/>
          <w:bdr w:val="none" w:sz="0" w:space="0" w:color="auto" w:frame="1"/>
          <w:lang w:eastAsia="es-CO"/>
        </w:rPr>
        <w:t>Se identificó que OAP realizó monitoreo de riesgos a controles que no corresponden con la versión registrada en el mapa de riesgo del proceso.</w:t>
      </w:r>
    </w:p>
    <w:p w:rsidR="00CF0B08" w:rsidRPr="00F13039" w:rsidRDefault="00CF0B08" w:rsidP="00CF0B08">
      <w:pPr>
        <w:pStyle w:val="Prrafodelista"/>
        <w:widowControl w:val="0"/>
        <w:numPr>
          <w:ilvl w:val="2"/>
          <w:numId w:val="5"/>
        </w:numPr>
        <w:shd w:val="clear" w:color="auto" w:fill="FFFFFF"/>
        <w:spacing w:after="0" w:line="240" w:lineRule="auto"/>
        <w:ind w:left="709"/>
        <w:contextualSpacing w:val="0"/>
        <w:jc w:val="both"/>
        <w:textAlignment w:val="baseline"/>
        <w:rPr>
          <w:rFonts w:ascii="Arial" w:hAnsi="Arial" w:cs="Arial"/>
          <w:lang w:eastAsia="es-CO"/>
        </w:rPr>
      </w:pPr>
      <w:r w:rsidRPr="00F13039">
        <w:rPr>
          <w:rFonts w:ascii="Arial" w:hAnsi="Arial" w:cs="Arial"/>
          <w:bdr w:val="none" w:sz="0" w:space="0" w:color="auto" w:frame="1"/>
          <w:lang w:eastAsia="es-CO"/>
        </w:rPr>
        <w:t>Un proceso no reportó monitoreo a OAP en los términos ni plazo establecido.</w:t>
      </w:r>
    </w:p>
    <w:p w:rsidR="00CF0B08" w:rsidRPr="00F13039" w:rsidRDefault="00CF0B08" w:rsidP="00CF0B08">
      <w:pPr>
        <w:shd w:val="clear" w:color="auto" w:fill="FFFFFF"/>
        <w:spacing w:after="0"/>
        <w:jc w:val="both"/>
        <w:textAlignment w:val="baseline"/>
        <w:rPr>
          <w:rFonts w:ascii="Arial" w:hAnsi="Arial" w:cs="Arial"/>
          <w:bdr w:val="none" w:sz="0" w:space="0" w:color="auto" w:frame="1"/>
          <w:shd w:val="clear" w:color="auto" w:fill="FFFFFF"/>
          <w:lang w:eastAsia="es-CO"/>
        </w:rPr>
      </w:pPr>
    </w:p>
    <w:p w:rsidR="00CF0B08" w:rsidRPr="00F13039" w:rsidRDefault="00CF0B08" w:rsidP="00CF0B08">
      <w:pPr>
        <w:spacing w:after="0"/>
        <w:jc w:val="both"/>
        <w:rPr>
          <w:rFonts w:ascii="Arial" w:hAnsi="Arial" w:cs="Arial"/>
          <w:lang w:eastAsia="es-CO"/>
        </w:rPr>
      </w:pPr>
      <w:r w:rsidRPr="00F13039">
        <w:rPr>
          <w:rFonts w:ascii="Arial" w:hAnsi="Arial" w:cs="Arial"/>
          <w:lang w:eastAsia="es-CO"/>
        </w:rPr>
        <w:t>Las principales dificultades que se presentaron para cumplir con este rol fueron:</w:t>
      </w:r>
    </w:p>
    <w:p w:rsidR="00CF0B08" w:rsidRPr="00F13039" w:rsidRDefault="00CF0B08" w:rsidP="00CF0B08">
      <w:pPr>
        <w:spacing w:after="0"/>
        <w:jc w:val="both"/>
        <w:rPr>
          <w:rFonts w:ascii="Arial" w:hAnsi="Arial" w:cs="Arial"/>
          <w:lang w:eastAsia="es-CO"/>
        </w:rPr>
      </w:pPr>
      <w:r w:rsidRPr="00F13039">
        <w:rPr>
          <w:rFonts w:ascii="Arial" w:hAnsi="Arial" w:cs="Arial"/>
          <w:lang w:eastAsia="es-CO"/>
        </w:rPr>
        <w:t xml:space="preserve"> </w:t>
      </w:r>
    </w:p>
    <w:p w:rsidR="00CF0B08" w:rsidRPr="00F13039" w:rsidRDefault="00CF0B08" w:rsidP="00CF0B08">
      <w:pPr>
        <w:pStyle w:val="Prrafodelista"/>
        <w:numPr>
          <w:ilvl w:val="0"/>
          <w:numId w:val="8"/>
        </w:numPr>
        <w:suppressAutoHyphens/>
        <w:spacing w:after="0" w:line="240" w:lineRule="auto"/>
        <w:jc w:val="both"/>
        <w:rPr>
          <w:rFonts w:ascii="Arial" w:hAnsi="Arial" w:cs="Arial"/>
        </w:rPr>
      </w:pPr>
      <w:r w:rsidRPr="00F13039">
        <w:rPr>
          <w:rFonts w:ascii="Arial" w:hAnsi="Arial" w:cs="Arial"/>
        </w:rPr>
        <w:t>Debilidad en el conocimiento de las guías para la gestión del riesgo adoptadas en la UAERMV parte del personal nuevo en OCI, lo cual limita el alcance de la evaluación; no obstante, a partir de auto capacitación se dieron las instrucciones del caso.</w:t>
      </w:r>
    </w:p>
    <w:p w:rsidR="00CF0B08" w:rsidRDefault="00CF0B08" w:rsidP="00CF0B08">
      <w:pPr>
        <w:pStyle w:val="Prrafodelista"/>
        <w:numPr>
          <w:ilvl w:val="0"/>
          <w:numId w:val="8"/>
        </w:numPr>
        <w:suppressAutoHyphens/>
        <w:spacing w:after="0" w:line="240" w:lineRule="auto"/>
        <w:jc w:val="both"/>
        <w:rPr>
          <w:rFonts w:ascii="Arial" w:hAnsi="Arial" w:cs="Arial"/>
        </w:rPr>
      </w:pPr>
      <w:r w:rsidRPr="00F13039">
        <w:rPr>
          <w:rFonts w:ascii="Arial" w:hAnsi="Arial" w:cs="Arial"/>
        </w:rPr>
        <w:t>Los tiempos acordados con OAP para estas evaluaciones se afectaron porque los procesos no remiten la información acorde con el cronograma establecido o no llega completa ni ordenada; no obstante, fue necesario ajustar al máximo los plazos con OAP y recibir información hasta el último día.</w:t>
      </w:r>
    </w:p>
    <w:p w:rsidR="00E51243" w:rsidRPr="00F13039" w:rsidRDefault="00E51243" w:rsidP="00E51243">
      <w:pPr>
        <w:pStyle w:val="Prrafodelista"/>
        <w:suppressAutoHyphens/>
        <w:spacing w:after="0" w:line="240" w:lineRule="auto"/>
        <w:jc w:val="both"/>
        <w:rPr>
          <w:rFonts w:ascii="Arial" w:hAnsi="Arial" w:cs="Arial"/>
        </w:rPr>
      </w:pPr>
    </w:p>
    <w:p w:rsidR="00CF0B08" w:rsidRPr="00F13039" w:rsidRDefault="00CF0B08" w:rsidP="00CF0B08">
      <w:pPr>
        <w:suppressAutoHyphens/>
        <w:ind w:left="360"/>
        <w:contextualSpacing/>
        <w:jc w:val="both"/>
        <w:rPr>
          <w:rFonts w:ascii="Arial" w:hAnsi="Arial" w:cs="Arial"/>
        </w:rPr>
      </w:pPr>
    </w:p>
    <w:p w:rsidR="00CF0B08" w:rsidRPr="00F13039" w:rsidRDefault="00CF0B08" w:rsidP="00CF0B08">
      <w:pPr>
        <w:jc w:val="both"/>
        <w:rPr>
          <w:rFonts w:ascii="Arial" w:hAnsi="Arial" w:cs="Arial"/>
          <w:lang w:val="es-MX" w:eastAsia="x-none"/>
        </w:rPr>
      </w:pPr>
      <w:bookmarkStart w:id="241" w:name="_Toc62985133"/>
      <w:r w:rsidRPr="00F13039">
        <w:rPr>
          <w:rFonts w:ascii="Arial" w:hAnsi="Arial" w:cs="Arial"/>
          <w:lang w:val="es-MX" w:eastAsia="x-none"/>
        </w:rPr>
        <w:t>Rol de Liderazgo Estratégico</w:t>
      </w:r>
      <w:bookmarkEnd w:id="241"/>
    </w:p>
    <w:p w:rsidR="00CF0B08" w:rsidRPr="00F13039" w:rsidRDefault="00CF0B08" w:rsidP="00CF0B08">
      <w:pPr>
        <w:jc w:val="both"/>
        <w:rPr>
          <w:rFonts w:ascii="Arial" w:hAnsi="Arial" w:cs="Arial"/>
          <w:lang w:val="es-MX" w:eastAsia="x-none"/>
        </w:rPr>
      </w:pPr>
      <w:r w:rsidRPr="00F13039">
        <w:rPr>
          <w:rFonts w:ascii="Arial" w:hAnsi="Arial" w:cs="Arial"/>
          <w:lang w:val="es-MX" w:eastAsia="x-none"/>
        </w:rPr>
        <w:t>En cumplimiento del rol LIDERAZGO ESTRATÉGICO, cuyo objetivo es servir de soporte estratégico para la toma de decisiones de la alta dirección agregando valor de manera independiente, mediante la presentación de informes, manejo de información estratégica y alertas oportunas, se convocaron cuatro (4) sesiones del Comité Institucional de Coordinación de Control Interno- CICCI los días 31 de enero, 30 de abril, 30 de junio y 30 de septiembre; así mismo, se tramitó la actualización de la Resolución 322 de 2017 para funcionamiento de este comité; el porcentaje de cumplimiento de este rol fue del 93.33%.</w:t>
      </w:r>
    </w:p>
    <w:p w:rsidR="00CF0B08" w:rsidRPr="00F13039" w:rsidRDefault="00CF0B08" w:rsidP="00CF0B08">
      <w:pPr>
        <w:jc w:val="both"/>
        <w:rPr>
          <w:rFonts w:ascii="Arial" w:hAnsi="Arial" w:cs="Arial"/>
          <w:lang w:val="es-MX" w:eastAsia="x-none"/>
        </w:rPr>
      </w:pPr>
      <w:r w:rsidRPr="00F13039">
        <w:rPr>
          <w:rFonts w:ascii="Arial" w:hAnsi="Arial" w:cs="Arial"/>
          <w:lang w:val="es-MX" w:eastAsia="x-none"/>
        </w:rPr>
        <w:t xml:space="preserve">De otra parte, en cumplimiento de las normas vigentes, se elaboraron y remitieron al Director General y a la alta dirección los informes y/o reportes de seguimiento que se reportan a entidades distritales y/o entes externos, entre los que se resaltan: </w:t>
      </w:r>
    </w:p>
    <w:p w:rsidR="00CF0B08" w:rsidRPr="00F13039" w:rsidRDefault="00CF0B08" w:rsidP="00CF0B08">
      <w:pPr>
        <w:pStyle w:val="Prrafodelista"/>
        <w:widowControl w:val="0"/>
        <w:numPr>
          <w:ilvl w:val="3"/>
          <w:numId w:val="10"/>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FURAG, un reporte ante el Departamento Administrativo de a Función Pública -DAFP</w:t>
      </w:r>
    </w:p>
    <w:p w:rsidR="00CF0B08" w:rsidRPr="00F13039" w:rsidRDefault="00CF0B08" w:rsidP="00CF0B08">
      <w:pPr>
        <w:pStyle w:val="Prrafodelista"/>
        <w:widowControl w:val="0"/>
        <w:numPr>
          <w:ilvl w:val="3"/>
          <w:numId w:val="10"/>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 xml:space="preserve">Cuenta mensual y anual, 13 cuentas ante la Contraloría de Bogotá D.C. </w:t>
      </w:r>
    </w:p>
    <w:p w:rsidR="00CF0B08" w:rsidRPr="00F13039" w:rsidRDefault="00CF0B08" w:rsidP="00CF0B08">
      <w:pPr>
        <w:pStyle w:val="Prrafodelista"/>
        <w:widowControl w:val="0"/>
        <w:numPr>
          <w:ilvl w:val="3"/>
          <w:numId w:val="10"/>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 xml:space="preserve">Evaluación del Control Interno Contable, un informe ante la Contaduría General de la  </w:t>
      </w:r>
    </w:p>
    <w:p w:rsidR="00CF0B08" w:rsidRPr="00F13039" w:rsidRDefault="00CF0B08" w:rsidP="00CF0B08">
      <w:pPr>
        <w:pStyle w:val="Prrafodelista"/>
        <w:widowControl w:val="0"/>
        <w:numPr>
          <w:ilvl w:val="0"/>
          <w:numId w:val="10"/>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 xml:space="preserve">Nación, Contraloría de Bogotá D.C. y Secretaría Distrital de Hacienda -SDH </w:t>
      </w:r>
    </w:p>
    <w:p w:rsidR="00CF0B08" w:rsidRPr="00F13039" w:rsidRDefault="00CF0B08" w:rsidP="00CF0B08">
      <w:pPr>
        <w:pStyle w:val="Prrafodelista"/>
        <w:widowControl w:val="0"/>
        <w:numPr>
          <w:ilvl w:val="3"/>
          <w:numId w:val="10"/>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 xml:space="preserve">Derechos de autor, un reporte ante la Dirección Nacional de Derechos de Autor </w:t>
      </w:r>
    </w:p>
    <w:p w:rsidR="00CF0B08" w:rsidRPr="00F13039" w:rsidRDefault="00CF0B08" w:rsidP="00CF0B08">
      <w:pPr>
        <w:pStyle w:val="Prrafodelista"/>
        <w:widowControl w:val="0"/>
        <w:numPr>
          <w:ilvl w:val="3"/>
          <w:numId w:val="10"/>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 xml:space="preserve">Directiva 003 de 2013, dos informes ante la Dirección Distrital de Asuntos </w:t>
      </w:r>
    </w:p>
    <w:p w:rsidR="00CF0B08" w:rsidRPr="00F13039" w:rsidRDefault="00CF0B08" w:rsidP="00CF0B08">
      <w:pPr>
        <w:spacing w:after="0"/>
        <w:ind w:left="709"/>
        <w:jc w:val="both"/>
        <w:rPr>
          <w:rFonts w:ascii="Arial" w:hAnsi="Arial" w:cs="Arial"/>
          <w:lang w:val="es-MX" w:eastAsia="x-none"/>
        </w:rPr>
      </w:pPr>
      <w:r w:rsidRPr="00F13039">
        <w:rPr>
          <w:rFonts w:ascii="Arial" w:hAnsi="Arial" w:cs="Arial"/>
          <w:lang w:val="es-MX" w:eastAsia="x-none"/>
        </w:rPr>
        <w:t xml:space="preserve">     Disciplinarios de la Secretaría General de la Alcaldía Mayor </w:t>
      </w:r>
    </w:p>
    <w:p w:rsidR="00CF0B08" w:rsidRPr="00F13039" w:rsidRDefault="00CF0B08" w:rsidP="00CF0B08">
      <w:pPr>
        <w:pStyle w:val="Prrafodelista"/>
        <w:widowControl w:val="0"/>
        <w:numPr>
          <w:ilvl w:val="3"/>
          <w:numId w:val="11"/>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Plan de Mejoramiento Archivístico-PMA, dos informes ante el ARCHIVO DISTRITAL.</w:t>
      </w:r>
    </w:p>
    <w:p w:rsidR="00CF0B08" w:rsidRPr="00F13039" w:rsidRDefault="00CF0B08" w:rsidP="00CF0B08">
      <w:pPr>
        <w:spacing w:after="0"/>
        <w:jc w:val="both"/>
        <w:rPr>
          <w:rFonts w:ascii="Arial" w:hAnsi="Arial" w:cs="Arial"/>
          <w:lang w:val="es-MX" w:eastAsia="x-none"/>
        </w:rPr>
      </w:pPr>
    </w:p>
    <w:p w:rsidR="00CF0B08" w:rsidRPr="00F13039" w:rsidRDefault="00CF0B08" w:rsidP="00CF0B08">
      <w:pPr>
        <w:jc w:val="both"/>
        <w:rPr>
          <w:rFonts w:ascii="Arial" w:hAnsi="Arial" w:cs="Arial"/>
          <w:lang w:val="es-MX" w:eastAsia="x-none"/>
        </w:rPr>
      </w:pPr>
      <w:r w:rsidRPr="00F13039">
        <w:rPr>
          <w:rFonts w:ascii="Arial" w:hAnsi="Arial" w:cs="Arial"/>
          <w:lang w:val="es-MX" w:eastAsia="x-none"/>
        </w:rPr>
        <w:t>De los informes internos elaborados y presentados, se destacan:</w:t>
      </w:r>
    </w:p>
    <w:p w:rsidR="00CF0B08" w:rsidRPr="00F13039" w:rsidRDefault="00CF0B08" w:rsidP="00CF0B08">
      <w:pPr>
        <w:spacing w:after="0" w:line="240" w:lineRule="auto"/>
        <w:jc w:val="both"/>
        <w:rPr>
          <w:rFonts w:ascii="Arial" w:hAnsi="Arial" w:cs="Arial"/>
          <w:lang w:val="es-MX" w:eastAsia="x-none"/>
        </w:rPr>
      </w:pP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Seguimiento a metas Plan de Desarrollo Distrital-PDD, dos informes.</w:t>
      </w: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 xml:space="preserve">Cumplimiento a los estudios para determinar procedencia de las acciones de </w:t>
      </w: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repetición, dos reportes.</w:t>
      </w: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 xml:space="preserve">Cumplimiento de instrumentos técnicos y administrativos del Sistema de Control </w:t>
      </w: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Interno-SCI, un reporte.</w:t>
      </w: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Evaluación independiente del estado de Sistema de Control Interno, un informe.</w:t>
      </w: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Austeridad en el gasto público, cuatro informes.</w:t>
      </w: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 xml:space="preserve">Seguimiento a la atención de Peticiones, quejas, reclamos, denuncias y  </w:t>
      </w: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felicitaciones –PQRSDF, dos informes.</w:t>
      </w: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Informe de evaluación por dependencias 2019, 17 reportes.</w:t>
      </w: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Arqueos a las cajas menores, un informe</w:t>
      </w:r>
    </w:p>
    <w:p w:rsidR="00CF0B08" w:rsidRPr="00F13039" w:rsidRDefault="00CF0B08" w:rsidP="00CF0B08">
      <w:pPr>
        <w:pStyle w:val="Prrafodelista"/>
        <w:widowControl w:val="0"/>
        <w:numPr>
          <w:ilvl w:val="0"/>
          <w:numId w:val="9"/>
        </w:numPr>
        <w:spacing w:after="0" w:line="240" w:lineRule="auto"/>
        <w:ind w:left="709"/>
        <w:contextualSpacing w:val="0"/>
        <w:jc w:val="both"/>
        <w:rPr>
          <w:rFonts w:ascii="Arial" w:hAnsi="Arial" w:cs="Arial"/>
          <w:lang w:val="es-MX" w:eastAsia="x-none"/>
        </w:rPr>
      </w:pPr>
      <w:r w:rsidRPr="00F13039">
        <w:rPr>
          <w:rFonts w:ascii="Arial" w:hAnsi="Arial" w:cs="Arial"/>
          <w:lang w:val="es-MX" w:eastAsia="x-none"/>
        </w:rPr>
        <w:t>Evaluación a la estrategia y de los espacios de rendición de cuentas, dos informes.</w:t>
      </w:r>
    </w:p>
    <w:p w:rsidR="00CF0B08" w:rsidRPr="00F13039" w:rsidRDefault="00CF0B08" w:rsidP="00CF0B08">
      <w:pPr>
        <w:spacing w:after="0"/>
        <w:jc w:val="both"/>
        <w:rPr>
          <w:rFonts w:ascii="Arial" w:hAnsi="Arial" w:cs="Arial"/>
          <w:lang w:val="es-MX" w:eastAsia="x-none"/>
        </w:rPr>
      </w:pPr>
    </w:p>
    <w:p w:rsidR="00CF0B08" w:rsidRPr="00F13039" w:rsidRDefault="00CF0B08" w:rsidP="00CF0B08">
      <w:pPr>
        <w:spacing w:after="0"/>
        <w:jc w:val="both"/>
        <w:rPr>
          <w:rFonts w:ascii="Arial" w:hAnsi="Arial" w:cs="Arial"/>
          <w:lang w:val="es-MX" w:eastAsia="x-none"/>
        </w:rPr>
      </w:pPr>
      <w:r w:rsidRPr="00F13039">
        <w:rPr>
          <w:rFonts w:ascii="Arial" w:hAnsi="Arial" w:cs="Arial"/>
          <w:lang w:val="es-MX" w:eastAsia="x-none"/>
        </w:rPr>
        <w:t>La principal dificultad que se presentó para cumplir con este rol se deriva de la acumulación de informes de ley internos y externos, en algunos finales de trimestres, por el cruce de fechas para cumplir con los tiempos establecidos en su presentación; no obstante, se priorizan los externos sobre los internos.</w:t>
      </w:r>
    </w:p>
    <w:p w:rsidR="00CF0B08" w:rsidRPr="00F13039" w:rsidRDefault="00CF0B08" w:rsidP="00CF0B08">
      <w:pPr>
        <w:spacing w:after="0"/>
        <w:jc w:val="both"/>
        <w:rPr>
          <w:rFonts w:ascii="Arial" w:hAnsi="Arial" w:cs="Arial"/>
          <w:lang w:val="es-MX" w:eastAsia="x-none"/>
        </w:rPr>
      </w:pPr>
    </w:p>
    <w:p w:rsidR="00CF0B08" w:rsidRPr="00F13039" w:rsidRDefault="00CF0B08" w:rsidP="00CF0B08">
      <w:pPr>
        <w:spacing w:after="0"/>
        <w:jc w:val="both"/>
        <w:rPr>
          <w:rFonts w:ascii="Arial" w:hAnsi="Arial" w:cs="Arial"/>
        </w:rPr>
      </w:pPr>
      <w:bookmarkStart w:id="242" w:name="_Toc62985134"/>
      <w:r w:rsidRPr="00F13039">
        <w:rPr>
          <w:rFonts w:ascii="Arial" w:hAnsi="Arial" w:cs="Arial"/>
        </w:rPr>
        <w:t>Rol de Enfoque Hacia la Prevención</w:t>
      </w:r>
      <w:bookmarkEnd w:id="242"/>
    </w:p>
    <w:p w:rsidR="00CF0B08" w:rsidRPr="00F13039" w:rsidRDefault="00CF0B08" w:rsidP="00CF0B08">
      <w:pPr>
        <w:pStyle w:val="NormalWeb"/>
        <w:tabs>
          <w:tab w:val="left" w:pos="1134"/>
        </w:tabs>
        <w:kinsoku w:val="0"/>
        <w:overflowPunct w:val="0"/>
        <w:spacing w:before="0" w:beforeAutospacing="0" w:after="0" w:afterAutospacing="0"/>
        <w:jc w:val="both"/>
        <w:textAlignment w:val="baseline"/>
        <w:rPr>
          <w:rFonts w:ascii="Arial" w:hAnsi="Arial" w:cs="Arial"/>
          <w:b/>
          <w:sz w:val="22"/>
          <w:szCs w:val="22"/>
        </w:rPr>
      </w:pPr>
    </w:p>
    <w:p w:rsidR="00CF0B08" w:rsidRPr="00F13039" w:rsidRDefault="00CF0B08" w:rsidP="00CF0B08">
      <w:pPr>
        <w:spacing w:after="0"/>
        <w:jc w:val="both"/>
        <w:rPr>
          <w:rFonts w:ascii="Arial" w:hAnsi="Arial" w:cs="Arial"/>
        </w:rPr>
      </w:pPr>
      <w:r w:rsidRPr="00F13039">
        <w:rPr>
          <w:rFonts w:ascii="Arial" w:hAnsi="Arial" w:cs="Arial"/>
        </w:rPr>
        <w:t xml:space="preserve">En el marco del rol </w:t>
      </w:r>
      <w:r w:rsidRPr="00F13039">
        <w:rPr>
          <w:rFonts w:ascii="Arial" w:hAnsi="Arial" w:cs="Arial"/>
          <w:b/>
        </w:rPr>
        <w:t xml:space="preserve">Enfoque hacia la prevención, </w:t>
      </w:r>
      <w:r w:rsidRPr="00F13039">
        <w:rPr>
          <w:rFonts w:ascii="Arial" w:hAnsi="Arial" w:cs="Arial"/>
        </w:rPr>
        <w:t>cuyo objetivo es brindar asesoría permanente a los procesos y dependencias de la UAERMV en metodologías y la formulación de recomendaciones que apoyen las decisiones frente al quehacer institucional,  la OCl hizo ejecutó las siguientes actividades: 1) seguimiento trimestral al cumplimiento de las acciones correctivas formuladas por los procesos en sus planes de mejoramiento derivados de auditorías internas, autoevaluaciones y las visitas recibidas del Archivo Distrital; 2) Ejecutar 52 acciones registradas en el plan de fomento; 3) Inspecciones a frentes de obra; 4) Seguimiento al cumplimiento de los protocolos de bioseguridad; el porcentaje de cumplimiento de este rol fue del 88.89%.</w:t>
      </w:r>
    </w:p>
    <w:p w:rsidR="00CF0B08" w:rsidRPr="00F13039" w:rsidRDefault="00CF0B08" w:rsidP="00CF0B08">
      <w:pPr>
        <w:spacing w:after="0"/>
        <w:jc w:val="both"/>
        <w:rPr>
          <w:rFonts w:ascii="Arial" w:hAnsi="Arial" w:cs="Arial"/>
        </w:rPr>
      </w:pPr>
    </w:p>
    <w:p w:rsidR="00CF0B08" w:rsidRPr="00F13039" w:rsidRDefault="00CF0B08" w:rsidP="00CF0B08">
      <w:pPr>
        <w:autoSpaceDE w:val="0"/>
        <w:autoSpaceDN w:val="0"/>
        <w:adjustRightInd w:val="0"/>
        <w:spacing w:after="0"/>
        <w:jc w:val="both"/>
        <w:rPr>
          <w:rFonts w:ascii="Arial" w:hAnsi="Arial" w:cs="Arial"/>
          <w:noProof/>
          <w:lang w:eastAsia="es-CO"/>
        </w:rPr>
      </w:pPr>
      <w:bookmarkStart w:id="243" w:name="_Hlk367044"/>
      <w:r w:rsidRPr="00F13039">
        <w:rPr>
          <w:rFonts w:ascii="Arial" w:hAnsi="Arial" w:cs="Arial"/>
          <w:lang w:eastAsia="es-CO"/>
        </w:rPr>
        <w:t xml:space="preserve">Con corte al 30 de diciembre, se han cerrado 106 acciones que corresponden al 47% de 224 acciones formuladas, en plazo se tiene 101 acciones que representa el 45% y sin cerrar con plazo vencido 17 acciones que corresponden al 8%.  </w:t>
      </w:r>
      <w:bookmarkEnd w:id="243"/>
    </w:p>
    <w:p w:rsidR="00CF0B08" w:rsidRPr="00F13039" w:rsidRDefault="00CF0B08" w:rsidP="00CF0B08">
      <w:pPr>
        <w:spacing w:after="0"/>
        <w:jc w:val="both"/>
        <w:rPr>
          <w:rFonts w:ascii="Arial" w:hAnsi="Arial" w:cs="Arial"/>
          <w:noProof/>
          <w:lang w:eastAsia="es-CO"/>
        </w:rPr>
      </w:pPr>
    </w:p>
    <w:p w:rsidR="00CF0B08" w:rsidRPr="00F13039" w:rsidRDefault="00CF0B08" w:rsidP="00CF0B08">
      <w:pPr>
        <w:jc w:val="both"/>
        <w:rPr>
          <w:rFonts w:ascii="Arial" w:hAnsi="Arial" w:cs="Arial"/>
          <w:noProof/>
          <w:lang w:eastAsia="es-CO"/>
        </w:rPr>
      </w:pPr>
      <w:r w:rsidRPr="00F13039">
        <w:rPr>
          <w:rFonts w:ascii="Arial" w:hAnsi="Arial" w:cs="Arial"/>
          <w:noProof/>
          <w:lang w:eastAsia="es-CO"/>
        </w:rPr>
        <w:t>Mediante correos electrónicos, la OCI retroalimentó a los enlaces y directivos de los procesos del estado de cada plan, luego de la revisión de los avances presentados trimestralmente; así mismo, se realizaron reuniones atendiendo las solicitudes de los procesos y se consolidaron informes ejecutivos trimestrales los cuales se publicaron en el link de Transparencia.</w:t>
      </w:r>
    </w:p>
    <w:p w:rsidR="00CF0B08" w:rsidRPr="00F13039" w:rsidRDefault="00CF0B08" w:rsidP="00CF0B08">
      <w:pPr>
        <w:pStyle w:val="Prrafodelista"/>
        <w:rPr>
          <w:rFonts w:ascii="Arial" w:hAnsi="Arial" w:cs="Arial"/>
          <w:b/>
          <w:noProof/>
          <w:lang w:eastAsia="es-CO"/>
        </w:rPr>
      </w:pPr>
      <w:r w:rsidRPr="00F13039">
        <w:rPr>
          <w:rFonts w:ascii="Arial" w:hAnsi="Arial" w:cs="Arial"/>
          <w:b/>
          <w:noProof/>
          <w:lang w:eastAsia="es-CO"/>
        </w:rPr>
        <w:t xml:space="preserve">Otros planes de mejoramiento “especiales” objeto de seguimiento </w:t>
      </w:r>
    </w:p>
    <w:p w:rsidR="00CF0B08" w:rsidRPr="00F13039" w:rsidRDefault="00CF0B08" w:rsidP="00CF0B08">
      <w:pPr>
        <w:jc w:val="both"/>
        <w:rPr>
          <w:rFonts w:ascii="Arial" w:hAnsi="Arial" w:cs="Arial"/>
          <w:noProof/>
          <w:lang w:eastAsia="es-CO"/>
        </w:rPr>
      </w:pPr>
      <w:r w:rsidRPr="00F13039">
        <w:rPr>
          <w:rFonts w:ascii="Arial" w:hAnsi="Arial" w:cs="Arial"/>
          <w:noProof/>
          <w:lang w:eastAsia="es-CO"/>
        </w:rPr>
        <w:t xml:space="preserve">Durante la vigencia 2020, se formularon  cuatro (4) planes de mejoramiento que no fueron producto de auditorias internas de gestión ejecutadas por OCI  sino de las actividades que se indican a continuación; no obstante, fueron presentados a OCI para su aprobación y seguimiento: </w:t>
      </w:r>
    </w:p>
    <w:p w:rsidR="00CF0B08" w:rsidRPr="00F13039" w:rsidRDefault="00CF0B08" w:rsidP="00CF0B08">
      <w:pPr>
        <w:pStyle w:val="Prrafodelista"/>
        <w:numPr>
          <w:ilvl w:val="0"/>
          <w:numId w:val="12"/>
        </w:numPr>
        <w:suppressAutoHyphens/>
        <w:spacing w:after="0" w:line="240" w:lineRule="auto"/>
        <w:jc w:val="both"/>
        <w:rPr>
          <w:rFonts w:ascii="Arial" w:hAnsi="Arial" w:cs="Arial"/>
          <w:noProof/>
          <w:lang w:eastAsia="es-CO"/>
        </w:rPr>
      </w:pPr>
      <w:r w:rsidRPr="00F13039">
        <w:rPr>
          <w:rFonts w:ascii="Arial" w:hAnsi="Arial" w:cs="Arial"/>
          <w:noProof/>
          <w:lang w:eastAsia="es-CO"/>
        </w:rPr>
        <w:t xml:space="preserve">Auditoría externa de otorgamiento de la acreditación al Laboratorio de suelos y pavimentos realizada por ONAC, </w:t>
      </w:r>
    </w:p>
    <w:p w:rsidR="00CF0B08" w:rsidRPr="00F13039" w:rsidRDefault="00CF0B08" w:rsidP="00CF0B08">
      <w:pPr>
        <w:pStyle w:val="Prrafodelista"/>
        <w:numPr>
          <w:ilvl w:val="0"/>
          <w:numId w:val="12"/>
        </w:numPr>
        <w:suppressAutoHyphens/>
        <w:spacing w:after="0" w:line="240" w:lineRule="auto"/>
        <w:jc w:val="both"/>
        <w:rPr>
          <w:rFonts w:ascii="Arial" w:hAnsi="Arial" w:cs="Arial"/>
          <w:noProof/>
          <w:lang w:eastAsia="es-CO"/>
        </w:rPr>
      </w:pPr>
      <w:r w:rsidRPr="00F13039">
        <w:rPr>
          <w:rFonts w:ascii="Arial" w:hAnsi="Arial" w:cs="Arial"/>
          <w:noProof/>
          <w:lang w:eastAsia="es-CO"/>
        </w:rPr>
        <w:t xml:space="preserve">Autoevaluación de la audiencia de Rendición de Cuentas adelantada por la entidad en mayo acorde con el informe de evaluación elaborado por la OCI en julio de 2020. </w:t>
      </w:r>
    </w:p>
    <w:p w:rsidR="00CF0B08" w:rsidRPr="00F13039" w:rsidRDefault="00CF0B08" w:rsidP="00CF0B08">
      <w:pPr>
        <w:pStyle w:val="Prrafodelista"/>
        <w:numPr>
          <w:ilvl w:val="0"/>
          <w:numId w:val="12"/>
        </w:numPr>
        <w:suppressAutoHyphens/>
        <w:spacing w:after="0" w:line="240" w:lineRule="auto"/>
        <w:jc w:val="both"/>
        <w:rPr>
          <w:rFonts w:ascii="Arial" w:hAnsi="Arial" w:cs="Arial"/>
          <w:noProof/>
          <w:lang w:eastAsia="es-CO"/>
        </w:rPr>
      </w:pPr>
      <w:r w:rsidRPr="00F13039">
        <w:rPr>
          <w:rFonts w:ascii="Arial" w:hAnsi="Arial" w:cs="Arial"/>
          <w:noProof/>
          <w:lang w:eastAsia="es-CO"/>
        </w:rPr>
        <w:t>Visita del Archivo Distrital a la entidad</w:t>
      </w:r>
    </w:p>
    <w:p w:rsidR="00CF0B08" w:rsidRPr="00F13039" w:rsidRDefault="00CF0B08" w:rsidP="00CF0B08">
      <w:pPr>
        <w:pStyle w:val="Prrafodelista"/>
        <w:numPr>
          <w:ilvl w:val="0"/>
          <w:numId w:val="12"/>
        </w:numPr>
        <w:suppressAutoHyphens/>
        <w:spacing w:after="0" w:line="240" w:lineRule="auto"/>
        <w:jc w:val="both"/>
        <w:rPr>
          <w:rFonts w:ascii="Arial" w:hAnsi="Arial" w:cs="Arial"/>
          <w:noProof/>
          <w:lang w:eastAsia="es-CO"/>
        </w:rPr>
      </w:pPr>
      <w:r w:rsidRPr="00F13039">
        <w:rPr>
          <w:rFonts w:ascii="Arial" w:hAnsi="Arial" w:cs="Arial"/>
          <w:noProof/>
          <w:lang w:eastAsia="es-CO"/>
        </w:rPr>
        <w:t xml:space="preserve"> Evaluación Independiente del estado del Sistema de Control Interno –SCI aplicando la metodología establecida por el Departamento Administrativo de la Función Pública</w:t>
      </w:r>
    </w:p>
    <w:p w:rsidR="00CF0B08" w:rsidRPr="00F13039" w:rsidRDefault="00CF0B08" w:rsidP="00CF0B08">
      <w:pPr>
        <w:pStyle w:val="NormalWeb"/>
        <w:kinsoku w:val="0"/>
        <w:overflowPunct w:val="0"/>
        <w:spacing w:before="0" w:beforeAutospacing="0" w:after="0" w:afterAutospacing="0"/>
        <w:jc w:val="both"/>
        <w:textAlignment w:val="baseline"/>
        <w:rPr>
          <w:rFonts w:ascii="Arial" w:hAnsi="Arial" w:cs="Arial"/>
          <w:kern w:val="24"/>
          <w:sz w:val="22"/>
          <w:szCs w:val="22"/>
        </w:rPr>
      </w:pPr>
    </w:p>
    <w:p w:rsidR="00CF0B08" w:rsidRPr="00F13039" w:rsidRDefault="00CF0B08" w:rsidP="00CF0B08">
      <w:pPr>
        <w:pStyle w:val="NormalWeb"/>
        <w:kinsoku w:val="0"/>
        <w:overflowPunct w:val="0"/>
        <w:spacing w:before="0" w:beforeAutospacing="0" w:after="0" w:afterAutospacing="0"/>
        <w:jc w:val="both"/>
        <w:textAlignment w:val="baseline"/>
        <w:rPr>
          <w:rFonts w:ascii="Arial" w:hAnsi="Arial" w:cs="Arial"/>
          <w:kern w:val="24"/>
          <w:sz w:val="22"/>
          <w:szCs w:val="22"/>
        </w:rPr>
      </w:pPr>
      <w:r w:rsidRPr="00F13039">
        <w:rPr>
          <w:rFonts w:ascii="Arial" w:hAnsi="Arial" w:cs="Arial"/>
          <w:kern w:val="24"/>
          <w:sz w:val="22"/>
          <w:szCs w:val="22"/>
        </w:rPr>
        <w:t>De los planes de mejoramiento especiales, con corte al 30 de diciembre, se han cerrado 102 acciones, se tiene 48 en plazo y 7 vencidas.</w:t>
      </w:r>
    </w:p>
    <w:p w:rsidR="00CF0B08" w:rsidRPr="00F13039" w:rsidRDefault="00CF0B08" w:rsidP="00CF0B08">
      <w:pPr>
        <w:pStyle w:val="NormalWeb"/>
        <w:kinsoku w:val="0"/>
        <w:overflowPunct w:val="0"/>
        <w:spacing w:before="0" w:beforeAutospacing="0" w:after="0" w:afterAutospacing="0"/>
        <w:jc w:val="both"/>
        <w:textAlignment w:val="baseline"/>
        <w:rPr>
          <w:rFonts w:ascii="Arial" w:hAnsi="Arial" w:cs="Arial"/>
          <w:kern w:val="24"/>
          <w:sz w:val="22"/>
          <w:szCs w:val="22"/>
        </w:rPr>
      </w:pPr>
    </w:p>
    <w:p w:rsidR="00CF0B08" w:rsidRPr="00F13039" w:rsidRDefault="00CF0B08" w:rsidP="00CF0B08">
      <w:pPr>
        <w:ind w:firstLine="708"/>
        <w:rPr>
          <w:rFonts w:ascii="Arial" w:hAnsi="Arial" w:cs="Arial"/>
          <w:b/>
          <w:i/>
        </w:rPr>
      </w:pPr>
      <w:r w:rsidRPr="00F13039">
        <w:rPr>
          <w:rFonts w:ascii="Arial" w:hAnsi="Arial" w:cs="Arial"/>
          <w:b/>
        </w:rPr>
        <w:t>Plan de fomento de la cultura del autocontrol y la prevención</w:t>
      </w:r>
    </w:p>
    <w:p w:rsidR="00CF0B08" w:rsidRPr="00F13039" w:rsidRDefault="00CF0B08" w:rsidP="00CF0B08">
      <w:pPr>
        <w:shd w:val="clear" w:color="auto" w:fill="FFFFFF"/>
        <w:jc w:val="both"/>
        <w:textAlignment w:val="baseline"/>
        <w:rPr>
          <w:rFonts w:ascii="Arial" w:hAnsi="Arial" w:cs="Arial"/>
          <w:lang w:eastAsia="es-CO"/>
        </w:rPr>
      </w:pPr>
      <w:r w:rsidRPr="00F13039">
        <w:rPr>
          <w:rFonts w:ascii="Arial" w:hAnsi="Arial" w:cs="Arial"/>
        </w:rPr>
        <w:t>Como parte de este rol, l</w:t>
      </w:r>
      <w:r w:rsidRPr="00F13039">
        <w:rPr>
          <w:rFonts w:ascii="Arial" w:hAnsi="Arial" w:cs="Arial"/>
          <w:lang w:eastAsia="es-CO"/>
        </w:rPr>
        <w:t>a OCI formuló en 2020 un plan de fomento de la cultura de control y la prevención con 52 actividades, entre las que se divulgaron piezas comunicativas, se participó en comités institucionales, se visitaron frentes de obra y se realizaron reuniones con directivos de las dependencias misionales; así mismos, se realizaron 4 reuniones trimestrales con los enlaces de procesos.</w:t>
      </w:r>
    </w:p>
    <w:p w:rsidR="00CF0B08" w:rsidRPr="00F13039" w:rsidRDefault="00CF0B08" w:rsidP="00CF0B08">
      <w:pPr>
        <w:spacing w:after="0"/>
        <w:ind w:firstLine="708"/>
        <w:rPr>
          <w:rFonts w:ascii="Arial" w:hAnsi="Arial" w:cs="Arial"/>
          <w:b/>
        </w:rPr>
      </w:pPr>
      <w:r w:rsidRPr="00F13039">
        <w:rPr>
          <w:rFonts w:ascii="Arial" w:hAnsi="Arial" w:cs="Arial"/>
          <w:b/>
        </w:rPr>
        <w:t xml:space="preserve">Inspecciones a frentes de obra </w:t>
      </w:r>
    </w:p>
    <w:p w:rsidR="00CF0B08" w:rsidRPr="00F13039" w:rsidRDefault="00CF0B08" w:rsidP="00CF0B08">
      <w:pPr>
        <w:spacing w:after="0"/>
        <w:ind w:firstLine="708"/>
        <w:rPr>
          <w:rFonts w:ascii="Arial" w:hAnsi="Arial" w:cs="Arial"/>
          <w:b/>
        </w:rPr>
      </w:pPr>
    </w:p>
    <w:p w:rsidR="00CF0B08" w:rsidRPr="00F13039" w:rsidRDefault="00CF0B08" w:rsidP="00CF0B08">
      <w:pPr>
        <w:spacing w:after="0"/>
        <w:jc w:val="both"/>
        <w:rPr>
          <w:rFonts w:ascii="Arial" w:hAnsi="Arial" w:cs="Arial"/>
        </w:rPr>
      </w:pPr>
      <w:r w:rsidRPr="00F13039">
        <w:rPr>
          <w:rFonts w:ascii="Arial" w:hAnsi="Arial" w:cs="Arial"/>
        </w:rPr>
        <w:t xml:space="preserve">Durante el año 2020, se realizaron 9 recorridos, uno por mes; como resultado se inspeccionaron </w:t>
      </w:r>
      <w:r w:rsidRPr="00F13039">
        <w:rPr>
          <w:rFonts w:ascii="Arial" w:hAnsi="Arial" w:cs="Arial"/>
          <w:bCs/>
          <w:shd w:val="clear" w:color="auto" w:fill="FFFFFF"/>
        </w:rPr>
        <w:t xml:space="preserve">93 frentes de obra, </w:t>
      </w:r>
      <w:r w:rsidRPr="00F13039">
        <w:rPr>
          <w:rFonts w:ascii="Arial" w:hAnsi="Arial" w:cs="Arial"/>
        </w:rPr>
        <w:t>distribuidos en 9 localidades de las 20 que conforman la ciudad de Bogotá D.C</w:t>
      </w:r>
      <w:r w:rsidRPr="00F13039">
        <w:rPr>
          <w:rFonts w:ascii="Arial" w:hAnsi="Arial" w:cs="Arial"/>
          <w:bCs/>
          <w:shd w:val="clear" w:color="auto" w:fill="FFFFFF"/>
        </w:rPr>
        <w:t xml:space="preserve">.  </w:t>
      </w:r>
      <w:r w:rsidRPr="00F13039">
        <w:rPr>
          <w:rFonts w:ascii="Arial" w:hAnsi="Arial" w:cs="Arial"/>
        </w:rPr>
        <w:t xml:space="preserve">En los meses de abril y mayo, no se efectuaron visitas a frentes de obra debido a las medidas tomadas por el Gobierno Nacional y la Alcaldesa Mayor de Bogotá D.C, en virtud de la emergencia sanitaria causada por la propagación del virus del COVID-19. </w:t>
      </w:r>
    </w:p>
    <w:p w:rsidR="00CF0B08" w:rsidRPr="00F13039" w:rsidRDefault="00CF0B08" w:rsidP="00CF0B08">
      <w:pPr>
        <w:spacing w:after="0"/>
        <w:jc w:val="both"/>
        <w:rPr>
          <w:rFonts w:ascii="Arial" w:hAnsi="Arial" w:cs="Arial"/>
        </w:rPr>
      </w:pPr>
    </w:p>
    <w:p w:rsidR="00CF0B08" w:rsidRPr="00F13039" w:rsidRDefault="00CF0B08" w:rsidP="00CF0B08">
      <w:pPr>
        <w:spacing w:after="0"/>
        <w:jc w:val="both"/>
        <w:rPr>
          <w:rFonts w:ascii="Arial" w:hAnsi="Arial" w:cs="Arial"/>
          <w:bCs/>
          <w:shd w:val="clear" w:color="auto" w:fill="FFFFFF"/>
        </w:rPr>
      </w:pPr>
      <w:r w:rsidRPr="00F13039">
        <w:rPr>
          <w:rFonts w:ascii="Arial" w:hAnsi="Arial" w:cs="Arial"/>
        </w:rPr>
        <w:t>Los</w:t>
      </w:r>
      <w:r w:rsidRPr="00F13039">
        <w:rPr>
          <w:rFonts w:ascii="Arial" w:hAnsi="Arial" w:cs="Arial"/>
          <w:bCs/>
          <w:shd w:val="clear" w:color="auto" w:fill="FFFFFF"/>
        </w:rPr>
        <w:t xml:space="preserve"> resultados de cada visita se documentaron en 88 reportes registrados en el formato CEM-FM-012 FORMATO INSPECCIONES MISIONALES y las observaciones, cuando las hubo y según el tema evaluado, se remitieron por correo electrónico a los gerentes de las áreas misionales con copia a los subdirectores.</w:t>
      </w:r>
    </w:p>
    <w:p w:rsidR="00CF0B08" w:rsidRPr="00F13039" w:rsidRDefault="00CF0B08" w:rsidP="00CF0B08">
      <w:pPr>
        <w:spacing w:after="0"/>
        <w:jc w:val="both"/>
        <w:rPr>
          <w:rFonts w:ascii="Arial" w:hAnsi="Arial" w:cs="Arial"/>
          <w:bCs/>
          <w:shd w:val="clear" w:color="auto" w:fill="FFFFFF"/>
        </w:rPr>
      </w:pPr>
    </w:p>
    <w:p w:rsidR="00CF0B08" w:rsidRPr="00F13039" w:rsidRDefault="00CF0B08" w:rsidP="00CF0B08">
      <w:pPr>
        <w:pStyle w:val="Prrafodelista"/>
        <w:rPr>
          <w:rFonts w:ascii="Arial" w:hAnsi="Arial" w:cs="Arial"/>
          <w:b/>
          <w:bCs/>
        </w:rPr>
      </w:pPr>
      <w:r w:rsidRPr="00F13039">
        <w:rPr>
          <w:rFonts w:ascii="Arial" w:hAnsi="Arial" w:cs="Arial"/>
          <w:b/>
          <w:bCs/>
        </w:rPr>
        <w:t xml:space="preserve">Seguimiento a la implementación del protocolo de bioseguridad </w:t>
      </w:r>
    </w:p>
    <w:p w:rsidR="00CF0B08" w:rsidRPr="00F13039" w:rsidRDefault="00CF0B08" w:rsidP="00CF0B08">
      <w:pPr>
        <w:spacing w:before="240"/>
        <w:jc w:val="both"/>
        <w:rPr>
          <w:rFonts w:ascii="Arial" w:hAnsi="Arial" w:cs="Arial"/>
        </w:rPr>
      </w:pPr>
      <w:r w:rsidRPr="00F13039">
        <w:rPr>
          <w:rFonts w:ascii="Arial" w:hAnsi="Arial" w:cs="Arial"/>
        </w:rPr>
        <w:t>De otra parte, la OCI hizo seguimiento a la implementación del protocolo de bioseguridad implementado por la UAERMV en los frentes de obra y en las sedes, con el fin de generar alertas tempranas en cumplimento de la actividad aprobada en el Comité Institucional de Coordinación de Control Interno CICCI del 30 de abril de 2020.</w:t>
      </w:r>
    </w:p>
    <w:p w:rsidR="00CF0B08" w:rsidRPr="00F13039" w:rsidRDefault="00CF0B08" w:rsidP="00CF0B08">
      <w:pPr>
        <w:spacing w:before="240"/>
        <w:jc w:val="both"/>
        <w:rPr>
          <w:rFonts w:ascii="Arial" w:hAnsi="Arial" w:cs="Arial"/>
        </w:rPr>
      </w:pPr>
      <w:r w:rsidRPr="00F13039">
        <w:rPr>
          <w:rFonts w:ascii="Arial" w:hAnsi="Arial" w:cs="Arial"/>
        </w:rPr>
        <w:t>El seguimiento hizo énfasis en el cumplimiento de los puntos de control identificados por OCI en el Protocolo de Bioseguridad Versión 1 de mayo, Versión 2 de agosto y Versión 3 de noviembre de 2020, en una muestra aleatoria mensual de promedio de 10 CIV de los frentes de trabajo de acuerdo con programación diaria de intervención y a tres (3) visitas a la Sede Operativa “La Elvira” y una (1) a la Sede Administrativa realizadas en cumplimiento de otras funciones;</w:t>
      </w:r>
      <w:r w:rsidRPr="00F13039">
        <w:rPr>
          <w:rFonts w:ascii="Arial" w:hAnsi="Arial" w:cs="Arial"/>
          <w:bCs/>
          <w:shd w:val="clear" w:color="auto" w:fill="FFFFFF"/>
        </w:rPr>
        <w:t xml:space="preserve"> las observaciones, cuando las hubo y según el tema evaluado, se remitieron por correo electrónico a los responsables de implementar los protocolos.</w:t>
      </w:r>
    </w:p>
    <w:p w:rsidR="00CF0B08" w:rsidRDefault="00CF0B08" w:rsidP="00CF0B08">
      <w:pPr>
        <w:spacing w:after="0"/>
        <w:jc w:val="both"/>
        <w:rPr>
          <w:rFonts w:ascii="Arial" w:hAnsi="Arial" w:cs="Arial"/>
        </w:rPr>
      </w:pPr>
      <w:r w:rsidRPr="00F13039">
        <w:rPr>
          <w:rFonts w:ascii="Arial" w:hAnsi="Arial" w:cs="Arial"/>
          <w:lang w:eastAsia="es-CO"/>
        </w:rPr>
        <w:t>La principal dificultad que se presentó para cumplir con este rol se deriva de la dificultad para que los procesos remitan en forma oportuna el reporte de seguimiento al cumplimiento de las acciones correctivas</w:t>
      </w:r>
      <w:r w:rsidRPr="00F13039">
        <w:rPr>
          <w:rFonts w:ascii="Arial" w:hAnsi="Arial" w:cs="Arial"/>
        </w:rPr>
        <w:t>; no obstante, una vez se recibe la información se consolida y se analiza.</w:t>
      </w:r>
    </w:p>
    <w:p w:rsidR="00E51243" w:rsidRPr="00F13039" w:rsidRDefault="00E51243" w:rsidP="00CF0B08">
      <w:pPr>
        <w:spacing w:after="0"/>
        <w:jc w:val="both"/>
        <w:rPr>
          <w:rFonts w:ascii="Arial" w:hAnsi="Arial" w:cs="Arial"/>
        </w:rPr>
      </w:pPr>
    </w:p>
    <w:p w:rsidR="00CF0B08" w:rsidRPr="00F13039" w:rsidRDefault="00CF0B08" w:rsidP="00CF0B08">
      <w:pPr>
        <w:spacing w:after="0"/>
        <w:jc w:val="both"/>
        <w:rPr>
          <w:rFonts w:ascii="Arial" w:hAnsi="Arial" w:cs="Arial"/>
        </w:rPr>
      </w:pPr>
    </w:p>
    <w:p w:rsidR="00CF0B08" w:rsidRPr="00F13039" w:rsidRDefault="00CF0B08" w:rsidP="00CF0B08">
      <w:pPr>
        <w:jc w:val="both"/>
        <w:rPr>
          <w:rFonts w:ascii="Arial" w:hAnsi="Arial" w:cs="Arial"/>
        </w:rPr>
      </w:pPr>
      <w:bookmarkStart w:id="244" w:name="_Toc62985135"/>
      <w:r w:rsidRPr="00F13039">
        <w:rPr>
          <w:rFonts w:ascii="Arial" w:hAnsi="Arial" w:cs="Arial"/>
        </w:rPr>
        <w:t>Rol Relación con Entes de Control</w:t>
      </w:r>
      <w:bookmarkEnd w:id="244"/>
    </w:p>
    <w:p w:rsidR="00CF0B08" w:rsidRPr="00F13039" w:rsidRDefault="00CF0B08" w:rsidP="00CF0B08">
      <w:pPr>
        <w:jc w:val="both"/>
        <w:rPr>
          <w:rFonts w:ascii="Arial" w:hAnsi="Arial" w:cs="Arial"/>
        </w:rPr>
      </w:pPr>
      <w:r w:rsidRPr="00F13039">
        <w:rPr>
          <w:rFonts w:ascii="Arial" w:hAnsi="Arial" w:cs="Arial"/>
        </w:rPr>
        <w:t xml:space="preserve">En el marco del rol </w:t>
      </w:r>
      <w:r w:rsidRPr="00F13039">
        <w:rPr>
          <w:rFonts w:ascii="Arial" w:hAnsi="Arial" w:cs="Arial"/>
          <w:b/>
        </w:rPr>
        <w:t xml:space="preserve">RELACIÓN CON ENTES DE CONTROL, </w:t>
      </w:r>
      <w:r w:rsidRPr="00F13039">
        <w:rPr>
          <w:rFonts w:ascii="Arial" w:hAnsi="Arial" w:cs="Arial"/>
        </w:rPr>
        <w:t>cuyo objetivo es facilitar la comunicación interinstitucional, el flujo de información y coadyuvar para que la UAERMV fortalezca su relación con entidades distritales y órganos de control,  la OCI hizo seguimiento al cumplimiento de las acciones correctivas formuladas en los planes de mejoramiento derivados de las auditorías de regularidad, desempeño y/o visitas fiscales ejecutadas por el ente de control; así mismo, realizó acompañamiento a las visitas administrativas adelantadas por el ente de control, cuando se solicitó. el porcentaje de cumplimiento de este rol fue del 100%.</w:t>
      </w:r>
    </w:p>
    <w:p w:rsidR="00CF0B08" w:rsidRDefault="00CF0B08" w:rsidP="00CF0B08">
      <w:pPr>
        <w:pStyle w:val="Sangradetextonormal1"/>
        <w:tabs>
          <w:tab w:val="left" w:pos="1134"/>
        </w:tabs>
        <w:spacing w:after="0" w:line="240" w:lineRule="auto"/>
        <w:ind w:left="0"/>
        <w:rPr>
          <w:rFonts w:cs="Arial"/>
          <w:sz w:val="22"/>
          <w:szCs w:val="22"/>
        </w:rPr>
      </w:pPr>
      <w:r w:rsidRPr="00F13039">
        <w:rPr>
          <w:rFonts w:cs="Arial"/>
          <w:sz w:val="22"/>
          <w:szCs w:val="22"/>
        </w:rPr>
        <w:t>Durante el año 2020, la OCI realizó seguimientos trimestrales al cumplimiento de las acciones formuladas en el plan de mejoramiento institucional y consolidó los reportes de avance recibidos de los procesos; así mismo, verificó y constató para cada hallazgo una a una las evidencias de cumplimiento, compiló la información en forma ordenada y la entregó a la Contraloría de Bogotá D.C. cuando le fue solicitada para su evaluación. Se debe resaltar que durante las vigencias 2019 y 2020, el cumplimiento del plan ha sido del 100%.</w:t>
      </w:r>
    </w:p>
    <w:p w:rsidR="00CF0B08" w:rsidRDefault="00CF0B08" w:rsidP="00CF0B08">
      <w:pPr>
        <w:pStyle w:val="Sangradetextonormal1"/>
        <w:tabs>
          <w:tab w:val="left" w:pos="1134"/>
        </w:tabs>
        <w:spacing w:after="0" w:line="240" w:lineRule="auto"/>
        <w:ind w:left="0"/>
        <w:rPr>
          <w:rFonts w:cs="Arial"/>
          <w:sz w:val="22"/>
          <w:szCs w:val="22"/>
        </w:rPr>
      </w:pPr>
    </w:p>
    <w:p w:rsidR="00CF0B08" w:rsidRPr="00F13039" w:rsidRDefault="00CF0B08" w:rsidP="00CF0B08">
      <w:pPr>
        <w:pStyle w:val="Ttulo3"/>
        <w:rPr>
          <w:rFonts w:ascii="Arial" w:hAnsi="Arial" w:cs="Arial"/>
          <w:sz w:val="24"/>
        </w:rPr>
      </w:pPr>
      <w:bookmarkStart w:id="245" w:name="_Toc64047765"/>
      <w:r w:rsidRPr="00F13039">
        <w:rPr>
          <w:rFonts w:ascii="Arial" w:hAnsi="Arial" w:cs="Arial"/>
          <w:sz w:val="24"/>
        </w:rPr>
        <w:t>Dificultades</w:t>
      </w:r>
      <w:bookmarkEnd w:id="245"/>
    </w:p>
    <w:p w:rsidR="00CF0B08" w:rsidRPr="00F13039" w:rsidRDefault="00CF0B08" w:rsidP="00CF0B08">
      <w:pPr>
        <w:spacing w:after="0" w:line="240" w:lineRule="auto"/>
        <w:jc w:val="both"/>
        <w:rPr>
          <w:rFonts w:ascii="Arial" w:hAnsi="Arial" w:cs="Arial"/>
        </w:rPr>
      </w:pPr>
      <w:r w:rsidRPr="00F13039">
        <w:rPr>
          <w:rFonts w:ascii="Arial" w:hAnsi="Arial" w:cs="Arial"/>
        </w:rPr>
        <w:t>No se presentaron dificultados y se logró cumplir con todo lo planteado durante el año 2020.</w:t>
      </w:r>
    </w:p>
    <w:p w:rsidR="00CF0B08" w:rsidRPr="00AC3E4A" w:rsidRDefault="00CF0B08" w:rsidP="00AC3E4A">
      <w:pPr>
        <w:spacing w:after="0" w:line="240" w:lineRule="auto"/>
        <w:jc w:val="both"/>
        <w:rPr>
          <w:rFonts w:ascii="Arial" w:hAnsi="Arial" w:cs="Arial"/>
        </w:rPr>
      </w:pPr>
    </w:p>
    <w:p w:rsidR="00AC3E4A" w:rsidRDefault="00AC3E4A">
      <w:pPr>
        <w:rPr>
          <w:rFonts w:ascii="Arial" w:hAnsi="Arial" w:cs="Arial"/>
        </w:rPr>
      </w:pPr>
    </w:p>
    <w:p w:rsidR="00646093" w:rsidRPr="00646093" w:rsidRDefault="00646093" w:rsidP="00AC3E4A">
      <w:pPr>
        <w:spacing w:after="0" w:line="240" w:lineRule="auto"/>
        <w:jc w:val="both"/>
        <w:rPr>
          <w:rFonts w:ascii="Arial" w:hAnsi="Arial" w:cs="Arial"/>
        </w:rPr>
      </w:pPr>
    </w:p>
    <w:p w:rsidR="004C0D03" w:rsidRPr="00F13039" w:rsidRDefault="004C0D03" w:rsidP="00B72CF9">
      <w:pPr>
        <w:spacing w:after="0" w:line="240" w:lineRule="auto"/>
        <w:jc w:val="center"/>
        <w:rPr>
          <w:rFonts w:ascii="Arial" w:hAnsi="Arial" w:cs="Arial"/>
        </w:rPr>
      </w:pPr>
      <w:r w:rsidRPr="00F13039">
        <w:rPr>
          <w:rFonts w:ascii="Arial" w:hAnsi="Arial" w:cs="Arial"/>
        </w:rPr>
        <w:t>________________________________</w:t>
      </w:r>
    </w:p>
    <w:p w:rsidR="004C0D03" w:rsidRPr="00F13039" w:rsidRDefault="005544C0" w:rsidP="00B72CF9">
      <w:pPr>
        <w:spacing w:after="0" w:line="240" w:lineRule="auto"/>
        <w:jc w:val="center"/>
        <w:rPr>
          <w:rFonts w:ascii="Arial" w:hAnsi="Arial" w:cs="Arial"/>
        </w:rPr>
      </w:pPr>
      <w:r w:rsidRPr="00F13039">
        <w:rPr>
          <w:rFonts w:ascii="Arial" w:hAnsi="Arial" w:cs="Arial"/>
        </w:rPr>
        <w:t>ÁLVARO SANDOVAL REYES</w:t>
      </w:r>
    </w:p>
    <w:p w:rsidR="004C0D03" w:rsidRPr="00F13039" w:rsidRDefault="004C0D03" w:rsidP="00B72CF9">
      <w:pPr>
        <w:spacing w:after="0" w:line="240" w:lineRule="auto"/>
        <w:jc w:val="center"/>
        <w:rPr>
          <w:rFonts w:ascii="Arial" w:hAnsi="Arial" w:cs="Arial"/>
          <w:b/>
          <w:bCs/>
        </w:rPr>
      </w:pPr>
      <w:r w:rsidRPr="00F13039">
        <w:rPr>
          <w:rFonts w:ascii="Arial" w:hAnsi="Arial" w:cs="Arial"/>
          <w:b/>
          <w:bCs/>
        </w:rPr>
        <w:t>DIRECTOR GENERAL</w:t>
      </w:r>
    </w:p>
    <w:p w:rsidR="00BE40E9" w:rsidRPr="00F13039" w:rsidRDefault="00BE40E9" w:rsidP="00B72CF9">
      <w:pPr>
        <w:spacing w:line="240" w:lineRule="auto"/>
        <w:jc w:val="both"/>
        <w:rPr>
          <w:rFonts w:ascii="Arial" w:hAnsi="Arial" w:cs="Arial"/>
        </w:rPr>
      </w:pPr>
    </w:p>
    <w:sectPr w:rsidR="00BE40E9" w:rsidRPr="00F13039" w:rsidSect="00A511E3">
      <w:headerReference w:type="default" r:id="rId85"/>
      <w:footerReference w:type="default" r:id="rId86"/>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2E6" w:rsidRDefault="001932E6" w:rsidP="00D442B2">
      <w:pPr>
        <w:spacing w:after="0" w:line="240" w:lineRule="auto"/>
      </w:pPr>
      <w:r>
        <w:separator/>
      </w:r>
    </w:p>
  </w:endnote>
  <w:endnote w:type="continuationSeparator" w:id="0">
    <w:p w:rsidR="001932E6" w:rsidRDefault="001932E6" w:rsidP="00D44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ndale Sans UI">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BC" w:rsidRPr="00441A2B" w:rsidRDefault="00367093" w:rsidP="00D442B2">
    <w:pPr>
      <w:pStyle w:val="LO-Normal"/>
      <w:tabs>
        <w:tab w:val="center" w:pos="4419"/>
        <w:tab w:val="right" w:pos="8838"/>
      </w:tabs>
      <w:spacing w:after="0" w:line="180" w:lineRule="exact"/>
      <w:jc w:val="both"/>
      <w:rPr>
        <w:rFonts w:cs="Calibri"/>
        <w:sz w:val="16"/>
        <w:szCs w:val="16"/>
      </w:rPr>
    </w:pPr>
    <w:r>
      <w:rPr>
        <w:noProof/>
        <w:lang w:eastAsia="es-CO"/>
      </w:rPr>
      <w:drawing>
        <wp:anchor distT="0" distB="0" distL="114300" distR="114300" simplePos="0" relativeHeight="251657728" behindDoc="0" locked="0" layoutInCell="1" allowOverlap="1">
          <wp:simplePos x="0" y="0"/>
          <wp:positionH relativeFrom="margin">
            <wp:posOffset>4630420</wp:posOffset>
          </wp:positionH>
          <wp:positionV relativeFrom="paragraph">
            <wp:posOffset>78105</wp:posOffset>
          </wp:positionV>
          <wp:extent cx="934085" cy="509270"/>
          <wp:effectExtent l="0" t="0" r="0" b="0"/>
          <wp:wrapNone/>
          <wp:docPr id="1"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que contiene imágenes prediseñadas&#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08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CBC" w:rsidRPr="00441A2B" w:rsidRDefault="00AA0CBC" w:rsidP="00D442B2">
    <w:pPr>
      <w:pStyle w:val="LO-Normal"/>
      <w:tabs>
        <w:tab w:val="center" w:pos="4419"/>
        <w:tab w:val="right" w:pos="8838"/>
      </w:tabs>
      <w:spacing w:after="0" w:line="180" w:lineRule="exact"/>
      <w:jc w:val="both"/>
      <w:rPr>
        <w:rFonts w:cs="Calibri"/>
      </w:rPr>
    </w:pPr>
    <w:r w:rsidRPr="00441A2B">
      <w:rPr>
        <w:rFonts w:cs="Calibri"/>
        <w:sz w:val="16"/>
        <w:szCs w:val="16"/>
      </w:rPr>
      <w:t>Calle 26 No. 57-41 Torre 8 Pisos 8 CEMSA - C.P. 111321</w:t>
    </w:r>
  </w:p>
  <w:p w:rsidR="00AA0CBC" w:rsidRPr="00441A2B" w:rsidRDefault="00AA0CBC" w:rsidP="00D442B2">
    <w:pPr>
      <w:pStyle w:val="LO-Normal"/>
      <w:tabs>
        <w:tab w:val="right" w:pos="5103"/>
      </w:tabs>
      <w:spacing w:after="0" w:line="180" w:lineRule="exact"/>
      <w:ind w:right="1041"/>
      <w:jc w:val="both"/>
      <w:rPr>
        <w:rFonts w:cs="Calibri"/>
        <w:sz w:val="16"/>
        <w:szCs w:val="16"/>
      </w:rPr>
    </w:pPr>
    <w:r w:rsidRPr="00441A2B">
      <w:rPr>
        <w:rFonts w:cs="Calibri"/>
        <w:sz w:val="16"/>
        <w:szCs w:val="16"/>
      </w:rPr>
      <w:t>Pbx: 3779555 - Información: Línea 195</w:t>
    </w:r>
    <w:r w:rsidRPr="00441A2B">
      <w:rPr>
        <w:rFonts w:cs="Calibri"/>
        <w:sz w:val="16"/>
        <w:szCs w:val="16"/>
      </w:rPr>
      <w:tab/>
      <w:t xml:space="preserve">     </w:t>
    </w:r>
    <w:r w:rsidRPr="00441A2B">
      <w:rPr>
        <w:rFonts w:cs="Calibri"/>
        <w:sz w:val="16"/>
        <w:szCs w:val="16"/>
      </w:rPr>
      <w:tab/>
    </w:r>
  </w:p>
  <w:p w:rsidR="00AA0CBC" w:rsidRPr="00441A2B" w:rsidRDefault="00AA0CBC" w:rsidP="00D442B2">
    <w:pPr>
      <w:pStyle w:val="LO-Normal"/>
      <w:tabs>
        <w:tab w:val="right" w:pos="5103"/>
      </w:tabs>
      <w:spacing w:after="0" w:line="180" w:lineRule="exact"/>
      <w:ind w:right="1041"/>
      <w:jc w:val="both"/>
      <w:rPr>
        <w:rFonts w:cs="Calibri"/>
        <w:sz w:val="16"/>
        <w:szCs w:val="16"/>
      </w:rPr>
    </w:pPr>
    <w:r w:rsidRPr="00441A2B">
      <w:rPr>
        <w:rFonts w:cs="Calibri"/>
        <w:sz w:val="16"/>
        <w:szCs w:val="16"/>
      </w:rPr>
      <w:t>www.umv.gov.co</w:t>
    </w:r>
    <w:r w:rsidRPr="00441A2B">
      <w:rPr>
        <w:rFonts w:cs="Calibri"/>
        <w:sz w:val="16"/>
        <w:szCs w:val="16"/>
      </w:rPr>
      <w:tab/>
    </w:r>
  </w:p>
  <w:p w:rsidR="00AA0CBC" w:rsidRPr="00441A2B" w:rsidRDefault="00AA0CBC" w:rsidP="00D442B2">
    <w:pPr>
      <w:pStyle w:val="LO-Normal"/>
      <w:tabs>
        <w:tab w:val="right" w:pos="5103"/>
      </w:tabs>
      <w:spacing w:after="0" w:line="180" w:lineRule="exact"/>
      <w:ind w:right="1041"/>
      <w:jc w:val="both"/>
      <w:rPr>
        <w:rFonts w:cs="Calibri"/>
        <w:sz w:val="16"/>
        <w:szCs w:val="16"/>
      </w:rPr>
    </w:pPr>
  </w:p>
  <w:p w:rsidR="00AA0CBC" w:rsidRPr="00441A2B" w:rsidRDefault="00AA0CBC" w:rsidP="00D442B2">
    <w:pPr>
      <w:pStyle w:val="LO-Normal"/>
      <w:tabs>
        <w:tab w:val="right" w:pos="5103"/>
      </w:tabs>
      <w:spacing w:after="0" w:line="180" w:lineRule="exact"/>
      <w:ind w:right="1041"/>
      <w:jc w:val="center"/>
      <w:rPr>
        <w:rFonts w:cs="Calibri"/>
        <w:sz w:val="18"/>
        <w:szCs w:val="18"/>
      </w:rPr>
    </w:pPr>
    <w:r w:rsidRPr="00441A2B">
      <w:rPr>
        <w:rFonts w:cs="Calibri"/>
        <w:sz w:val="18"/>
        <w:szCs w:val="18"/>
      </w:rPr>
      <w:t xml:space="preserve">Página </w:t>
    </w:r>
    <w:r w:rsidRPr="00441A2B">
      <w:rPr>
        <w:rFonts w:cs="Calibri"/>
        <w:sz w:val="18"/>
        <w:szCs w:val="18"/>
      </w:rPr>
      <w:fldChar w:fldCharType="begin"/>
    </w:r>
    <w:r w:rsidRPr="00441A2B">
      <w:rPr>
        <w:rFonts w:cs="Calibri"/>
        <w:sz w:val="18"/>
        <w:szCs w:val="18"/>
      </w:rPr>
      <w:instrText>PAGE</w:instrText>
    </w:r>
    <w:r w:rsidRPr="00441A2B">
      <w:rPr>
        <w:rFonts w:cs="Calibri"/>
        <w:sz w:val="18"/>
        <w:szCs w:val="18"/>
      </w:rPr>
      <w:fldChar w:fldCharType="separate"/>
    </w:r>
    <w:r w:rsidR="00670DC9">
      <w:rPr>
        <w:rFonts w:cs="Calibri"/>
        <w:noProof/>
        <w:sz w:val="18"/>
        <w:szCs w:val="18"/>
      </w:rPr>
      <w:t>8</w:t>
    </w:r>
    <w:r w:rsidRPr="00441A2B">
      <w:rPr>
        <w:rFonts w:cs="Calibri"/>
        <w:sz w:val="18"/>
        <w:szCs w:val="18"/>
      </w:rPr>
      <w:fldChar w:fldCharType="end"/>
    </w:r>
    <w:r w:rsidRPr="00441A2B">
      <w:rPr>
        <w:rFonts w:cs="Calibri"/>
        <w:sz w:val="18"/>
        <w:szCs w:val="18"/>
      </w:rPr>
      <w:t xml:space="preserve"> de </w:t>
    </w:r>
    <w:r w:rsidRPr="00441A2B">
      <w:rPr>
        <w:rFonts w:cs="Calibri"/>
        <w:sz w:val="18"/>
        <w:szCs w:val="18"/>
      </w:rPr>
      <w:fldChar w:fldCharType="begin"/>
    </w:r>
    <w:r w:rsidRPr="00441A2B">
      <w:rPr>
        <w:rFonts w:cs="Calibri"/>
        <w:sz w:val="18"/>
        <w:szCs w:val="18"/>
      </w:rPr>
      <w:instrText>NUMPAGES</w:instrText>
    </w:r>
    <w:r w:rsidRPr="00441A2B">
      <w:rPr>
        <w:rFonts w:cs="Calibri"/>
        <w:sz w:val="18"/>
        <w:szCs w:val="18"/>
      </w:rPr>
      <w:fldChar w:fldCharType="separate"/>
    </w:r>
    <w:r w:rsidR="00670DC9">
      <w:rPr>
        <w:rFonts w:cs="Calibri"/>
        <w:noProof/>
        <w:sz w:val="18"/>
        <w:szCs w:val="18"/>
      </w:rPr>
      <w:t>8</w:t>
    </w:r>
    <w:r w:rsidRPr="00441A2B">
      <w:rPr>
        <w:rFonts w:cs="Calibri"/>
        <w:sz w:val="18"/>
        <w:szCs w:val="18"/>
      </w:rPr>
      <w:fldChar w:fldCharType="end"/>
    </w:r>
  </w:p>
  <w:p w:rsidR="00AA0CBC" w:rsidRPr="00441A2B" w:rsidRDefault="00AA0CBC">
    <w:pPr>
      <w:pStyle w:val="Piedepgina"/>
      <w:rPr>
        <w:rFonts w:cs="Calibr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2E6" w:rsidRDefault="001932E6" w:rsidP="00D442B2">
      <w:pPr>
        <w:spacing w:after="0" w:line="240" w:lineRule="auto"/>
      </w:pPr>
      <w:r>
        <w:separator/>
      </w:r>
    </w:p>
  </w:footnote>
  <w:footnote w:type="continuationSeparator" w:id="0">
    <w:p w:rsidR="001932E6" w:rsidRDefault="001932E6" w:rsidP="00D442B2">
      <w:pPr>
        <w:spacing w:after="0" w:line="240" w:lineRule="auto"/>
      </w:pPr>
      <w:r>
        <w:continuationSeparator/>
      </w:r>
    </w:p>
  </w:footnote>
  <w:footnote w:id="1">
    <w:p w:rsidR="00AA0CBC" w:rsidRDefault="00AA0CBC" w:rsidP="00CF0B08">
      <w:pPr>
        <w:pStyle w:val="Textonotapie"/>
      </w:pPr>
      <w:r>
        <w:rPr>
          <w:rStyle w:val="Refdenotaalpie"/>
        </w:rPr>
        <w:footnoteRef/>
      </w:r>
      <w:r>
        <w:t xml:space="preserve"> </w:t>
      </w:r>
      <w:r w:rsidRPr="00E61947">
        <w:rPr>
          <w:rFonts w:ascii="Arial" w:hAnsi="Arial" w:cs="Arial"/>
          <w:b/>
          <w:bCs/>
          <w:sz w:val="18"/>
          <w:szCs w:val="18"/>
          <w:lang w:eastAsia="es-CO"/>
        </w:rPr>
        <w:t>Presentación Informe Final 2020.pptx</w:t>
      </w:r>
    </w:p>
  </w:footnote>
  <w:footnote w:id="2">
    <w:p w:rsidR="00AA0CBC" w:rsidRDefault="00AA0CBC" w:rsidP="00CF0B08">
      <w:pPr>
        <w:pStyle w:val="Textonotapie"/>
      </w:pPr>
      <w:r>
        <w:rPr>
          <w:rStyle w:val="Refdenotaalpie"/>
        </w:rPr>
        <w:footnoteRef/>
      </w:r>
      <w:r>
        <w:t xml:space="preserve"> </w:t>
      </w:r>
      <w:r w:rsidRPr="00FB192E">
        <w:rPr>
          <w:rFonts w:ascii="Arial" w:hAnsi="Arial" w:cs="Arial"/>
          <w:b/>
          <w:bCs/>
          <w:sz w:val="16"/>
          <w:szCs w:val="16"/>
          <w:lang w:eastAsia="es-CO"/>
        </w:rPr>
        <w:t>Presentación Informe Final 2020.pptx</w:t>
      </w:r>
    </w:p>
  </w:footnote>
  <w:footnote w:id="3">
    <w:p w:rsidR="00AA0CBC" w:rsidRPr="00FB192E" w:rsidRDefault="00AA0CBC" w:rsidP="00CF0B08">
      <w:pPr>
        <w:pStyle w:val="Textonotapie"/>
        <w:rPr>
          <w:sz w:val="16"/>
          <w:szCs w:val="16"/>
        </w:rPr>
      </w:pPr>
      <w:r w:rsidRPr="00FB192E">
        <w:rPr>
          <w:rStyle w:val="Refdenotaalpie"/>
          <w:sz w:val="16"/>
          <w:szCs w:val="16"/>
        </w:rPr>
        <w:footnoteRef/>
      </w:r>
      <w:r w:rsidRPr="00FB192E">
        <w:rPr>
          <w:sz w:val="16"/>
          <w:szCs w:val="16"/>
        </w:rPr>
        <w:t xml:space="preserve"> </w:t>
      </w:r>
      <w:r w:rsidRPr="00FB192E">
        <w:rPr>
          <w:rFonts w:ascii="Arial" w:hAnsi="Arial" w:cs="Arial"/>
          <w:b/>
          <w:bCs/>
          <w:sz w:val="16"/>
          <w:szCs w:val="16"/>
          <w:lang w:eastAsia="es-CO"/>
        </w:rPr>
        <w:t>Presentación Informe Final 2020.pptx</w:t>
      </w:r>
    </w:p>
  </w:footnote>
  <w:footnote w:id="4">
    <w:p w:rsidR="00AA0CBC" w:rsidRDefault="00AA0CBC" w:rsidP="00CF0B08">
      <w:pPr>
        <w:pStyle w:val="Textonotapie"/>
      </w:pPr>
      <w:r>
        <w:rPr>
          <w:rStyle w:val="Refdenotaalpie"/>
        </w:rPr>
        <w:footnoteRef/>
      </w:r>
      <w:r>
        <w:t xml:space="preserve"> </w:t>
      </w:r>
      <w:r w:rsidRPr="00E61947">
        <w:rPr>
          <w:rFonts w:ascii="Arial" w:hAnsi="Arial" w:cs="Arial"/>
          <w:b/>
          <w:bCs/>
          <w:sz w:val="18"/>
          <w:szCs w:val="18"/>
          <w:lang w:eastAsia="es-CO"/>
        </w:rPr>
        <w:t>Presentación Informe Final 2020.pptx</w:t>
      </w:r>
    </w:p>
  </w:footnote>
  <w:footnote w:id="5">
    <w:p w:rsidR="00AA0CBC" w:rsidRDefault="00AA0CBC" w:rsidP="00CF0B08">
      <w:pPr>
        <w:pStyle w:val="Textonotapie"/>
      </w:pPr>
      <w:r>
        <w:rPr>
          <w:rStyle w:val="Refdenotaalpie"/>
        </w:rPr>
        <w:footnoteRef/>
      </w:r>
      <w:r>
        <w:t xml:space="preserve"> </w:t>
      </w:r>
      <w:r w:rsidRPr="00E61947">
        <w:rPr>
          <w:rFonts w:ascii="Arial" w:hAnsi="Arial" w:cs="Arial"/>
          <w:b/>
          <w:bCs/>
          <w:sz w:val="18"/>
          <w:szCs w:val="18"/>
          <w:lang w:eastAsia="es-CO"/>
        </w:rPr>
        <w:t>Presentación Informe Final 2020.pptx</w:t>
      </w:r>
    </w:p>
  </w:footnote>
  <w:footnote w:id="6">
    <w:p w:rsidR="00AA0CBC" w:rsidRPr="00CF0B08" w:rsidRDefault="00AA0CBC" w:rsidP="00CF0B08">
      <w:pPr>
        <w:pStyle w:val="Textonotapie"/>
        <w:rPr>
          <w:lang w:val="es-CO"/>
        </w:rPr>
      </w:pPr>
      <w:r>
        <w:rPr>
          <w:rStyle w:val="Refdenotaalpie"/>
        </w:rPr>
        <w:footnoteRef/>
      </w:r>
      <w:r w:rsidRPr="00CF0B08">
        <w:rPr>
          <w:lang w:val="es-CO"/>
        </w:rPr>
        <w:t xml:space="preserve"> GM 2012-INF-Cierr-ST 2020.doc</w:t>
      </w:r>
    </w:p>
  </w:footnote>
  <w:footnote w:id="7">
    <w:p w:rsidR="00AA0CBC" w:rsidRPr="00CF0B08" w:rsidRDefault="00AA0CBC" w:rsidP="00CF0B08">
      <w:pPr>
        <w:pStyle w:val="Textonotapie"/>
        <w:rPr>
          <w:lang w:val="es-CO"/>
        </w:rPr>
      </w:pPr>
      <w:r>
        <w:rPr>
          <w:rStyle w:val="Refdenotaalpie"/>
        </w:rPr>
        <w:footnoteRef/>
      </w:r>
      <w:r w:rsidRPr="00CF0B08">
        <w:rPr>
          <w:lang w:val="es-CO"/>
        </w:rPr>
        <w:t xml:space="preserve"> GM 2012-INF-Cierr-ST 2020.doc</w:t>
      </w:r>
    </w:p>
  </w:footnote>
  <w:footnote w:id="8">
    <w:p w:rsidR="00AA0CBC" w:rsidRPr="002035E2" w:rsidRDefault="00AA0CBC" w:rsidP="00CF0B08">
      <w:pPr>
        <w:pStyle w:val="Textonotapie"/>
        <w:jc w:val="both"/>
        <w:rPr>
          <w:rFonts w:ascii="Arial" w:hAnsi="Arial" w:cs="Arial"/>
          <w:sz w:val="16"/>
          <w:szCs w:val="16"/>
          <w:lang w:val="es-CO"/>
        </w:rPr>
      </w:pPr>
      <w:r w:rsidRPr="000B7519">
        <w:rPr>
          <w:rStyle w:val="Refdenotaalpie"/>
          <w:rFonts w:ascii="Arial" w:hAnsi="Arial" w:cs="Arial"/>
          <w:sz w:val="16"/>
          <w:szCs w:val="16"/>
        </w:rPr>
        <w:footnoteRef/>
      </w:r>
      <w:r w:rsidRPr="002035E2">
        <w:rPr>
          <w:rFonts w:ascii="Arial" w:hAnsi="Arial" w:cs="Arial"/>
          <w:sz w:val="16"/>
          <w:szCs w:val="16"/>
          <w:lang w:val="es-CO"/>
        </w:rPr>
        <w:t xml:space="preserve">. </w:t>
      </w:r>
      <w:r w:rsidRPr="002035E2">
        <w:rPr>
          <w:rFonts w:ascii="Arial" w:hAnsi="Arial" w:cs="Arial"/>
          <w:color w:val="000000"/>
          <w:sz w:val="16"/>
          <w:szCs w:val="16"/>
          <w:shd w:val="clear" w:color="auto" w:fill="FFFFFF"/>
          <w:lang w:val="es-CO"/>
        </w:rPr>
        <w:t>Decreto 648 de 2017 </w:t>
      </w:r>
      <w:r w:rsidRPr="002035E2">
        <w:rPr>
          <w:rFonts w:ascii="Arial" w:hAnsi="Arial" w:cs="Arial"/>
          <w:i/>
          <w:iCs/>
          <w:color w:val="000000"/>
          <w:sz w:val="16"/>
          <w:szCs w:val="16"/>
          <w:shd w:val="clear" w:color="auto" w:fill="FFFFFF"/>
          <w:lang w:val="es-CO"/>
        </w:rPr>
        <w:t>“Por el cual se modifica y adiciona el Decreto 1083 de 2015, Reglamentario Único del Sector de la Función Pública”.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BC" w:rsidRDefault="00367093" w:rsidP="00D442B2">
    <w:pPr>
      <w:pStyle w:val="Encabezado"/>
      <w:jc w:val="center"/>
    </w:pPr>
    <w:r w:rsidRPr="00C7649F">
      <w:rPr>
        <w:noProof/>
        <w:lang w:eastAsia="es-CO"/>
      </w:rPr>
      <w:drawing>
        <wp:inline distT="0" distB="0" distL="0" distR="0">
          <wp:extent cx="723900" cy="723900"/>
          <wp:effectExtent l="0" t="0" r="0" b="0"/>
          <wp:docPr id="5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F6E"/>
    <w:multiLevelType w:val="hybridMultilevel"/>
    <w:tmpl w:val="1E7A9794"/>
    <w:lvl w:ilvl="0" w:tplc="240A0001">
      <w:start w:val="1"/>
      <w:numFmt w:val="bullet"/>
      <w:lvlText w:val=""/>
      <w:lvlJc w:val="left"/>
      <w:pPr>
        <w:ind w:left="360" w:hanging="360"/>
      </w:pPr>
      <w:rPr>
        <w:rFonts w:ascii="Symbol" w:hAnsi="Symbol" w:hint="default"/>
      </w:rPr>
    </w:lvl>
    <w:lvl w:ilvl="1" w:tplc="240A0005">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0B41EBC"/>
    <w:multiLevelType w:val="hybridMultilevel"/>
    <w:tmpl w:val="6B0C3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DD3585"/>
    <w:multiLevelType w:val="multilevel"/>
    <w:tmpl w:val="BC1C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D94A31"/>
    <w:multiLevelType w:val="hybridMultilevel"/>
    <w:tmpl w:val="FD58A5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EC41D1"/>
    <w:multiLevelType w:val="hybridMultilevel"/>
    <w:tmpl w:val="43DA4C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655885"/>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20367"/>
    <w:multiLevelType w:val="multilevel"/>
    <w:tmpl w:val="6704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7C64E0"/>
    <w:multiLevelType w:val="multilevel"/>
    <w:tmpl w:val="7DA4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D36CC3"/>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0D59BA"/>
    <w:multiLevelType w:val="hybridMultilevel"/>
    <w:tmpl w:val="09BCD16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159B0B08"/>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BE5A38"/>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CE2744"/>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0632EA"/>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D279D0"/>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C4437E"/>
    <w:multiLevelType w:val="hybridMultilevel"/>
    <w:tmpl w:val="D3C831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86A24B6"/>
    <w:multiLevelType w:val="multilevel"/>
    <w:tmpl w:val="4746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CA1000"/>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572157"/>
    <w:multiLevelType w:val="hybridMultilevel"/>
    <w:tmpl w:val="176278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06B3940"/>
    <w:multiLevelType w:val="multilevel"/>
    <w:tmpl w:val="055E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AF7571"/>
    <w:multiLevelType w:val="hybridMultilevel"/>
    <w:tmpl w:val="6A2A56A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3228653C"/>
    <w:multiLevelType w:val="hybridMultilevel"/>
    <w:tmpl w:val="D8F6CD0E"/>
    <w:lvl w:ilvl="0" w:tplc="8884B220">
      <w:start w:val="1"/>
      <w:numFmt w:val="bullet"/>
      <w:lvlText w:val="-"/>
      <w:lvlJc w:val="left"/>
      <w:pPr>
        <w:ind w:left="720" w:hanging="360"/>
      </w:pPr>
      <w:rPr>
        <w:rFonts w:ascii="Verdana" w:hAnsi="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488167B"/>
    <w:multiLevelType w:val="hybridMultilevel"/>
    <w:tmpl w:val="55980FD0"/>
    <w:lvl w:ilvl="0" w:tplc="E5322D0A">
      <w:start w:val="1"/>
      <w:numFmt w:val="decimal"/>
      <w:lvlText w:val="%1."/>
      <w:lvlJc w:val="left"/>
      <w:pPr>
        <w:tabs>
          <w:tab w:val="num" w:pos="720"/>
        </w:tabs>
        <w:ind w:left="720" w:hanging="360"/>
      </w:pPr>
    </w:lvl>
    <w:lvl w:ilvl="1" w:tplc="4B80FC02" w:tentative="1">
      <w:start w:val="1"/>
      <w:numFmt w:val="decimal"/>
      <w:lvlText w:val="%2."/>
      <w:lvlJc w:val="left"/>
      <w:pPr>
        <w:tabs>
          <w:tab w:val="num" w:pos="1440"/>
        </w:tabs>
        <w:ind w:left="1440" w:hanging="360"/>
      </w:pPr>
    </w:lvl>
    <w:lvl w:ilvl="2" w:tplc="750CD5F4" w:tentative="1">
      <w:start w:val="1"/>
      <w:numFmt w:val="decimal"/>
      <w:lvlText w:val="%3."/>
      <w:lvlJc w:val="left"/>
      <w:pPr>
        <w:tabs>
          <w:tab w:val="num" w:pos="2160"/>
        </w:tabs>
        <w:ind w:left="2160" w:hanging="360"/>
      </w:pPr>
    </w:lvl>
    <w:lvl w:ilvl="3" w:tplc="7AF44EEE" w:tentative="1">
      <w:start w:val="1"/>
      <w:numFmt w:val="decimal"/>
      <w:lvlText w:val="%4."/>
      <w:lvlJc w:val="left"/>
      <w:pPr>
        <w:tabs>
          <w:tab w:val="num" w:pos="2880"/>
        </w:tabs>
        <w:ind w:left="2880" w:hanging="360"/>
      </w:pPr>
    </w:lvl>
    <w:lvl w:ilvl="4" w:tplc="920ED02E" w:tentative="1">
      <w:start w:val="1"/>
      <w:numFmt w:val="decimal"/>
      <w:lvlText w:val="%5."/>
      <w:lvlJc w:val="left"/>
      <w:pPr>
        <w:tabs>
          <w:tab w:val="num" w:pos="3600"/>
        </w:tabs>
        <w:ind w:left="3600" w:hanging="360"/>
      </w:pPr>
    </w:lvl>
    <w:lvl w:ilvl="5" w:tplc="F22401BC" w:tentative="1">
      <w:start w:val="1"/>
      <w:numFmt w:val="decimal"/>
      <w:lvlText w:val="%6."/>
      <w:lvlJc w:val="left"/>
      <w:pPr>
        <w:tabs>
          <w:tab w:val="num" w:pos="4320"/>
        </w:tabs>
        <w:ind w:left="4320" w:hanging="360"/>
      </w:pPr>
    </w:lvl>
    <w:lvl w:ilvl="6" w:tplc="DA243DD0" w:tentative="1">
      <w:start w:val="1"/>
      <w:numFmt w:val="decimal"/>
      <w:lvlText w:val="%7."/>
      <w:lvlJc w:val="left"/>
      <w:pPr>
        <w:tabs>
          <w:tab w:val="num" w:pos="5040"/>
        </w:tabs>
        <w:ind w:left="5040" w:hanging="360"/>
      </w:pPr>
    </w:lvl>
    <w:lvl w:ilvl="7" w:tplc="B0CC1826" w:tentative="1">
      <w:start w:val="1"/>
      <w:numFmt w:val="decimal"/>
      <w:lvlText w:val="%8."/>
      <w:lvlJc w:val="left"/>
      <w:pPr>
        <w:tabs>
          <w:tab w:val="num" w:pos="5760"/>
        </w:tabs>
        <w:ind w:left="5760" w:hanging="360"/>
      </w:pPr>
    </w:lvl>
    <w:lvl w:ilvl="8" w:tplc="E2C2D686" w:tentative="1">
      <w:start w:val="1"/>
      <w:numFmt w:val="decimal"/>
      <w:lvlText w:val="%9."/>
      <w:lvlJc w:val="left"/>
      <w:pPr>
        <w:tabs>
          <w:tab w:val="num" w:pos="6480"/>
        </w:tabs>
        <w:ind w:left="6480" w:hanging="360"/>
      </w:pPr>
    </w:lvl>
  </w:abstractNum>
  <w:abstractNum w:abstractNumId="23" w15:restartNumberingAfterBreak="0">
    <w:nsid w:val="35BF1EF2"/>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F70137"/>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7A7B71"/>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AE77EB3"/>
    <w:multiLevelType w:val="multilevel"/>
    <w:tmpl w:val="B6CA03E6"/>
    <w:lvl w:ilvl="0">
      <w:start w:val="1"/>
      <w:numFmt w:val="decimal"/>
      <w:pStyle w:val="Ttulo1"/>
      <w:lvlText w:val="%1."/>
      <w:lvlJc w:val="left"/>
      <w:pPr>
        <w:ind w:left="6314" w:hanging="360"/>
      </w:pPr>
      <w:rPr>
        <w:rFonts w:hint="default"/>
      </w:rPr>
    </w:lvl>
    <w:lvl w:ilvl="1">
      <w:start w:val="1"/>
      <w:numFmt w:val="decima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EB85E63"/>
    <w:multiLevelType w:val="hybridMultilevel"/>
    <w:tmpl w:val="8AE874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09D15EF"/>
    <w:multiLevelType w:val="hybridMultilevel"/>
    <w:tmpl w:val="6B6CA5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1621719"/>
    <w:multiLevelType w:val="hybridMultilevel"/>
    <w:tmpl w:val="554803EA"/>
    <w:lvl w:ilvl="0" w:tplc="DB76ECB4">
      <w:start w:val="8"/>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253302C"/>
    <w:multiLevelType w:val="hybridMultilevel"/>
    <w:tmpl w:val="65304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2E51A7A"/>
    <w:multiLevelType w:val="hybridMultilevel"/>
    <w:tmpl w:val="06A0A4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4483132D"/>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70F410D"/>
    <w:multiLevelType w:val="multilevel"/>
    <w:tmpl w:val="B336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7D451D4"/>
    <w:multiLevelType w:val="multilevel"/>
    <w:tmpl w:val="FCDA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A322369"/>
    <w:multiLevelType w:val="hybridMultilevel"/>
    <w:tmpl w:val="4DCAC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C2328D3"/>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6742B9"/>
    <w:multiLevelType w:val="multilevel"/>
    <w:tmpl w:val="8CD65FD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612EC9"/>
    <w:multiLevelType w:val="hybridMultilevel"/>
    <w:tmpl w:val="21565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3606121"/>
    <w:multiLevelType w:val="hybridMultilevel"/>
    <w:tmpl w:val="FEC808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3633C04"/>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8E800EC"/>
    <w:multiLevelType w:val="hybridMultilevel"/>
    <w:tmpl w:val="17FEA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958416E"/>
    <w:multiLevelType w:val="hybridMultilevel"/>
    <w:tmpl w:val="23DC12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5DDF10EF"/>
    <w:multiLevelType w:val="hybridMultilevel"/>
    <w:tmpl w:val="902C8F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2786D0B"/>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8416422"/>
    <w:multiLevelType w:val="hybridMultilevel"/>
    <w:tmpl w:val="340AD1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6A656316"/>
    <w:multiLevelType w:val="hybridMultilevel"/>
    <w:tmpl w:val="A59E1B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6B5744C0"/>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C0F5207"/>
    <w:multiLevelType w:val="hybridMultilevel"/>
    <w:tmpl w:val="564C0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D727E03"/>
    <w:multiLevelType w:val="hybridMultilevel"/>
    <w:tmpl w:val="01CAE2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6F6E12AE"/>
    <w:multiLevelType w:val="multilevel"/>
    <w:tmpl w:val="57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F8805EB"/>
    <w:multiLevelType w:val="hybridMultilevel"/>
    <w:tmpl w:val="82C417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FAB4F79"/>
    <w:multiLevelType w:val="hybridMultilevel"/>
    <w:tmpl w:val="6BA8710C"/>
    <w:lvl w:ilvl="0" w:tplc="240A0019">
      <w:start w:val="1"/>
      <w:numFmt w:val="lowerLetter"/>
      <w:lvlText w:val="%1."/>
      <w:lvlJc w:val="left"/>
      <w:pPr>
        <w:ind w:left="720" w:hanging="360"/>
      </w:pPr>
      <w:rPr>
        <w:rFonts w:hint="default"/>
        <w:b w:val="0"/>
      </w:rPr>
    </w:lvl>
    <w:lvl w:ilvl="1" w:tplc="240A0019">
      <w:start w:val="1"/>
      <w:numFmt w:val="lowerLetter"/>
      <w:lvlText w:val="%2."/>
      <w:lvlJc w:val="left"/>
      <w:pPr>
        <w:ind w:left="1440" w:hanging="360"/>
      </w:pPr>
    </w:lvl>
    <w:lvl w:ilvl="2" w:tplc="F394FA9A">
      <w:start w:val="1"/>
      <w:numFmt w:val="decimal"/>
      <w:lvlText w:val="%3."/>
      <w:lvlJc w:val="left"/>
      <w:pPr>
        <w:ind w:left="2340" w:hanging="360"/>
      </w:pPr>
      <w:rPr>
        <w:rFonts w:hint="default"/>
      </w:rPr>
    </w:lvl>
    <w:lvl w:ilvl="3" w:tplc="561E301A">
      <w:start w:val="2"/>
      <w:numFmt w:val="bullet"/>
      <w:lvlText w:val="-"/>
      <w:lvlJc w:val="left"/>
      <w:pPr>
        <w:ind w:left="2880" w:hanging="360"/>
      </w:pPr>
      <w:rPr>
        <w:rFonts w:ascii="Arial" w:eastAsia="Calibri" w:hAnsi="Arial" w:cs="Arial"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3BC3212"/>
    <w:multiLevelType w:val="hybridMultilevel"/>
    <w:tmpl w:val="B2004988"/>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6"/>
  </w:num>
  <w:num w:numId="2">
    <w:abstractNumId w:val="22"/>
  </w:num>
  <w:num w:numId="3">
    <w:abstractNumId w:val="50"/>
  </w:num>
  <w:num w:numId="4">
    <w:abstractNumId w:val="37"/>
  </w:num>
  <w:num w:numId="5">
    <w:abstractNumId w:val="53"/>
  </w:num>
  <w:num w:numId="6">
    <w:abstractNumId w:val="18"/>
  </w:num>
  <w:num w:numId="7">
    <w:abstractNumId w:val="42"/>
  </w:num>
  <w:num w:numId="8">
    <w:abstractNumId w:val="48"/>
  </w:num>
  <w:num w:numId="9">
    <w:abstractNumId w:val="20"/>
  </w:num>
  <w:num w:numId="10">
    <w:abstractNumId w:val="4"/>
  </w:num>
  <w:num w:numId="11">
    <w:abstractNumId w:val="39"/>
  </w:num>
  <w:num w:numId="12">
    <w:abstractNumId w:val="35"/>
  </w:num>
  <w:num w:numId="13">
    <w:abstractNumId w:val="1"/>
  </w:num>
  <w:num w:numId="14">
    <w:abstractNumId w:val="2"/>
  </w:num>
  <w:num w:numId="15">
    <w:abstractNumId w:val="34"/>
  </w:num>
  <w:num w:numId="16">
    <w:abstractNumId w:val="19"/>
  </w:num>
  <w:num w:numId="17">
    <w:abstractNumId w:val="40"/>
  </w:num>
  <w:num w:numId="18">
    <w:abstractNumId w:val="24"/>
  </w:num>
  <w:num w:numId="19">
    <w:abstractNumId w:val="8"/>
  </w:num>
  <w:num w:numId="20">
    <w:abstractNumId w:val="13"/>
  </w:num>
  <w:num w:numId="21">
    <w:abstractNumId w:val="25"/>
  </w:num>
  <w:num w:numId="22">
    <w:abstractNumId w:val="11"/>
  </w:num>
  <w:num w:numId="23">
    <w:abstractNumId w:val="36"/>
  </w:num>
  <w:num w:numId="24">
    <w:abstractNumId w:val="14"/>
  </w:num>
  <w:num w:numId="25">
    <w:abstractNumId w:val="32"/>
  </w:num>
  <w:num w:numId="26">
    <w:abstractNumId w:val="51"/>
  </w:num>
  <w:num w:numId="27">
    <w:abstractNumId w:val="44"/>
  </w:num>
  <w:num w:numId="28">
    <w:abstractNumId w:val="10"/>
  </w:num>
  <w:num w:numId="29">
    <w:abstractNumId w:val="47"/>
  </w:num>
  <w:num w:numId="30">
    <w:abstractNumId w:val="12"/>
  </w:num>
  <w:num w:numId="31">
    <w:abstractNumId w:val="23"/>
  </w:num>
  <w:num w:numId="32">
    <w:abstractNumId w:val="5"/>
  </w:num>
  <w:num w:numId="33">
    <w:abstractNumId w:val="17"/>
  </w:num>
  <w:num w:numId="34">
    <w:abstractNumId w:val="41"/>
  </w:num>
  <w:num w:numId="35">
    <w:abstractNumId w:val="54"/>
  </w:num>
  <w:num w:numId="36">
    <w:abstractNumId w:val="29"/>
  </w:num>
  <w:num w:numId="37">
    <w:abstractNumId w:val="38"/>
  </w:num>
  <w:num w:numId="38">
    <w:abstractNumId w:val="3"/>
  </w:num>
  <w:num w:numId="39">
    <w:abstractNumId w:val="21"/>
  </w:num>
  <w:num w:numId="40">
    <w:abstractNumId w:val="30"/>
  </w:num>
  <w:num w:numId="41">
    <w:abstractNumId w:val="9"/>
  </w:num>
  <w:num w:numId="42">
    <w:abstractNumId w:val="15"/>
  </w:num>
  <w:num w:numId="43">
    <w:abstractNumId w:val="0"/>
  </w:num>
  <w:num w:numId="44">
    <w:abstractNumId w:val="45"/>
  </w:num>
  <w:num w:numId="45">
    <w:abstractNumId w:val="31"/>
  </w:num>
  <w:num w:numId="46">
    <w:abstractNumId w:val="46"/>
  </w:num>
  <w:num w:numId="47">
    <w:abstractNumId w:val="43"/>
  </w:num>
  <w:num w:numId="48">
    <w:abstractNumId w:val="33"/>
  </w:num>
  <w:num w:numId="49">
    <w:abstractNumId w:val="7"/>
  </w:num>
  <w:num w:numId="50">
    <w:abstractNumId w:val="16"/>
  </w:num>
  <w:num w:numId="51">
    <w:abstractNumId w:val="6"/>
  </w:num>
  <w:num w:numId="52">
    <w:abstractNumId w:val="27"/>
  </w:num>
  <w:num w:numId="53">
    <w:abstractNumId w:val="52"/>
  </w:num>
  <w:num w:numId="54">
    <w:abstractNumId w:val="28"/>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212"/>
    <w:rsid w:val="00001178"/>
    <w:rsid w:val="000119D5"/>
    <w:rsid w:val="000128AC"/>
    <w:rsid w:val="00012CE4"/>
    <w:rsid w:val="00013809"/>
    <w:rsid w:val="00013D1D"/>
    <w:rsid w:val="00014186"/>
    <w:rsid w:val="00023938"/>
    <w:rsid w:val="000307CE"/>
    <w:rsid w:val="000357BA"/>
    <w:rsid w:val="00035AFB"/>
    <w:rsid w:val="00036318"/>
    <w:rsid w:val="00040789"/>
    <w:rsid w:val="00041A26"/>
    <w:rsid w:val="00042A2E"/>
    <w:rsid w:val="00046326"/>
    <w:rsid w:val="00046966"/>
    <w:rsid w:val="0005056C"/>
    <w:rsid w:val="0005182E"/>
    <w:rsid w:val="00052019"/>
    <w:rsid w:val="00052357"/>
    <w:rsid w:val="000525A3"/>
    <w:rsid w:val="000547DC"/>
    <w:rsid w:val="00057219"/>
    <w:rsid w:val="00060EC2"/>
    <w:rsid w:val="00062131"/>
    <w:rsid w:val="00063625"/>
    <w:rsid w:val="00063B1E"/>
    <w:rsid w:val="0006606D"/>
    <w:rsid w:val="00066261"/>
    <w:rsid w:val="0006777A"/>
    <w:rsid w:val="00067D85"/>
    <w:rsid w:val="0007294F"/>
    <w:rsid w:val="00073EB0"/>
    <w:rsid w:val="0007524A"/>
    <w:rsid w:val="00076AC6"/>
    <w:rsid w:val="000829B5"/>
    <w:rsid w:val="00086267"/>
    <w:rsid w:val="00086466"/>
    <w:rsid w:val="00086958"/>
    <w:rsid w:val="000940F7"/>
    <w:rsid w:val="00096216"/>
    <w:rsid w:val="00096D07"/>
    <w:rsid w:val="000A06AF"/>
    <w:rsid w:val="000A1CF7"/>
    <w:rsid w:val="000A3CEF"/>
    <w:rsid w:val="000A5212"/>
    <w:rsid w:val="000A5FD4"/>
    <w:rsid w:val="000B0C0C"/>
    <w:rsid w:val="000B199B"/>
    <w:rsid w:val="000B1E44"/>
    <w:rsid w:val="000B3512"/>
    <w:rsid w:val="000C0347"/>
    <w:rsid w:val="000C1462"/>
    <w:rsid w:val="000C1B66"/>
    <w:rsid w:val="000C2DC8"/>
    <w:rsid w:val="000C475E"/>
    <w:rsid w:val="000C4B32"/>
    <w:rsid w:val="000C725E"/>
    <w:rsid w:val="000C77A1"/>
    <w:rsid w:val="000D125C"/>
    <w:rsid w:val="000D45AA"/>
    <w:rsid w:val="000D4EA6"/>
    <w:rsid w:val="000D64BB"/>
    <w:rsid w:val="000D7D63"/>
    <w:rsid w:val="000E15AC"/>
    <w:rsid w:val="000E396C"/>
    <w:rsid w:val="000E4DC5"/>
    <w:rsid w:val="000E6B85"/>
    <w:rsid w:val="000F15AC"/>
    <w:rsid w:val="000F5E99"/>
    <w:rsid w:val="000F7298"/>
    <w:rsid w:val="000F7446"/>
    <w:rsid w:val="000F74B9"/>
    <w:rsid w:val="001007EB"/>
    <w:rsid w:val="00100CA6"/>
    <w:rsid w:val="00100F76"/>
    <w:rsid w:val="00100FC2"/>
    <w:rsid w:val="00104A84"/>
    <w:rsid w:val="00105FE1"/>
    <w:rsid w:val="00107BA4"/>
    <w:rsid w:val="00111D24"/>
    <w:rsid w:val="0011378B"/>
    <w:rsid w:val="0011414D"/>
    <w:rsid w:val="0011470D"/>
    <w:rsid w:val="00115EB4"/>
    <w:rsid w:val="00120436"/>
    <w:rsid w:val="00121BE4"/>
    <w:rsid w:val="00121ED7"/>
    <w:rsid w:val="00122241"/>
    <w:rsid w:val="00123B85"/>
    <w:rsid w:val="00123C6F"/>
    <w:rsid w:val="00125062"/>
    <w:rsid w:val="001309A9"/>
    <w:rsid w:val="001318CA"/>
    <w:rsid w:val="001318CC"/>
    <w:rsid w:val="001336B7"/>
    <w:rsid w:val="0013392C"/>
    <w:rsid w:val="00135ED5"/>
    <w:rsid w:val="0013666A"/>
    <w:rsid w:val="00143E7C"/>
    <w:rsid w:val="00144C0D"/>
    <w:rsid w:val="00144FF0"/>
    <w:rsid w:val="00150DDA"/>
    <w:rsid w:val="0015118B"/>
    <w:rsid w:val="00153EFE"/>
    <w:rsid w:val="001551BE"/>
    <w:rsid w:val="00155A24"/>
    <w:rsid w:val="00157154"/>
    <w:rsid w:val="00162BFC"/>
    <w:rsid w:val="00164A08"/>
    <w:rsid w:val="00166DB7"/>
    <w:rsid w:val="00167180"/>
    <w:rsid w:val="00167347"/>
    <w:rsid w:val="0016753F"/>
    <w:rsid w:val="0017161A"/>
    <w:rsid w:val="00172722"/>
    <w:rsid w:val="00173445"/>
    <w:rsid w:val="00173CA1"/>
    <w:rsid w:val="00175449"/>
    <w:rsid w:val="00177255"/>
    <w:rsid w:val="00180391"/>
    <w:rsid w:val="001812B8"/>
    <w:rsid w:val="0018370E"/>
    <w:rsid w:val="00184754"/>
    <w:rsid w:val="00185534"/>
    <w:rsid w:val="00187CE5"/>
    <w:rsid w:val="00191DCF"/>
    <w:rsid w:val="001927C0"/>
    <w:rsid w:val="001932E6"/>
    <w:rsid w:val="00197CE1"/>
    <w:rsid w:val="001A06DE"/>
    <w:rsid w:val="001A1385"/>
    <w:rsid w:val="001A280C"/>
    <w:rsid w:val="001A3B61"/>
    <w:rsid w:val="001A3B9E"/>
    <w:rsid w:val="001A52F1"/>
    <w:rsid w:val="001B1304"/>
    <w:rsid w:val="001B14D7"/>
    <w:rsid w:val="001B1A67"/>
    <w:rsid w:val="001B31C6"/>
    <w:rsid w:val="001B3A4F"/>
    <w:rsid w:val="001C0526"/>
    <w:rsid w:val="001C084F"/>
    <w:rsid w:val="001C14E8"/>
    <w:rsid w:val="001C2D41"/>
    <w:rsid w:val="001C49EE"/>
    <w:rsid w:val="001C4B82"/>
    <w:rsid w:val="001C565F"/>
    <w:rsid w:val="001C67B9"/>
    <w:rsid w:val="001C6E85"/>
    <w:rsid w:val="001D2DD8"/>
    <w:rsid w:val="001D4677"/>
    <w:rsid w:val="001D5D61"/>
    <w:rsid w:val="001D65CB"/>
    <w:rsid w:val="001D6DB9"/>
    <w:rsid w:val="001D7850"/>
    <w:rsid w:val="001E2D64"/>
    <w:rsid w:val="001E66C4"/>
    <w:rsid w:val="001F084E"/>
    <w:rsid w:val="001F24BC"/>
    <w:rsid w:val="001F2957"/>
    <w:rsid w:val="001F2DFD"/>
    <w:rsid w:val="001F4699"/>
    <w:rsid w:val="001F53C2"/>
    <w:rsid w:val="001F5E81"/>
    <w:rsid w:val="00200190"/>
    <w:rsid w:val="00202B0B"/>
    <w:rsid w:val="002051ED"/>
    <w:rsid w:val="00211028"/>
    <w:rsid w:val="00221C98"/>
    <w:rsid w:val="0022384F"/>
    <w:rsid w:val="00225E0F"/>
    <w:rsid w:val="002267CE"/>
    <w:rsid w:val="00227CC9"/>
    <w:rsid w:val="0023211D"/>
    <w:rsid w:val="002348AF"/>
    <w:rsid w:val="00234D9C"/>
    <w:rsid w:val="0023703A"/>
    <w:rsid w:val="00241835"/>
    <w:rsid w:val="0024506C"/>
    <w:rsid w:val="00245347"/>
    <w:rsid w:val="00247581"/>
    <w:rsid w:val="002501C8"/>
    <w:rsid w:val="002509F8"/>
    <w:rsid w:val="00252F9C"/>
    <w:rsid w:val="00256727"/>
    <w:rsid w:val="00263AA1"/>
    <w:rsid w:val="00265A5A"/>
    <w:rsid w:val="00266109"/>
    <w:rsid w:val="002700F7"/>
    <w:rsid w:val="002707D8"/>
    <w:rsid w:val="00271748"/>
    <w:rsid w:val="00271B08"/>
    <w:rsid w:val="00274002"/>
    <w:rsid w:val="00274AA4"/>
    <w:rsid w:val="0028046E"/>
    <w:rsid w:val="00286D7C"/>
    <w:rsid w:val="00287CA5"/>
    <w:rsid w:val="0029257B"/>
    <w:rsid w:val="0029262A"/>
    <w:rsid w:val="00294C30"/>
    <w:rsid w:val="00295596"/>
    <w:rsid w:val="002A065B"/>
    <w:rsid w:val="002A0A9A"/>
    <w:rsid w:val="002A1D3A"/>
    <w:rsid w:val="002B0F9E"/>
    <w:rsid w:val="002B1A91"/>
    <w:rsid w:val="002B2126"/>
    <w:rsid w:val="002B6765"/>
    <w:rsid w:val="002C03EE"/>
    <w:rsid w:val="002C1173"/>
    <w:rsid w:val="002C2E5E"/>
    <w:rsid w:val="002C5284"/>
    <w:rsid w:val="002D1214"/>
    <w:rsid w:val="002D52DB"/>
    <w:rsid w:val="002E108B"/>
    <w:rsid w:val="002E162F"/>
    <w:rsid w:val="002E204F"/>
    <w:rsid w:val="002E22B4"/>
    <w:rsid w:val="002E278F"/>
    <w:rsid w:val="002E2820"/>
    <w:rsid w:val="002E282B"/>
    <w:rsid w:val="002E3C0E"/>
    <w:rsid w:val="002E6B1C"/>
    <w:rsid w:val="002F18A4"/>
    <w:rsid w:val="002F4CF8"/>
    <w:rsid w:val="002F601B"/>
    <w:rsid w:val="002F7312"/>
    <w:rsid w:val="0030080B"/>
    <w:rsid w:val="00301005"/>
    <w:rsid w:val="00307DCD"/>
    <w:rsid w:val="0031050B"/>
    <w:rsid w:val="00312689"/>
    <w:rsid w:val="0031387D"/>
    <w:rsid w:val="00313F25"/>
    <w:rsid w:val="00314C1E"/>
    <w:rsid w:val="00314DD9"/>
    <w:rsid w:val="00315E64"/>
    <w:rsid w:val="003203CA"/>
    <w:rsid w:val="00320792"/>
    <w:rsid w:val="003219A1"/>
    <w:rsid w:val="00321B59"/>
    <w:rsid w:val="00322839"/>
    <w:rsid w:val="00322C89"/>
    <w:rsid w:val="00325716"/>
    <w:rsid w:val="00330F8B"/>
    <w:rsid w:val="00334C2A"/>
    <w:rsid w:val="00334F19"/>
    <w:rsid w:val="003363F4"/>
    <w:rsid w:val="003371BE"/>
    <w:rsid w:val="003375CA"/>
    <w:rsid w:val="00340631"/>
    <w:rsid w:val="00341EAF"/>
    <w:rsid w:val="003427DD"/>
    <w:rsid w:val="00342F96"/>
    <w:rsid w:val="003461F8"/>
    <w:rsid w:val="00347AA3"/>
    <w:rsid w:val="003502EA"/>
    <w:rsid w:val="0035261E"/>
    <w:rsid w:val="00353B66"/>
    <w:rsid w:val="00355282"/>
    <w:rsid w:val="0036096C"/>
    <w:rsid w:val="00360BA3"/>
    <w:rsid w:val="00362E64"/>
    <w:rsid w:val="00363BBD"/>
    <w:rsid w:val="00363F18"/>
    <w:rsid w:val="00364761"/>
    <w:rsid w:val="00365035"/>
    <w:rsid w:val="003650D8"/>
    <w:rsid w:val="003652A7"/>
    <w:rsid w:val="00365B89"/>
    <w:rsid w:val="00367093"/>
    <w:rsid w:val="003731D4"/>
    <w:rsid w:val="00374F87"/>
    <w:rsid w:val="00375C44"/>
    <w:rsid w:val="003766C1"/>
    <w:rsid w:val="0038131A"/>
    <w:rsid w:val="00382CE5"/>
    <w:rsid w:val="0038306E"/>
    <w:rsid w:val="00384559"/>
    <w:rsid w:val="00392550"/>
    <w:rsid w:val="0039288F"/>
    <w:rsid w:val="003945F1"/>
    <w:rsid w:val="00395F1D"/>
    <w:rsid w:val="003A3157"/>
    <w:rsid w:val="003A3315"/>
    <w:rsid w:val="003A341A"/>
    <w:rsid w:val="003A4CA7"/>
    <w:rsid w:val="003A6063"/>
    <w:rsid w:val="003B076F"/>
    <w:rsid w:val="003B0B69"/>
    <w:rsid w:val="003B2B12"/>
    <w:rsid w:val="003B4652"/>
    <w:rsid w:val="003B71EE"/>
    <w:rsid w:val="003B789E"/>
    <w:rsid w:val="003C1686"/>
    <w:rsid w:val="003C1978"/>
    <w:rsid w:val="003C1D0E"/>
    <w:rsid w:val="003C2085"/>
    <w:rsid w:val="003C2346"/>
    <w:rsid w:val="003C523F"/>
    <w:rsid w:val="003C7CCF"/>
    <w:rsid w:val="003D04AF"/>
    <w:rsid w:val="003D11AD"/>
    <w:rsid w:val="003D14BE"/>
    <w:rsid w:val="003D392A"/>
    <w:rsid w:val="003D6C5D"/>
    <w:rsid w:val="003D774D"/>
    <w:rsid w:val="003D785B"/>
    <w:rsid w:val="003D7D9E"/>
    <w:rsid w:val="003E43C9"/>
    <w:rsid w:val="003E6176"/>
    <w:rsid w:val="003E6A63"/>
    <w:rsid w:val="003F3A11"/>
    <w:rsid w:val="003F3E32"/>
    <w:rsid w:val="003F4B9B"/>
    <w:rsid w:val="003F5896"/>
    <w:rsid w:val="003F6419"/>
    <w:rsid w:val="0040308E"/>
    <w:rsid w:val="00407154"/>
    <w:rsid w:val="00412E1D"/>
    <w:rsid w:val="004137A7"/>
    <w:rsid w:val="00416425"/>
    <w:rsid w:val="00417A20"/>
    <w:rsid w:val="00417EE1"/>
    <w:rsid w:val="00425E82"/>
    <w:rsid w:val="00426373"/>
    <w:rsid w:val="00427542"/>
    <w:rsid w:val="0043073D"/>
    <w:rsid w:val="00430FE2"/>
    <w:rsid w:val="00435BA1"/>
    <w:rsid w:val="00441A2B"/>
    <w:rsid w:val="00442915"/>
    <w:rsid w:val="0044291A"/>
    <w:rsid w:val="004440E7"/>
    <w:rsid w:val="00444421"/>
    <w:rsid w:val="004446F4"/>
    <w:rsid w:val="004549FE"/>
    <w:rsid w:val="00455375"/>
    <w:rsid w:val="00456F23"/>
    <w:rsid w:val="00457F52"/>
    <w:rsid w:val="004651F9"/>
    <w:rsid w:val="00471CD7"/>
    <w:rsid w:val="00473EA7"/>
    <w:rsid w:val="0047534B"/>
    <w:rsid w:val="00475506"/>
    <w:rsid w:val="004849ED"/>
    <w:rsid w:val="00493AB9"/>
    <w:rsid w:val="00493FB3"/>
    <w:rsid w:val="00494A09"/>
    <w:rsid w:val="00494BE4"/>
    <w:rsid w:val="00496D0F"/>
    <w:rsid w:val="004A1758"/>
    <w:rsid w:val="004B026D"/>
    <w:rsid w:val="004B2867"/>
    <w:rsid w:val="004B2DE6"/>
    <w:rsid w:val="004B7769"/>
    <w:rsid w:val="004C0D03"/>
    <w:rsid w:val="004C114D"/>
    <w:rsid w:val="004C6011"/>
    <w:rsid w:val="004C6113"/>
    <w:rsid w:val="004C6745"/>
    <w:rsid w:val="004D13FC"/>
    <w:rsid w:val="004D3483"/>
    <w:rsid w:val="004D351D"/>
    <w:rsid w:val="004D6C0C"/>
    <w:rsid w:val="004E3349"/>
    <w:rsid w:val="004E3DCB"/>
    <w:rsid w:val="004E6431"/>
    <w:rsid w:val="004E7AD9"/>
    <w:rsid w:val="004F2300"/>
    <w:rsid w:val="004F2572"/>
    <w:rsid w:val="004F4FEE"/>
    <w:rsid w:val="004F76F4"/>
    <w:rsid w:val="004F7C15"/>
    <w:rsid w:val="005025D1"/>
    <w:rsid w:val="00503045"/>
    <w:rsid w:val="00504969"/>
    <w:rsid w:val="00510932"/>
    <w:rsid w:val="0051220D"/>
    <w:rsid w:val="00512B6A"/>
    <w:rsid w:val="005133F9"/>
    <w:rsid w:val="0051536E"/>
    <w:rsid w:val="005158B1"/>
    <w:rsid w:val="0052353D"/>
    <w:rsid w:val="0052452A"/>
    <w:rsid w:val="005247B7"/>
    <w:rsid w:val="00524CB1"/>
    <w:rsid w:val="00524E90"/>
    <w:rsid w:val="00527455"/>
    <w:rsid w:val="00535AC6"/>
    <w:rsid w:val="005372BE"/>
    <w:rsid w:val="005409EB"/>
    <w:rsid w:val="00541BBD"/>
    <w:rsid w:val="005424A6"/>
    <w:rsid w:val="005544C0"/>
    <w:rsid w:val="00560CC4"/>
    <w:rsid w:val="005611C5"/>
    <w:rsid w:val="00561558"/>
    <w:rsid w:val="005616AB"/>
    <w:rsid w:val="005639FF"/>
    <w:rsid w:val="00566AEA"/>
    <w:rsid w:val="0057275C"/>
    <w:rsid w:val="0057422C"/>
    <w:rsid w:val="005744B7"/>
    <w:rsid w:val="00576249"/>
    <w:rsid w:val="005840E1"/>
    <w:rsid w:val="00584131"/>
    <w:rsid w:val="00584DCB"/>
    <w:rsid w:val="00586F60"/>
    <w:rsid w:val="0058781A"/>
    <w:rsid w:val="005906AF"/>
    <w:rsid w:val="00590B76"/>
    <w:rsid w:val="00591D1A"/>
    <w:rsid w:val="0059333E"/>
    <w:rsid w:val="0059507B"/>
    <w:rsid w:val="0059582A"/>
    <w:rsid w:val="00596EB3"/>
    <w:rsid w:val="00596F22"/>
    <w:rsid w:val="005A13FA"/>
    <w:rsid w:val="005A35F3"/>
    <w:rsid w:val="005A4A15"/>
    <w:rsid w:val="005A6CAC"/>
    <w:rsid w:val="005A76D4"/>
    <w:rsid w:val="005A77D5"/>
    <w:rsid w:val="005B03C5"/>
    <w:rsid w:val="005B48CA"/>
    <w:rsid w:val="005B6EAF"/>
    <w:rsid w:val="005C024E"/>
    <w:rsid w:val="005C3BD2"/>
    <w:rsid w:val="005C4F97"/>
    <w:rsid w:val="005C773C"/>
    <w:rsid w:val="005D437B"/>
    <w:rsid w:val="005D456A"/>
    <w:rsid w:val="005D7A3C"/>
    <w:rsid w:val="005E193F"/>
    <w:rsid w:val="005E3A90"/>
    <w:rsid w:val="005E4E82"/>
    <w:rsid w:val="005E5DAD"/>
    <w:rsid w:val="005E6180"/>
    <w:rsid w:val="005E7E1E"/>
    <w:rsid w:val="005F44AA"/>
    <w:rsid w:val="005F6401"/>
    <w:rsid w:val="00600EF1"/>
    <w:rsid w:val="00601EBE"/>
    <w:rsid w:val="006028CD"/>
    <w:rsid w:val="00602CC7"/>
    <w:rsid w:val="00610295"/>
    <w:rsid w:val="0061284D"/>
    <w:rsid w:val="0061349B"/>
    <w:rsid w:val="00614C4C"/>
    <w:rsid w:val="00616E62"/>
    <w:rsid w:val="00621EA7"/>
    <w:rsid w:val="006228A7"/>
    <w:rsid w:val="00624F67"/>
    <w:rsid w:val="0062676C"/>
    <w:rsid w:val="00630AE1"/>
    <w:rsid w:val="00630D55"/>
    <w:rsid w:val="00633B79"/>
    <w:rsid w:val="00633C52"/>
    <w:rsid w:val="00636307"/>
    <w:rsid w:val="00641B2C"/>
    <w:rsid w:val="00642A06"/>
    <w:rsid w:val="00643604"/>
    <w:rsid w:val="00644DF6"/>
    <w:rsid w:val="00646093"/>
    <w:rsid w:val="00647257"/>
    <w:rsid w:val="006475B5"/>
    <w:rsid w:val="00650ACA"/>
    <w:rsid w:val="00651911"/>
    <w:rsid w:val="00652938"/>
    <w:rsid w:val="0065487A"/>
    <w:rsid w:val="00655978"/>
    <w:rsid w:val="00656155"/>
    <w:rsid w:val="00665FA2"/>
    <w:rsid w:val="00670DC9"/>
    <w:rsid w:val="00671E10"/>
    <w:rsid w:val="006726E0"/>
    <w:rsid w:val="006747E6"/>
    <w:rsid w:val="00674B30"/>
    <w:rsid w:val="006803AF"/>
    <w:rsid w:val="00681E6F"/>
    <w:rsid w:val="0068665D"/>
    <w:rsid w:val="00691538"/>
    <w:rsid w:val="00696437"/>
    <w:rsid w:val="0069731F"/>
    <w:rsid w:val="006A0322"/>
    <w:rsid w:val="006A15A6"/>
    <w:rsid w:val="006A55F9"/>
    <w:rsid w:val="006B02A4"/>
    <w:rsid w:val="006B0D16"/>
    <w:rsid w:val="006B131C"/>
    <w:rsid w:val="006B3585"/>
    <w:rsid w:val="006B4354"/>
    <w:rsid w:val="006B56E0"/>
    <w:rsid w:val="006B58EF"/>
    <w:rsid w:val="006C0E07"/>
    <w:rsid w:val="006C28E5"/>
    <w:rsid w:val="006C3DFB"/>
    <w:rsid w:val="006D0C18"/>
    <w:rsid w:val="006D16BD"/>
    <w:rsid w:val="006D26C1"/>
    <w:rsid w:val="006D3766"/>
    <w:rsid w:val="006D3C76"/>
    <w:rsid w:val="006D3D91"/>
    <w:rsid w:val="006E1ABF"/>
    <w:rsid w:val="006E296A"/>
    <w:rsid w:val="006F1BB1"/>
    <w:rsid w:val="006F217A"/>
    <w:rsid w:val="006F2CE7"/>
    <w:rsid w:val="006F35C0"/>
    <w:rsid w:val="006F4CA9"/>
    <w:rsid w:val="006F64F0"/>
    <w:rsid w:val="0070016D"/>
    <w:rsid w:val="007018DF"/>
    <w:rsid w:val="00704C0C"/>
    <w:rsid w:val="00704C8D"/>
    <w:rsid w:val="00706BCD"/>
    <w:rsid w:val="00710AA2"/>
    <w:rsid w:val="00711830"/>
    <w:rsid w:val="00711A74"/>
    <w:rsid w:val="007165E2"/>
    <w:rsid w:val="00717FB4"/>
    <w:rsid w:val="007211AA"/>
    <w:rsid w:val="0072154F"/>
    <w:rsid w:val="0072270A"/>
    <w:rsid w:val="00722BB7"/>
    <w:rsid w:val="00722E82"/>
    <w:rsid w:val="0072432A"/>
    <w:rsid w:val="00724A45"/>
    <w:rsid w:val="0073032F"/>
    <w:rsid w:val="007303C4"/>
    <w:rsid w:val="00731A0E"/>
    <w:rsid w:val="00732762"/>
    <w:rsid w:val="0073551E"/>
    <w:rsid w:val="00735565"/>
    <w:rsid w:val="00735AEC"/>
    <w:rsid w:val="007360A4"/>
    <w:rsid w:val="00736590"/>
    <w:rsid w:val="00736DCD"/>
    <w:rsid w:val="007377DA"/>
    <w:rsid w:val="00752060"/>
    <w:rsid w:val="00752D26"/>
    <w:rsid w:val="00760BEE"/>
    <w:rsid w:val="00765306"/>
    <w:rsid w:val="00765C41"/>
    <w:rsid w:val="007669B7"/>
    <w:rsid w:val="00770054"/>
    <w:rsid w:val="00770790"/>
    <w:rsid w:val="00771E2E"/>
    <w:rsid w:val="0077269D"/>
    <w:rsid w:val="00773024"/>
    <w:rsid w:val="00773AD8"/>
    <w:rsid w:val="007743A9"/>
    <w:rsid w:val="007757C4"/>
    <w:rsid w:val="007777D5"/>
    <w:rsid w:val="00781879"/>
    <w:rsid w:val="00781894"/>
    <w:rsid w:val="00781A21"/>
    <w:rsid w:val="0078442E"/>
    <w:rsid w:val="00784879"/>
    <w:rsid w:val="00787039"/>
    <w:rsid w:val="007911C8"/>
    <w:rsid w:val="00792C88"/>
    <w:rsid w:val="00792FD4"/>
    <w:rsid w:val="00794960"/>
    <w:rsid w:val="00794A32"/>
    <w:rsid w:val="0079705B"/>
    <w:rsid w:val="00797B99"/>
    <w:rsid w:val="007A0D56"/>
    <w:rsid w:val="007A1696"/>
    <w:rsid w:val="007A323A"/>
    <w:rsid w:val="007A3CDF"/>
    <w:rsid w:val="007A4F4E"/>
    <w:rsid w:val="007A53E7"/>
    <w:rsid w:val="007A55A8"/>
    <w:rsid w:val="007A6BF2"/>
    <w:rsid w:val="007A6E44"/>
    <w:rsid w:val="007A7FAE"/>
    <w:rsid w:val="007B2AA8"/>
    <w:rsid w:val="007B414A"/>
    <w:rsid w:val="007B6587"/>
    <w:rsid w:val="007B70F7"/>
    <w:rsid w:val="007C04F2"/>
    <w:rsid w:val="007C0AA6"/>
    <w:rsid w:val="007C0CEB"/>
    <w:rsid w:val="007C3921"/>
    <w:rsid w:val="007C5384"/>
    <w:rsid w:val="007C78BE"/>
    <w:rsid w:val="007D0265"/>
    <w:rsid w:val="007D0C35"/>
    <w:rsid w:val="007D2B28"/>
    <w:rsid w:val="007D300F"/>
    <w:rsid w:val="007D434E"/>
    <w:rsid w:val="007D49CB"/>
    <w:rsid w:val="007E1459"/>
    <w:rsid w:val="007E2DA0"/>
    <w:rsid w:val="007E365B"/>
    <w:rsid w:val="007E47D7"/>
    <w:rsid w:val="007E6644"/>
    <w:rsid w:val="007E7068"/>
    <w:rsid w:val="007F0D3A"/>
    <w:rsid w:val="007F1E22"/>
    <w:rsid w:val="007F43AA"/>
    <w:rsid w:val="007F533D"/>
    <w:rsid w:val="007F6247"/>
    <w:rsid w:val="007F6687"/>
    <w:rsid w:val="00800248"/>
    <w:rsid w:val="00802ACC"/>
    <w:rsid w:val="00802B76"/>
    <w:rsid w:val="008042B0"/>
    <w:rsid w:val="0080676A"/>
    <w:rsid w:val="00814AD5"/>
    <w:rsid w:val="00814F27"/>
    <w:rsid w:val="00814FCA"/>
    <w:rsid w:val="008159A6"/>
    <w:rsid w:val="008174A0"/>
    <w:rsid w:val="00820B18"/>
    <w:rsid w:val="00826618"/>
    <w:rsid w:val="008270F9"/>
    <w:rsid w:val="0083317E"/>
    <w:rsid w:val="00833387"/>
    <w:rsid w:val="00836AA3"/>
    <w:rsid w:val="00837509"/>
    <w:rsid w:val="00841732"/>
    <w:rsid w:val="0084179A"/>
    <w:rsid w:val="00843F00"/>
    <w:rsid w:val="0084637F"/>
    <w:rsid w:val="00851EBB"/>
    <w:rsid w:val="00851F7B"/>
    <w:rsid w:val="00856531"/>
    <w:rsid w:val="008573F3"/>
    <w:rsid w:val="00857619"/>
    <w:rsid w:val="0086143C"/>
    <w:rsid w:val="00861E4E"/>
    <w:rsid w:val="00862895"/>
    <w:rsid w:val="00864010"/>
    <w:rsid w:val="008705F5"/>
    <w:rsid w:val="008715CD"/>
    <w:rsid w:val="0087230E"/>
    <w:rsid w:val="0087247A"/>
    <w:rsid w:val="008725BD"/>
    <w:rsid w:val="00873380"/>
    <w:rsid w:val="0087363A"/>
    <w:rsid w:val="008765A3"/>
    <w:rsid w:val="0088003E"/>
    <w:rsid w:val="0088034F"/>
    <w:rsid w:val="00880387"/>
    <w:rsid w:val="0088101C"/>
    <w:rsid w:val="008816AF"/>
    <w:rsid w:val="0088207D"/>
    <w:rsid w:val="008860EA"/>
    <w:rsid w:val="0088720D"/>
    <w:rsid w:val="00887A4F"/>
    <w:rsid w:val="00891634"/>
    <w:rsid w:val="008923FF"/>
    <w:rsid w:val="0089242E"/>
    <w:rsid w:val="008927B1"/>
    <w:rsid w:val="00897D12"/>
    <w:rsid w:val="008A0EAB"/>
    <w:rsid w:val="008A7694"/>
    <w:rsid w:val="008B1472"/>
    <w:rsid w:val="008B1DA4"/>
    <w:rsid w:val="008B5AE4"/>
    <w:rsid w:val="008B5CC2"/>
    <w:rsid w:val="008C0A9D"/>
    <w:rsid w:val="008C100F"/>
    <w:rsid w:val="008C138A"/>
    <w:rsid w:val="008C1769"/>
    <w:rsid w:val="008C1B0D"/>
    <w:rsid w:val="008C309D"/>
    <w:rsid w:val="008C379A"/>
    <w:rsid w:val="008C3B90"/>
    <w:rsid w:val="008C4581"/>
    <w:rsid w:val="008C46BB"/>
    <w:rsid w:val="008C4A1F"/>
    <w:rsid w:val="008C57A3"/>
    <w:rsid w:val="008C6D61"/>
    <w:rsid w:val="008C7C8D"/>
    <w:rsid w:val="008D0797"/>
    <w:rsid w:val="008D15B1"/>
    <w:rsid w:val="008D2608"/>
    <w:rsid w:val="008D2C2C"/>
    <w:rsid w:val="008D3B9F"/>
    <w:rsid w:val="008D64C9"/>
    <w:rsid w:val="008D7E64"/>
    <w:rsid w:val="008E02C9"/>
    <w:rsid w:val="008E1363"/>
    <w:rsid w:val="008E3767"/>
    <w:rsid w:val="008E42E5"/>
    <w:rsid w:val="008E4AF7"/>
    <w:rsid w:val="008E5DE0"/>
    <w:rsid w:val="008E7E5D"/>
    <w:rsid w:val="008F2695"/>
    <w:rsid w:val="008F31A4"/>
    <w:rsid w:val="008F5377"/>
    <w:rsid w:val="008F612A"/>
    <w:rsid w:val="008F69C9"/>
    <w:rsid w:val="009013B8"/>
    <w:rsid w:val="0090440E"/>
    <w:rsid w:val="00914211"/>
    <w:rsid w:val="009143C8"/>
    <w:rsid w:val="009167B7"/>
    <w:rsid w:val="009208F5"/>
    <w:rsid w:val="00921D7F"/>
    <w:rsid w:val="00922431"/>
    <w:rsid w:val="00924247"/>
    <w:rsid w:val="009276C9"/>
    <w:rsid w:val="00935908"/>
    <w:rsid w:val="0093759E"/>
    <w:rsid w:val="00940C9C"/>
    <w:rsid w:val="00940FC8"/>
    <w:rsid w:val="00941E17"/>
    <w:rsid w:val="00943085"/>
    <w:rsid w:val="00943705"/>
    <w:rsid w:val="0094423A"/>
    <w:rsid w:val="009444FF"/>
    <w:rsid w:val="009461E0"/>
    <w:rsid w:val="009465A6"/>
    <w:rsid w:val="0096043A"/>
    <w:rsid w:val="009621F2"/>
    <w:rsid w:val="00963226"/>
    <w:rsid w:val="00963A7C"/>
    <w:rsid w:val="009644DC"/>
    <w:rsid w:val="0097029E"/>
    <w:rsid w:val="00970CE5"/>
    <w:rsid w:val="00970EF0"/>
    <w:rsid w:val="009737CB"/>
    <w:rsid w:val="00977C38"/>
    <w:rsid w:val="0098141E"/>
    <w:rsid w:val="00981AD8"/>
    <w:rsid w:val="00982EDF"/>
    <w:rsid w:val="00984110"/>
    <w:rsid w:val="00984A46"/>
    <w:rsid w:val="00984E8B"/>
    <w:rsid w:val="0098540D"/>
    <w:rsid w:val="0099119E"/>
    <w:rsid w:val="00992816"/>
    <w:rsid w:val="00992C59"/>
    <w:rsid w:val="00993395"/>
    <w:rsid w:val="00994600"/>
    <w:rsid w:val="009A02C7"/>
    <w:rsid w:val="009A0861"/>
    <w:rsid w:val="009A2498"/>
    <w:rsid w:val="009A37CE"/>
    <w:rsid w:val="009A774A"/>
    <w:rsid w:val="009A7BAA"/>
    <w:rsid w:val="009B09C4"/>
    <w:rsid w:val="009B16A8"/>
    <w:rsid w:val="009B1AF6"/>
    <w:rsid w:val="009B3973"/>
    <w:rsid w:val="009B3C75"/>
    <w:rsid w:val="009B4329"/>
    <w:rsid w:val="009B4E0B"/>
    <w:rsid w:val="009C1592"/>
    <w:rsid w:val="009C2968"/>
    <w:rsid w:val="009C2BD0"/>
    <w:rsid w:val="009C310E"/>
    <w:rsid w:val="009D2784"/>
    <w:rsid w:val="009D2C62"/>
    <w:rsid w:val="009D46A7"/>
    <w:rsid w:val="009D6F3B"/>
    <w:rsid w:val="009E20A8"/>
    <w:rsid w:val="009E21D7"/>
    <w:rsid w:val="009E32BB"/>
    <w:rsid w:val="009E5547"/>
    <w:rsid w:val="009E789F"/>
    <w:rsid w:val="009F014F"/>
    <w:rsid w:val="009F0E13"/>
    <w:rsid w:val="009F1365"/>
    <w:rsid w:val="009F1687"/>
    <w:rsid w:val="009F3ACE"/>
    <w:rsid w:val="009F414E"/>
    <w:rsid w:val="009F4218"/>
    <w:rsid w:val="009F5E2C"/>
    <w:rsid w:val="009F7CC5"/>
    <w:rsid w:val="00A0055A"/>
    <w:rsid w:val="00A006AC"/>
    <w:rsid w:val="00A02E76"/>
    <w:rsid w:val="00A0413F"/>
    <w:rsid w:val="00A04886"/>
    <w:rsid w:val="00A070C7"/>
    <w:rsid w:val="00A10053"/>
    <w:rsid w:val="00A12DFE"/>
    <w:rsid w:val="00A15335"/>
    <w:rsid w:val="00A15DA1"/>
    <w:rsid w:val="00A174C4"/>
    <w:rsid w:val="00A206B0"/>
    <w:rsid w:val="00A20A10"/>
    <w:rsid w:val="00A20C41"/>
    <w:rsid w:val="00A212DF"/>
    <w:rsid w:val="00A241DC"/>
    <w:rsid w:val="00A24D1C"/>
    <w:rsid w:val="00A25BA3"/>
    <w:rsid w:val="00A30690"/>
    <w:rsid w:val="00A315A7"/>
    <w:rsid w:val="00A323D8"/>
    <w:rsid w:val="00A32C50"/>
    <w:rsid w:val="00A34F9C"/>
    <w:rsid w:val="00A3510C"/>
    <w:rsid w:val="00A3520B"/>
    <w:rsid w:val="00A35AF2"/>
    <w:rsid w:val="00A35F05"/>
    <w:rsid w:val="00A37167"/>
    <w:rsid w:val="00A37F86"/>
    <w:rsid w:val="00A421A3"/>
    <w:rsid w:val="00A42BA2"/>
    <w:rsid w:val="00A4402D"/>
    <w:rsid w:val="00A4519D"/>
    <w:rsid w:val="00A46D7A"/>
    <w:rsid w:val="00A46E6B"/>
    <w:rsid w:val="00A511E3"/>
    <w:rsid w:val="00A513FB"/>
    <w:rsid w:val="00A5147F"/>
    <w:rsid w:val="00A551AA"/>
    <w:rsid w:val="00A568DA"/>
    <w:rsid w:val="00A615EF"/>
    <w:rsid w:val="00A64A63"/>
    <w:rsid w:val="00A650F0"/>
    <w:rsid w:val="00A66F5E"/>
    <w:rsid w:val="00A67A7D"/>
    <w:rsid w:val="00A67F5B"/>
    <w:rsid w:val="00A7182A"/>
    <w:rsid w:val="00A72A53"/>
    <w:rsid w:val="00A762F9"/>
    <w:rsid w:val="00A77523"/>
    <w:rsid w:val="00A77EFE"/>
    <w:rsid w:val="00A82208"/>
    <w:rsid w:val="00A83E86"/>
    <w:rsid w:val="00A84A36"/>
    <w:rsid w:val="00A85309"/>
    <w:rsid w:val="00A85710"/>
    <w:rsid w:val="00A8771B"/>
    <w:rsid w:val="00A9003F"/>
    <w:rsid w:val="00A91397"/>
    <w:rsid w:val="00A92113"/>
    <w:rsid w:val="00A960C4"/>
    <w:rsid w:val="00AA0CBC"/>
    <w:rsid w:val="00AA250C"/>
    <w:rsid w:val="00AA25C5"/>
    <w:rsid w:val="00AA3368"/>
    <w:rsid w:val="00AA446F"/>
    <w:rsid w:val="00AA4759"/>
    <w:rsid w:val="00AA67AA"/>
    <w:rsid w:val="00AA765C"/>
    <w:rsid w:val="00AA77BE"/>
    <w:rsid w:val="00AB32D8"/>
    <w:rsid w:val="00AC273C"/>
    <w:rsid w:val="00AC3E4A"/>
    <w:rsid w:val="00AC420C"/>
    <w:rsid w:val="00AC5B21"/>
    <w:rsid w:val="00AC6D2F"/>
    <w:rsid w:val="00AD0261"/>
    <w:rsid w:val="00AD3979"/>
    <w:rsid w:val="00AD46BB"/>
    <w:rsid w:val="00AD50F2"/>
    <w:rsid w:val="00AD5459"/>
    <w:rsid w:val="00AD7925"/>
    <w:rsid w:val="00AE191F"/>
    <w:rsid w:val="00AE2747"/>
    <w:rsid w:val="00AE2C0C"/>
    <w:rsid w:val="00AE575D"/>
    <w:rsid w:val="00AE7322"/>
    <w:rsid w:val="00AE7A0D"/>
    <w:rsid w:val="00AF0382"/>
    <w:rsid w:val="00AF5E7D"/>
    <w:rsid w:val="00B01374"/>
    <w:rsid w:val="00B0266F"/>
    <w:rsid w:val="00B027B4"/>
    <w:rsid w:val="00B040E3"/>
    <w:rsid w:val="00B04731"/>
    <w:rsid w:val="00B07E3A"/>
    <w:rsid w:val="00B1057E"/>
    <w:rsid w:val="00B10B99"/>
    <w:rsid w:val="00B112C3"/>
    <w:rsid w:val="00B13418"/>
    <w:rsid w:val="00B14D30"/>
    <w:rsid w:val="00B17040"/>
    <w:rsid w:val="00B214DB"/>
    <w:rsid w:val="00B22967"/>
    <w:rsid w:val="00B263DD"/>
    <w:rsid w:val="00B265F7"/>
    <w:rsid w:val="00B2676A"/>
    <w:rsid w:val="00B305AE"/>
    <w:rsid w:val="00B3098C"/>
    <w:rsid w:val="00B31053"/>
    <w:rsid w:val="00B32539"/>
    <w:rsid w:val="00B32652"/>
    <w:rsid w:val="00B35B38"/>
    <w:rsid w:val="00B36268"/>
    <w:rsid w:val="00B43EAD"/>
    <w:rsid w:val="00B4686D"/>
    <w:rsid w:val="00B50768"/>
    <w:rsid w:val="00B552BD"/>
    <w:rsid w:val="00B56B3B"/>
    <w:rsid w:val="00B578FE"/>
    <w:rsid w:val="00B611A1"/>
    <w:rsid w:val="00B666D9"/>
    <w:rsid w:val="00B66A5F"/>
    <w:rsid w:val="00B67EDF"/>
    <w:rsid w:val="00B70AB2"/>
    <w:rsid w:val="00B72526"/>
    <w:rsid w:val="00B72CF9"/>
    <w:rsid w:val="00B80F5E"/>
    <w:rsid w:val="00B83DB3"/>
    <w:rsid w:val="00B85121"/>
    <w:rsid w:val="00B8566A"/>
    <w:rsid w:val="00B87DD0"/>
    <w:rsid w:val="00B9122D"/>
    <w:rsid w:val="00B91F87"/>
    <w:rsid w:val="00B92996"/>
    <w:rsid w:val="00B9618B"/>
    <w:rsid w:val="00B965EF"/>
    <w:rsid w:val="00BA0138"/>
    <w:rsid w:val="00BA088F"/>
    <w:rsid w:val="00BA09D7"/>
    <w:rsid w:val="00BA1F3C"/>
    <w:rsid w:val="00BA1FF6"/>
    <w:rsid w:val="00BA38E7"/>
    <w:rsid w:val="00BA3F07"/>
    <w:rsid w:val="00BA584D"/>
    <w:rsid w:val="00BA6192"/>
    <w:rsid w:val="00BA7127"/>
    <w:rsid w:val="00BA772B"/>
    <w:rsid w:val="00BA7774"/>
    <w:rsid w:val="00BB1B6F"/>
    <w:rsid w:val="00BB44F0"/>
    <w:rsid w:val="00BB4A79"/>
    <w:rsid w:val="00BB50B2"/>
    <w:rsid w:val="00BC10A8"/>
    <w:rsid w:val="00BC1B2C"/>
    <w:rsid w:val="00BC49EA"/>
    <w:rsid w:val="00BD0899"/>
    <w:rsid w:val="00BD17C6"/>
    <w:rsid w:val="00BD1CE7"/>
    <w:rsid w:val="00BD2BC0"/>
    <w:rsid w:val="00BD5781"/>
    <w:rsid w:val="00BD6D3D"/>
    <w:rsid w:val="00BE40E9"/>
    <w:rsid w:val="00BE49F1"/>
    <w:rsid w:val="00BE74C2"/>
    <w:rsid w:val="00BE7950"/>
    <w:rsid w:val="00BE7D70"/>
    <w:rsid w:val="00BF0A1D"/>
    <w:rsid w:val="00BF5691"/>
    <w:rsid w:val="00BF643F"/>
    <w:rsid w:val="00C0253E"/>
    <w:rsid w:val="00C02BF5"/>
    <w:rsid w:val="00C031F9"/>
    <w:rsid w:val="00C0456E"/>
    <w:rsid w:val="00C04C41"/>
    <w:rsid w:val="00C04C8D"/>
    <w:rsid w:val="00C04E44"/>
    <w:rsid w:val="00C05AA9"/>
    <w:rsid w:val="00C108DF"/>
    <w:rsid w:val="00C11CF4"/>
    <w:rsid w:val="00C12433"/>
    <w:rsid w:val="00C125CD"/>
    <w:rsid w:val="00C128C7"/>
    <w:rsid w:val="00C15252"/>
    <w:rsid w:val="00C169C8"/>
    <w:rsid w:val="00C17B42"/>
    <w:rsid w:val="00C17FAF"/>
    <w:rsid w:val="00C21071"/>
    <w:rsid w:val="00C2156C"/>
    <w:rsid w:val="00C23A92"/>
    <w:rsid w:val="00C2450B"/>
    <w:rsid w:val="00C2696F"/>
    <w:rsid w:val="00C26BF0"/>
    <w:rsid w:val="00C27A80"/>
    <w:rsid w:val="00C31956"/>
    <w:rsid w:val="00C33A87"/>
    <w:rsid w:val="00C34710"/>
    <w:rsid w:val="00C410CA"/>
    <w:rsid w:val="00C4304C"/>
    <w:rsid w:val="00C4429C"/>
    <w:rsid w:val="00C468DB"/>
    <w:rsid w:val="00C50BF3"/>
    <w:rsid w:val="00C50D8D"/>
    <w:rsid w:val="00C51E7F"/>
    <w:rsid w:val="00C55412"/>
    <w:rsid w:val="00C60DD8"/>
    <w:rsid w:val="00C6429A"/>
    <w:rsid w:val="00C6582D"/>
    <w:rsid w:val="00C65BCD"/>
    <w:rsid w:val="00C66E2D"/>
    <w:rsid w:val="00C713E5"/>
    <w:rsid w:val="00C71FB8"/>
    <w:rsid w:val="00C74B85"/>
    <w:rsid w:val="00C75E0C"/>
    <w:rsid w:val="00C75FDB"/>
    <w:rsid w:val="00C76F38"/>
    <w:rsid w:val="00C77045"/>
    <w:rsid w:val="00C77D99"/>
    <w:rsid w:val="00C809CA"/>
    <w:rsid w:val="00C82CF8"/>
    <w:rsid w:val="00C85BF5"/>
    <w:rsid w:val="00C85C35"/>
    <w:rsid w:val="00C87B23"/>
    <w:rsid w:val="00C9064A"/>
    <w:rsid w:val="00C90986"/>
    <w:rsid w:val="00C91D1D"/>
    <w:rsid w:val="00C923E5"/>
    <w:rsid w:val="00C94D43"/>
    <w:rsid w:val="00C9687B"/>
    <w:rsid w:val="00CA06C8"/>
    <w:rsid w:val="00CA0A9B"/>
    <w:rsid w:val="00CA2622"/>
    <w:rsid w:val="00CA4393"/>
    <w:rsid w:val="00CA54DF"/>
    <w:rsid w:val="00CA5D0E"/>
    <w:rsid w:val="00CB297E"/>
    <w:rsid w:val="00CB29C6"/>
    <w:rsid w:val="00CB3E3B"/>
    <w:rsid w:val="00CB7FB5"/>
    <w:rsid w:val="00CC13C9"/>
    <w:rsid w:val="00CC350A"/>
    <w:rsid w:val="00CC5CBE"/>
    <w:rsid w:val="00CC5FA4"/>
    <w:rsid w:val="00CC6972"/>
    <w:rsid w:val="00CC6FFB"/>
    <w:rsid w:val="00CC72E5"/>
    <w:rsid w:val="00CC797A"/>
    <w:rsid w:val="00CC7EAC"/>
    <w:rsid w:val="00CD0872"/>
    <w:rsid w:val="00CD131A"/>
    <w:rsid w:val="00CD2B94"/>
    <w:rsid w:val="00CD379F"/>
    <w:rsid w:val="00CD39CE"/>
    <w:rsid w:val="00CD460B"/>
    <w:rsid w:val="00CE041A"/>
    <w:rsid w:val="00CE0FD2"/>
    <w:rsid w:val="00CE1534"/>
    <w:rsid w:val="00CE2A1F"/>
    <w:rsid w:val="00CE3554"/>
    <w:rsid w:val="00CE7448"/>
    <w:rsid w:val="00CF0B08"/>
    <w:rsid w:val="00CF1CD9"/>
    <w:rsid w:val="00CF2539"/>
    <w:rsid w:val="00CF3414"/>
    <w:rsid w:val="00CF7AA2"/>
    <w:rsid w:val="00D021E4"/>
    <w:rsid w:val="00D03364"/>
    <w:rsid w:val="00D06B2F"/>
    <w:rsid w:val="00D13670"/>
    <w:rsid w:val="00D21E16"/>
    <w:rsid w:val="00D2343C"/>
    <w:rsid w:val="00D23EAF"/>
    <w:rsid w:val="00D261F9"/>
    <w:rsid w:val="00D27293"/>
    <w:rsid w:val="00D27CBA"/>
    <w:rsid w:val="00D27F06"/>
    <w:rsid w:val="00D30163"/>
    <w:rsid w:val="00D31000"/>
    <w:rsid w:val="00D33559"/>
    <w:rsid w:val="00D350A5"/>
    <w:rsid w:val="00D35CA9"/>
    <w:rsid w:val="00D36EE6"/>
    <w:rsid w:val="00D37DB6"/>
    <w:rsid w:val="00D40A37"/>
    <w:rsid w:val="00D41AF2"/>
    <w:rsid w:val="00D41CBC"/>
    <w:rsid w:val="00D42B20"/>
    <w:rsid w:val="00D42F6E"/>
    <w:rsid w:val="00D4378B"/>
    <w:rsid w:val="00D442B2"/>
    <w:rsid w:val="00D445B2"/>
    <w:rsid w:val="00D46109"/>
    <w:rsid w:val="00D475C7"/>
    <w:rsid w:val="00D47EB9"/>
    <w:rsid w:val="00D51324"/>
    <w:rsid w:val="00D54624"/>
    <w:rsid w:val="00D643C7"/>
    <w:rsid w:val="00D6486F"/>
    <w:rsid w:val="00D65413"/>
    <w:rsid w:val="00D66230"/>
    <w:rsid w:val="00D704AA"/>
    <w:rsid w:val="00D745D3"/>
    <w:rsid w:val="00D74EC1"/>
    <w:rsid w:val="00D80215"/>
    <w:rsid w:val="00D8205E"/>
    <w:rsid w:val="00D828FE"/>
    <w:rsid w:val="00D838DA"/>
    <w:rsid w:val="00D8408F"/>
    <w:rsid w:val="00D8453E"/>
    <w:rsid w:val="00D85588"/>
    <w:rsid w:val="00D8618D"/>
    <w:rsid w:val="00D86284"/>
    <w:rsid w:val="00D878A2"/>
    <w:rsid w:val="00D95341"/>
    <w:rsid w:val="00D95CB9"/>
    <w:rsid w:val="00DA09A2"/>
    <w:rsid w:val="00DA372A"/>
    <w:rsid w:val="00DA4777"/>
    <w:rsid w:val="00DA4D98"/>
    <w:rsid w:val="00DA5710"/>
    <w:rsid w:val="00DA6C8E"/>
    <w:rsid w:val="00DB05CC"/>
    <w:rsid w:val="00DB0A9C"/>
    <w:rsid w:val="00DB1254"/>
    <w:rsid w:val="00DC2E42"/>
    <w:rsid w:val="00DC30EF"/>
    <w:rsid w:val="00DC3AE0"/>
    <w:rsid w:val="00DC63ED"/>
    <w:rsid w:val="00DD1F59"/>
    <w:rsid w:val="00DD2798"/>
    <w:rsid w:val="00DD3BC7"/>
    <w:rsid w:val="00DE3423"/>
    <w:rsid w:val="00DE353A"/>
    <w:rsid w:val="00DE613E"/>
    <w:rsid w:val="00DF0079"/>
    <w:rsid w:val="00DF0987"/>
    <w:rsid w:val="00DF166D"/>
    <w:rsid w:val="00DF2F88"/>
    <w:rsid w:val="00DF5670"/>
    <w:rsid w:val="00DF5869"/>
    <w:rsid w:val="00E00F71"/>
    <w:rsid w:val="00E0174D"/>
    <w:rsid w:val="00E02C3B"/>
    <w:rsid w:val="00E05386"/>
    <w:rsid w:val="00E152A9"/>
    <w:rsid w:val="00E16D8C"/>
    <w:rsid w:val="00E20742"/>
    <w:rsid w:val="00E2252A"/>
    <w:rsid w:val="00E242D0"/>
    <w:rsid w:val="00E24822"/>
    <w:rsid w:val="00E258AA"/>
    <w:rsid w:val="00E26198"/>
    <w:rsid w:val="00E345FE"/>
    <w:rsid w:val="00E42EBB"/>
    <w:rsid w:val="00E433E3"/>
    <w:rsid w:val="00E44B4D"/>
    <w:rsid w:val="00E5059F"/>
    <w:rsid w:val="00E51243"/>
    <w:rsid w:val="00E5221D"/>
    <w:rsid w:val="00E53A8E"/>
    <w:rsid w:val="00E54535"/>
    <w:rsid w:val="00E54BC6"/>
    <w:rsid w:val="00E56915"/>
    <w:rsid w:val="00E62893"/>
    <w:rsid w:val="00E644DF"/>
    <w:rsid w:val="00E66F29"/>
    <w:rsid w:val="00E67EEF"/>
    <w:rsid w:val="00E7249A"/>
    <w:rsid w:val="00E81384"/>
    <w:rsid w:val="00E814C0"/>
    <w:rsid w:val="00E87AB5"/>
    <w:rsid w:val="00E902F1"/>
    <w:rsid w:val="00E92B78"/>
    <w:rsid w:val="00E9362E"/>
    <w:rsid w:val="00E95BC8"/>
    <w:rsid w:val="00E96842"/>
    <w:rsid w:val="00E97493"/>
    <w:rsid w:val="00E97709"/>
    <w:rsid w:val="00EA08DA"/>
    <w:rsid w:val="00EA17E7"/>
    <w:rsid w:val="00EA321B"/>
    <w:rsid w:val="00EA3417"/>
    <w:rsid w:val="00EA5D16"/>
    <w:rsid w:val="00EA641C"/>
    <w:rsid w:val="00EA68D3"/>
    <w:rsid w:val="00EB0486"/>
    <w:rsid w:val="00EB1013"/>
    <w:rsid w:val="00EB3E1F"/>
    <w:rsid w:val="00EC056D"/>
    <w:rsid w:val="00EC3C61"/>
    <w:rsid w:val="00EC7EDB"/>
    <w:rsid w:val="00ED11C7"/>
    <w:rsid w:val="00ED4601"/>
    <w:rsid w:val="00ED4A30"/>
    <w:rsid w:val="00ED4F6D"/>
    <w:rsid w:val="00ED7258"/>
    <w:rsid w:val="00ED76C2"/>
    <w:rsid w:val="00EE2C3F"/>
    <w:rsid w:val="00EE4366"/>
    <w:rsid w:val="00EF0547"/>
    <w:rsid w:val="00EF06CB"/>
    <w:rsid w:val="00EF15F6"/>
    <w:rsid w:val="00EF1C0E"/>
    <w:rsid w:val="00EF1E1C"/>
    <w:rsid w:val="00EF357F"/>
    <w:rsid w:val="00EF431C"/>
    <w:rsid w:val="00EF5380"/>
    <w:rsid w:val="00EF6534"/>
    <w:rsid w:val="00EF6B38"/>
    <w:rsid w:val="00EF6EE7"/>
    <w:rsid w:val="00F00A69"/>
    <w:rsid w:val="00F05CED"/>
    <w:rsid w:val="00F11D65"/>
    <w:rsid w:val="00F124AD"/>
    <w:rsid w:val="00F126B7"/>
    <w:rsid w:val="00F13039"/>
    <w:rsid w:val="00F15BE2"/>
    <w:rsid w:val="00F20787"/>
    <w:rsid w:val="00F208C8"/>
    <w:rsid w:val="00F21D6B"/>
    <w:rsid w:val="00F22182"/>
    <w:rsid w:val="00F25DF4"/>
    <w:rsid w:val="00F26CCB"/>
    <w:rsid w:val="00F31153"/>
    <w:rsid w:val="00F32564"/>
    <w:rsid w:val="00F36D1A"/>
    <w:rsid w:val="00F36F71"/>
    <w:rsid w:val="00F37C7D"/>
    <w:rsid w:val="00F40108"/>
    <w:rsid w:val="00F42C7C"/>
    <w:rsid w:val="00F4434C"/>
    <w:rsid w:val="00F466B4"/>
    <w:rsid w:val="00F544B7"/>
    <w:rsid w:val="00F5770B"/>
    <w:rsid w:val="00F57FDD"/>
    <w:rsid w:val="00F606DA"/>
    <w:rsid w:val="00F61FDE"/>
    <w:rsid w:val="00F62370"/>
    <w:rsid w:val="00F72EAC"/>
    <w:rsid w:val="00F73B34"/>
    <w:rsid w:val="00F75D47"/>
    <w:rsid w:val="00F8169C"/>
    <w:rsid w:val="00F83571"/>
    <w:rsid w:val="00F84A12"/>
    <w:rsid w:val="00F85017"/>
    <w:rsid w:val="00F854D1"/>
    <w:rsid w:val="00F85CDE"/>
    <w:rsid w:val="00F86A4A"/>
    <w:rsid w:val="00F876F9"/>
    <w:rsid w:val="00F87F60"/>
    <w:rsid w:val="00F90BF4"/>
    <w:rsid w:val="00F92788"/>
    <w:rsid w:val="00F93E00"/>
    <w:rsid w:val="00F93E79"/>
    <w:rsid w:val="00F94C08"/>
    <w:rsid w:val="00FA159E"/>
    <w:rsid w:val="00FA4378"/>
    <w:rsid w:val="00FA67E5"/>
    <w:rsid w:val="00FA728C"/>
    <w:rsid w:val="00FB192E"/>
    <w:rsid w:val="00FB1D61"/>
    <w:rsid w:val="00FB2B63"/>
    <w:rsid w:val="00FC15FE"/>
    <w:rsid w:val="00FC1879"/>
    <w:rsid w:val="00FC23C0"/>
    <w:rsid w:val="00FC3CB3"/>
    <w:rsid w:val="00FC4751"/>
    <w:rsid w:val="00FC5233"/>
    <w:rsid w:val="00FC5AD5"/>
    <w:rsid w:val="00FC6D63"/>
    <w:rsid w:val="00FC6DBB"/>
    <w:rsid w:val="00FD2D35"/>
    <w:rsid w:val="00FD4A36"/>
    <w:rsid w:val="00FE3247"/>
    <w:rsid w:val="00FE3316"/>
    <w:rsid w:val="00FE3C8F"/>
    <w:rsid w:val="00FE45E8"/>
    <w:rsid w:val="00FE59FC"/>
    <w:rsid w:val="00FE6A11"/>
    <w:rsid w:val="00FF1057"/>
    <w:rsid w:val="00FF1BAE"/>
    <w:rsid w:val="00FF4EFE"/>
    <w:rsid w:val="00FF5EC4"/>
    <w:rsid w:val="00FF61DE"/>
    <w:rsid w:val="05BC659F"/>
    <w:rsid w:val="067040C5"/>
    <w:rsid w:val="2ACCC8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9C1495C-3281-4227-A750-3401873F0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1"/>
    <w:qFormat/>
    <w:rsid w:val="00363F18"/>
    <w:pPr>
      <w:keepNext/>
      <w:keepLines/>
      <w:numPr>
        <w:numId w:val="1"/>
      </w:numPr>
      <w:spacing w:after="0" w:line="240" w:lineRule="auto"/>
      <w:outlineLvl w:val="0"/>
    </w:pPr>
    <w:rPr>
      <w:rFonts w:eastAsia="Times New Roman"/>
      <w:b/>
      <w:color w:val="000000"/>
      <w:sz w:val="24"/>
      <w:szCs w:val="32"/>
    </w:rPr>
  </w:style>
  <w:style w:type="paragraph" w:styleId="Ttulo2">
    <w:name w:val="heading 2"/>
    <w:basedOn w:val="Normal"/>
    <w:next w:val="Normal"/>
    <w:link w:val="Ttulo2Car"/>
    <w:uiPriority w:val="9"/>
    <w:unhideWhenUsed/>
    <w:qFormat/>
    <w:rsid w:val="00013809"/>
    <w:pPr>
      <w:keepNext/>
      <w:keepLines/>
      <w:spacing w:before="40" w:after="0"/>
      <w:outlineLvl w:val="1"/>
    </w:pPr>
    <w:rPr>
      <w:rFonts w:eastAsia="Times New Roman"/>
      <w:b/>
      <w:szCs w:val="26"/>
    </w:rPr>
  </w:style>
  <w:style w:type="paragraph" w:styleId="Ttulo3">
    <w:name w:val="heading 3"/>
    <w:basedOn w:val="Normal"/>
    <w:next w:val="Normal"/>
    <w:link w:val="Ttulo3Car"/>
    <w:uiPriority w:val="9"/>
    <w:unhideWhenUsed/>
    <w:qFormat/>
    <w:rsid w:val="00770054"/>
    <w:pPr>
      <w:keepNext/>
      <w:keepLines/>
      <w:spacing w:before="40" w:after="0"/>
      <w:outlineLvl w:val="2"/>
    </w:pPr>
    <w:rPr>
      <w:rFonts w:eastAsia="Times New Roman"/>
      <w:b/>
      <w:szCs w:val="24"/>
    </w:rPr>
  </w:style>
  <w:style w:type="paragraph" w:styleId="Ttulo4">
    <w:name w:val="heading 4"/>
    <w:basedOn w:val="Normal"/>
    <w:next w:val="Normal"/>
    <w:link w:val="Ttulo4Car"/>
    <w:uiPriority w:val="9"/>
    <w:unhideWhenUsed/>
    <w:qFormat/>
    <w:rsid w:val="009276C9"/>
    <w:pPr>
      <w:keepNext/>
      <w:widowControl w:val="0"/>
      <w:spacing w:before="240" w:after="60" w:line="240" w:lineRule="auto"/>
      <w:outlineLvl w:val="3"/>
    </w:pPr>
    <w:rPr>
      <w:rFonts w:eastAsia="Times New Roman"/>
      <w:b/>
      <w:bCs/>
      <w:sz w:val="28"/>
      <w:szCs w:val="28"/>
    </w:rPr>
  </w:style>
  <w:style w:type="paragraph" w:styleId="Ttulo5">
    <w:name w:val="heading 5"/>
    <w:basedOn w:val="Normal"/>
    <w:next w:val="Normal"/>
    <w:link w:val="Ttulo5Car"/>
    <w:uiPriority w:val="9"/>
    <w:unhideWhenUsed/>
    <w:qFormat/>
    <w:rsid w:val="009276C9"/>
    <w:pPr>
      <w:keepNext/>
      <w:keepLines/>
      <w:widowControl w:val="0"/>
      <w:spacing w:before="40" w:after="0" w:line="240" w:lineRule="auto"/>
      <w:outlineLvl w:val="4"/>
    </w:pPr>
    <w:rPr>
      <w:rFonts w:ascii="Calibri Light" w:eastAsia="Times New Roman" w:hAnsi="Calibri Light"/>
      <w:color w:val="2F549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363F18"/>
    <w:rPr>
      <w:rFonts w:eastAsia="Times New Roman"/>
      <w:b/>
      <w:color w:val="000000"/>
      <w:sz w:val="24"/>
      <w:szCs w:val="32"/>
      <w:lang w:eastAsia="en-US"/>
    </w:rPr>
  </w:style>
  <w:style w:type="character" w:customStyle="1" w:styleId="Ttulo2Car">
    <w:name w:val="Título 2 Car"/>
    <w:link w:val="Ttulo2"/>
    <w:uiPriority w:val="9"/>
    <w:rsid w:val="00013809"/>
    <w:rPr>
      <w:rFonts w:ascii="Calibri" w:eastAsia="Times New Roman" w:hAnsi="Calibri" w:cs="Times New Roman"/>
      <w:b/>
      <w:szCs w:val="26"/>
    </w:rPr>
  </w:style>
  <w:style w:type="character" w:customStyle="1" w:styleId="Ttulo3Car">
    <w:name w:val="Título 3 Car"/>
    <w:link w:val="Ttulo3"/>
    <w:uiPriority w:val="9"/>
    <w:rsid w:val="00770054"/>
    <w:rPr>
      <w:rFonts w:ascii="Calibri" w:eastAsia="Times New Roman" w:hAnsi="Calibri" w:cs="Times New Roman"/>
      <w:b/>
      <w:szCs w:val="24"/>
    </w:rPr>
  </w:style>
  <w:style w:type="character" w:customStyle="1" w:styleId="Ttulo4Car">
    <w:name w:val="Título 4 Car"/>
    <w:link w:val="Ttulo4"/>
    <w:uiPriority w:val="9"/>
    <w:rsid w:val="009276C9"/>
    <w:rPr>
      <w:rFonts w:eastAsia="Times New Roman"/>
      <w:b/>
      <w:bCs/>
      <w:sz w:val="28"/>
      <w:szCs w:val="28"/>
    </w:rPr>
  </w:style>
  <w:style w:type="character" w:customStyle="1" w:styleId="Ttulo5Car">
    <w:name w:val="Título 5 Car"/>
    <w:link w:val="Ttulo5"/>
    <w:uiPriority w:val="9"/>
    <w:rsid w:val="009276C9"/>
    <w:rPr>
      <w:rFonts w:ascii="Calibri Light" w:eastAsia="Times New Roman" w:hAnsi="Calibri Light" w:cs="Times New Roman"/>
      <w:color w:val="2F5496"/>
    </w:rPr>
  </w:style>
  <w:style w:type="paragraph" w:styleId="Prrafodelista">
    <w:name w:val="List Paragraph"/>
    <w:aliases w:val="LISTA,List Paragraph,Ha,Resume Title,Bullet List,FooterText,numbered,Paragraphe de liste1,lp1,HOJA,Colorful List Accent 1,Colorful List - Accent 11,titulo 3,List,Bullets,Fluvial1,Normal. Viñetas,Bolita,Párrafo de lista4,BOLADEF,BOLA,Foo"/>
    <w:basedOn w:val="Normal"/>
    <w:link w:val="PrrafodelistaCar"/>
    <w:uiPriority w:val="1"/>
    <w:qFormat/>
    <w:rsid w:val="000A5212"/>
    <w:pPr>
      <w:ind w:left="720"/>
      <w:contextualSpacing/>
    </w:pPr>
  </w:style>
  <w:style w:type="character" w:customStyle="1" w:styleId="PrrafodelistaCar">
    <w:name w:val="Párrafo de lista Car"/>
    <w:aliases w:val="LISTA Car,List Paragraph Car,Ha Car,Resume Title Car,Bullet List Car,FooterText Car,numbered Car,Paragraphe de liste1 Car,lp1 Car,HOJA Car,Colorful List Accent 1 Car,Colorful List - Accent 11 Car,titulo 3 Car,List Car,Bullets Car"/>
    <w:link w:val="Prrafodelista"/>
    <w:uiPriority w:val="1"/>
    <w:qFormat/>
    <w:rsid w:val="00B04731"/>
  </w:style>
  <w:style w:type="paragraph" w:customStyle="1" w:styleId="Default">
    <w:name w:val="Default"/>
    <w:link w:val="DefaultCar"/>
    <w:rsid w:val="00DA09A2"/>
    <w:pPr>
      <w:autoSpaceDE w:val="0"/>
      <w:autoSpaceDN w:val="0"/>
      <w:adjustRightInd w:val="0"/>
    </w:pPr>
    <w:rPr>
      <w:rFonts w:ascii="Arial" w:hAnsi="Arial" w:cs="Arial"/>
      <w:color w:val="000000"/>
      <w:sz w:val="24"/>
      <w:szCs w:val="24"/>
      <w:lang w:eastAsia="en-US"/>
    </w:rPr>
  </w:style>
  <w:style w:type="character" w:customStyle="1" w:styleId="DefaultCar">
    <w:name w:val="Default Car"/>
    <w:link w:val="Default"/>
    <w:rsid w:val="00D41CBC"/>
    <w:rPr>
      <w:rFonts w:ascii="Arial" w:hAnsi="Arial" w:cs="Arial"/>
      <w:color w:val="000000"/>
      <w:sz w:val="24"/>
      <w:szCs w:val="24"/>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AC6D2F"/>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2E278F"/>
    <w:rPr>
      <w:rFonts w:ascii="Times New Roman" w:eastAsia="Times New Roman" w:hAnsi="Times New Roman" w:cs="Times New Roman"/>
      <w:sz w:val="24"/>
      <w:szCs w:val="24"/>
      <w:lang w:eastAsia="es-CO"/>
    </w:rPr>
  </w:style>
  <w:style w:type="table" w:styleId="Tablaconcuadrcula">
    <w:name w:val="Table Grid"/>
    <w:basedOn w:val="Tablanormal"/>
    <w:uiPriority w:val="39"/>
    <w:rsid w:val="00F86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1,TITULOS TABLAS,Anexo,Tabla,Epigrafe Car Car,Epigrafe Car Car Car,Epigrafe Car,Epígrafe Car,Caption Char,Caption Char Car,Epígrafe Car Car Car Car Car Car Car Car Car Car Car,Tablas,Imagen"/>
    <w:basedOn w:val="Normal"/>
    <w:next w:val="Normal"/>
    <w:link w:val="DescripcinCar"/>
    <w:uiPriority w:val="35"/>
    <w:unhideWhenUsed/>
    <w:qFormat/>
    <w:rsid w:val="000B0C0C"/>
    <w:pPr>
      <w:spacing w:after="200" w:line="276" w:lineRule="auto"/>
    </w:pPr>
    <w:rPr>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5906AF"/>
    <w:rPr>
      <w:rFonts w:ascii="Calibri" w:eastAsia="Calibri" w:hAnsi="Calibri" w:cs="Times New Roman"/>
      <w:b/>
      <w:bCs/>
      <w:sz w:val="20"/>
      <w:szCs w:val="20"/>
    </w:rPr>
  </w:style>
  <w:style w:type="paragraph" w:styleId="Encabezado">
    <w:name w:val="header"/>
    <w:basedOn w:val="Normal"/>
    <w:link w:val="EncabezadoCar"/>
    <w:uiPriority w:val="99"/>
    <w:unhideWhenUsed/>
    <w:rsid w:val="00D442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42B2"/>
  </w:style>
  <w:style w:type="paragraph" w:styleId="Piedepgina">
    <w:name w:val="footer"/>
    <w:basedOn w:val="Normal"/>
    <w:link w:val="PiedepginaCar"/>
    <w:uiPriority w:val="99"/>
    <w:unhideWhenUsed/>
    <w:rsid w:val="00D442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42B2"/>
  </w:style>
  <w:style w:type="paragraph" w:customStyle="1" w:styleId="LO-Normal">
    <w:name w:val="LO-Normal"/>
    <w:qFormat/>
    <w:rsid w:val="00D442B2"/>
    <w:pPr>
      <w:keepNext/>
      <w:shd w:val="clear" w:color="auto" w:fill="FFFFFF"/>
      <w:suppressAutoHyphens/>
      <w:overflowPunct w:val="0"/>
      <w:spacing w:after="200" w:line="276" w:lineRule="auto"/>
    </w:pPr>
    <w:rPr>
      <w:color w:val="00000A"/>
      <w:sz w:val="22"/>
      <w:szCs w:val="22"/>
      <w:lang w:eastAsia="en-US"/>
    </w:rPr>
  </w:style>
  <w:style w:type="paragraph" w:styleId="TtuloTDC">
    <w:name w:val="TOC Heading"/>
    <w:basedOn w:val="Ttulo1"/>
    <w:next w:val="Normal"/>
    <w:uiPriority w:val="39"/>
    <w:unhideWhenUsed/>
    <w:qFormat/>
    <w:rsid w:val="001F53C2"/>
    <w:pPr>
      <w:numPr>
        <w:numId w:val="0"/>
      </w:numPr>
      <w:spacing w:before="240" w:line="259" w:lineRule="auto"/>
      <w:outlineLvl w:val="9"/>
    </w:pPr>
    <w:rPr>
      <w:rFonts w:ascii="Calibri Light" w:hAnsi="Calibri Light"/>
      <w:b w:val="0"/>
      <w:color w:val="2F5496"/>
      <w:sz w:val="32"/>
      <w:lang w:eastAsia="es-CO"/>
    </w:rPr>
  </w:style>
  <w:style w:type="paragraph" w:styleId="TDC1">
    <w:name w:val="toc 1"/>
    <w:basedOn w:val="Normal"/>
    <w:next w:val="Normal"/>
    <w:autoRedefine/>
    <w:uiPriority w:val="39"/>
    <w:unhideWhenUsed/>
    <w:rsid w:val="001F53C2"/>
    <w:pPr>
      <w:spacing w:after="100"/>
    </w:pPr>
  </w:style>
  <w:style w:type="character" w:styleId="Hipervnculo">
    <w:name w:val="Hyperlink"/>
    <w:uiPriority w:val="99"/>
    <w:unhideWhenUsed/>
    <w:rsid w:val="001F53C2"/>
    <w:rPr>
      <w:color w:val="0563C1"/>
      <w:u w:val="single"/>
    </w:rPr>
  </w:style>
  <w:style w:type="paragraph" w:styleId="Sinespaciado">
    <w:name w:val="No Spacing"/>
    <w:uiPriority w:val="1"/>
    <w:qFormat/>
    <w:rsid w:val="00851EBB"/>
    <w:rPr>
      <w:sz w:val="22"/>
      <w:szCs w:val="22"/>
      <w:lang w:eastAsia="en-US"/>
    </w:rPr>
  </w:style>
  <w:style w:type="character" w:customStyle="1" w:styleId="TextonotapieCar">
    <w:name w:val="Texto nota pie Car"/>
    <w:aliases w:val="Car Car,Footnote Text Char Car,Footnote Text Char Char Char Char Car,Footnote Text Char Char Char Char Char Char Char Char Car,Footnote Text Char Char Char Char Char Char1 Car,Footnote Text Char Char Char Char Char Char Char1 Car"/>
    <w:link w:val="Textonotapie"/>
    <w:qFormat/>
    <w:locked/>
    <w:rsid w:val="00B32652"/>
    <w:rPr>
      <w:rFonts w:ascii="Arial Narrow" w:eastAsia="Times New Roman" w:hAnsi="Arial Narrow" w:cs="Times New Roman"/>
      <w:sz w:val="20"/>
      <w:szCs w:val="20"/>
      <w:lang w:val="es-ES" w:eastAsia="es-MX"/>
    </w:rPr>
  </w:style>
  <w:style w:type="paragraph" w:styleId="Textonotapie">
    <w:name w:val="footnote text"/>
    <w:aliases w:val="Car,Footnote Text Char,Footnote Text Char Char Char Char,Footnote Text Char Char Char Char Char Char Char Char,Footnote Text Char Char Char Char Char Char1,Footnote Text Char Char Char Char Char Char Char1,FN,footnote text,fn,ft,Char, Car"/>
    <w:basedOn w:val="Normal"/>
    <w:link w:val="TextonotapieCar"/>
    <w:unhideWhenUsed/>
    <w:qFormat/>
    <w:rsid w:val="00B32652"/>
    <w:pPr>
      <w:spacing w:after="0" w:line="240" w:lineRule="auto"/>
    </w:pPr>
    <w:rPr>
      <w:rFonts w:ascii="Arial Narrow" w:eastAsia="Times New Roman" w:hAnsi="Arial Narrow"/>
      <w:sz w:val="20"/>
      <w:szCs w:val="20"/>
      <w:lang w:val="es-ES" w:eastAsia="es-MX"/>
    </w:rPr>
  </w:style>
  <w:style w:type="character" w:customStyle="1" w:styleId="TextonotapieCar1">
    <w:name w:val="Texto nota pie Car1"/>
    <w:uiPriority w:val="99"/>
    <w:semiHidden/>
    <w:rsid w:val="00B32652"/>
    <w:rPr>
      <w:sz w:val="20"/>
      <w:szCs w:val="20"/>
    </w:rPr>
  </w:style>
  <w:style w:type="character" w:styleId="Refdenotaalpie">
    <w:name w:val="footnote reference"/>
    <w:aliases w:val="FC,Ref,de nota al pie,Appel note de bas de p,Appel note de bas de p + 11 pt,Italic,Appel note de bas de p1,Appel note de bas de p2,Appel note de bas de p3,Footnote Reference/,Footnote,Style 12,(NECG) Footnote Reference,Style 124,o,fr"/>
    <w:unhideWhenUsed/>
    <w:rsid w:val="00B32652"/>
    <w:rPr>
      <w:vertAlign w:val="superscript"/>
    </w:rPr>
  </w:style>
  <w:style w:type="character" w:styleId="Refdecomentario">
    <w:name w:val="annotation reference"/>
    <w:uiPriority w:val="99"/>
    <w:semiHidden/>
    <w:unhideWhenUsed/>
    <w:rsid w:val="00784879"/>
    <w:rPr>
      <w:sz w:val="16"/>
      <w:szCs w:val="16"/>
    </w:rPr>
  </w:style>
  <w:style w:type="paragraph" w:styleId="Textocomentario">
    <w:name w:val="annotation text"/>
    <w:basedOn w:val="Normal"/>
    <w:link w:val="TextocomentarioCar"/>
    <w:uiPriority w:val="99"/>
    <w:unhideWhenUsed/>
    <w:rsid w:val="00784879"/>
    <w:pPr>
      <w:spacing w:line="240" w:lineRule="auto"/>
    </w:pPr>
    <w:rPr>
      <w:sz w:val="20"/>
      <w:szCs w:val="20"/>
    </w:rPr>
  </w:style>
  <w:style w:type="character" w:customStyle="1" w:styleId="TextocomentarioCar">
    <w:name w:val="Texto comentario Car"/>
    <w:link w:val="Textocomentario"/>
    <w:uiPriority w:val="99"/>
    <w:rsid w:val="00784879"/>
    <w:rPr>
      <w:sz w:val="20"/>
      <w:szCs w:val="20"/>
    </w:rPr>
  </w:style>
  <w:style w:type="paragraph" w:styleId="Asuntodelcomentario">
    <w:name w:val="annotation subject"/>
    <w:basedOn w:val="Textocomentario"/>
    <w:next w:val="Textocomentario"/>
    <w:link w:val="AsuntodelcomentarioCar"/>
    <w:uiPriority w:val="99"/>
    <w:semiHidden/>
    <w:unhideWhenUsed/>
    <w:rsid w:val="00784879"/>
    <w:rPr>
      <w:b/>
      <w:bCs/>
    </w:rPr>
  </w:style>
  <w:style w:type="character" w:customStyle="1" w:styleId="AsuntodelcomentarioCar">
    <w:name w:val="Asunto del comentario Car"/>
    <w:link w:val="Asuntodelcomentario"/>
    <w:uiPriority w:val="99"/>
    <w:semiHidden/>
    <w:rsid w:val="00784879"/>
    <w:rPr>
      <w:b/>
      <w:bCs/>
      <w:sz w:val="20"/>
      <w:szCs w:val="20"/>
    </w:rPr>
  </w:style>
  <w:style w:type="paragraph" w:styleId="Textodeglobo">
    <w:name w:val="Balloon Text"/>
    <w:basedOn w:val="Normal"/>
    <w:link w:val="TextodegloboCar"/>
    <w:uiPriority w:val="99"/>
    <w:semiHidden/>
    <w:unhideWhenUsed/>
    <w:rsid w:val="0078487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784879"/>
    <w:rPr>
      <w:rFonts w:ascii="Segoe UI" w:hAnsi="Segoe UI" w:cs="Segoe UI"/>
      <w:sz w:val="18"/>
      <w:szCs w:val="18"/>
    </w:rPr>
  </w:style>
  <w:style w:type="paragraph" w:customStyle="1" w:styleId="paragraph">
    <w:name w:val="paragraph"/>
    <w:basedOn w:val="Normal"/>
    <w:rsid w:val="00D41CBC"/>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eop">
    <w:name w:val="eop"/>
    <w:basedOn w:val="Fuentedeprrafopredeter"/>
    <w:rsid w:val="00D41CBC"/>
  </w:style>
  <w:style w:type="character" w:customStyle="1" w:styleId="normaltextrun">
    <w:name w:val="normaltextrun"/>
    <w:basedOn w:val="Fuentedeprrafopredeter"/>
    <w:rsid w:val="00792FD4"/>
  </w:style>
  <w:style w:type="character" w:customStyle="1" w:styleId="Mencinsinresolver1">
    <w:name w:val="Mención sin resolver1"/>
    <w:uiPriority w:val="99"/>
    <w:semiHidden/>
    <w:unhideWhenUsed/>
    <w:rsid w:val="009B3C75"/>
    <w:rPr>
      <w:color w:val="605E5C"/>
      <w:shd w:val="clear" w:color="auto" w:fill="E1DFDD"/>
    </w:rPr>
  </w:style>
  <w:style w:type="character" w:styleId="Hipervnculovisitado">
    <w:name w:val="FollowedHyperlink"/>
    <w:uiPriority w:val="99"/>
    <w:semiHidden/>
    <w:unhideWhenUsed/>
    <w:rsid w:val="005A4A15"/>
    <w:rPr>
      <w:color w:val="954F72"/>
      <w:u w:val="single"/>
    </w:rPr>
  </w:style>
  <w:style w:type="table" w:customStyle="1" w:styleId="Tabladecuadrcula4-nfasis11">
    <w:name w:val="Tabla de cuadrícula 4 - Énfasis 11"/>
    <w:basedOn w:val="Tablanormal"/>
    <w:uiPriority w:val="49"/>
    <w:rsid w:val="00B87DD0"/>
    <w:rPr>
      <w:rFonts w:eastAsia="Times New Roman"/>
      <w:sz w:val="24"/>
      <w:szCs w:val="24"/>
      <w:lang w:val="es-ES_tradnl"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extoindependiente">
    <w:name w:val="Body Text"/>
    <w:basedOn w:val="Normal"/>
    <w:link w:val="TextoindependienteCar"/>
    <w:uiPriority w:val="1"/>
    <w:qFormat/>
    <w:rsid w:val="009F7CC5"/>
    <w:pPr>
      <w:widowControl w:val="0"/>
      <w:spacing w:after="0" w:line="240" w:lineRule="auto"/>
      <w:ind w:left="101"/>
    </w:pPr>
    <w:rPr>
      <w:rFonts w:ascii="Arial" w:eastAsia="Arial" w:hAnsi="Arial"/>
      <w:sz w:val="24"/>
      <w:szCs w:val="24"/>
    </w:rPr>
  </w:style>
  <w:style w:type="character" w:customStyle="1" w:styleId="TextoindependienteCar">
    <w:name w:val="Texto independiente Car"/>
    <w:link w:val="Textoindependiente"/>
    <w:uiPriority w:val="1"/>
    <w:rsid w:val="009F7CC5"/>
    <w:rPr>
      <w:rFonts w:ascii="Arial" w:eastAsia="Arial" w:hAnsi="Arial" w:cs="Times New Roman"/>
      <w:sz w:val="24"/>
      <w:szCs w:val="24"/>
    </w:rPr>
  </w:style>
  <w:style w:type="character" w:customStyle="1" w:styleId="contextualspellingandgrammarerror">
    <w:name w:val="contextualspellingandgrammarerror"/>
    <w:basedOn w:val="Fuentedeprrafopredeter"/>
    <w:rsid w:val="00AA77BE"/>
  </w:style>
  <w:style w:type="character" w:customStyle="1" w:styleId="UnresolvedMention">
    <w:name w:val="Unresolved Mention"/>
    <w:uiPriority w:val="99"/>
    <w:semiHidden/>
    <w:unhideWhenUsed/>
    <w:rsid w:val="00166DB7"/>
    <w:rPr>
      <w:color w:val="605E5C"/>
      <w:shd w:val="clear" w:color="auto" w:fill="E1DFDD"/>
    </w:rPr>
  </w:style>
  <w:style w:type="table" w:styleId="Tablaconcuadrcula7">
    <w:name w:val="Table Grid 7"/>
    <w:basedOn w:val="Tablanormal"/>
    <w:semiHidden/>
    <w:unhideWhenUsed/>
    <w:rsid w:val="00173CA1"/>
    <w:rPr>
      <w:rFonts w:ascii="Times New Roman" w:eastAsia="Times New Roman" w:hAnsi="Times New Roman"/>
      <w:b/>
      <w:bCs/>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Referenciaintensa">
    <w:name w:val="Intense Reference"/>
    <w:uiPriority w:val="32"/>
    <w:qFormat/>
    <w:rsid w:val="002E278F"/>
    <w:rPr>
      <w:rFonts w:ascii="Arial" w:hAnsi="Arial"/>
      <w:b w:val="0"/>
      <w:bCs/>
      <w:smallCaps/>
      <w:color w:val="auto"/>
      <w:spacing w:val="5"/>
      <w:sz w:val="20"/>
    </w:rPr>
  </w:style>
  <w:style w:type="table" w:styleId="Tablanormal4">
    <w:name w:val="Plain Table 4"/>
    <w:basedOn w:val="Tablanormal"/>
    <w:uiPriority w:val="44"/>
    <w:rsid w:val="002E278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clara-nfasis11">
    <w:name w:val="Cuadrícula clara - Énfasis 11"/>
    <w:basedOn w:val="Tablanormal"/>
    <w:uiPriority w:val="62"/>
    <w:rsid w:val="002E278F"/>
    <w:rPr>
      <w:rFonts w:ascii="Times New Roman" w:eastAsia="Times New Roman" w:hAnsi="Times New Roman"/>
      <w:lang w:val="es-ES" w:eastAsia="es-E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xeop">
    <w:name w:val="x_eop"/>
    <w:basedOn w:val="Fuentedeprrafopredeter"/>
    <w:rsid w:val="002E278F"/>
  </w:style>
  <w:style w:type="table" w:styleId="Cuadrculadetablaclara">
    <w:name w:val="Grid Table Light"/>
    <w:basedOn w:val="Tablanormal"/>
    <w:uiPriority w:val="40"/>
    <w:rsid w:val="002E278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DC2">
    <w:name w:val="toc 2"/>
    <w:basedOn w:val="Normal"/>
    <w:next w:val="Normal"/>
    <w:autoRedefine/>
    <w:uiPriority w:val="39"/>
    <w:unhideWhenUsed/>
    <w:rsid w:val="00EC7EDB"/>
    <w:pPr>
      <w:tabs>
        <w:tab w:val="left" w:pos="709"/>
        <w:tab w:val="right" w:leader="dot" w:pos="8828"/>
      </w:tabs>
      <w:spacing w:after="100"/>
      <w:ind w:left="284"/>
    </w:pPr>
  </w:style>
  <w:style w:type="paragraph" w:styleId="TDC3">
    <w:name w:val="toc 3"/>
    <w:basedOn w:val="Normal"/>
    <w:next w:val="Normal"/>
    <w:autoRedefine/>
    <w:uiPriority w:val="39"/>
    <w:unhideWhenUsed/>
    <w:rsid w:val="002E278F"/>
    <w:pPr>
      <w:spacing w:after="100"/>
      <w:ind w:left="440"/>
    </w:pPr>
  </w:style>
  <w:style w:type="paragraph" w:styleId="Tabladeilustraciones">
    <w:name w:val="table of figures"/>
    <w:basedOn w:val="Normal"/>
    <w:next w:val="Normal"/>
    <w:uiPriority w:val="99"/>
    <w:unhideWhenUsed/>
    <w:rsid w:val="002E278F"/>
    <w:pPr>
      <w:spacing w:after="0"/>
    </w:pPr>
  </w:style>
  <w:style w:type="paragraph" w:customStyle="1" w:styleId="msonormal0">
    <w:name w:val="msonormal"/>
    <w:basedOn w:val="Normal"/>
    <w:rsid w:val="002E278F"/>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font0">
    <w:name w:val="font0"/>
    <w:basedOn w:val="Normal"/>
    <w:rsid w:val="002E278F"/>
    <w:pPr>
      <w:spacing w:before="100" w:beforeAutospacing="1" w:after="100" w:afterAutospacing="1" w:line="240" w:lineRule="auto"/>
    </w:pPr>
    <w:rPr>
      <w:rFonts w:eastAsia="Times New Roman"/>
      <w:color w:val="000000"/>
      <w:lang w:eastAsia="es-CO"/>
    </w:rPr>
  </w:style>
  <w:style w:type="paragraph" w:customStyle="1" w:styleId="font5">
    <w:name w:val="font5"/>
    <w:basedOn w:val="Normal"/>
    <w:rsid w:val="002E278F"/>
    <w:pPr>
      <w:spacing w:before="100" w:beforeAutospacing="1" w:after="100" w:afterAutospacing="1" w:line="240" w:lineRule="auto"/>
    </w:pPr>
    <w:rPr>
      <w:rFonts w:eastAsia="Times New Roman"/>
      <w:b/>
      <w:bCs/>
      <w:color w:val="000000"/>
      <w:lang w:eastAsia="es-CO"/>
    </w:rPr>
  </w:style>
  <w:style w:type="paragraph" w:customStyle="1" w:styleId="font6">
    <w:name w:val="font6"/>
    <w:basedOn w:val="Normal"/>
    <w:rsid w:val="002E278F"/>
    <w:pPr>
      <w:spacing w:before="100" w:beforeAutospacing="1" w:after="100" w:afterAutospacing="1" w:line="240" w:lineRule="auto"/>
    </w:pPr>
    <w:rPr>
      <w:rFonts w:ascii="Tahoma" w:eastAsia="Times New Roman" w:hAnsi="Tahoma" w:cs="Tahoma"/>
      <w:color w:val="000000"/>
      <w:sz w:val="18"/>
      <w:szCs w:val="18"/>
      <w:lang w:eastAsia="es-CO"/>
    </w:rPr>
  </w:style>
  <w:style w:type="paragraph" w:customStyle="1" w:styleId="font7">
    <w:name w:val="font7"/>
    <w:basedOn w:val="Normal"/>
    <w:rsid w:val="002E278F"/>
    <w:pPr>
      <w:spacing w:before="100" w:beforeAutospacing="1" w:after="100" w:afterAutospacing="1" w:line="240" w:lineRule="auto"/>
    </w:pPr>
    <w:rPr>
      <w:rFonts w:ascii="Tahoma" w:eastAsia="Times New Roman" w:hAnsi="Tahoma" w:cs="Tahoma"/>
      <w:b/>
      <w:bCs/>
      <w:color w:val="000000"/>
      <w:sz w:val="18"/>
      <w:szCs w:val="18"/>
      <w:lang w:eastAsia="es-CO"/>
    </w:rPr>
  </w:style>
  <w:style w:type="paragraph" w:customStyle="1" w:styleId="xl63">
    <w:name w:val="xl63"/>
    <w:basedOn w:val="Normal"/>
    <w:rsid w:val="002E278F"/>
    <w:pP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64">
    <w:name w:val="xl64"/>
    <w:basedOn w:val="Normal"/>
    <w:rsid w:val="002E27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65">
    <w:name w:val="xl65"/>
    <w:basedOn w:val="Normal"/>
    <w:rsid w:val="002E278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66">
    <w:name w:val="xl66"/>
    <w:basedOn w:val="Normal"/>
    <w:rsid w:val="002E27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67">
    <w:name w:val="xl67"/>
    <w:basedOn w:val="Normal"/>
    <w:rsid w:val="002E278F"/>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68">
    <w:name w:val="xl68"/>
    <w:basedOn w:val="Normal"/>
    <w:rsid w:val="002E278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69">
    <w:name w:val="xl69"/>
    <w:basedOn w:val="Normal"/>
    <w:rsid w:val="002E278F"/>
    <w:pPr>
      <w:pBdr>
        <w:top w:val="single" w:sz="8" w:space="0" w:color="auto"/>
        <w:left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70">
    <w:name w:val="xl70"/>
    <w:basedOn w:val="Normal"/>
    <w:rsid w:val="002E278F"/>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71">
    <w:name w:val="xl71"/>
    <w:basedOn w:val="Normal"/>
    <w:rsid w:val="002E278F"/>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72">
    <w:name w:val="xl72"/>
    <w:basedOn w:val="Normal"/>
    <w:rsid w:val="002E278F"/>
    <w:pPr>
      <w:pBdr>
        <w:top w:val="single" w:sz="8"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73">
    <w:name w:val="xl73"/>
    <w:basedOn w:val="Normal"/>
    <w:rsid w:val="002E278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74">
    <w:name w:val="xl74"/>
    <w:basedOn w:val="Normal"/>
    <w:rsid w:val="002E27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75">
    <w:name w:val="xl75"/>
    <w:basedOn w:val="Normal"/>
    <w:rsid w:val="002E278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76">
    <w:name w:val="xl76"/>
    <w:basedOn w:val="Normal"/>
    <w:rsid w:val="002E278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77">
    <w:name w:val="xl77"/>
    <w:basedOn w:val="Normal"/>
    <w:rsid w:val="002E278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78">
    <w:name w:val="xl78"/>
    <w:basedOn w:val="Normal"/>
    <w:rsid w:val="002E278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79">
    <w:name w:val="xl79"/>
    <w:basedOn w:val="Normal"/>
    <w:rsid w:val="002E27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80">
    <w:name w:val="xl80"/>
    <w:basedOn w:val="Normal"/>
    <w:rsid w:val="002E278F"/>
    <w:pPr>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81">
    <w:name w:val="xl81"/>
    <w:basedOn w:val="Normal"/>
    <w:rsid w:val="002E278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82">
    <w:name w:val="xl82"/>
    <w:basedOn w:val="Normal"/>
    <w:rsid w:val="002E278F"/>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83">
    <w:name w:val="xl83"/>
    <w:basedOn w:val="Normal"/>
    <w:rsid w:val="002E278F"/>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84">
    <w:name w:val="xl84"/>
    <w:basedOn w:val="Normal"/>
    <w:rsid w:val="002E278F"/>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85">
    <w:name w:val="xl85"/>
    <w:basedOn w:val="Normal"/>
    <w:rsid w:val="002E278F"/>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86">
    <w:name w:val="xl86"/>
    <w:basedOn w:val="Normal"/>
    <w:rsid w:val="002E278F"/>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87">
    <w:name w:val="xl87"/>
    <w:basedOn w:val="Normal"/>
    <w:rsid w:val="002E278F"/>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88">
    <w:name w:val="xl88"/>
    <w:basedOn w:val="Normal"/>
    <w:rsid w:val="002E278F"/>
    <w:pPr>
      <w:pBdr>
        <w:top w:val="single" w:sz="8" w:space="0" w:color="auto"/>
        <w:left w:val="single" w:sz="8" w:space="0" w:color="auto"/>
        <w:bottom w:val="single" w:sz="4"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89">
    <w:name w:val="xl89"/>
    <w:basedOn w:val="Normal"/>
    <w:rsid w:val="002E278F"/>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90">
    <w:name w:val="xl90"/>
    <w:basedOn w:val="Normal"/>
    <w:rsid w:val="002E27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91">
    <w:name w:val="xl91"/>
    <w:basedOn w:val="Normal"/>
    <w:rsid w:val="002E27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92">
    <w:name w:val="xl92"/>
    <w:basedOn w:val="Normal"/>
    <w:rsid w:val="002E27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93">
    <w:name w:val="xl93"/>
    <w:basedOn w:val="Normal"/>
    <w:rsid w:val="002E278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94">
    <w:name w:val="xl94"/>
    <w:basedOn w:val="Normal"/>
    <w:rsid w:val="002E278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95">
    <w:name w:val="xl95"/>
    <w:basedOn w:val="Normal"/>
    <w:rsid w:val="002E278F"/>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96">
    <w:name w:val="xl96"/>
    <w:basedOn w:val="Normal"/>
    <w:rsid w:val="002E278F"/>
    <w:pPr>
      <w:pBdr>
        <w:top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97">
    <w:name w:val="xl97"/>
    <w:basedOn w:val="Normal"/>
    <w:rsid w:val="002E278F"/>
    <w:pPr>
      <w:pBdr>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98">
    <w:name w:val="xl98"/>
    <w:basedOn w:val="Normal"/>
    <w:rsid w:val="002E278F"/>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99">
    <w:name w:val="xl99"/>
    <w:basedOn w:val="Normal"/>
    <w:rsid w:val="002E278F"/>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00">
    <w:name w:val="xl100"/>
    <w:basedOn w:val="Normal"/>
    <w:rsid w:val="002E27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101">
    <w:name w:val="xl101"/>
    <w:basedOn w:val="Normal"/>
    <w:rsid w:val="002E278F"/>
    <w:pPr>
      <w:pBdr>
        <w:top w:val="single" w:sz="4" w:space="0" w:color="auto"/>
        <w:left w:val="single" w:sz="8" w:space="0" w:color="auto"/>
        <w:bottom w:val="single" w:sz="4"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02">
    <w:name w:val="xl102"/>
    <w:basedOn w:val="Normal"/>
    <w:rsid w:val="002E278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103">
    <w:name w:val="xl103"/>
    <w:basedOn w:val="Normal"/>
    <w:rsid w:val="002E278F"/>
    <w:pPr>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104">
    <w:name w:val="xl104"/>
    <w:basedOn w:val="Normal"/>
    <w:rsid w:val="002E278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105">
    <w:name w:val="xl105"/>
    <w:basedOn w:val="Normal"/>
    <w:rsid w:val="002E278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06">
    <w:name w:val="xl106"/>
    <w:basedOn w:val="Normal"/>
    <w:rsid w:val="002E278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107">
    <w:name w:val="xl107"/>
    <w:basedOn w:val="Normal"/>
    <w:rsid w:val="002E278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108">
    <w:name w:val="xl108"/>
    <w:basedOn w:val="Normal"/>
    <w:rsid w:val="002E278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109">
    <w:name w:val="xl109"/>
    <w:basedOn w:val="Normal"/>
    <w:rsid w:val="002E278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10">
    <w:name w:val="xl110"/>
    <w:basedOn w:val="Normal"/>
    <w:rsid w:val="002E278F"/>
    <w:pP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11">
    <w:name w:val="xl111"/>
    <w:basedOn w:val="Normal"/>
    <w:rsid w:val="002E278F"/>
    <w:pPr>
      <w:pBdr>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12">
    <w:name w:val="xl112"/>
    <w:basedOn w:val="Normal"/>
    <w:rsid w:val="002E278F"/>
    <w:pPr>
      <w:pBdr>
        <w:left w:val="single" w:sz="4"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13">
    <w:name w:val="xl113"/>
    <w:basedOn w:val="Normal"/>
    <w:rsid w:val="002E278F"/>
    <w:pPr>
      <w:pBdr>
        <w:right w:val="single" w:sz="8"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14">
    <w:name w:val="xl114"/>
    <w:basedOn w:val="Normal"/>
    <w:rsid w:val="002E278F"/>
    <w:pPr>
      <w:pBdr>
        <w:left w:val="single" w:sz="8"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15">
    <w:name w:val="xl115"/>
    <w:basedOn w:val="Normal"/>
    <w:rsid w:val="002E278F"/>
    <w:pPr>
      <w:pBdr>
        <w:top w:val="single" w:sz="4" w:space="0" w:color="auto"/>
        <w:left w:val="single" w:sz="4"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16">
    <w:name w:val="xl116"/>
    <w:basedOn w:val="Normal"/>
    <w:rsid w:val="002E278F"/>
    <w:pPr>
      <w:pBdr>
        <w:top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17">
    <w:name w:val="xl117"/>
    <w:basedOn w:val="Normal"/>
    <w:rsid w:val="002E278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xl118">
    <w:name w:val="xl118"/>
    <w:basedOn w:val="Normal"/>
    <w:rsid w:val="002E278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19">
    <w:name w:val="xl119"/>
    <w:basedOn w:val="Normal"/>
    <w:rsid w:val="002E278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es-CO"/>
    </w:rPr>
  </w:style>
  <w:style w:type="paragraph" w:customStyle="1" w:styleId="Estilo2">
    <w:name w:val="Estilo2"/>
    <w:basedOn w:val="Ttulo1"/>
    <w:link w:val="Estilo2Car"/>
    <w:qFormat/>
    <w:rsid w:val="001A3B61"/>
    <w:pPr>
      <w:numPr>
        <w:ilvl w:val="1"/>
        <w:numId w:val="3"/>
      </w:numPr>
      <w:spacing w:after="120"/>
      <w:jc w:val="both"/>
    </w:pPr>
    <w:rPr>
      <w:rFonts w:ascii="Arial" w:eastAsia="Calibri" w:hAnsi="Arial" w:cs="Arial"/>
      <w:bCs/>
      <w:szCs w:val="24"/>
      <w:lang w:eastAsia="es-CO"/>
    </w:rPr>
  </w:style>
  <w:style w:type="character" w:customStyle="1" w:styleId="Estilo2Car">
    <w:name w:val="Estilo2 Car"/>
    <w:link w:val="Estilo2"/>
    <w:rsid w:val="001A3B61"/>
    <w:rPr>
      <w:rFonts w:ascii="Arial" w:hAnsi="Arial" w:cs="Arial"/>
      <w:b/>
      <w:bCs/>
      <w:color w:val="000000"/>
      <w:sz w:val="24"/>
      <w:szCs w:val="24"/>
    </w:rPr>
  </w:style>
  <w:style w:type="paragraph" w:styleId="Ttulo">
    <w:name w:val="Title"/>
    <w:basedOn w:val="Normal"/>
    <w:next w:val="Normal"/>
    <w:link w:val="TtuloCar"/>
    <w:uiPriority w:val="10"/>
    <w:qFormat/>
    <w:rsid w:val="009276C9"/>
    <w:pPr>
      <w:spacing w:after="0" w:line="240" w:lineRule="auto"/>
      <w:contextualSpacing/>
    </w:pPr>
    <w:rPr>
      <w:rFonts w:ascii="Arial" w:eastAsia="Times New Roman" w:hAnsi="Arial"/>
      <w:b/>
      <w:spacing w:val="-10"/>
      <w:kern w:val="28"/>
      <w:szCs w:val="56"/>
    </w:rPr>
  </w:style>
  <w:style w:type="character" w:customStyle="1" w:styleId="TtuloCar">
    <w:name w:val="Título Car"/>
    <w:link w:val="Ttulo"/>
    <w:uiPriority w:val="10"/>
    <w:rsid w:val="009276C9"/>
    <w:rPr>
      <w:rFonts w:ascii="Arial" w:eastAsia="Times New Roman" w:hAnsi="Arial" w:cs="Times New Roman"/>
      <w:b/>
      <w:spacing w:val="-10"/>
      <w:kern w:val="28"/>
      <w:szCs w:val="56"/>
    </w:rPr>
  </w:style>
  <w:style w:type="paragraph" w:customStyle="1" w:styleId="TableParagraph">
    <w:name w:val="Table Paragraph"/>
    <w:basedOn w:val="Normal"/>
    <w:uiPriority w:val="1"/>
    <w:qFormat/>
    <w:rsid w:val="009276C9"/>
    <w:pPr>
      <w:widowControl w:val="0"/>
      <w:spacing w:after="0" w:line="240" w:lineRule="auto"/>
    </w:pPr>
  </w:style>
  <w:style w:type="character" w:customStyle="1" w:styleId="MapadeldocumentoCar">
    <w:name w:val="Mapa del documento Car"/>
    <w:link w:val="Mapadeldocumento"/>
    <w:uiPriority w:val="99"/>
    <w:semiHidden/>
    <w:rsid w:val="009276C9"/>
    <w:rPr>
      <w:rFonts w:ascii="Tahoma" w:eastAsia="Calibri" w:hAnsi="Tahoma" w:cs="Times New Roman"/>
      <w:sz w:val="16"/>
      <w:szCs w:val="16"/>
      <w:lang w:val="x-none" w:eastAsia="x-none"/>
    </w:rPr>
  </w:style>
  <w:style w:type="paragraph" w:styleId="Mapadeldocumento">
    <w:name w:val="Document Map"/>
    <w:basedOn w:val="Normal"/>
    <w:link w:val="MapadeldocumentoCar"/>
    <w:uiPriority w:val="99"/>
    <w:semiHidden/>
    <w:unhideWhenUsed/>
    <w:rsid w:val="009276C9"/>
    <w:pPr>
      <w:widowControl w:val="0"/>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9276C9"/>
    <w:rPr>
      <w:rFonts w:ascii="Segoe UI" w:hAnsi="Segoe UI" w:cs="Segoe UI"/>
      <w:sz w:val="16"/>
      <w:szCs w:val="16"/>
    </w:rPr>
  </w:style>
  <w:style w:type="character" w:customStyle="1" w:styleId="highlight">
    <w:name w:val="highlight"/>
    <w:basedOn w:val="Fuentedeprrafopredeter"/>
    <w:rsid w:val="009276C9"/>
  </w:style>
  <w:style w:type="paragraph" w:customStyle="1" w:styleId="Sangradetextonormal1">
    <w:name w:val="Sangría de texto normal1"/>
    <w:basedOn w:val="Normal"/>
    <w:uiPriority w:val="99"/>
    <w:rsid w:val="009276C9"/>
    <w:pPr>
      <w:suppressAutoHyphens/>
      <w:spacing w:after="120" w:line="100" w:lineRule="atLeast"/>
      <w:ind w:left="283"/>
      <w:jc w:val="both"/>
    </w:pPr>
    <w:rPr>
      <w:rFonts w:ascii="Arial" w:eastAsia="Times New Roman" w:hAnsi="Arial"/>
      <w:sz w:val="24"/>
      <w:szCs w:val="20"/>
      <w:lang w:val="es-ES" w:eastAsia="ar-SA"/>
    </w:rPr>
  </w:style>
  <w:style w:type="character" w:customStyle="1" w:styleId="textrun">
    <w:name w:val="textrun"/>
    <w:basedOn w:val="Fuentedeprrafopredeter"/>
    <w:rsid w:val="009276C9"/>
  </w:style>
  <w:style w:type="paragraph" w:customStyle="1" w:styleId="outlineelement">
    <w:name w:val="outlineelement"/>
    <w:basedOn w:val="Normal"/>
    <w:rsid w:val="009276C9"/>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fieldrange">
    <w:name w:val="fieldrange"/>
    <w:basedOn w:val="Fuentedeprrafopredeter"/>
    <w:rsid w:val="009276C9"/>
  </w:style>
  <w:style w:type="character" w:customStyle="1" w:styleId="superscript">
    <w:name w:val="superscript"/>
    <w:basedOn w:val="Fuentedeprrafopredeter"/>
    <w:rsid w:val="009276C9"/>
  </w:style>
  <w:style w:type="character" w:customStyle="1" w:styleId="tabchar">
    <w:name w:val="tabchar"/>
    <w:basedOn w:val="Fuentedeprrafopredeter"/>
    <w:rsid w:val="009276C9"/>
  </w:style>
  <w:style w:type="paragraph" w:customStyle="1" w:styleId="Standard">
    <w:name w:val="Standard"/>
    <w:rsid w:val="009276C9"/>
    <w:pPr>
      <w:widowControl w:val="0"/>
      <w:suppressAutoHyphens/>
      <w:autoSpaceDN w:val="0"/>
      <w:textAlignment w:val="baseline"/>
    </w:pPr>
    <w:rPr>
      <w:rFonts w:ascii="Times New Roman" w:eastAsia="Arial Unicode MS" w:hAnsi="Times New Roman" w:cs="Tahoma"/>
      <w:kern w:val="3"/>
      <w:sz w:val="24"/>
      <w:szCs w:val="24"/>
      <w:lang w:val="es-ES" w:eastAsia="es-US"/>
    </w:rPr>
  </w:style>
  <w:style w:type="paragraph" w:customStyle="1" w:styleId="xmsolistparagraph">
    <w:name w:val="x_msolistparagraph"/>
    <w:basedOn w:val="Normal"/>
    <w:rsid w:val="009276C9"/>
    <w:pPr>
      <w:spacing w:before="100" w:beforeAutospacing="1" w:after="100" w:afterAutospacing="1" w:line="240" w:lineRule="auto"/>
    </w:pPr>
    <w:rPr>
      <w:rFonts w:ascii="Times New Roman" w:eastAsia="Times New Roman" w:hAnsi="Times New Roman"/>
      <w:sz w:val="24"/>
      <w:szCs w:val="24"/>
      <w:lang w:eastAsia="es-CO"/>
    </w:rPr>
  </w:style>
  <w:style w:type="table" w:customStyle="1" w:styleId="Tablaconcuadrcula1">
    <w:name w:val="Tabla con cuadrícula1"/>
    <w:basedOn w:val="Tablanormal"/>
    <w:next w:val="Tablaconcuadrcula"/>
    <w:uiPriority w:val="39"/>
    <w:rsid w:val="00FE3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2E282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2E282B"/>
  </w:style>
  <w:style w:type="table" w:customStyle="1" w:styleId="NormalTable01">
    <w:name w:val="Normal Table01"/>
    <w:uiPriority w:val="2"/>
    <w:semiHidden/>
    <w:unhideWhenUsed/>
    <w:qFormat/>
    <w:rsid w:val="002E282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decuadrcula6concolores1">
    <w:name w:val="Tabla de cuadrícula 6 con colores1"/>
    <w:basedOn w:val="Tablanormal"/>
    <w:next w:val="Tabladecuadrcula6concolores"/>
    <w:uiPriority w:val="51"/>
    <w:rsid w:val="002E282B"/>
    <w:rPr>
      <w:color w:val="000000"/>
      <w:lang w:val="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nfasis11">
    <w:name w:val="Tabla de cuadrícula 2 - Énfasis 11"/>
    <w:basedOn w:val="Tablanormal"/>
    <w:next w:val="Tabladecuadrcula2-nfasis1"/>
    <w:uiPriority w:val="47"/>
    <w:rsid w:val="002E282B"/>
    <w:pPr>
      <w:widowControl w:val="0"/>
    </w:pPr>
    <w:rPr>
      <w:rFonts w:cs="Calibr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cuadrcula6concolores">
    <w:name w:val="Grid Table 6 Colorful"/>
    <w:basedOn w:val="Tablanormal"/>
    <w:uiPriority w:val="51"/>
    <w:rsid w:val="002E282B"/>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2-nfasis1">
    <w:name w:val="Grid Table 2 Accent 1"/>
    <w:basedOn w:val="Tablanormal"/>
    <w:uiPriority w:val="47"/>
    <w:rsid w:val="002E282B"/>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31010">
      <w:bodyDiv w:val="1"/>
      <w:marLeft w:val="0"/>
      <w:marRight w:val="0"/>
      <w:marTop w:val="0"/>
      <w:marBottom w:val="0"/>
      <w:divBdr>
        <w:top w:val="none" w:sz="0" w:space="0" w:color="auto"/>
        <w:left w:val="none" w:sz="0" w:space="0" w:color="auto"/>
        <w:bottom w:val="none" w:sz="0" w:space="0" w:color="auto"/>
        <w:right w:val="none" w:sz="0" w:space="0" w:color="auto"/>
      </w:divBdr>
    </w:div>
    <w:div w:id="69468311">
      <w:bodyDiv w:val="1"/>
      <w:marLeft w:val="0"/>
      <w:marRight w:val="0"/>
      <w:marTop w:val="0"/>
      <w:marBottom w:val="0"/>
      <w:divBdr>
        <w:top w:val="none" w:sz="0" w:space="0" w:color="auto"/>
        <w:left w:val="none" w:sz="0" w:space="0" w:color="auto"/>
        <w:bottom w:val="none" w:sz="0" w:space="0" w:color="auto"/>
        <w:right w:val="none" w:sz="0" w:space="0" w:color="auto"/>
      </w:divBdr>
    </w:div>
    <w:div w:id="94257059">
      <w:bodyDiv w:val="1"/>
      <w:marLeft w:val="0"/>
      <w:marRight w:val="0"/>
      <w:marTop w:val="0"/>
      <w:marBottom w:val="0"/>
      <w:divBdr>
        <w:top w:val="none" w:sz="0" w:space="0" w:color="auto"/>
        <w:left w:val="none" w:sz="0" w:space="0" w:color="auto"/>
        <w:bottom w:val="none" w:sz="0" w:space="0" w:color="auto"/>
        <w:right w:val="none" w:sz="0" w:space="0" w:color="auto"/>
      </w:divBdr>
      <w:divsChild>
        <w:div w:id="181289062">
          <w:marLeft w:val="0"/>
          <w:marRight w:val="0"/>
          <w:marTop w:val="0"/>
          <w:marBottom w:val="0"/>
          <w:divBdr>
            <w:top w:val="none" w:sz="0" w:space="0" w:color="auto"/>
            <w:left w:val="none" w:sz="0" w:space="0" w:color="auto"/>
            <w:bottom w:val="none" w:sz="0" w:space="0" w:color="auto"/>
            <w:right w:val="none" w:sz="0" w:space="0" w:color="auto"/>
          </w:divBdr>
        </w:div>
        <w:div w:id="297956558">
          <w:marLeft w:val="0"/>
          <w:marRight w:val="0"/>
          <w:marTop w:val="0"/>
          <w:marBottom w:val="0"/>
          <w:divBdr>
            <w:top w:val="none" w:sz="0" w:space="0" w:color="auto"/>
            <w:left w:val="none" w:sz="0" w:space="0" w:color="auto"/>
            <w:bottom w:val="none" w:sz="0" w:space="0" w:color="auto"/>
            <w:right w:val="none" w:sz="0" w:space="0" w:color="auto"/>
          </w:divBdr>
        </w:div>
        <w:div w:id="312299892">
          <w:marLeft w:val="0"/>
          <w:marRight w:val="0"/>
          <w:marTop w:val="0"/>
          <w:marBottom w:val="0"/>
          <w:divBdr>
            <w:top w:val="none" w:sz="0" w:space="0" w:color="auto"/>
            <w:left w:val="none" w:sz="0" w:space="0" w:color="auto"/>
            <w:bottom w:val="none" w:sz="0" w:space="0" w:color="auto"/>
            <w:right w:val="none" w:sz="0" w:space="0" w:color="auto"/>
          </w:divBdr>
        </w:div>
        <w:div w:id="445200927">
          <w:marLeft w:val="0"/>
          <w:marRight w:val="0"/>
          <w:marTop w:val="0"/>
          <w:marBottom w:val="0"/>
          <w:divBdr>
            <w:top w:val="none" w:sz="0" w:space="0" w:color="auto"/>
            <w:left w:val="none" w:sz="0" w:space="0" w:color="auto"/>
            <w:bottom w:val="none" w:sz="0" w:space="0" w:color="auto"/>
            <w:right w:val="none" w:sz="0" w:space="0" w:color="auto"/>
          </w:divBdr>
        </w:div>
        <w:div w:id="528185410">
          <w:marLeft w:val="0"/>
          <w:marRight w:val="0"/>
          <w:marTop w:val="0"/>
          <w:marBottom w:val="0"/>
          <w:divBdr>
            <w:top w:val="none" w:sz="0" w:space="0" w:color="auto"/>
            <w:left w:val="none" w:sz="0" w:space="0" w:color="auto"/>
            <w:bottom w:val="none" w:sz="0" w:space="0" w:color="auto"/>
            <w:right w:val="none" w:sz="0" w:space="0" w:color="auto"/>
          </w:divBdr>
        </w:div>
        <w:div w:id="596063196">
          <w:marLeft w:val="0"/>
          <w:marRight w:val="0"/>
          <w:marTop w:val="0"/>
          <w:marBottom w:val="0"/>
          <w:divBdr>
            <w:top w:val="none" w:sz="0" w:space="0" w:color="auto"/>
            <w:left w:val="none" w:sz="0" w:space="0" w:color="auto"/>
            <w:bottom w:val="none" w:sz="0" w:space="0" w:color="auto"/>
            <w:right w:val="none" w:sz="0" w:space="0" w:color="auto"/>
          </w:divBdr>
        </w:div>
        <w:div w:id="634797195">
          <w:marLeft w:val="0"/>
          <w:marRight w:val="0"/>
          <w:marTop w:val="0"/>
          <w:marBottom w:val="0"/>
          <w:divBdr>
            <w:top w:val="none" w:sz="0" w:space="0" w:color="auto"/>
            <w:left w:val="none" w:sz="0" w:space="0" w:color="auto"/>
            <w:bottom w:val="none" w:sz="0" w:space="0" w:color="auto"/>
            <w:right w:val="none" w:sz="0" w:space="0" w:color="auto"/>
          </w:divBdr>
        </w:div>
        <w:div w:id="647707558">
          <w:marLeft w:val="0"/>
          <w:marRight w:val="0"/>
          <w:marTop w:val="0"/>
          <w:marBottom w:val="0"/>
          <w:divBdr>
            <w:top w:val="none" w:sz="0" w:space="0" w:color="auto"/>
            <w:left w:val="none" w:sz="0" w:space="0" w:color="auto"/>
            <w:bottom w:val="none" w:sz="0" w:space="0" w:color="auto"/>
            <w:right w:val="none" w:sz="0" w:space="0" w:color="auto"/>
          </w:divBdr>
        </w:div>
        <w:div w:id="681513182">
          <w:marLeft w:val="0"/>
          <w:marRight w:val="0"/>
          <w:marTop w:val="0"/>
          <w:marBottom w:val="0"/>
          <w:divBdr>
            <w:top w:val="none" w:sz="0" w:space="0" w:color="auto"/>
            <w:left w:val="none" w:sz="0" w:space="0" w:color="auto"/>
            <w:bottom w:val="none" w:sz="0" w:space="0" w:color="auto"/>
            <w:right w:val="none" w:sz="0" w:space="0" w:color="auto"/>
          </w:divBdr>
        </w:div>
        <w:div w:id="707338556">
          <w:marLeft w:val="0"/>
          <w:marRight w:val="0"/>
          <w:marTop w:val="0"/>
          <w:marBottom w:val="0"/>
          <w:divBdr>
            <w:top w:val="none" w:sz="0" w:space="0" w:color="auto"/>
            <w:left w:val="none" w:sz="0" w:space="0" w:color="auto"/>
            <w:bottom w:val="none" w:sz="0" w:space="0" w:color="auto"/>
            <w:right w:val="none" w:sz="0" w:space="0" w:color="auto"/>
          </w:divBdr>
        </w:div>
        <w:div w:id="907348109">
          <w:marLeft w:val="0"/>
          <w:marRight w:val="0"/>
          <w:marTop w:val="0"/>
          <w:marBottom w:val="0"/>
          <w:divBdr>
            <w:top w:val="none" w:sz="0" w:space="0" w:color="auto"/>
            <w:left w:val="none" w:sz="0" w:space="0" w:color="auto"/>
            <w:bottom w:val="none" w:sz="0" w:space="0" w:color="auto"/>
            <w:right w:val="none" w:sz="0" w:space="0" w:color="auto"/>
          </w:divBdr>
        </w:div>
        <w:div w:id="939408166">
          <w:marLeft w:val="0"/>
          <w:marRight w:val="0"/>
          <w:marTop w:val="0"/>
          <w:marBottom w:val="0"/>
          <w:divBdr>
            <w:top w:val="none" w:sz="0" w:space="0" w:color="auto"/>
            <w:left w:val="none" w:sz="0" w:space="0" w:color="auto"/>
            <w:bottom w:val="none" w:sz="0" w:space="0" w:color="auto"/>
            <w:right w:val="none" w:sz="0" w:space="0" w:color="auto"/>
          </w:divBdr>
        </w:div>
        <w:div w:id="1253659670">
          <w:marLeft w:val="0"/>
          <w:marRight w:val="0"/>
          <w:marTop w:val="0"/>
          <w:marBottom w:val="0"/>
          <w:divBdr>
            <w:top w:val="none" w:sz="0" w:space="0" w:color="auto"/>
            <w:left w:val="none" w:sz="0" w:space="0" w:color="auto"/>
            <w:bottom w:val="none" w:sz="0" w:space="0" w:color="auto"/>
            <w:right w:val="none" w:sz="0" w:space="0" w:color="auto"/>
          </w:divBdr>
        </w:div>
        <w:div w:id="1395423634">
          <w:marLeft w:val="0"/>
          <w:marRight w:val="0"/>
          <w:marTop w:val="0"/>
          <w:marBottom w:val="0"/>
          <w:divBdr>
            <w:top w:val="none" w:sz="0" w:space="0" w:color="auto"/>
            <w:left w:val="none" w:sz="0" w:space="0" w:color="auto"/>
            <w:bottom w:val="none" w:sz="0" w:space="0" w:color="auto"/>
            <w:right w:val="none" w:sz="0" w:space="0" w:color="auto"/>
          </w:divBdr>
        </w:div>
        <w:div w:id="1402829725">
          <w:marLeft w:val="0"/>
          <w:marRight w:val="0"/>
          <w:marTop w:val="0"/>
          <w:marBottom w:val="0"/>
          <w:divBdr>
            <w:top w:val="none" w:sz="0" w:space="0" w:color="auto"/>
            <w:left w:val="none" w:sz="0" w:space="0" w:color="auto"/>
            <w:bottom w:val="none" w:sz="0" w:space="0" w:color="auto"/>
            <w:right w:val="none" w:sz="0" w:space="0" w:color="auto"/>
          </w:divBdr>
        </w:div>
        <w:div w:id="1455250854">
          <w:marLeft w:val="0"/>
          <w:marRight w:val="0"/>
          <w:marTop w:val="0"/>
          <w:marBottom w:val="0"/>
          <w:divBdr>
            <w:top w:val="none" w:sz="0" w:space="0" w:color="auto"/>
            <w:left w:val="none" w:sz="0" w:space="0" w:color="auto"/>
            <w:bottom w:val="none" w:sz="0" w:space="0" w:color="auto"/>
            <w:right w:val="none" w:sz="0" w:space="0" w:color="auto"/>
          </w:divBdr>
        </w:div>
        <w:div w:id="1502113571">
          <w:marLeft w:val="0"/>
          <w:marRight w:val="0"/>
          <w:marTop w:val="0"/>
          <w:marBottom w:val="0"/>
          <w:divBdr>
            <w:top w:val="none" w:sz="0" w:space="0" w:color="auto"/>
            <w:left w:val="none" w:sz="0" w:space="0" w:color="auto"/>
            <w:bottom w:val="none" w:sz="0" w:space="0" w:color="auto"/>
            <w:right w:val="none" w:sz="0" w:space="0" w:color="auto"/>
          </w:divBdr>
        </w:div>
        <w:div w:id="1521239717">
          <w:marLeft w:val="0"/>
          <w:marRight w:val="0"/>
          <w:marTop w:val="0"/>
          <w:marBottom w:val="0"/>
          <w:divBdr>
            <w:top w:val="none" w:sz="0" w:space="0" w:color="auto"/>
            <w:left w:val="none" w:sz="0" w:space="0" w:color="auto"/>
            <w:bottom w:val="none" w:sz="0" w:space="0" w:color="auto"/>
            <w:right w:val="none" w:sz="0" w:space="0" w:color="auto"/>
          </w:divBdr>
        </w:div>
        <w:div w:id="1714964652">
          <w:marLeft w:val="0"/>
          <w:marRight w:val="0"/>
          <w:marTop w:val="0"/>
          <w:marBottom w:val="0"/>
          <w:divBdr>
            <w:top w:val="none" w:sz="0" w:space="0" w:color="auto"/>
            <w:left w:val="none" w:sz="0" w:space="0" w:color="auto"/>
            <w:bottom w:val="none" w:sz="0" w:space="0" w:color="auto"/>
            <w:right w:val="none" w:sz="0" w:space="0" w:color="auto"/>
          </w:divBdr>
        </w:div>
        <w:div w:id="1716923241">
          <w:marLeft w:val="0"/>
          <w:marRight w:val="0"/>
          <w:marTop w:val="0"/>
          <w:marBottom w:val="0"/>
          <w:divBdr>
            <w:top w:val="none" w:sz="0" w:space="0" w:color="auto"/>
            <w:left w:val="none" w:sz="0" w:space="0" w:color="auto"/>
            <w:bottom w:val="none" w:sz="0" w:space="0" w:color="auto"/>
            <w:right w:val="none" w:sz="0" w:space="0" w:color="auto"/>
          </w:divBdr>
        </w:div>
        <w:div w:id="1829788726">
          <w:marLeft w:val="0"/>
          <w:marRight w:val="0"/>
          <w:marTop w:val="0"/>
          <w:marBottom w:val="0"/>
          <w:divBdr>
            <w:top w:val="none" w:sz="0" w:space="0" w:color="auto"/>
            <w:left w:val="none" w:sz="0" w:space="0" w:color="auto"/>
            <w:bottom w:val="none" w:sz="0" w:space="0" w:color="auto"/>
            <w:right w:val="none" w:sz="0" w:space="0" w:color="auto"/>
          </w:divBdr>
        </w:div>
        <w:div w:id="1891576784">
          <w:marLeft w:val="0"/>
          <w:marRight w:val="0"/>
          <w:marTop w:val="0"/>
          <w:marBottom w:val="0"/>
          <w:divBdr>
            <w:top w:val="none" w:sz="0" w:space="0" w:color="auto"/>
            <w:left w:val="none" w:sz="0" w:space="0" w:color="auto"/>
            <w:bottom w:val="none" w:sz="0" w:space="0" w:color="auto"/>
            <w:right w:val="none" w:sz="0" w:space="0" w:color="auto"/>
          </w:divBdr>
        </w:div>
        <w:div w:id="1952978165">
          <w:marLeft w:val="0"/>
          <w:marRight w:val="0"/>
          <w:marTop w:val="0"/>
          <w:marBottom w:val="0"/>
          <w:divBdr>
            <w:top w:val="none" w:sz="0" w:space="0" w:color="auto"/>
            <w:left w:val="none" w:sz="0" w:space="0" w:color="auto"/>
            <w:bottom w:val="none" w:sz="0" w:space="0" w:color="auto"/>
            <w:right w:val="none" w:sz="0" w:space="0" w:color="auto"/>
          </w:divBdr>
        </w:div>
        <w:div w:id="1973748720">
          <w:marLeft w:val="0"/>
          <w:marRight w:val="0"/>
          <w:marTop w:val="0"/>
          <w:marBottom w:val="0"/>
          <w:divBdr>
            <w:top w:val="none" w:sz="0" w:space="0" w:color="auto"/>
            <w:left w:val="none" w:sz="0" w:space="0" w:color="auto"/>
            <w:bottom w:val="none" w:sz="0" w:space="0" w:color="auto"/>
            <w:right w:val="none" w:sz="0" w:space="0" w:color="auto"/>
          </w:divBdr>
        </w:div>
        <w:div w:id="2029482421">
          <w:marLeft w:val="0"/>
          <w:marRight w:val="0"/>
          <w:marTop w:val="0"/>
          <w:marBottom w:val="0"/>
          <w:divBdr>
            <w:top w:val="none" w:sz="0" w:space="0" w:color="auto"/>
            <w:left w:val="none" w:sz="0" w:space="0" w:color="auto"/>
            <w:bottom w:val="none" w:sz="0" w:space="0" w:color="auto"/>
            <w:right w:val="none" w:sz="0" w:space="0" w:color="auto"/>
          </w:divBdr>
        </w:div>
      </w:divsChild>
    </w:div>
    <w:div w:id="132723786">
      <w:bodyDiv w:val="1"/>
      <w:marLeft w:val="0"/>
      <w:marRight w:val="0"/>
      <w:marTop w:val="0"/>
      <w:marBottom w:val="0"/>
      <w:divBdr>
        <w:top w:val="none" w:sz="0" w:space="0" w:color="auto"/>
        <w:left w:val="none" w:sz="0" w:space="0" w:color="auto"/>
        <w:bottom w:val="none" w:sz="0" w:space="0" w:color="auto"/>
        <w:right w:val="none" w:sz="0" w:space="0" w:color="auto"/>
      </w:divBdr>
    </w:div>
    <w:div w:id="141124830">
      <w:bodyDiv w:val="1"/>
      <w:marLeft w:val="0"/>
      <w:marRight w:val="0"/>
      <w:marTop w:val="0"/>
      <w:marBottom w:val="0"/>
      <w:divBdr>
        <w:top w:val="none" w:sz="0" w:space="0" w:color="auto"/>
        <w:left w:val="none" w:sz="0" w:space="0" w:color="auto"/>
        <w:bottom w:val="none" w:sz="0" w:space="0" w:color="auto"/>
        <w:right w:val="none" w:sz="0" w:space="0" w:color="auto"/>
      </w:divBdr>
      <w:divsChild>
        <w:div w:id="1779829824">
          <w:marLeft w:val="1051"/>
          <w:marRight w:val="0"/>
          <w:marTop w:val="98"/>
          <w:marBottom w:val="0"/>
          <w:divBdr>
            <w:top w:val="none" w:sz="0" w:space="0" w:color="auto"/>
            <w:left w:val="none" w:sz="0" w:space="0" w:color="auto"/>
            <w:bottom w:val="none" w:sz="0" w:space="0" w:color="auto"/>
            <w:right w:val="none" w:sz="0" w:space="0" w:color="auto"/>
          </w:divBdr>
        </w:div>
        <w:div w:id="2111922794">
          <w:marLeft w:val="1051"/>
          <w:marRight w:val="0"/>
          <w:marTop w:val="98"/>
          <w:marBottom w:val="0"/>
          <w:divBdr>
            <w:top w:val="none" w:sz="0" w:space="0" w:color="auto"/>
            <w:left w:val="none" w:sz="0" w:space="0" w:color="auto"/>
            <w:bottom w:val="none" w:sz="0" w:space="0" w:color="auto"/>
            <w:right w:val="none" w:sz="0" w:space="0" w:color="auto"/>
          </w:divBdr>
        </w:div>
      </w:divsChild>
    </w:div>
    <w:div w:id="179707366">
      <w:bodyDiv w:val="1"/>
      <w:marLeft w:val="0"/>
      <w:marRight w:val="0"/>
      <w:marTop w:val="0"/>
      <w:marBottom w:val="0"/>
      <w:divBdr>
        <w:top w:val="none" w:sz="0" w:space="0" w:color="auto"/>
        <w:left w:val="none" w:sz="0" w:space="0" w:color="auto"/>
        <w:bottom w:val="none" w:sz="0" w:space="0" w:color="auto"/>
        <w:right w:val="none" w:sz="0" w:space="0" w:color="auto"/>
      </w:divBdr>
    </w:div>
    <w:div w:id="186673682">
      <w:bodyDiv w:val="1"/>
      <w:marLeft w:val="0"/>
      <w:marRight w:val="0"/>
      <w:marTop w:val="0"/>
      <w:marBottom w:val="0"/>
      <w:divBdr>
        <w:top w:val="none" w:sz="0" w:space="0" w:color="auto"/>
        <w:left w:val="none" w:sz="0" w:space="0" w:color="auto"/>
        <w:bottom w:val="none" w:sz="0" w:space="0" w:color="auto"/>
        <w:right w:val="none" w:sz="0" w:space="0" w:color="auto"/>
      </w:divBdr>
    </w:div>
    <w:div w:id="193344409">
      <w:bodyDiv w:val="1"/>
      <w:marLeft w:val="0"/>
      <w:marRight w:val="0"/>
      <w:marTop w:val="0"/>
      <w:marBottom w:val="0"/>
      <w:divBdr>
        <w:top w:val="none" w:sz="0" w:space="0" w:color="auto"/>
        <w:left w:val="none" w:sz="0" w:space="0" w:color="auto"/>
        <w:bottom w:val="none" w:sz="0" w:space="0" w:color="auto"/>
        <w:right w:val="none" w:sz="0" w:space="0" w:color="auto"/>
      </w:divBdr>
    </w:div>
    <w:div w:id="202442913">
      <w:bodyDiv w:val="1"/>
      <w:marLeft w:val="0"/>
      <w:marRight w:val="0"/>
      <w:marTop w:val="0"/>
      <w:marBottom w:val="0"/>
      <w:divBdr>
        <w:top w:val="none" w:sz="0" w:space="0" w:color="auto"/>
        <w:left w:val="none" w:sz="0" w:space="0" w:color="auto"/>
        <w:bottom w:val="none" w:sz="0" w:space="0" w:color="auto"/>
        <w:right w:val="none" w:sz="0" w:space="0" w:color="auto"/>
      </w:divBdr>
    </w:div>
    <w:div w:id="229196797">
      <w:bodyDiv w:val="1"/>
      <w:marLeft w:val="0"/>
      <w:marRight w:val="0"/>
      <w:marTop w:val="0"/>
      <w:marBottom w:val="0"/>
      <w:divBdr>
        <w:top w:val="none" w:sz="0" w:space="0" w:color="auto"/>
        <w:left w:val="none" w:sz="0" w:space="0" w:color="auto"/>
        <w:bottom w:val="none" w:sz="0" w:space="0" w:color="auto"/>
        <w:right w:val="none" w:sz="0" w:space="0" w:color="auto"/>
      </w:divBdr>
      <w:divsChild>
        <w:div w:id="1177383630">
          <w:marLeft w:val="0"/>
          <w:marRight w:val="0"/>
          <w:marTop w:val="0"/>
          <w:marBottom w:val="0"/>
          <w:divBdr>
            <w:top w:val="none" w:sz="0" w:space="0" w:color="auto"/>
            <w:left w:val="none" w:sz="0" w:space="0" w:color="auto"/>
            <w:bottom w:val="none" w:sz="0" w:space="0" w:color="auto"/>
            <w:right w:val="none" w:sz="0" w:space="0" w:color="auto"/>
          </w:divBdr>
        </w:div>
        <w:div w:id="1636329082">
          <w:marLeft w:val="0"/>
          <w:marRight w:val="0"/>
          <w:marTop w:val="0"/>
          <w:marBottom w:val="0"/>
          <w:divBdr>
            <w:top w:val="none" w:sz="0" w:space="0" w:color="auto"/>
            <w:left w:val="none" w:sz="0" w:space="0" w:color="auto"/>
            <w:bottom w:val="none" w:sz="0" w:space="0" w:color="auto"/>
            <w:right w:val="none" w:sz="0" w:space="0" w:color="auto"/>
          </w:divBdr>
        </w:div>
      </w:divsChild>
    </w:div>
    <w:div w:id="284585458">
      <w:bodyDiv w:val="1"/>
      <w:marLeft w:val="0"/>
      <w:marRight w:val="0"/>
      <w:marTop w:val="0"/>
      <w:marBottom w:val="0"/>
      <w:divBdr>
        <w:top w:val="none" w:sz="0" w:space="0" w:color="auto"/>
        <w:left w:val="none" w:sz="0" w:space="0" w:color="auto"/>
        <w:bottom w:val="none" w:sz="0" w:space="0" w:color="auto"/>
        <w:right w:val="none" w:sz="0" w:space="0" w:color="auto"/>
      </w:divBdr>
    </w:div>
    <w:div w:id="299308239">
      <w:bodyDiv w:val="1"/>
      <w:marLeft w:val="0"/>
      <w:marRight w:val="0"/>
      <w:marTop w:val="0"/>
      <w:marBottom w:val="0"/>
      <w:divBdr>
        <w:top w:val="none" w:sz="0" w:space="0" w:color="auto"/>
        <w:left w:val="none" w:sz="0" w:space="0" w:color="auto"/>
        <w:bottom w:val="none" w:sz="0" w:space="0" w:color="auto"/>
        <w:right w:val="none" w:sz="0" w:space="0" w:color="auto"/>
      </w:divBdr>
    </w:div>
    <w:div w:id="414598482">
      <w:bodyDiv w:val="1"/>
      <w:marLeft w:val="0"/>
      <w:marRight w:val="0"/>
      <w:marTop w:val="0"/>
      <w:marBottom w:val="0"/>
      <w:divBdr>
        <w:top w:val="none" w:sz="0" w:space="0" w:color="auto"/>
        <w:left w:val="none" w:sz="0" w:space="0" w:color="auto"/>
        <w:bottom w:val="none" w:sz="0" w:space="0" w:color="auto"/>
        <w:right w:val="none" w:sz="0" w:space="0" w:color="auto"/>
      </w:divBdr>
      <w:divsChild>
        <w:div w:id="636648527">
          <w:marLeft w:val="0"/>
          <w:marRight w:val="0"/>
          <w:marTop w:val="0"/>
          <w:marBottom w:val="0"/>
          <w:divBdr>
            <w:top w:val="none" w:sz="0" w:space="0" w:color="auto"/>
            <w:left w:val="none" w:sz="0" w:space="0" w:color="auto"/>
            <w:bottom w:val="none" w:sz="0" w:space="0" w:color="auto"/>
            <w:right w:val="none" w:sz="0" w:space="0" w:color="auto"/>
          </w:divBdr>
        </w:div>
        <w:div w:id="1664504845">
          <w:marLeft w:val="0"/>
          <w:marRight w:val="0"/>
          <w:marTop w:val="0"/>
          <w:marBottom w:val="0"/>
          <w:divBdr>
            <w:top w:val="none" w:sz="0" w:space="0" w:color="auto"/>
            <w:left w:val="none" w:sz="0" w:space="0" w:color="auto"/>
            <w:bottom w:val="none" w:sz="0" w:space="0" w:color="auto"/>
            <w:right w:val="none" w:sz="0" w:space="0" w:color="auto"/>
          </w:divBdr>
        </w:div>
      </w:divsChild>
    </w:div>
    <w:div w:id="415709008">
      <w:bodyDiv w:val="1"/>
      <w:marLeft w:val="0"/>
      <w:marRight w:val="0"/>
      <w:marTop w:val="0"/>
      <w:marBottom w:val="0"/>
      <w:divBdr>
        <w:top w:val="none" w:sz="0" w:space="0" w:color="auto"/>
        <w:left w:val="none" w:sz="0" w:space="0" w:color="auto"/>
        <w:bottom w:val="none" w:sz="0" w:space="0" w:color="auto"/>
        <w:right w:val="none" w:sz="0" w:space="0" w:color="auto"/>
      </w:divBdr>
    </w:div>
    <w:div w:id="458376810">
      <w:bodyDiv w:val="1"/>
      <w:marLeft w:val="0"/>
      <w:marRight w:val="0"/>
      <w:marTop w:val="0"/>
      <w:marBottom w:val="0"/>
      <w:divBdr>
        <w:top w:val="none" w:sz="0" w:space="0" w:color="auto"/>
        <w:left w:val="none" w:sz="0" w:space="0" w:color="auto"/>
        <w:bottom w:val="none" w:sz="0" w:space="0" w:color="auto"/>
        <w:right w:val="none" w:sz="0" w:space="0" w:color="auto"/>
      </w:divBdr>
    </w:div>
    <w:div w:id="482350780">
      <w:bodyDiv w:val="1"/>
      <w:marLeft w:val="0"/>
      <w:marRight w:val="0"/>
      <w:marTop w:val="0"/>
      <w:marBottom w:val="0"/>
      <w:divBdr>
        <w:top w:val="none" w:sz="0" w:space="0" w:color="auto"/>
        <w:left w:val="none" w:sz="0" w:space="0" w:color="auto"/>
        <w:bottom w:val="none" w:sz="0" w:space="0" w:color="auto"/>
        <w:right w:val="none" w:sz="0" w:space="0" w:color="auto"/>
      </w:divBdr>
    </w:div>
    <w:div w:id="489055516">
      <w:bodyDiv w:val="1"/>
      <w:marLeft w:val="0"/>
      <w:marRight w:val="0"/>
      <w:marTop w:val="0"/>
      <w:marBottom w:val="0"/>
      <w:divBdr>
        <w:top w:val="none" w:sz="0" w:space="0" w:color="auto"/>
        <w:left w:val="none" w:sz="0" w:space="0" w:color="auto"/>
        <w:bottom w:val="none" w:sz="0" w:space="0" w:color="auto"/>
        <w:right w:val="none" w:sz="0" w:space="0" w:color="auto"/>
      </w:divBdr>
    </w:div>
    <w:div w:id="530193921">
      <w:bodyDiv w:val="1"/>
      <w:marLeft w:val="0"/>
      <w:marRight w:val="0"/>
      <w:marTop w:val="0"/>
      <w:marBottom w:val="0"/>
      <w:divBdr>
        <w:top w:val="none" w:sz="0" w:space="0" w:color="auto"/>
        <w:left w:val="none" w:sz="0" w:space="0" w:color="auto"/>
        <w:bottom w:val="none" w:sz="0" w:space="0" w:color="auto"/>
        <w:right w:val="none" w:sz="0" w:space="0" w:color="auto"/>
      </w:divBdr>
    </w:div>
    <w:div w:id="612201946">
      <w:bodyDiv w:val="1"/>
      <w:marLeft w:val="0"/>
      <w:marRight w:val="0"/>
      <w:marTop w:val="0"/>
      <w:marBottom w:val="0"/>
      <w:divBdr>
        <w:top w:val="none" w:sz="0" w:space="0" w:color="auto"/>
        <w:left w:val="none" w:sz="0" w:space="0" w:color="auto"/>
        <w:bottom w:val="none" w:sz="0" w:space="0" w:color="auto"/>
        <w:right w:val="none" w:sz="0" w:space="0" w:color="auto"/>
      </w:divBdr>
      <w:divsChild>
        <w:div w:id="47072590">
          <w:marLeft w:val="0"/>
          <w:marRight w:val="0"/>
          <w:marTop w:val="0"/>
          <w:marBottom w:val="0"/>
          <w:divBdr>
            <w:top w:val="none" w:sz="0" w:space="0" w:color="auto"/>
            <w:left w:val="none" w:sz="0" w:space="0" w:color="auto"/>
            <w:bottom w:val="none" w:sz="0" w:space="0" w:color="auto"/>
            <w:right w:val="none" w:sz="0" w:space="0" w:color="auto"/>
          </w:divBdr>
        </w:div>
        <w:div w:id="161971095">
          <w:marLeft w:val="0"/>
          <w:marRight w:val="0"/>
          <w:marTop w:val="0"/>
          <w:marBottom w:val="0"/>
          <w:divBdr>
            <w:top w:val="none" w:sz="0" w:space="0" w:color="auto"/>
            <w:left w:val="none" w:sz="0" w:space="0" w:color="auto"/>
            <w:bottom w:val="none" w:sz="0" w:space="0" w:color="auto"/>
            <w:right w:val="none" w:sz="0" w:space="0" w:color="auto"/>
          </w:divBdr>
        </w:div>
        <w:div w:id="345790716">
          <w:marLeft w:val="0"/>
          <w:marRight w:val="0"/>
          <w:marTop w:val="0"/>
          <w:marBottom w:val="0"/>
          <w:divBdr>
            <w:top w:val="none" w:sz="0" w:space="0" w:color="auto"/>
            <w:left w:val="none" w:sz="0" w:space="0" w:color="auto"/>
            <w:bottom w:val="none" w:sz="0" w:space="0" w:color="auto"/>
            <w:right w:val="none" w:sz="0" w:space="0" w:color="auto"/>
          </w:divBdr>
        </w:div>
        <w:div w:id="517624890">
          <w:marLeft w:val="0"/>
          <w:marRight w:val="0"/>
          <w:marTop w:val="0"/>
          <w:marBottom w:val="0"/>
          <w:divBdr>
            <w:top w:val="none" w:sz="0" w:space="0" w:color="auto"/>
            <w:left w:val="none" w:sz="0" w:space="0" w:color="auto"/>
            <w:bottom w:val="none" w:sz="0" w:space="0" w:color="auto"/>
            <w:right w:val="none" w:sz="0" w:space="0" w:color="auto"/>
          </w:divBdr>
        </w:div>
        <w:div w:id="558715320">
          <w:marLeft w:val="0"/>
          <w:marRight w:val="0"/>
          <w:marTop w:val="0"/>
          <w:marBottom w:val="0"/>
          <w:divBdr>
            <w:top w:val="none" w:sz="0" w:space="0" w:color="auto"/>
            <w:left w:val="none" w:sz="0" w:space="0" w:color="auto"/>
            <w:bottom w:val="none" w:sz="0" w:space="0" w:color="auto"/>
            <w:right w:val="none" w:sz="0" w:space="0" w:color="auto"/>
          </w:divBdr>
        </w:div>
        <w:div w:id="570967687">
          <w:marLeft w:val="0"/>
          <w:marRight w:val="0"/>
          <w:marTop w:val="0"/>
          <w:marBottom w:val="0"/>
          <w:divBdr>
            <w:top w:val="none" w:sz="0" w:space="0" w:color="auto"/>
            <w:left w:val="none" w:sz="0" w:space="0" w:color="auto"/>
            <w:bottom w:val="none" w:sz="0" w:space="0" w:color="auto"/>
            <w:right w:val="none" w:sz="0" w:space="0" w:color="auto"/>
          </w:divBdr>
        </w:div>
        <w:div w:id="640157332">
          <w:marLeft w:val="0"/>
          <w:marRight w:val="0"/>
          <w:marTop w:val="0"/>
          <w:marBottom w:val="0"/>
          <w:divBdr>
            <w:top w:val="none" w:sz="0" w:space="0" w:color="auto"/>
            <w:left w:val="none" w:sz="0" w:space="0" w:color="auto"/>
            <w:bottom w:val="none" w:sz="0" w:space="0" w:color="auto"/>
            <w:right w:val="none" w:sz="0" w:space="0" w:color="auto"/>
          </w:divBdr>
        </w:div>
        <w:div w:id="663166946">
          <w:marLeft w:val="0"/>
          <w:marRight w:val="0"/>
          <w:marTop w:val="0"/>
          <w:marBottom w:val="0"/>
          <w:divBdr>
            <w:top w:val="none" w:sz="0" w:space="0" w:color="auto"/>
            <w:left w:val="none" w:sz="0" w:space="0" w:color="auto"/>
            <w:bottom w:val="none" w:sz="0" w:space="0" w:color="auto"/>
            <w:right w:val="none" w:sz="0" w:space="0" w:color="auto"/>
          </w:divBdr>
          <w:divsChild>
            <w:div w:id="751851317">
              <w:marLeft w:val="0"/>
              <w:marRight w:val="0"/>
              <w:marTop w:val="0"/>
              <w:marBottom w:val="0"/>
              <w:divBdr>
                <w:top w:val="none" w:sz="0" w:space="0" w:color="auto"/>
                <w:left w:val="none" w:sz="0" w:space="0" w:color="auto"/>
                <w:bottom w:val="none" w:sz="0" w:space="0" w:color="auto"/>
                <w:right w:val="none" w:sz="0" w:space="0" w:color="auto"/>
              </w:divBdr>
            </w:div>
            <w:div w:id="893851964">
              <w:marLeft w:val="0"/>
              <w:marRight w:val="0"/>
              <w:marTop w:val="0"/>
              <w:marBottom w:val="0"/>
              <w:divBdr>
                <w:top w:val="none" w:sz="0" w:space="0" w:color="auto"/>
                <w:left w:val="none" w:sz="0" w:space="0" w:color="auto"/>
                <w:bottom w:val="none" w:sz="0" w:space="0" w:color="auto"/>
                <w:right w:val="none" w:sz="0" w:space="0" w:color="auto"/>
              </w:divBdr>
            </w:div>
            <w:div w:id="932054721">
              <w:marLeft w:val="0"/>
              <w:marRight w:val="0"/>
              <w:marTop w:val="0"/>
              <w:marBottom w:val="0"/>
              <w:divBdr>
                <w:top w:val="none" w:sz="0" w:space="0" w:color="auto"/>
                <w:left w:val="none" w:sz="0" w:space="0" w:color="auto"/>
                <w:bottom w:val="none" w:sz="0" w:space="0" w:color="auto"/>
                <w:right w:val="none" w:sz="0" w:space="0" w:color="auto"/>
              </w:divBdr>
            </w:div>
          </w:divsChild>
        </w:div>
        <w:div w:id="774403399">
          <w:marLeft w:val="0"/>
          <w:marRight w:val="0"/>
          <w:marTop w:val="0"/>
          <w:marBottom w:val="0"/>
          <w:divBdr>
            <w:top w:val="none" w:sz="0" w:space="0" w:color="auto"/>
            <w:left w:val="none" w:sz="0" w:space="0" w:color="auto"/>
            <w:bottom w:val="none" w:sz="0" w:space="0" w:color="auto"/>
            <w:right w:val="none" w:sz="0" w:space="0" w:color="auto"/>
          </w:divBdr>
          <w:divsChild>
            <w:div w:id="1791625234">
              <w:marLeft w:val="-75"/>
              <w:marRight w:val="0"/>
              <w:marTop w:val="30"/>
              <w:marBottom w:val="30"/>
              <w:divBdr>
                <w:top w:val="none" w:sz="0" w:space="0" w:color="auto"/>
                <w:left w:val="none" w:sz="0" w:space="0" w:color="auto"/>
                <w:bottom w:val="none" w:sz="0" w:space="0" w:color="auto"/>
                <w:right w:val="none" w:sz="0" w:space="0" w:color="auto"/>
              </w:divBdr>
              <w:divsChild>
                <w:div w:id="309674610">
                  <w:marLeft w:val="0"/>
                  <w:marRight w:val="0"/>
                  <w:marTop w:val="0"/>
                  <w:marBottom w:val="0"/>
                  <w:divBdr>
                    <w:top w:val="none" w:sz="0" w:space="0" w:color="auto"/>
                    <w:left w:val="none" w:sz="0" w:space="0" w:color="auto"/>
                    <w:bottom w:val="none" w:sz="0" w:space="0" w:color="auto"/>
                    <w:right w:val="none" w:sz="0" w:space="0" w:color="auto"/>
                  </w:divBdr>
                  <w:divsChild>
                    <w:div w:id="1969968625">
                      <w:marLeft w:val="0"/>
                      <w:marRight w:val="0"/>
                      <w:marTop w:val="0"/>
                      <w:marBottom w:val="0"/>
                      <w:divBdr>
                        <w:top w:val="none" w:sz="0" w:space="0" w:color="auto"/>
                        <w:left w:val="none" w:sz="0" w:space="0" w:color="auto"/>
                        <w:bottom w:val="none" w:sz="0" w:space="0" w:color="auto"/>
                        <w:right w:val="none" w:sz="0" w:space="0" w:color="auto"/>
                      </w:divBdr>
                    </w:div>
                  </w:divsChild>
                </w:div>
                <w:div w:id="334962223">
                  <w:marLeft w:val="0"/>
                  <w:marRight w:val="0"/>
                  <w:marTop w:val="0"/>
                  <w:marBottom w:val="0"/>
                  <w:divBdr>
                    <w:top w:val="none" w:sz="0" w:space="0" w:color="auto"/>
                    <w:left w:val="none" w:sz="0" w:space="0" w:color="auto"/>
                    <w:bottom w:val="none" w:sz="0" w:space="0" w:color="auto"/>
                    <w:right w:val="none" w:sz="0" w:space="0" w:color="auto"/>
                  </w:divBdr>
                  <w:divsChild>
                    <w:div w:id="10460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35933">
          <w:marLeft w:val="0"/>
          <w:marRight w:val="0"/>
          <w:marTop w:val="0"/>
          <w:marBottom w:val="0"/>
          <w:divBdr>
            <w:top w:val="none" w:sz="0" w:space="0" w:color="auto"/>
            <w:left w:val="none" w:sz="0" w:space="0" w:color="auto"/>
            <w:bottom w:val="none" w:sz="0" w:space="0" w:color="auto"/>
            <w:right w:val="none" w:sz="0" w:space="0" w:color="auto"/>
          </w:divBdr>
        </w:div>
        <w:div w:id="861938483">
          <w:marLeft w:val="0"/>
          <w:marRight w:val="0"/>
          <w:marTop w:val="0"/>
          <w:marBottom w:val="0"/>
          <w:divBdr>
            <w:top w:val="none" w:sz="0" w:space="0" w:color="auto"/>
            <w:left w:val="none" w:sz="0" w:space="0" w:color="auto"/>
            <w:bottom w:val="none" w:sz="0" w:space="0" w:color="auto"/>
            <w:right w:val="none" w:sz="0" w:space="0" w:color="auto"/>
          </w:divBdr>
        </w:div>
        <w:div w:id="898709013">
          <w:marLeft w:val="0"/>
          <w:marRight w:val="0"/>
          <w:marTop w:val="0"/>
          <w:marBottom w:val="0"/>
          <w:divBdr>
            <w:top w:val="none" w:sz="0" w:space="0" w:color="auto"/>
            <w:left w:val="none" w:sz="0" w:space="0" w:color="auto"/>
            <w:bottom w:val="none" w:sz="0" w:space="0" w:color="auto"/>
            <w:right w:val="none" w:sz="0" w:space="0" w:color="auto"/>
          </w:divBdr>
        </w:div>
        <w:div w:id="923564022">
          <w:marLeft w:val="0"/>
          <w:marRight w:val="0"/>
          <w:marTop w:val="0"/>
          <w:marBottom w:val="0"/>
          <w:divBdr>
            <w:top w:val="none" w:sz="0" w:space="0" w:color="auto"/>
            <w:left w:val="none" w:sz="0" w:space="0" w:color="auto"/>
            <w:bottom w:val="none" w:sz="0" w:space="0" w:color="auto"/>
            <w:right w:val="none" w:sz="0" w:space="0" w:color="auto"/>
          </w:divBdr>
        </w:div>
        <w:div w:id="937104176">
          <w:marLeft w:val="0"/>
          <w:marRight w:val="0"/>
          <w:marTop w:val="0"/>
          <w:marBottom w:val="0"/>
          <w:divBdr>
            <w:top w:val="none" w:sz="0" w:space="0" w:color="auto"/>
            <w:left w:val="none" w:sz="0" w:space="0" w:color="auto"/>
            <w:bottom w:val="none" w:sz="0" w:space="0" w:color="auto"/>
            <w:right w:val="none" w:sz="0" w:space="0" w:color="auto"/>
          </w:divBdr>
        </w:div>
        <w:div w:id="995497514">
          <w:marLeft w:val="0"/>
          <w:marRight w:val="0"/>
          <w:marTop w:val="0"/>
          <w:marBottom w:val="0"/>
          <w:divBdr>
            <w:top w:val="none" w:sz="0" w:space="0" w:color="auto"/>
            <w:left w:val="none" w:sz="0" w:space="0" w:color="auto"/>
            <w:bottom w:val="none" w:sz="0" w:space="0" w:color="auto"/>
            <w:right w:val="none" w:sz="0" w:space="0" w:color="auto"/>
          </w:divBdr>
        </w:div>
        <w:div w:id="1055010173">
          <w:marLeft w:val="0"/>
          <w:marRight w:val="0"/>
          <w:marTop w:val="0"/>
          <w:marBottom w:val="0"/>
          <w:divBdr>
            <w:top w:val="none" w:sz="0" w:space="0" w:color="auto"/>
            <w:left w:val="none" w:sz="0" w:space="0" w:color="auto"/>
            <w:bottom w:val="none" w:sz="0" w:space="0" w:color="auto"/>
            <w:right w:val="none" w:sz="0" w:space="0" w:color="auto"/>
          </w:divBdr>
        </w:div>
        <w:div w:id="1062097200">
          <w:marLeft w:val="0"/>
          <w:marRight w:val="0"/>
          <w:marTop w:val="0"/>
          <w:marBottom w:val="0"/>
          <w:divBdr>
            <w:top w:val="none" w:sz="0" w:space="0" w:color="auto"/>
            <w:left w:val="none" w:sz="0" w:space="0" w:color="auto"/>
            <w:bottom w:val="none" w:sz="0" w:space="0" w:color="auto"/>
            <w:right w:val="none" w:sz="0" w:space="0" w:color="auto"/>
          </w:divBdr>
        </w:div>
        <w:div w:id="1118178020">
          <w:marLeft w:val="0"/>
          <w:marRight w:val="0"/>
          <w:marTop w:val="0"/>
          <w:marBottom w:val="0"/>
          <w:divBdr>
            <w:top w:val="none" w:sz="0" w:space="0" w:color="auto"/>
            <w:left w:val="none" w:sz="0" w:space="0" w:color="auto"/>
            <w:bottom w:val="none" w:sz="0" w:space="0" w:color="auto"/>
            <w:right w:val="none" w:sz="0" w:space="0" w:color="auto"/>
          </w:divBdr>
        </w:div>
        <w:div w:id="1227449145">
          <w:marLeft w:val="0"/>
          <w:marRight w:val="0"/>
          <w:marTop w:val="0"/>
          <w:marBottom w:val="0"/>
          <w:divBdr>
            <w:top w:val="none" w:sz="0" w:space="0" w:color="auto"/>
            <w:left w:val="none" w:sz="0" w:space="0" w:color="auto"/>
            <w:bottom w:val="none" w:sz="0" w:space="0" w:color="auto"/>
            <w:right w:val="none" w:sz="0" w:space="0" w:color="auto"/>
          </w:divBdr>
        </w:div>
        <w:div w:id="1276474624">
          <w:marLeft w:val="0"/>
          <w:marRight w:val="0"/>
          <w:marTop w:val="0"/>
          <w:marBottom w:val="0"/>
          <w:divBdr>
            <w:top w:val="none" w:sz="0" w:space="0" w:color="auto"/>
            <w:left w:val="none" w:sz="0" w:space="0" w:color="auto"/>
            <w:bottom w:val="none" w:sz="0" w:space="0" w:color="auto"/>
            <w:right w:val="none" w:sz="0" w:space="0" w:color="auto"/>
          </w:divBdr>
        </w:div>
        <w:div w:id="1303585940">
          <w:marLeft w:val="0"/>
          <w:marRight w:val="0"/>
          <w:marTop w:val="0"/>
          <w:marBottom w:val="0"/>
          <w:divBdr>
            <w:top w:val="none" w:sz="0" w:space="0" w:color="auto"/>
            <w:left w:val="none" w:sz="0" w:space="0" w:color="auto"/>
            <w:bottom w:val="none" w:sz="0" w:space="0" w:color="auto"/>
            <w:right w:val="none" w:sz="0" w:space="0" w:color="auto"/>
          </w:divBdr>
        </w:div>
        <w:div w:id="1317225155">
          <w:marLeft w:val="0"/>
          <w:marRight w:val="0"/>
          <w:marTop w:val="0"/>
          <w:marBottom w:val="0"/>
          <w:divBdr>
            <w:top w:val="none" w:sz="0" w:space="0" w:color="auto"/>
            <w:left w:val="none" w:sz="0" w:space="0" w:color="auto"/>
            <w:bottom w:val="none" w:sz="0" w:space="0" w:color="auto"/>
            <w:right w:val="none" w:sz="0" w:space="0" w:color="auto"/>
          </w:divBdr>
        </w:div>
        <w:div w:id="1371684866">
          <w:marLeft w:val="0"/>
          <w:marRight w:val="0"/>
          <w:marTop w:val="0"/>
          <w:marBottom w:val="0"/>
          <w:divBdr>
            <w:top w:val="none" w:sz="0" w:space="0" w:color="auto"/>
            <w:left w:val="none" w:sz="0" w:space="0" w:color="auto"/>
            <w:bottom w:val="none" w:sz="0" w:space="0" w:color="auto"/>
            <w:right w:val="none" w:sz="0" w:space="0" w:color="auto"/>
          </w:divBdr>
        </w:div>
        <w:div w:id="1460492873">
          <w:marLeft w:val="0"/>
          <w:marRight w:val="0"/>
          <w:marTop w:val="0"/>
          <w:marBottom w:val="0"/>
          <w:divBdr>
            <w:top w:val="none" w:sz="0" w:space="0" w:color="auto"/>
            <w:left w:val="none" w:sz="0" w:space="0" w:color="auto"/>
            <w:bottom w:val="none" w:sz="0" w:space="0" w:color="auto"/>
            <w:right w:val="none" w:sz="0" w:space="0" w:color="auto"/>
          </w:divBdr>
        </w:div>
        <w:div w:id="1468545237">
          <w:marLeft w:val="0"/>
          <w:marRight w:val="0"/>
          <w:marTop w:val="0"/>
          <w:marBottom w:val="0"/>
          <w:divBdr>
            <w:top w:val="none" w:sz="0" w:space="0" w:color="auto"/>
            <w:left w:val="none" w:sz="0" w:space="0" w:color="auto"/>
            <w:bottom w:val="none" w:sz="0" w:space="0" w:color="auto"/>
            <w:right w:val="none" w:sz="0" w:space="0" w:color="auto"/>
          </w:divBdr>
        </w:div>
        <w:div w:id="1545412900">
          <w:marLeft w:val="0"/>
          <w:marRight w:val="0"/>
          <w:marTop w:val="0"/>
          <w:marBottom w:val="0"/>
          <w:divBdr>
            <w:top w:val="none" w:sz="0" w:space="0" w:color="auto"/>
            <w:left w:val="none" w:sz="0" w:space="0" w:color="auto"/>
            <w:bottom w:val="none" w:sz="0" w:space="0" w:color="auto"/>
            <w:right w:val="none" w:sz="0" w:space="0" w:color="auto"/>
          </w:divBdr>
        </w:div>
        <w:div w:id="1552158717">
          <w:marLeft w:val="0"/>
          <w:marRight w:val="0"/>
          <w:marTop w:val="0"/>
          <w:marBottom w:val="0"/>
          <w:divBdr>
            <w:top w:val="none" w:sz="0" w:space="0" w:color="auto"/>
            <w:left w:val="none" w:sz="0" w:space="0" w:color="auto"/>
            <w:bottom w:val="none" w:sz="0" w:space="0" w:color="auto"/>
            <w:right w:val="none" w:sz="0" w:space="0" w:color="auto"/>
          </w:divBdr>
          <w:divsChild>
            <w:div w:id="173233330">
              <w:marLeft w:val="0"/>
              <w:marRight w:val="0"/>
              <w:marTop w:val="0"/>
              <w:marBottom w:val="0"/>
              <w:divBdr>
                <w:top w:val="none" w:sz="0" w:space="0" w:color="auto"/>
                <w:left w:val="none" w:sz="0" w:space="0" w:color="auto"/>
                <w:bottom w:val="none" w:sz="0" w:space="0" w:color="auto"/>
                <w:right w:val="none" w:sz="0" w:space="0" w:color="auto"/>
              </w:divBdr>
            </w:div>
            <w:div w:id="338042401">
              <w:marLeft w:val="0"/>
              <w:marRight w:val="0"/>
              <w:marTop w:val="0"/>
              <w:marBottom w:val="0"/>
              <w:divBdr>
                <w:top w:val="none" w:sz="0" w:space="0" w:color="auto"/>
                <w:left w:val="none" w:sz="0" w:space="0" w:color="auto"/>
                <w:bottom w:val="none" w:sz="0" w:space="0" w:color="auto"/>
                <w:right w:val="none" w:sz="0" w:space="0" w:color="auto"/>
              </w:divBdr>
            </w:div>
            <w:div w:id="840238608">
              <w:marLeft w:val="0"/>
              <w:marRight w:val="0"/>
              <w:marTop w:val="0"/>
              <w:marBottom w:val="0"/>
              <w:divBdr>
                <w:top w:val="none" w:sz="0" w:space="0" w:color="auto"/>
                <w:left w:val="none" w:sz="0" w:space="0" w:color="auto"/>
                <w:bottom w:val="none" w:sz="0" w:space="0" w:color="auto"/>
                <w:right w:val="none" w:sz="0" w:space="0" w:color="auto"/>
              </w:divBdr>
            </w:div>
          </w:divsChild>
        </w:div>
        <w:div w:id="1565022769">
          <w:marLeft w:val="0"/>
          <w:marRight w:val="0"/>
          <w:marTop w:val="0"/>
          <w:marBottom w:val="0"/>
          <w:divBdr>
            <w:top w:val="none" w:sz="0" w:space="0" w:color="auto"/>
            <w:left w:val="none" w:sz="0" w:space="0" w:color="auto"/>
            <w:bottom w:val="none" w:sz="0" w:space="0" w:color="auto"/>
            <w:right w:val="none" w:sz="0" w:space="0" w:color="auto"/>
          </w:divBdr>
        </w:div>
        <w:div w:id="1637491045">
          <w:marLeft w:val="0"/>
          <w:marRight w:val="0"/>
          <w:marTop w:val="0"/>
          <w:marBottom w:val="0"/>
          <w:divBdr>
            <w:top w:val="none" w:sz="0" w:space="0" w:color="auto"/>
            <w:left w:val="none" w:sz="0" w:space="0" w:color="auto"/>
            <w:bottom w:val="none" w:sz="0" w:space="0" w:color="auto"/>
            <w:right w:val="none" w:sz="0" w:space="0" w:color="auto"/>
          </w:divBdr>
        </w:div>
        <w:div w:id="1717852876">
          <w:marLeft w:val="0"/>
          <w:marRight w:val="0"/>
          <w:marTop w:val="0"/>
          <w:marBottom w:val="0"/>
          <w:divBdr>
            <w:top w:val="none" w:sz="0" w:space="0" w:color="auto"/>
            <w:left w:val="none" w:sz="0" w:space="0" w:color="auto"/>
            <w:bottom w:val="none" w:sz="0" w:space="0" w:color="auto"/>
            <w:right w:val="none" w:sz="0" w:space="0" w:color="auto"/>
          </w:divBdr>
        </w:div>
        <w:div w:id="1764258154">
          <w:marLeft w:val="0"/>
          <w:marRight w:val="0"/>
          <w:marTop w:val="0"/>
          <w:marBottom w:val="0"/>
          <w:divBdr>
            <w:top w:val="none" w:sz="0" w:space="0" w:color="auto"/>
            <w:left w:val="none" w:sz="0" w:space="0" w:color="auto"/>
            <w:bottom w:val="none" w:sz="0" w:space="0" w:color="auto"/>
            <w:right w:val="none" w:sz="0" w:space="0" w:color="auto"/>
          </w:divBdr>
        </w:div>
        <w:div w:id="1768575662">
          <w:marLeft w:val="0"/>
          <w:marRight w:val="0"/>
          <w:marTop w:val="0"/>
          <w:marBottom w:val="0"/>
          <w:divBdr>
            <w:top w:val="none" w:sz="0" w:space="0" w:color="auto"/>
            <w:left w:val="none" w:sz="0" w:space="0" w:color="auto"/>
            <w:bottom w:val="none" w:sz="0" w:space="0" w:color="auto"/>
            <w:right w:val="none" w:sz="0" w:space="0" w:color="auto"/>
          </w:divBdr>
        </w:div>
        <w:div w:id="1863668093">
          <w:marLeft w:val="0"/>
          <w:marRight w:val="0"/>
          <w:marTop w:val="0"/>
          <w:marBottom w:val="0"/>
          <w:divBdr>
            <w:top w:val="none" w:sz="0" w:space="0" w:color="auto"/>
            <w:left w:val="none" w:sz="0" w:space="0" w:color="auto"/>
            <w:bottom w:val="none" w:sz="0" w:space="0" w:color="auto"/>
            <w:right w:val="none" w:sz="0" w:space="0" w:color="auto"/>
          </w:divBdr>
        </w:div>
        <w:div w:id="1971128509">
          <w:marLeft w:val="0"/>
          <w:marRight w:val="0"/>
          <w:marTop w:val="0"/>
          <w:marBottom w:val="0"/>
          <w:divBdr>
            <w:top w:val="none" w:sz="0" w:space="0" w:color="auto"/>
            <w:left w:val="none" w:sz="0" w:space="0" w:color="auto"/>
            <w:bottom w:val="none" w:sz="0" w:space="0" w:color="auto"/>
            <w:right w:val="none" w:sz="0" w:space="0" w:color="auto"/>
          </w:divBdr>
          <w:divsChild>
            <w:div w:id="1232498392">
              <w:marLeft w:val="-75"/>
              <w:marRight w:val="0"/>
              <w:marTop w:val="30"/>
              <w:marBottom w:val="30"/>
              <w:divBdr>
                <w:top w:val="none" w:sz="0" w:space="0" w:color="auto"/>
                <w:left w:val="none" w:sz="0" w:space="0" w:color="auto"/>
                <w:bottom w:val="none" w:sz="0" w:space="0" w:color="auto"/>
                <w:right w:val="none" w:sz="0" w:space="0" w:color="auto"/>
              </w:divBdr>
              <w:divsChild>
                <w:div w:id="1858496449">
                  <w:marLeft w:val="0"/>
                  <w:marRight w:val="0"/>
                  <w:marTop w:val="0"/>
                  <w:marBottom w:val="0"/>
                  <w:divBdr>
                    <w:top w:val="none" w:sz="0" w:space="0" w:color="auto"/>
                    <w:left w:val="none" w:sz="0" w:space="0" w:color="auto"/>
                    <w:bottom w:val="none" w:sz="0" w:space="0" w:color="auto"/>
                    <w:right w:val="none" w:sz="0" w:space="0" w:color="auto"/>
                  </w:divBdr>
                  <w:divsChild>
                    <w:div w:id="222526078">
                      <w:marLeft w:val="0"/>
                      <w:marRight w:val="0"/>
                      <w:marTop w:val="0"/>
                      <w:marBottom w:val="0"/>
                      <w:divBdr>
                        <w:top w:val="none" w:sz="0" w:space="0" w:color="auto"/>
                        <w:left w:val="none" w:sz="0" w:space="0" w:color="auto"/>
                        <w:bottom w:val="none" w:sz="0" w:space="0" w:color="auto"/>
                        <w:right w:val="none" w:sz="0" w:space="0" w:color="auto"/>
                      </w:divBdr>
                    </w:div>
                    <w:div w:id="860969894">
                      <w:marLeft w:val="0"/>
                      <w:marRight w:val="0"/>
                      <w:marTop w:val="0"/>
                      <w:marBottom w:val="0"/>
                      <w:divBdr>
                        <w:top w:val="none" w:sz="0" w:space="0" w:color="auto"/>
                        <w:left w:val="none" w:sz="0" w:space="0" w:color="auto"/>
                        <w:bottom w:val="none" w:sz="0" w:space="0" w:color="auto"/>
                        <w:right w:val="none" w:sz="0" w:space="0" w:color="auto"/>
                      </w:divBdr>
                    </w:div>
                    <w:div w:id="1361273334">
                      <w:marLeft w:val="0"/>
                      <w:marRight w:val="0"/>
                      <w:marTop w:val="0"/>
                      <w:marBottom w:val="0"/>
                      <w:divBdr>
                        <w:top w:val="none" w:sz="0" w:space="0" w:color="auto"/>
                        <w:left w:val="none" w:sz="0" w:space="0" w:color="auto"/>
                        <w:bottom w:val="none" w:sz="0" w:space="0" w:color="auto"/>
                        <w:right w:val="none" w:sz="0" w:space="0" w:color="auto"/>
                      </w:divBdr>
                    </w:div>
                  </w:divsChild>
                </w:div>
                <w:div w:id="2100521697">
                  <w:marLeft w:val="0"/>
                  <w:marRight w:val="0"/>
                  <w:marTop w:val="0"/>
                  <w:marBottom w:val="0"/>
                  <w:divBdr>
                    <w:top w:val="none" w:sz="0" w:space="0" w:color="auto"/>
                    <w:left w:val="none" w:sz="0" w:space="0" w:color="auto"/>
                    <w:bottom w:val="none" w:sz="0" w:space="0" w:color="auto"/>
                    <w:right w:val="none" w:sz="0" w:space="0" w:color="auto"/>
                  </w:divBdr>
                  <w:divsChild>
                    <w:div w:id="1461149939">
                      <w:marLeft w:val="0"/>
                      <w:marRight w:val="0"/>
                      <w:marTop w:val="0"/>
                      <w:marBottom w:val="0"/>
                      <w:divBdr>
                        <w:top w:val="none" w:sz="0" w:space="0" w:color="auto"/>
                        <w:left w:val="none" w:sz="0" w:space="0" w:color="auto"/>
                        <w:bottom w:val="none" w:sz="0" w:space="0" w:color="auto"/>
                        <w:right w:val="none" w:sz="0" w:space="0" w:color="auto"/>
                      </w:divBdr>
                    </w:div>
                    <w:div w:id="15497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02033">
          <w:marLeft w:val="0"/>
          <w:marRight w:val="0"/>
          <w:marTop w:val="0"/>
          <w:marBottom w:val="0"/>
          <w:divBdr>
            <w:top w:val="none" w:sz="0" w:space="0" w:color="auto"/>
            <w:left w:val="none" w:sz="0" w:space="0" w:color="auto"/>
            <w:bottom w:val="none" w:sz="0" w:space="0" w:color="auto"/>
            <w:right w:val="none" w:sz="0" w:space="0" w:color="auto"/>
          </w:divBdr>
        </w:div>
        <w:div w:id="2062291876">
          <w:marLeft w:val="0"/>
          <w:marRight w:val="0"/>
          <w:marTop w:val="0"/>
          <w:marBottom w:val="0"/>
          <w:divBdr>
            <w:top w:val="none" w:sz="0" w:space="0" w:color="auto"/>
            <w:left w:val="none" w:sz="0" w:space="0" w:color="auto"/>
            <w:bottom w:val="none" w:sz="0" w:space="0" w:color="auto"/>
            <w:right w:val="none" w:sz="0" w:space="0" w:color="auto"/>
          </w:divBdr>
        </w:div>
        <w:div w:id="2111198436">
          <w:marLeft w:val="0"/>
          <w:marRight w:val="0"/>
          <w:marTop w:val="0"/>
          <w:marBottom w:val="0"/>
          <w:divBdr>
            <w:top w:val="none" w:sz="0" w:space="0" w:color="auto"/>
            <w:left w:val="none" w:sz="0" w:space="0" w:color="auto"/>
            <w:bottom w:val="none" w:sz="0" w:space="0" w:color="auto"/>
            <w:right w:val="none" w:sz="0" w:space="0" w:color="auto"/>
          </w:divBdr>
        </w:div>
      </w:divsChild>
    </w:div>
    <w:div w:id="624046981">
      <w:bodyDiv w:val="1"/>
      <w:marLeft w:val="0"/>
      <w:marRight w:val="0"/>
      <w:marTop w:val="0"/>
      <w:marBottom w:val="0"/>
      <w:divBdr>
        <w:top w:val="none" w:sz="0" w:space="0" w:color="auto"/>
        <w:left w:val="none" w:sz="0" w:space="0" w:color="auto"/>
        <w:bottom w:val="none" w:sz="0" w:space="0" w:color="auto"/>
        <w:right w:val="none" w:sz="0" w:space="0" w:color="auto"/>
      </w:divBdr>
    </w:div>
    <w:div w:id="641346087">
      <w:bodyDiv w:val="1"/>
      <w:marLeft w:val="0"/>
      <w:marRight w:val="0"/>
      <w:marTop w:val="0"/>
      <w:marBottom w:val="0"/>
      <w:divBdr>
        <w:top w:val="none" w:sz="0" w:space="0" w:color="auto"/>
        <w:left w:val="none" w:sz="0" w:space="0" w:color="auto"/>
        <w:bottom w:val="none" w:sz="0" w:space="0" w:color="auto"/>
        <w:right w:val="none" w:sz="0" w:space="0" w:color="auto"/>
      </w:divBdr>
    </w:div>
    <w:div w:id="696272212">
      <w:bodyDiv w:val="1"/>
      <w:marLeft w:val="0"/>
      <w:marRight w:val="0"/>
      <w:marTop w:val="0"/>
      <w:marBottom w:val="0"/>
      <w:divBdr>
        <w:top w:val="none" w:sz="0" w:space="0" w:color="auto"/>
        <w:left w:val="none" w:sz="0" w:space="0" w:color="auto"/>
        <w:bottom w:val="none" w:sz="0" w:space="0" w:color="auto"/>
        <w:right w:val="none" w:sz="0" w:space="0" w:color="auto"/>
      </w:divBdr>
      <w:divsChild>
        <w:div w:id="408040564">
          <w:marLeft w:val="1757"/>
          <w:marRight w:val="0"/>
          <w:marTop w:val="98"/>
          <w:marBottom w:val="0"/>
          <w:divBdr>
            <w:top w:val="none" w:sz="0" w:space="0" w:color="auto"/>
            <w:left w:val="none" w:sz="0" w:space="0" w:color="auto"/>
            <w:bottom w:val="none" w:sz="0" w:space="0" w:color="auto"/>
            <w:right w:val="none" w:sz="0" w:space="0" w:color="auto"/>
          </w:divBdr>
        </w:div>
        <w:div w:id="690450164">
          <w:marLeft w:val="1757"/>
          <w:marRight w:val="0"/>
          <w:marTop w:val="98"/>
          <w:marBottom w:val="0"/>
          <w:divBdr>
            <w:top w:val="none" w:sz="0" w:space="0" w:color="auto"/>
            <w:left w:val="none" w:sz="0" w:space="0" w:color="auto"/>
            <w:bottom w:val="none" w:sz="0" w:space="0" w:color="auto"/>
            <w:right w:val="none" w:sz="0" w:space="0" w:color="auto"/>
          </w:divBdr>
        </w:div>
      </w:divsChild>
    </w:div>
    <w:div w:id="758604812">
      <w:bodyDiv w:val="1"/>
      <w:marLeft w:val="0"/>
      <w:marRight w:val="0"/>
      <w:marTop w:val="0"/>
      <w:marBottom w:val="0"/>
      <w:divBdr>
        <w:top w:val="none" w:sz="0" w:space="0" w:color="auto"/>
        <w:left w:val="none" w:sz="0" w:space="0" w:color="auto"/>
        <w:bottom w:val="none" w:sz="0" w:space="0" w:color="auto"/>
        <w:right w:val="none" w:sz="0" w:space="0" w:color="auto"/>
      </w:divBdr>
    </w:div>
    <w:div w:id="781344169">
      <w:bodyDiv w:val="1"/>
      <w:marLeft w:val="0"/>
      <w:marRight w:val="0"/>
      <w:marTop w:val="0"/>
      <w:marBottom w:val="0"/>
      <w:divBdr>
        <w:top w:val="none" w:sz="0" w:space="0" w:color="auto"/>
        <w:left w:val="none" w:sz="0" w:space="0" w:color="auto"/>
        <w:bottom w:val="none" w:sz="0" w:space="0" w:color="auto"/>
        <w:right w:val="none" w:sz="0" w:space="0" w:color="auto"/>
      </w:divBdr>
      <w:divsChild>
        <w:div w:id="1061099230">
          <w:marLeft w:val="0"/>
          <w:marRight w:val="0"/>
          <w:marTop w:val="0"/>
          <w:marBottom w:val="0"/>
          <w:divBdr>
            <w:top w:val="none" w:sz="0" w:space="0" w:color="auto"/>
            <w:left w:val="none" w:sz="0" w:space="0" w:color="auto"/>
            <w:bottom w:val="none" w:sz="0" w:space="0" w:color="auto"/>
            <w:right w:val="none" w:sz="0" w:space="0" w:color="auto"/>
          </w:divBdr>
        </w:div>
        <w:div w:id="1272014636">
          <w:marLeft w:val="0"/>
          <w:marRight w:val="0"/>
          <w:marTop w:val="0"/>
          <w:marBottom w:val="0"/>
          <w:divBdr>
            <w:top w:val="none" w:sz="0" w:space="0" w:color="auto"/>
            <w:left w:val="none" w:sz="0" w:space="0" w:color="auto"/>
            <w:bottom w:val="none" w:sz="0" w:space="0" w:color="auto"/>
            <w:right w:val="none" w:sz="0" w:space="0" w:color="auto"/>
          </w:divBdr>
        </w:div>
      </w:divsChild>
    </w:div>
    <w:div w:id="798455556">
      <w:bodyDiv w:val="1"/>
      <w:marLeft w:val="0"/>
      <w:marRight w:val="0"/>
      <w:marTop w:val="0"/>
      <w:marBottom w:val="0"/>
      <w:divBdr>
        <w:top w:val="none" w:sz="0" w:space="0" w:color="auto"/>
        <w:left w:val="none" w:sz="0" w:space="0" w:color="auto"/>
        <w:bottom w:val="none" w:sz="0" w:space="0" w:color="auto"/>
        <w:right w:val="none" w:sz="0" w:space="0" w:color="auto"/>
      </w:divBdr>
    </w:div>
    <w:div w:id="807014693">
      <w:bodyDiv w:val="1"/>
      <w:marLeft w:val="0"/>
      <w:marRight w:val="0"/>
      <w:marTop w:val="0"/>
      <w:marBottom w:val="0"/>
      <w:divBdr>
        <w:top w:val="none" w:sz="0" w:space="0" w:color="auto"/>
        <w:left w:val="none" w:sz="0" w:space="0" w:color="auto"/>
        <w:bottom w:val="none" w:sz="0" w:space="0" w:color="auto"/>
        <w:right w:val="none" w:sz="0" w:space="0" w:color="auto"/>
      </w:divBdr>
    </w:div>
    <w:div w:id="817649198">
      <w:bodyDiv w:val="1"/>
      <w:marLeft w:val="0"/>
      <w:marRight w:val="0"/>
      <w:marTop w:val="0"/>
      <w:marBottom w:val="0"/>
      <w:divBdr>
        <w:top w:val="none" w:sz="0" w:space="0" w:color="auto"/>
        <w:left w:val="none" w:sz="0" w:space="0" w:color="auto"/>
        <w:bottom w:val="none" w:sz="0" w:space="0" w:color="auto"/>
        <w:right w:val="none" w:sz="0" w:space="0" w:color="auto"/>
      </w:divBdr>
    </w:div>
    <w:div w:id="826631005">
      <w:bodyDiv w:val="1"/>
      <w:marLeft w:val="0"/>
      <w:marRight w:val="0"/>
      <w:marTop w:val="0"/>
      <w:marBottom w:val="0"/>
      <w:divBdr>
        <w:top w:val="none" w:sz="0" w:space="0" w:color="auto"/>
        <w:left w:val="none" w:sz="0" w:space="0" w:color="auto"/>
        <w:bottom w:val="none" w:sz="0" w:space="0" w:color="auto"/>
        <w:right w:val="none" w:sz="0" w:space="0" w:color="auto"/>
      </w:divBdr>
    </w:div>
    <w:div w:id="847060293">
      <w:bodyDiv w:val="1"/>
      <w:marLeft w:val="0"/>
      <w:marRight w:val="0"/>
      <w:marTop w:val="0"/>
      <w:marBottom w:val="0"/>
      <w:divBdr>
        <w:top w:val="none" w:sz="0" w:space="0" w:color="auto"/>
        <w:left w:val="none" w:sz="0" w:space="0" w:color="auto"/>
        <w:bottom w:val="none" w:sz="0" w:space="0" w:color="auto"/>
        <w:right w:val="none" w:sz="0" w:space="0" w:color="auto"/>
      </w:divBdr>
    </w:div>
    <w:div w:id="893127604">
      <w:bodyDiv w:val="1"/>
      <w:marLeft w:val="0"/>
      <w:marRight w:val="0"/>
      <w:marTop w:val="0"/>
      <w:marBottom w:val="0"/>
      <w:divBdr>
        <w:top w:val="none" w:sz="0" w:space="0" w:color="auto"/>
        <w:left w:val="none" w:sz="0" w:space="0" w:color="auto"/>
        <w:bottom w:val="none" w:sz="0" w:space="0" w:color="auto"/>
        <w:right w:val="none" w:sz="0" w:space="0" w:color="auto"/>
      </w:divBdr>
      <w:divsChild>
        <w:div w:id="297034281">
          <w:marLeft w:val="0"/>
          <w:marRight w:val="0"/>
          <w:marTop w:val="0"/>
          <w:marBottom w:val="0"/>
          <w:divBdr>
            <w:top w:val="none" w:sz="0" w:space="0" w:color="auto"/>
            <w:left w:val="none" w:sz="0" w:space="0" w:color="auto"/>
            <w:bottom w:val="none" w:sz="0" w:space="0" w:color="auto"/>
            <w:right w:val="none" w:sz="0" w:space="0" w:color="auto"/>
          </w:divBdr>
        </w:div>
        <w:div w:id="1538614654">
          <w:marLeft w:val="0"/>
          <w:marRight w:val="0"/>
          <w:marTop w:val="0"/>
          <w:marBottom w:val="0"/>
          <w:divBdr>
            <w:top w:val="none" w:sz="0" w:space="0" w:color="auto"/>
            <w:left w:val="none" w:sz="0" w:space="0" w:color="auto"/>
            <w:bottom w:val="none" w:sz="0" w:space="0" w:color="auto"/>
            <w:right w:val="none" w:sz="0" w:space="0" w:color="auto"/>
          </w:divBdr>
        </w:div>
      </w:divsChild>
    </w:div>
    <w:div w:id="910700234">
      <w:bodyDiv w:val="1"/>
      <w:marLeft w:val="0"/>
      <w:marRight w:val="0"/>
      <w:marTop w:val="0"/>
      <w:marBottom w:val="0"/>
      <w:divBdr>
        <w:top w:val="none" w:sz="0" w:space="0" w:color="auto"/>
        <w:left w:val="none" w:sz="0" w:space="0" w:color="auto"/>
        <w:bottom w:val="none" w:sz="0" w:space="0" w:color="auto"/>
        <w:right w:val="none" w:sz="0" w:space="0" w:color="auto"/>
      </w:divBdr>
    </w:div>
    <w:div w:id="973025240">
      <w:bodyDiv w:val="1"/>
      <w:marLeft w:val="0"/>
      <w:marRight w:val="0"/>
      <w:marTop w:val="0"/>
      <w:marBottom w:val="0"/>
      <w:divBdr>
        <w:top w:val="none" w:sz="0" w:space="0" w:color="auto"/>
        <w:left w:val="none" w:sz="0" w:space="0" w:color="auto"/>
        <w:bottom w:val="none" w:sz="0" w:space="0" w:color="auto"/>
        <w:right w:val="none" w:sz="0" w:space="0" w:color="auto"/>
      </w:divBdr>
    </w:div>
    <w:div w:id="1013846760">
      <w:bodyDiv w:val="1"/>
      <w:marLeft w:val="0"/>
      <w:marRight w:val="0"/>
      <w:marTop w:val="0"/>
      <w:marBottom w:val="0"/>
      <w:divBdr>
        <w:top w:val="none" w:sz="0" w:space="0" w:color="auto"/>
        <w:left w:val="none" w:sz="0" w:space="0" w:color="auto"/>
        <w:bottom w:val="none" w:sz="0" w:space="0" w:color="auto"/>
        <w:right w:val="none" w:sz="0" w:space="0" w:color="auto"/>
      </w:divBdr>
      <w:divsChild>
        <w:div w:id="244341488">
          <w:marLeft w:val="0"/>
          <w:marRight w:val="0"/>
          <w:marTop w:val="0"/>
          <w:marBottom w:val="0"/>
          <w:divBdr>
            <w:top w:val="none" w:sz="0" w:space="0" w:color="auto"/>
            <w:left w:val="none" w:sz="0" w:space="0" w:color="auto"/>
            <w:bottom w:val="none" w:sz="0" w:space="0" w:color="auto"/>
            <w:right w:val="none" w:sz="0" w:space="0" w:color="auto"/>
          </w:divBdr>
        </w:div>
        <w:div w:id="918715232">
          <w:marLeft w:val="0"/>
          <w:marRight w:val="0"/>
          <w:marTop w:val="0"/>
          <w:marBottom w:val="0"/>
          <w:divBdr>
            <w:top w:val="none" w:sz="0" w:space="0" w:color="auto"/>
            <w:left w:val="none" w:sz="0" w:space="0" w:color="auto"/>
            <w:bottom w:val="none" w:sz="0" w:space="0" w:color="auto"/>
            <w:right w:val="none" w:sz="0" w:space="0" w:color="auto"/>
          </w:divBdr>
        </w:div>
        <w:div w:id="1216576965">
          <w:marLeft w:val="0"/>
          <w:marRight w:val="0"/>
          <w:marTop w:val="0"/>
          <w:marBottom w:val="0"/>
          <w:divBdr>
            <w:top w:val="none" w:sz="0" w:space="0" w:color="auto"/>
            <w:left w:val="none" w:sz="0" w:space="0" w:color="auto"/>
            <w:bottom w:val="none" w:sz="0" w:space="0" w:color="auto"/>
            <w:right w:val="none" w:sz="0" w:space="0" w:color="auto"/>
          </w:divBdr>
        </w:div>
        <w:div w:id="1568102448">
          <w:marLeft w:val="0"/>
          <w:marRight w:val="0"/>
          <w:marTop w:val="0"/>
          <w:marBottom w:val="0"/>
          <w:divBdr>
            <w:top w:val="none" w:sz="0" w:space="0" w:color="auto"/>
            <w:left w:val="none" w:sz="0" w:space="0" w:color="auto"/>
            <w:bottom w:val="none" w:sz="0" w:space="0" w:color="auto"/>
            <w:right w:val="none" w:sz="0" w:space="0" w:color="auto"/>
          </w:divBdr>
        </w:div>
        <w:div w:id="1817647427">
          <w:marLeft w:val="0"/>
          <w:marRight w:val="0"/>
          <w:marTop w:val="0"/>
          <w:marBottom w:val="0"/>
          <w:divBdr>
            <w:top w:val="none" w:sz="0" w:space="0" w:color="auto"/>
            <w:left w:val="none" w:sz="0" w:space="0" w:color="auto"/>
            <w:bottom w:val="none" w:sz="0" w:space="0" w:color="auto"/>
            <w:right w:val="none" w:sz="0" w:space="0" w:color="auto"/>
          </w:divBdr>
        </w:div>
        <w:div w:id="1866362692">
          <w:marLeft w:val="0"/>
          <w:marRight w:val="0"/>
          <w:marTop w:val="0"/>
          <w:marBottom w:val="0"/>
          <w:divBdr>
            <w:top w:val="none" w:sz="0" w:space="0" w:color="auto"/>
            <w:left w:val="none" w:sz="0" w:space="0" w:color="auto"/>
            <w:bottom w:val="none" w:sz="0" w:space="0" w:color="auto"/>
            <w:right w:val="none" w:sz="0" w:space="0" w:color="auto"/>
          </w:divBdr>
        </w:div>
        <w:div w:id="2117485569">
          <w:marLeft w:val="0"/>
          <w:marRight w:val="0"/>
          <w:marTop w:val="0"/>
          <w:marBottom w:val="0"/>
          <w:divBdr>
            <w:top w:val="none" w:sz="0" w:space="0" w:color="auto"/>
            <w:left w:val="none" w:sz="0" w:space="0" w:color="auto"/>
            <w:bottom w:val="none" w:sz="0" w:space="0" w:color="auto"/>
            <w:right w:val="none" w:sz="0" w:space="0" w:color="auto"/>
          </w:divBdr>
        </w:div>
      </w:divsChild>
    </w:div>
    <w:div w:id="1148741354">
      <w:bodyDiv w:val="1"/>
      <w:marLeft w:val="0"/>
      <w:marRight w:val="0"/>
      <w:marTop w:val="0"/>
      <w:marBottom w:val="0"/>
      <w:divBdr>
        <w:top w:val="none" w:sz="0" w:space="0" w:color="auto"/>
        <w:left w:val="none" w:sz="0" w:space="0" w:color="auto"/>
        <w:bottom w:val="none" w:sz="0" w:space="0" w:color="auto"/>
        <w:right w:val="none" w:sz="0" w:space="0" w:color="auto"/>
      </w:divBdr>
    </w:div>
    <w:div w:id="1156535340">
      <w:bodyDiv w:val="1"/>
      <w:marLeft w:val="0"/>
      <w:marRight w:val="0"/>
      <w:marTop w:val="0"/>
      <w:marBottom w:val="0"/>
      <w:divBdr>
        <w:top w:val="none" w:sz="0" w:space="0" w:color="auto"/>
        <w:left w:val="none" w:sz="0" w:space="0" w:color="auto"/>
        <w:bottom w:val="none" w:sz="0" w:space="0" w:color="auto"/>
        <w:right w:val="none" w:sz="0" w:space="0" w:color="auto"/>
      </w:divBdr>
    </w:div>
    <w:div w:id="1179583464">
      <w:bodyDiv w:val="1"/>
      <w:marLeft w:val="0"/>
      <w:marRight w:val="0"/>
      <w:marTop w:val="0"/>
      <w:marBottom w:val="0"/>
      <w:divBdr>
        <w:top w:val="none" w:sz="0" w:space="0" w:color="auto"/>
        <w:left w:val="none" w:sz="0" w:space="0" w:color="auto"/>
        <w:bottom w:val="none" w:sz="0" w:space="0" w:color="auto"/>
        <w:right w:val="none" w:sz="0" w:space="0" w:color="auto"/>
      </w:divBdr>
    </w:div>
    <w:div w:id="1189030475">
      <w:bodyDiv w:val="1"/>
      <w:marLeft w:val="0"/>
      <w:marRight w:val="0"/>
      <w:marTop w:val="0"/>
      <w:marBottom w:val="0"/>
      <w:divBdr>
        <w:top w:val="none" w:sz="0" w:space="0" w:color="auto"/>
        <w:left w:val="none" w:sz="0" w:space="0" w:color="auto"/>
        <w:bottom w:val="none" w:sz="0" w:space="0" w:color="auto"/>
        <w:right w:val="none" w:sz="0" w:space="0" w:color="auto"/>
      </w:divBdr>
    </w:div>
    <w:div w:id="1263102782">
      <w:bodyDiv w:val="1"/>
      <w:marLeft w:val="0"/>
      <w:marRight w:val="0"/>
      <w:marTop w:val="0"/>
      <w:marBottom w:val="0"/>
      <w:divBdr>
        <w:top w:val="none" w:sz="0" w:space="0" w:color="auto"/>
        <w:left w:val="none" w:sz="0" w:space="0" w:color="auto"/>
        <w:bottom w:val="none" w:sz="0" w:space="0" w:color="auto"/>
        <w:right w:val="none" w:sz="0" w:space="0" w:color="auto"/>
      </w:divBdr>
    </w:div>
    <w:div w:id="1363629779">
      <w:bodyDiv w:val="1"/>
      <w:marLeft w:val="0"/>
      <w:marRight w:val="0"/>
      <w:marTop w:val="0"/>
      <w:marBottom w:val="0"/>
      <w:divBdr>
        <w:top w:val="none" w:sz="0" w:space="0" w:color="auto"/>
        <w:left w:val="none" w:sz="0" w:space="0" w:color="auto"/>
        <w:bottom w:val="none" w:sz="0" w:space="0" w:color="auto"/>
        <w:right w:val="none" w:sz="0" w:space="0" w:color="auto"/>
      </w:divBdr>
    </w:div>
    <w:div w:id="1371297047">
      <w:bodyDiv w:val="1"/>
      <w:marLeft w:val="0"/>
      <w:marRight w:val="0"/>
      <w:marTop w:val="0"/>
      <w:marBottom w:val="0"/>
      <w:divBdr>
        <w:top w:val="none" w:sz="0" w:space="0" w:color="auto"/>
        <w:left w:val="none" w:sz="0" w:space="0" w:color="auto"/>
        <w:bottom w:val="none" w:sz="0" w:space="0" w:color="auto"/>
        <w:right w:val="none" w:sz="0" w:space="0" w:color="auto"/>
      </w:divBdr>
    </w:div>
    <w:div w:id="1486125422">
      <w:bodyDiv w:val="1"/>
      <w:marLeft w:val="0"/>
      <w:marRight w:val="0"/>
      <w:marTop w:val="0"/>
      <w:marBottom w:val="0"/>
      <w:divBdr>
        <w:top w:val="none" w:sz="0" w:space="0" w:color="auto"/>
        <w:left w:val="none" w:sz="0" w:space="0" w:color="auto"/>
        <w:bottom w:val="none" w:sz="0" w:space="0" w:color="auto"/>
        <w:right w:val="none" w:sz="0" w:space="0" w:color="auto"/>
      </w:divBdr>
    </w:div>
    <w:div w:id="1486437373">
      <w:bodyDiv w:val="1"/>
      <w:marLeft w:val="0"/>
      <w:marRight w:val="0"/>
      <w:marTop w:val="0"/>
      <w:marBottom w:val="0"/>
      <w:divBdr>
        <w:top w:val="none" w:sz="0" w:space="0" w:color="auto"/>
        <w:left w:val="none" w:sz="0" w:space="0" w:color="auto"/>
        <w:bottom w:val="none" w:sz="0" w:space="0" w:color="auto"/>
        <w:right w:val="none" w:sz="0" w:space="0" w:color="auto"/>
      </w:divBdr>
      <w:divsChild>
        <w:div w:id="298849584">
          <w:marLeft w:val="0"/>
          <w:marRight w:val="0"/>
          <w:marTop w:val="0"/>
          <w:marBottom w:val="0"/>
          <w:divBdr>
            <w:top w:val="none" w:sz="0" w:space="0" w:color="auto"/>
            <w:left w:val="none" w:sz="0" w:space="0" w:color="auto"/>
            <w:bottom w:val="none" w:sz="0" w:space="0" w:color="auto"/>
            <w:right w:val="none" w:sz="0" w:space="0" w:color="auto"/>
          </w:divBdr>
        </w:div>
        <w:div w:id="333799585">
          <w:marLeft w:val="0"/>
          <w:marRight w:val="0"/>
          <w:marTop w:val="0"/>
          <w:marBottom w:val="0"/>
          <w:divBdr>
            <w:top w:val="none" w:sz="0" w:space="0" w:color="auto"/>
            <w:left w:val="none" w:sz="0" w:space="0" w:color="auto"/>
            <w:bottom w:val="none" w:sz="0" w:space="0" w:color="auto"/>
            <w:right w:val="none" w:sz="0" w:space="0" w:color="auto"/>
          </w:divBdr>
          <w:divsChild>
            <w:div w:id="58750715">
              <w:marLeft w:val="0"/>
              <w:marRight w:val="0"/>
              <w:marTop w:val="0"/>
              <w:marBottom w:val="0"/>
              <w:divBdr>
                <w:top w:val="none" w:sz="0" w:space="0" w:color="auto"/>
                <w:left w:val="none" w:sz="0" w:space="0" w:color="auto"/>
                <w:bottom w:val="none" w:sz="0" w:space="0" w:color="auto"/>
                <w:right w:val="none" w:sz="0" w:space="0" w:color="auto"/>
              </w:divBdr>
            </w:div>
            <w:div w:id="595334694">
              <w:marLeft w:val="0"/>
              <w:marRight w:val="0"/>
              <w:marTop w:val="0"/>
              <w:marBottom w:val="0"/>
              <w:divBdr>
                <w:top w:val="none" w:sz="0" w:space="0" w:color="auto"/>
                <w:left w:val="none" w:sz="0" w:space="0" w:color="auto"/>
                <w:bottom w:val="none" w:sz="0" w:space="0" w:color="auto"/>
                <w:right w:val="none" w:sz="0" w:space="0" w:color="auto"/>
              </w:divBdr>
            </w:div>
            <w:div w:id="1204513339">
              <w:marLeft w:val="0"/>
              <w:marRight w:val="0"/>
              <w:marTop w:val="0"/>
              <w:marBottom w:val="0"/>
              <w:divBdr>
                <w:top w:val="none" w:sz="0" w:space="0" w:color="auto"/>
                <w:left w:val="none" w:sz="0" w:space="0" w:color="auto"/>
                <w:bottom w:val="none" w:sz="0" w:space="0" w:color="auto"/>
                <w:right w:val="none" w:sz="0" w:space="0" w:color="auto"/>
              </w:divBdr>
            </w:div>
          </w:divsChild>
        </w:div>
        <w:div w:id="487792602">
          <w:marLeft w:val="0"/>
          <w:marRight w:val="0"/>
          <w:marTop w:val="0"/>
          <w:marBottom w:val="0"/>
          <w:divBdr>
            <w:top w:val="none" w:sz="0" w:space="0" w:color="auto"/>
            <w:left w:val="none" w:sz="0" w:space="0" w:color="auto"/>
            <w:bottom w:val="none" w:sz="0" w:space="0" w:color="auto"/>
            <w:right w:val="none" w:sz="0" w:space="0" w:color="auto"/>
          </w:divBdr>
        </w:div>
        <w:div w:id="696933148">
          <w:marLeft w:val="0"/>
          <w:marRight w:val="0"/>
          <w:marTop w:val="0"/>
          <w:marBottom w:val="0"/>
          <w:divBdr>
            <w:top w:val="none" w:sz="0" w:space="0" w:color="auto"/>
            <w:left w:val="none" w:sz="0" w:space="0" w:color="auto"/>
            <w:bottom w:val="none" w:sz="0" w:space="0" w:color="auto"/>
            <w:right w:val="none" w:sz="0" w:space="0" w:color="auto"/>
          </w:divBdr>
        </w:div>
        <w:div w:id="1020667812">
          <w:marLeft w:val="0"/>
          <w:marRight w:val="0"/>
          <w:marTop w:val="0"/>
          <w:marBottom w:val="0"/>
          <w:divBdr>
            <w:top w:val="none" w:sz="0" w:space="0" w:color="auto"/>
            <w:left w:val="none" w:sz="0" w:space="0" w:color="auto"/>
            <w:bottom w:val="none" w:sz="0" w:space="0" w:color="auto"/>
            <w:right w:val="none" w:sz="0" w:space="0" w:color="auto"/>
          </w:divBdr>
          <w:divsChild>
            <w:div w:id="79059953">
              <w:marLeft w:val="0"/>
              <w:marRight w:val="0"/>
              <w:marTop w:val="0"/>
              <w:marBottom w:val="0"/>
              <w:divBdr>
                <w:top w:val="none" w:sz="0" w:space="0" w:color="auto"/>
                <w:left w:val="none" w:sz="0" w:space="0" w:color="auto"/>
                <w:bottom w:val="none" w:sz="0" w:space="0" w:color="auto"/>
                <w:right w:val="none" w:sz="0" w:space="0" w:color="auto"/>
              </w:divBdr>
            </w:div>
            <w:div w:id="1738043967">
              <w:marLeft w:val="0"/>
              <w:marRight w:val="0"/>
              <w:marTop w:val="0"/>
              <w:marBottom w:val="0"/>
              <w:divBdr>
                <w:top w:val="none" w:sz="0" w:space="0" w:color="auto"/>
                <w:left w:val="none" w:sz="0" w:space="0" w:color="auto"/>
                <w:bottom w:val="none" w:sz="0" w:space="0" w:color="auto"/>
                <w:right w:val="none" w:sz="0" w:space="0" w:color="auto"/>
              </w:divBdr>
            </w:div>
          </w:divsChild>
        </w:div>
        <w:div w:id="1176919498">
          <w:marLeft w:val="0"/>
          <w:marRight w:val="0"/>
          <w:marTop w:val="0"/>
          <w:marBottom w:val="0"/>
          <w:divBdr>
            <w:top w:val="none" w:sz="0" w:space="0" w:color="auto"/>
            <w:left w:val="none" w:sz="0" w:space="0" w:color="auto"/>
            <w:bottom w:val="none" w:sz="0" w:space="0" w:color="auto"/>
            <w:right w:val="none" w:sz="0" w:space="0" w:color="auto"/>
          </w:divBdr>
          <w:divsChild>
            <w:div w:id="563218107">
              <w:marLeft w:val="0"/>
              <w:marRight w:val="0"/>
              <w:marTop w:val="0"/>
              <w:marBottom w:val="0"/>
              <w:divBdr>
                <w:top w:val="none" w:sz="0" w:space="0" w:color="auto"/>
                <w:left w:val="none" w:sz="0" w:space="0" w:color="auto"/>
                <w:bottom w:val="none" w:sz="0" w:space="0" w:color="auto"/>
                <w:right w:val="none" w:sz="0" w:space="0" w:color="auto"/>
              </w:divBdr>
            </w:div>
            <w:div w:id="764110767">
              <w:marLeft w:val="0"/>
              <w:marRight w:val="0"/>
              <w:marTop w:val="0"/>
              <w:marBottom w:val="0"/>
              <w:divBdr>
                <w:top w:val="none" w:sz="0" w:space="0" w:color="auto"/>
                <w:left w:val="none" w:sz="0" w:space="0" w:color="auto"/>
                <w:bottom w:val="none" w:sz="0" w:space="0" w:color="auto"/>
                <w:right w:val="none" w:sz="0" w:space="0" w:color="auto"/>
              </w:divBdr>
            </w:div>
            <w:div w:id="883907001">
              <w:marLeft w:val="0"/>
              <w:marRight w:val="0"/>
              <w:marTop w:val="0"/>
              <w:marBottom w:val="0"/>
              <w:divBdr>
                <w:top w:val="none" w:sz="0" w:space="0" w:color="auto"/>
                <w:left w:val="none" w:sz="0" w:space="0" w:color="auto"/>
                <w:bottom w:val="none" w:sz="0" w:space="0" w:color="auto"/>
                <w:right w:val="none" w:sz="0" w:space="0" w:color="auto"/>
              </w:divBdr>
            </w:div>
            <w:div w:id="1123959092">
              <w:marLeft w:val="0"/>
              <w:marRight w:val="0"/>
              <w:marTop w:val="0"/>
              <w:marBottom w:val="0"/>
              <w:divBdr>
                <w:top w:val="none" w:sz="0" w:space="0" w:color="auto"/>
                <w:left w:val="none" w:sz="0" w:space="0" w:color="auto"/>
                <w:bottom w:val="none" w:sz="0" w:space="0" w:color="auto"/>
                <w:right w:val="none" w:sz="0" w:space="0" w:color="auto"/>
              </w:divBdr>
            </w:div>
            <w:div w:id="1900243750">
              <w:marLeft w:val="0"/>
              <w:marRight w:val="0"/>
              <w:marTop w:val="0"/>
              <w:marBottom w:val="0"/>
              <w:divBdr>
                <w:top w:val="none" w:sz="0" w:space="0" w:color="auto"/>
                <w:left w:val="none" w:sz="0" w:space="0" w:color="auto"/>
                <w:bottom w:val="none" w:sz="0" w:space="0" w:color="auto"/>
                <w:right w:val="none" w:sz="0" w:space="0" w:color="auto"/>
              </w:divBdr>
            </w:div>
          </w:divsChild>
        </w:div>
        <w:div w:id="1183206162">
          <w:marLeft w:val="0"/>
          <w:marRight w:val="0"/>
          <w:marTop w:val="0"/>
          <w:marBottom w:val="0"/>
          <w:divBdr>
            <w:top w:val="none" w:sz="0" w:space="0" w:color="auto"/>
            <w:left w:val="none" w:sz="0" w:space="0" w:color="auto"/>
            <w:bottom w:val="none" w:sz="0" w:space="0" w:color="auto"/>
            <w:right w:val="none" w:sz="0" w:space="0" w:color="auto"/>
          </w:divBdr>
        </w:div>
        <w:div w:id="1365211999">
          <w:marLeft w:val="0"/>
          <w:marRight w:val="0"/>
          <w:marTop w:val="0"/>
          <w:marBottom w:val="0"/>
          <w:divBdr>
            <w:top w:val="none" w:sz="0" w:space="0" w:color="auto"/>
            <w:left w:val="none" w:sz="0" w:space="0" w:color="auto"/>
            <w:bottom w:val="none" w:sz="0" w:space="0" w:color="auto"/>
            <w:right w:val="none" w:sz="0" w:space="0" w:color="auto"/>
          </w:divBdr>
        </w:div>
        <w:div w:id="1376155689">
          <w:marLeft w:val="0"/>
          <w:marRight w:val="0"/>
          <w:marTop w:val="0"/>
          <w:marBottom w:val="0"/>
          <w:divBdr>
            <w:top w:val="none" w:sz="0" w:space="0" w:color="auto"/>
            <w:left w:val="none" w:sz="0" w:space="0" w:color="auto"/>
            <w:bottom w:val="none" w:sz="0" w:space="0" w:color="auto"/>
            <w:right w:val="none" w:sz="0" w:space="0" w:color="auto"/>
          </w:divBdr>
        </w:div>
        <w:div w:id="1392921570">
          <w:marLeft w:val="0"/>
          <w:marRight w:val="0"/>
          <w:marTop w:val="0"/>
          <w:marBottom w:val="0"/>
          <w:divBdr>
            <w:top w:val="none" w:sz="0" w:space="0" w:color="auto"/>
            <w:left w:val="none" w:sz="0" w:space="0" w:color="auto"/>
            <w:bottom w:val="none" w:sz="0" w:space="0" w:color="auto"/>
            <w:right w:val="none" w:sz="0" w:space="0" w:color="auto"/>
          </w:divBdr>
        </w:div>
        <w:div w:id="1470242215">
          <w:marLeft w:val="0"/>
          <w:marRight w:val="0"/>
          <w:marTop w:val="0"/>
          <w:marBottom w:val="0"/>
          <w:divBdr>
            <w:top w:val="none" w:sz="0" w:space="0" w:color="auto"/>
            <w:left w:val="none" w:sz="0" w:space="0" w:color="auto"/>
            <w:bottom w:val="none" w:sz="0" w:space="0" w:color="auto"/>
            <w:right w:val="none" w:sz="0" w:space="0" w:color="auto"/>
          </w:divBdr>
        </w:div>
        <w:div w:id="1516924378">
          <w:marLeft w:val="0"/>
          <w:marRight w:val="0"/>
          <w:marTop w:val="0"/>
          <w:marBottom w:val="0"/>
          <w:divBdr>
            <w:top w:val="none" w:sz="0" w:space="0" w:color="auto"/>
            <w:left w:val="none" w:sz="0" w:space="0" w:color="auto"/>
            <w:bottom w:val="none" w:sz="0" w:space="0" w:color="auto"/>
            <w:right w:val="none" w:sz="0" w:space="0" w:color="auto"/>
          </w:divBdr>
        </w:div>
        <w:div w:id="1641612898">
          <w:marLeft w:val="0"/>
          <w:marRight w:val="0"/>
          <w:marTop w:val="0"/>
          <w:marBottom w:val="0"/>
          <w:divBdr>
            <w:top w:val="none" w:sz="0" w:space="0" w:color="auto"/>
            <w:left w:val="none" w:sz="0" w:space="0" w:color="auto"/>
            <w:bottom w:val="none" w:sz="0" w:space="0" w:color="auto"/>
            <w:right w:val="none" w:sz="0" w:space="0" w:color="auto"/>
          </w:divBdr>
        </w:div>
        <w:div w:id="1985088658">
          <w:marLeft w:val="0"/>
          <w:marRight w:val="0"/>
          <w:marTop w:val="0"/>
          <w:marBottom w:val="0"/>
          <w:divBdr>
            <w:top w:val="none" w:sz="0" w:space="0" w:color="auto"/>
            <w:left w:val="none" w:sz="0" w:space="0" w:color="auto"/>
            <w:bottom w:val="none" w:sz="0" w:space="0" w:color="auto"/>
            <w:right w:val="none" w:sz="0" w:space="0" w:color="auto"/>
          </w:divBdr>
        </w:div>
      </w:divsChild>
    </w:div>
    <w:div w:id="1486822867">
      <w:bodyDiv w:val="1"/>
      <w:marLeft w:val="0"/>
      <w:marRight w:val="0"/>
      <w:marTop w:val="0"/>
      <w:marBottom w:val="0"/>
      <w:divBdr>
        <w:top w:val="none" w:sz="0" w:space="0" w:color="auto"/>
        <w:left w:val="none" w:sz="0" w:space="0" w:color="auto"/>
        <w:bottom w:val="none" w:sz="0" w:space="0" w:color="auto"/>
        <w:right w:val="none" w:sz="0" w:space="0" w:color="auto"/>
      </w:divBdr>
    </w:div>
    <w:div w:id="1598293177">
      <w:bodyDiv w:val="1"/>
      <w:marLeft w:val="0"/>
      <w:marRight w:val="0"/>
      <w:marTop w:val="0"/>
      <w:marBottom w:val="0"/>
      <w:divBdr>
        <w:top w:val="none" w:sz="0" w:space="0" w:color="auto"/>
        <w:left w:val="none" w:sz="0" w:space="0" w:color="auto"/>
        <w:bottom w:val="none" w:sz="0" w:space="0" w:color="auto"/>
        <w:right w:val="none" w:sz="0" w:space="0" w:color="auto"/>
      </w:divBdr>
    </w:div>
    <w:div w:id="1713728733">
      <w:bodyDiv w:val="1"/>
      <w:marLeft w:val="0"/>
      <w:marRight w:val="0"/>
      <w:marTop w:val="0"/>
      <w:marBottom w:val="0"/>
      <w:divBdr>
        <w:top w:val="none" w:sz="0" w:space="0" w:color="auto"/>
        <w:left w:val="none" w:sz="0" w:space="0" w:color="auto"/>
        <w:bottom w:val="none" w:sz="0" w:space="0" w:color="auto"/>
        <w:right w:val="none" w:sz="0" w:space="0" w:color="auto"/>
      </w:divBdr>
    </w:div>
    <w:div w:id="1770539353">
      <w:bodyDiv w:val="1"/>
      <w:marLeft w:val="0"/>
      <w:marRight w:val="0"/>
      <w:marTop w:val="0"/>
      <w:marBottom w:val="0"/>
      <w:divBdr>
        <w:top w:val="none" w:sz="0" w:space="0" w:color="auto"/>
        <w:left w:val="none" w:sz="0" w:space="0" w:color="auto"/>
        <w:bottom w:val="none" w:sz="0" w:space="0" w:color="auto"/>
        <w:right w:val="none" w:sz="0" w:space="0" w:color="auto"/>
      </w:divBdr>
      <w:divsChild>
        <w:div w:id="7830694">
          <w:marLeft w:val="446"/>
          <w:marRight w:val="0"/>
          <w:marTop w:val="0"/>
          <w:marBottom w:val="65"/>
          <w:divBdr>
            <w:top w:val="none" w:sz="0" w:space="0" w:color="auto"/>
            <w:left w:val="none" w:sz="0" w:space="0" w:color="auto"/>
            <w:bottom w:val="none" w:sz="0" w:space="0" w:color="auto"/>
            <w:right w:val="none" w:sz="0" w:space="0" w:color="auto"/>
          </w:divBdr>
        </w:div>
        <w:div w:id="187640125">
          <w:marLeft w:val="446"/>
          <w:marRight w:val="0"/>
          <w:marTop w:val="0"/>
          <w:marBottom w:val="65"/>
          <w:divBdr>
            <w:top w:val="none" w:sz="0" w:space="0" w:color="auto"/>
            <w:left w:val="none" w:sz="0" w:space="0" w:color="auto"/>
            <w:bottom w:val="none" w:sz="0" w:space="0" w:color="auto"/>
            <w:right w:val="none" w:sz="0" w:space="0" w:color="auto"/>
          </w:divBdr>
        </w:div>
        <w:div w:id="781337832">
          <w:marLeft w:val="446"/>
          <w:marRight w:val="0"/>
          <w:marTop w:val="0"/>
          <w:marBottom w:val="65"/>
          <w:divBdr>
            <w:top w:val="none" w:sz="0" w:space="0" w:color="auto"/>
            <w:left w:val="none" w:sz="0" w:space="0" w:color="auto"/>
            <w:bottom w:val="none" w:sz="0" w:space="0" w:color="auto"/>
            <w:right w:val="none" w:sz="0" w:space="0" w:color="auto"/>
          </w:divBdr>
        </w:div>
        <w:div w:id="1111318267">
          <w:marLeft w:val="446"/>
          <w:marRight w:val="0"/>
          <w:marTop w:val="0"/>
          <w:marBottom w:val="65"/>
          <w:divBdr>
            <w:top w:val="none" w:sz="0" w:space="0" w:color="auto"/>
            <w:left w:val="none" w:sz="0" w:space="0" w:color="auto"/>
            <w:bottom w:val="none" w:sz="0" w:space="0" w:color="auto"/>
            <w:right w:val="none" w:sz="0" w:space="0" w:color="auto"/>
          </w:divBdr>
        </w:div>
        <w:div w:id="1231697578">
          <w:marLeft w:val="446"/>
          <w:marRight w:val="0"/>
          <w:marTop w:val="0"/>
          <w:marBottom w:val="65"/>
          <w:divBdr>
            <w:top w:val="none" w:sz="0" w:space="0" w:color="auto"/>
            <w:left w:val="none" w:sz="0" w:space="0" w:color="auto"/>
            <w:bottom w:val="none" w:sz="0" w:space="0" w:color="auto"/>
            <w:right w:val="none" w:sz="0" w:space="0" w:color="auto"/>
          </w:divBdr>
        </w:div>
        <w:div w:id="2139949243">
          <w:marLeft w:val="446"/>
          <w:marRight w:val="0"/>
          <w:marTop w:val="0"/>
          <w:marBottom w:val="65"/>
          <w:divBdr>
            <w:top w:val="none" w:sz="0" w:space="0" w:color="auto"/>
            <w:left w:val="none" w:sz="0" w:space="0" w:color="auto"/>
            <w:bottom w:val="none" w:sz="0" w:space="0" w:color="auto"/>
            <w:right w:val="none" w:sz="0" w:space="0" w:color="auto"/>
          </w:divBdr>
        </w:div>
      </w:divsChild>
    </w:div>
    <w:div w:id="1778669991">
      <w:bodyDiv w:val="1"/>
      <w:marLeft w:val="0"/>
      <w:marRight w:val="0"/>
      <w:marTop w:val="0"/>
      <w:marBottom w:val="0"/>
      <w:divBdr>
        <w:top w:val="none" w:sz="0" w:space="0" w:color="auto"/>
        <w:left w:val="none" w:sz="0" w:space="0" w:color="auto"/>
        <w:bottom w:val="none" w:sz="0" w:space="0" w:color="auto"/>
        <w:right w:val="none" w:sz="0" w:space="0" w:color="auto"/>
      </w:divBdr>
    </w:div>
    <w:div w:id="1787580809">
      <w:bodyDiv w:val="1"/>
      <w:marLeft w:val="0"/>
      <w:marRight w:val="0"/>
      <w:marTop w:val="0"/>
      <w:marBottom w:val="0"/>
      <w:divBdr>
        <w:top w:val="none" w:sz="0" w:space="0" w:color="auto"/>
        <w:left w:val="none" w:sz="0" w:space="0" w:color="auto"/>
        <w:bottom w:val="none" w:sz="0" w:space="0" w:color="auto"/>
        <w:right w:val="none" w:sz="0" w:space="0" w:color="auto"/>
      </w:divBdr>
    </w:div>
    <w:div w:id="1845045736">
      <w:bodyDiv w:val="1"/>
      <w:marLeft w:val="0"/>
      <w:marRight w:val="0"/>
      <w:marTop w:val="0"/>
      <w:marBottom w:val="0"/>
      <w:divBdr>
        <w:top w:val="none" w:sz="0" w:space="0" w:color="auto"/>
        <w:left w:val="none" w:sz="0" w:space="0" w:color="auto"/>
        <w:bottom w:val="none" w:sz="0" w:space="0" w:color="auto"/>
        <w:right w:val="none" w:sz="0" w:space="0" w:color="auto"/>
      </w:divBdr>
    </w:div>
    <w:div w:id="1914075333">
      <w:bodyDiv w:val="1"/>
      <w:marLeft w:val="0"/>
      <w:marRight w:val="0"/>
      <w:marTop w:val="0"/>
      <w:marBottom w:val="0"/>
      <w:divBdr>
        <w:top w:val="none" w:sz="0" w:space="0" w:color="auto"/>
        <w:left w:val="none" w:sz="0" w:space="0" w:color="auto"/>
        <w:bottom w:val="none" w:sz="0" w:space="0" w:color="auto"/>
        <w:right w:val="none" w:sz="0" w:space="0" w:color="auto"/>
      </w:divBdr>
    </w:div>
    <w:div w:id="1935086665">
      <w:bodyDiv w:val="1"/>
      <w:marLeft w:val="0"/>
      <w:marRight w:val="0"/>
      <w:marTop w:val="0"/>
      <w:marBottom w:val="0"/>
      <w:divBdr>
        <w:top w:val="none" w:sz="0" w:space="0" w:color="auto"/>
        <w:left w:val="none" w:sz="0" w:space="0" w:color="auto"/>
        <w:bottom w:val="none" w:sz="0" w:space="0" w:color="auto"/>
        <w:right w:val="none" w:sz="0" w:space="0" w:color="auto"/>
      </w:divBdr>
      <w:divsChild>
        <w:div w:id="1226406400">
          <w:marLeft w:val="446"/>
          <w:marRight w:val="0"/>
          <w:marTop w:val="0"/>
          <w:marBottom w:val="65"/>
          <w:divBdr>
            <w:top w:val="none" w:sz="0" w:space="0" w:color="auto"/>
            <w:left w:val="none" w:sz="0" w:space="0" w:color="auto"/>
            <w:bottom w:val="none" w:sz="0" w:space="0" w:color="auto"/>
            <w:right w:val="none" w:sz="0" w:space="0" w:color="auto"/>
          </w:divBdr>
        </w:div>
        <w:div w:id="1418745657">
          <w:marLeft w:val="446"/>
          <w:marRight w:val="0"/>
          <w:marTop w:val="0"/>
          <w:marBottom w:val="65"/>
          <w:divBdr>
            <w:top w:val="none" w:sz="0" w:space="0" w:color="auto"/>
            <w:left w:val="none" w:sz="0" w:space="0" w:color="auto"/>
            <w:bottom w:val="none" w:sz="0" w:space="0" w:color="auto"/>
            <w:right w:val="none" w:sz="0" w:space="0" w:color="auto"/>
          </w:divBdr>
        </w:div>
        <w:div w:id="1620186597">
          <w:marLeft w:val="446"/>
          <w:marRight w:val="0"/>
          <w:marTop w:val="0"/>
          <w:marBottom w:val="65"/>
          <w:divBdr>
            <w:top w:val="none" w:sz="0" w:space="0" w:color="auto"/>
            <w:left w:val="none" w:sz="0" w:space="0" w:color="auto"/>
            <w:bottom w:val="none" w:sz="0" w:space="0" w:color="auto"/>
            <w:right w:val="none" w:sz="0" w:space="0" w:color="auto"/>
          </w:divBdr>
        </w:div>
        <w:div w:id="1651132448">
          <w:marLeft w:val="446"/>
          <w:marRight w:val="0"/>
          <w:marTop w:val="0"/>
          <w:marBottom w:val="65"/>
          <w:divBdr>
            <w:top w:val="none" w:sz="0" w:space="0" w:color="auto"/>
            <w:left w:val="none" w:sz="0" w:space="0" w:color="auto"/>
            <w:bottom w:val="none" w:sz="0" w:space="0" w:color="auto"/>
            <w:right w:val="none" w:sz="0" w:space="0" w:color="auto"/>
          </w:divBdr>
        </w:div>
        <w:div w:id="2139030357">
          <w:marLeft w:val="446"/>
          <w:marRight w:val="0"/>
          <w:marTop w:val="0"/>
          <w:marBottom w:val="65"/>
          <w:divBdr>
            <w:top w:val="none" w:sz="0" w:space="0" w:color="auto"/>
            <w:left w:val="none" w:sz="0" w:space="0" w:color="auto"/>
            <w:bottom w:val="none" w:sz="0" w:space="0" w:color="auto"/>
            <w:right w:val="none" w:sz="0" w:space="0" w:color="auto"/>
          </w:divBdr>
        </w:div>
      </w:divsChild>
    </w:div>
    <w:div w:id="1940597950">
      <w:bodyDiv w:val="1"/>
      <w:marLeft w:val="0"/>
      <w:marRight w:val="0"/>
      <w:marTop w:val="0"/>
      <w:marBottom w:val="0"/>
      <w:divBdr>
        <w:top w:val="none" w:sz="0" w:space="0" w:color="auto"/>
        <w:left w:val="none" w:sz="0" w:space="0" w:color="auto"/>
        <w:bottom w:val="none" w:sz="0" w:space="0" w:color="auto"/>
        <w:right w:val="none" w:sz="0" w:space="0" w:color="auto"/>
      </w:divBdr>
    </w:div>
    <w:div w:id="1956671092">
      <w:bodyDiv w:val="1"/>
      <w:marLeft w:val="0"/>
      <w:marRight w:val="0"/>
      <w:marTop w:val="0"/>
      <w:marBottom w:val="0"/>
      <w:divBdr>
        <w:top w:val="none" w:sz="0" w:space="0" w:color="auto"/>
        <w:left w:val="none" w:sz="0" w:space="0" w:color="auto"/>
        <w:bottom w:val="none" w:sz="0" w:space="0" w:color="auto"/>
        <w:right w:val="none" w:sz="0" w:space="0" w:color="auto"/>
      </w:divBdr>
    </w:div>
    <w:div w:id="1965426538">
      <w:bodyDiv w:val="1"/>
      <w:marLeft w:val="0"/>
      <w:marRight w:val="0"/>
      <w:marTop w:val="0"/>
      <w:marBottom w:val="0"/>
      <w:divBdr>
        <w:top w:val="none" w:sz="0" w:space="0" w:color="auto"/>
        <w:left w:val="none" w:sz="0" w:space="0" w:color="auto"/>
        <w:bottom w:val="none" w:sz="0" w:space="0" w:color="auto"/>
        <w:right w:val="none" w:sz="0" w:space="0" w:color="auto"/>
      </w:divBdr>
    </w:div>
    <w:div w:id="1977444491">
      <w:bodyDiv w:val="1"/>
      <w:marLeft w:val="0"/>
      <w:marRight w:val="0"/>
      <w:marTop w:val="0"/>
      <w:marBottom w:val="0"/>
      <w:divBdr>
        <w:top w:val="none" w:sz="0" w:space="0" w:color="auto"/>
        <w:left w:val="none" w:sz="0" w:space="0" w:color="auto"/>
        <w:bottom w:val="none" w:sz="0" w:space="0" w:color="auto"/>
        <w:right w:val="none" w:sz="0" w:space="0" w:color="auto"/>
      </w:divBdr>
    </w:div>
    <w:div w:id="1982953429">
      <w:bodyDiv w:val="1"/>
      <w:marLeft w:val="0"/>
      <w:marRight w:val="0"/>
      <w:marTop w:val="0"/>
      <w:marBottom w:val="0"/>
      <w:divBdr>
        <w:top w:val="none" w:sz="0" w:space="0" w:color="auto"/>
        <w:left w:val="none" w:sz="0" w:space="0" w:color="auto"/>
        <w:bottom w:val="none" w:sz="0" w:space="0" w:color="auto"/>
        <w:right w:val="none" w:sz="0" w:space="0" w:color="auto"/>
      </w:divBdr>
      <w:divsChild>
        <w:div w:id="913054058">
          <w:marLeft w:val="1051"/>
          <w:marRight w:val="0"/>
          <w:marTop w:val="98"/>
          <w:marBottom w:val="0"/>
          <w:divBdr>
            <w:top w:val="none" w:sz="0" w:space="0" w:color="auto"/>
            <w:left w:val="none" w:sz="0" w:space="0" w:color="auto"/>
            <w:bottom w:val="none" w:sz="0" w:space="0" w:color="auto"/>
            <w:right w:val="none" w:sz="0" w:space="0" w:color="auto"/>
          </w:divBdr>
        </w:div>
        <w:div w:id="1587575345">
          <w:marLeft w:val="1051"/>
          <w:marRight w:val="0"/>
          <w:marTop w:val="98"/>
          <w:marBottom w:val="0"/>
          <w:divBdr>
            <w:top w:val="none" w:sz="0" w:space="0" w:color="auto"/>
            <w:left w:val="none" w:sz="0" w:space="0" w:color="auto"/>
            <w:bottom w:val="none" w:sz="0" w:space="0" w:color="auto"/>
            <w:right w:val="none" w:sz="0" w:space="0" w:color="auto"/>
          </w:divBdr>
        </w:div>
        <w:div w:id="1801268617">
          <w:marLeft w:val="1051"/>
          <w:marRight w:val="0"/>
          <w:marTop w:val="98"/>
          <w:marBottom w:val="0"/>
          <w:divBdr>
            <w:top w:val="none" w:sz="0" w:space="0" w:color="auto"/>
            <w:left w:val="none" w:sz="0" w:space="0" w:color="auto"/>
            <w:bottom w:val="none" w:sz="0" w:space="0" w:color="auto"/>
            <w:right w:val="none" w:sz="0" w:space="0" w:color="auto"/>
          </w:divBdr>
        </w:div>
      </w:divsChild>
    </w:div>
    <w:div w:id="1998070543">
      <w:bodyDiv w:val="1"/>
      <w:marLeft w:val="0"/>
      <w:marRight w:val="0"/>
      <w:marTop w:val="0"/>
      <w:marBottom w:val="0"/>
      <w:divBdr>
        <w:top w:val="none" w:sz="0" w:space="0" w:color="auto"/>
        <w:left w:val="none" w:sz="0" w:space="0" w:color="auto"/>
        <w:bottom w:val="none" w:sz="0" w:space="0" w:color="auto"/>
        <w:right w:val="none" w:sz="0" w:space="0" w:color="auto"/>
      </w:divBdr>
    </w:div>
    <w:div w:id="2002073388">
      <w:bodyDiv w:val="1"/>
      <w:marLeft w:val="0"/>
      <w:marRight w:val="0"/>
      <w:marTop w:val="0"/>
      <w:marBottom w:val="0"/>
      <w:divBdr>
        <w:top w:val="none" w:sz="0" w:space="0" w:color="auto"/>
        <w:left w:val="none" w:sz="0" w:space="0" w:color="auto"/>
        <w:bottom w:val="none" w:sz="0" w:space="0" w:color="auto"/>
        <w:right w:val="none" w:sz="0" w:space="0" w:color="auto"/>
      </w:divBdr>
    </w:div>
    <w:div w:id="2060472635">
      <w:bodyDiv w:val="1"/>
      <w:marLeft w:val="0"/>
      <w:marRight w:val="0"/>
      <w:marTop w:val="0"/>
      <w:marBottom w:val="0"/>
      <w:divBdr>
        <w:top w:val="none" w:sz="0" w:space="0" w:color="auto"/>
        <w:left w:val="none" w:sz="0" w:space="0" w:color="auto"/>
        <w:bottom w:val="none" w:sz="0" w:space="0" w:color="auto"/>
        <w:right w:val="none" w:sz="0" w:space="0" w:color="auto"/>
      </w:divBdr>
      <w:divsChild>
        <w:div w:id="6254758">
          <w:marLeft w:val="0"/>
          <w:marRight w:val="0"/>
          <w:marTop w:val="0"/>
          <w:marBottom w:val="0"/>
          <w:divBdr>
            <w:top w:val="none" w:sz="0" w:space="0" w:color="auto"/>
            <w:left w:val="none" w:sz="0" w:space="0" w:color="auto"/>
            <w:bottom w:val="none" w:sz="0" w:space="0" w:color="auto"/>
            <w:right w:val="none" w:sz="0" w:space="0" w:color="auto"/>
          </w:divBdr>
        </w:div>
        <w:div w:id="92867318">
          <w:marLeft w:val="0"/>
          <w:marRight w:val="0"/>
          <w:marTop w:val="0"/>
          <w:marBottom w:val="0"/>
          <w:divBdr>
            <w:top w:val="none" w:sz="0" w:space="0" w:color="auto"/>
            <w:left w:val="none" w:sz="0" w:space="0" w:color="auto"/>
            <w:bottom w:val="none" w:sz="0" w:space="0" w:color="auto"/>
            <w:right w:val="none" w:sz="0" w:space="0" w:color="auto"/>
          </w:divBdr>
        </w:div>
        <w:div w:id="208883069">
          <w:marLeft w:val="0"/>
          <w:marRight w:val="0"/>
          <w:marTop w:val="0"/>
          <w:marBottom w:val="0"/>
          <w:divBdr>
            <w:top w:val="none" w:sz="0" w:space="0" w:color="auto"/>
            <w:left w:val="none" w:sz="0" w:space="0" w:color="auto"/>
            <w:bottom w:val="none" w:sz="0" w:space="0" w:color="auto"/>
            <w:right w:val="none" w:sz="0" w:space="0" w:color="auto"/>
          </w:divBdr>
        </w:div>
        <w:div w:id="233273847">
          <w:marLeft w:val="0"/>
          <w:marRight w:val="0"/>
          <w:marTop w:val="0"/>
          <w:marBottom w:val="0"/>
          <w:divBdr>
            <w:top w:val="none" w:sz="0" w:space="0" w:color="auto"/>
            <w:left w:val="none" w:sz="0" w:space="0" w:color="auto"/>
            <w:bottom w:val="none" w:sz="0" w:space="0" w:color="auto"/>
            <w:right w:val="none" w:sz="0" w:space="0" w:color="auto"/>
          </w:divBdr>
        </w:div>
        <w:div w:id="440422140">
          <w:marLeft w:val="0"/>
          <w:marRight w:val="0"/>
          <w:marTop w:val="0"/>
          <w:marBottom w:val="0"/>
          <w:divBdr>
            <w:top w:val="none" w:sz="0" w:space="0" w:color="auto"/>
            <w:left w:val="none" w:sz="0" w:space="0" w:color="auto"/>
            <w:bottom w:val="none" w:sz="0" w:space="0" w:color="auto"/>
            <w:right w:val="none" w:sz="0" w:space="0" w:color="auto"/>
          </w:divBdr>
        </w:div>
        <w:div w:id="600600518">
          <w:marLeft w:val="0"/>
          <w:marRight w:val="0"/>
          <w:marTop w:val="0"/>
          <w:marBottom w:val="0"/>
          <w:divBdr>
            <w:top w:val="none" w:sz="0" w:space="0" w:color="auto"/>
            <w:left w:val="none" w:sz="0" w:space="0" w:color="auto"/>
            <w:bottom w:val="none" w:sz="0" w:space="0" w:color="auto"/>
            <w:right w:val="none" w:sz="0" w:space="0" w:color="auto"/>
          </w:divBdr>
        </w:div>
        <w:div w:id="654145919">
          <w:marLeft w:val="0"/>
          <w:marRight w:val="0"/>
          <w:marTop w:val="0"/>
          <w:marBottom w:val="0"/>
          <w:divBdr>
            <w:top w:val="none" w:sz="0" w:space="0" w:color="auto"/>
            <w:left w:val="none" w:sz="0" w:space="0" w:color="auto"/>
            <w:bottom w:val="none" w:sz="0" w:space="0" w:color="auto"/>
            <w:right w:val="none" w:sz="0" w:space="0" w:color="auto"/>
          </w:divBdr>
        </w:div>
        <w:div w:id="772945442">
          <w:marLeft w:val="0"/>
          <w:marRight w:val="0"/>
          <w:marTop w:val="0"/>
          <w:marBottom w:val="0"/>
          <w:divBdr>
            <w:top w:val="none" w:sz="0" w:space="0" w:color="auto"/>
            <w:left w:val="none" w:sz="0" w:space="0" w:color="auto"/>
            <w:bottom w:val="none" w:sz="0" w:space="0" w:color="auto"/>
            <w:right w:val="none" w:sz="0" w:space="0" w:color="auto"/>
          </w:divBdr>
        </w:div>
        <w:div w:id="863328119">
          <w:marLeft w:val="0"/>
          <w:marRight w:val="0"/>
          <w:marTop w:val="0"/>
          <w:marBottom w:val="0"/>
          <w:divBdr>
            <w:top w:val="none" w:sz="0" w:space="0" w:color="auto"/>
            <w:left w:val="none" w:sz="0" w:space="0" w:color="auto"/>
            <w:bottom w:val="none" w:sz="0" w:space="0" w:color="auto"/>
            <w:right w:val="none" w:sz="0" w:space="0" w:color="auto"/>
          </w:divBdr>
        </w:div>
        <w:div w:id="904995595">
          <w:marLeft w:val="0"/>
          <w:marRight w:val="0"/>
          <w:marTop w:val="0"/>
          <w:marBottom w:val="0"/>
          <w:divBdr>
            <w:top w:val="none" w:sz="0" w:space="0" w:color="auto"/>
            <w:left w:val="none" w:sz="0" w:space="0" w:color="auto"/>
            <w:bottom w:val="none" w:sz="0" w:space="0" w:color="auto"/>
            <w:right w:val="none" w:sz="0" w:space="0" w:color="auto"/>
          </w:divBdr>
        </w:div>
        <w:div w:id="936329743">
          <w:marLeft w:val="0"/>
          <w:marRight w:val="0"/>
          <w:marTop w:val="0"/>
          <w:marBottom w:val="0"/>
          <w:divBdr>
            <w:top w:val="none" w:sz="0" w:space="0" w:color="auto"/>
            <w:left w:val="none" w:sz="0" w:space="0" w:color="auto"/>
            <w:bottom w:val="none" w:sz="0" w:space="0" w:color="auto"/>
            <w:right w:val="none" w:sz="0" w:space="0" w:color="auto"/>
          </w:divBdr>
        </w:div>
        <w:div w:id="942300973">
          <w:marLeft w:val="0"/>
          <w:marRight w:val="0"/>
          <w:marTop w:val="0"/>
          <w:marBottom w:val="0"/>
          <w:divBdr>
            <w:top w:val="none" w:sz="0" w:space="0" w:color="auto"/>
            <w:left w:val="none" w:sz="0" w:space="0" w:color="auto"/>
            <w:bottom w:val="none" w:sz="0" w:space="0" w:color="auto"/>
            <w:right w:val="none" w:sz="0" w:space="0" w:color="auto"/>
          </w:divBdr>
        </w:div>
        <w:div w:id="1057625614">
          <w:marLeft w:val="0"/>
          <w:marRight w:val="0"/>
          <w:marTop w:val="0"/>
          <w:marBottom w:val="0"/>
          <w:divBdr>
            <w:top w:val="none" w:sz="0" w:space="0" w:color="auto"/>
            <w:left w:val="none" w:sz="0" w:space="0" w:color="auto"/>
            <w:bottom w:val="none" w:sz="0" w:space="0" w:color="auto"/>
            <w:right w:val="none" w:sz="0" w:space="0" w:color="auto"/>
          </w:divBdr>
        </w:div>
        <w:div w:id="1090853450">
          <w:marLeft w:val="0"/>
          <w:marRight w:val="0"/>
          <w:marTop w:val="0"/>
          <w:marBottom w:val="0"/>
          <w:divBdr>
            <w:top w:val="none" w:sz="0" w:space="0" w:color="auto"/>
            <w:left w:val="none" w:sz="0" w:space="0" w:color="auto"/>
            <w:bottom w:val="none" w:sz="0" w:space="0" w:color="auto"/>
            <w:right w:val="none" w:sz="0" w:space="0" w:color="auto"/>
          </w:divBdr>
        </w:div>
        <w:div w:id="1226140587">
          <w:marLeft w:val="0"/>
          <w:marRight w:val="0"/>
          <w:marTop w:val="0"/>
          <w:marBottom w:val="0"/>
          <w:divBdr>
            <w:top w:val="none" w:sz="0" w:space="0" w:color="auto"/>
            <w:left w:val="none" w:sz="0" w:space="0" w:color="auto"/>
            <w:bottom w:val="none" w:sz="0" w:space="0" w:color="auto"/>
            <w:right w:val="none" w:sz="0" w:space="0" w:color="auto"/>
          </w:divBdr>
        </w:div>
        <w:div w:id="1375932178">
          <w:marLeft w:val="0"/>
          <w:marRight w:val="0"/>
          <w:marTop w:val="0"/>
          <w:marBottom w:val="0"/>
          <w:divBdr>
            <w:top w:val="none" w:sz="0" w:space="0" w:color="auto"/>
            <w:left w:val="none" w:sz="0" w:space="0" w:color="auto"/>
            <w:bottom w:val="none" w:sz="0" w:space="0" w:color="auto"/>
            <w:right w:val="none" w:sz="0" w:space="0" w:color="auto"/>
          </w:divBdr>
        </w:div>
        <w:div w:id="1418938912">
          <w:marLeft w:val="0"/>
          <w:marRight w:val="0"/>
          <w:marTop w:val="0"/>
          <w:marBottom w:val="0"/>
          <w:divBdr>
            <w:top w:val="none" w:sz="0" w:space="0" w:color="auto"/>
            <w:left w:val="none" w:sz="0" w:space="0" w:color="auto"/>
            <w:bottom w:val="none" w:sz="0" w:space="0" w:color="auto"/>
            <w:right w:val="none" w:sz="0" w:space="0" w:color="auto"/>
          </w:divBdr>
        </w:div>
        <w:div w:id="1584533202">
          <w:marLeft w:val="0"/>
          <w:marRight w:val="0"/>
          <w:marTop w:val="0"/>
          <w:marBottom w:val="0"/>
          <w:divBdr>
            <w:top w:val="none" w:sz="0" w:space="0" w:color="auto"/>
            <w:left w:val="none" w:sz="0" w:space="0" w:color="auto"/>
            <w:bottom w:val="none" w:sz="0" w:space="0" w:color="auto"/>
            <w:right w:val="none" w:sz="0" w:space="0" w:color="auto"/>
          </w:divBdr>
        </w:div>
        <w:div w:id="1621180140">
          <w:marLeft w:val="0"/>
          <w:marRight w:val="0"/>
          <w:marTop w:val="0"/>
          <w:marBottom w:val="0"/>
          <w:divBdr>
            <w:top w:val="none" w:sz="0" w:space="0" w:color="auto"/>
            <w:left w:val="none" w:sz="0" w:space="0" w:color="auto"/>
            <w:bottom w:val="none" w:sz="0" w:space="0" w:color="auto"/>
            <w:right w:val="none" w:sz="0" w:space="0" w:color="auto"/>
          </w:divBdr>
        </w:div>
        <w:div w:id="1685933112">
          <w:marLeft w:val="0"/>
          <w:marRight w:val="0"/>
          <w:marTop w:val="0"/>
          <w:marBottom w:val="0"/>
          <w:divBdr>
            <w:top w:val="none" w:sz="0" w:space="0" w:color="auto"/>
            <w:left w:val="none" w:sz="0" w:space="0" w:color="auto"/>
            <w:bottom w:val="none" w:sz="0" w:space="0" w:color="auto"/>
            <w:right w:val="none" w:sz="0" w:space="0" w:color="auto"/>
          </w:divBdr>
        </w:div>
        <w:div w:id="1903052347">
          <w:marLeft w:val="0"/>
          <w:marRight w:val="0"/>
          <w:marTop w:val="0"/>
          <w:marBottom w:val="0"/>
          <w:divBdr>
            <w:top w:val="none" w:sz="0" w:space="0" w:color="auto"/>
            <w:left w:val="none" w:sz="0" w:space="0" w:color="auto"/>
            <w:bottom w:val="none" w:sz="0" w:space="0" w:color="auto"/>
            <w:right w:val="none" w:sz="0" w:space="0" w:color="auto"/>
          </w:divBdr>
        </w:div>
      </w:divsChild>
    </w:div>
    <w:div w:id="2066491761">
      <w:bodyDiv w:val="1"/>
      <w:marLeft w:val="0"/>
      <w:marRight w:val="0"/>
      <w:marTop w:val="0"/>
      <w:marBottom w:val="0"/>
      <w:divBdr>
        <w:top w:val="none" w:sz="0" w:space="0" w:color="auto"/>
        <w:left w:val="none" w:sz="0" w:space="0" w:color="auto"/>
        <w:bottom w:val="none" w:sz="0" w:space="0" w:color="auto"/>
        <w:right w:val="none" w:sz="0" w:space="0" w:color="auto"/>
      </w:divBdr>
    </w:div>
    <w:div w:id="2087680212">
      <w:bodyDiv w:val="1"/>
      <w:marLeft w:val="0"/>
      <w:marRight w:val="0"/>
      <w:marTop w:val="0"/>
      <w:marBottom w:val="0"/>
      <w:divBdr>
        <w:top w:val="none" w:sz="0" w:space="0" w:color="auto"/>
        <w:left w:val="none" w:sz="0" w:space="0" w:color="auto"/>
        <w:bottom w:val="none" w:sz="0" w:space="0" w:color="auto"/>
        <w:right w:val="none" w:sz="0" w:space="0" w:color="auto"/>
      </w:divBdr>
    </w:div>
    <w:div w:id="2102599162">
      <w:bodyDiv w:val="1"/>
      <w:marLeft w:val="0"/>
      <w:marRight w:val="0"/>
      <w:marTop w:val="0"/>
      <w:marBottom w:val="0"/>
      <w:divBdr>
        <w:top w:val="none" w:sz="0" w:space="0" w:color="auto"/>
        <w:left w:val="none" w:sz="0" w:space="0" w:color="auto"/>
        <w:bottom w:val="none" w:sz="0" w:space="0" w:color="auto"/>
        <w:right w:val="none" w:sz="0" w:space="0" w:color="auto"/>
      </w:divBdr>
    </w:div>
    <w:div w:id="2132550320">
      <w:bodyDiv w:val="1"/>
      <w:marLeft w:val="0"/>
      <w:marRight w:val="0"/>
      <w:marTop w:val="0"/>
      <w:marBottom w:val="0"/>
      <w:divBdr>
        <w:top w:val="none" w:sz="0" w:space="0" w:color="auto"/>
        <w:left w:val="none" w:sz="0" w:space="0" w:color="auto"/>
        <w:bottom w:val="none" w:sz="0" w:space="0" w:color="auto"/>
        <w:right w:val="none" w:sz="0" w:space="0" w:color="auto"/>
      </w:divBdr>
      <w:divsChild>
        <w:div w:id="27144941">
          <w:marLeft w:val="0"/>
          <w:marRight w:val="0"/>
          <w:marTop w:val="0"/>
          <w:marBottom w:val="0"/>
          <w:divBdr>
            <w:top w:val="none" w:sz="0" w:space="0" w:color="auto"/>
            <w:left w:val="none" w:sz="0" w:space="0" w:color="auto"/>
            <w:bottom w:val="none" w:sz="0" w:space="0" w:color="auto"/>
            <w:right w:val="none" w:sz="0" w:space="0" w:color="auto"/>
          </w:divBdr>
        </w:div>
        <w:div w:id="453401795">
          <w:marLeft w:val="0"/>
          <w:marRight w:val="0"/>
          <w:marTop w:val="0"/>
          <w:marBottom w:val="0"/>
          <w:divBdr>
            <w:top w:val="none" w:sz="0" w:space="0" w:color="auto"/>
            <w:left w:val="none" w:sz="0" w:space="0" w:color="auto"/>
            <w:bottom w:val="none" w:sz="0" w:space="0" w:color="auto"/>
            <w:right w:val="none" w:sz="0" w:space="0" w:color="auto"/>
          </w:divBdr>
        </w:div>
        <w:div w:id="984699635">
          <w:marLeft w:val="0"/>
          <w:marRight w:val="0"/>
          <w:marTop w:val="0"/>
          <w:marBottom w:val="0"/>
          <w:divBdr>
            <w:top w:val="none" w:sz="0" w:space="0" w:color="auto"/>
            <w:left w:val="none" w:sz="0" w:space="0" w:color="auto"/>
            <w:bottom w:val="none" w:sz="0" w:space="0" w:color="auto"/>
            <w:right w:val="none" w:sz="0" w:space="0" w:color="auto"/>
          </w:divBdr>
        </w:div>
        <w:div w:id="1044869781">
          <w:marLeft w:val="0"/>
          <w:marRight w:val="0"/>
          <w:marTop w:val="0"/>
          <w:marBottom w:val="0"/>
          <w:divBdr>
            <w:top w:val="none" w:sz="0" w:space="0" w:color="auto"/>
            <w:left w:val="none" w:sz="0" w:space="0" w:color="auto"/>
            <w:bottom w:val="none" w:sz="0" w:space="0" w:color="auto"/>
            <w:right w:val="none" w:sz="0" w:space="0" w:color="auto"/>
          </w:divBdr>
        </w:div>
        <w:div w:id="1133669676">
          <w:marLeft w:val="0"/>
          <w:marRight w:val="0"/>
          <w:marTop w:val="0"/>
          <w:marBottom w:val="0"/>
          <w:divBdr>
            <w:top w:val="none" w:sz="0" w:space="0" w:color="auto"/>
            <w:left w:val="none" w:sz="0" w:space="0" w:color="auto"/>
            <w:bottom w:val="none" w:sz="0" w:space="0" w:color="auto"/>
            <w:right w:val="none" w:sz="0" w:space="0" w:color="auto"/>
          </w:divBdr>
        </w:div>
        <w:div w:id="1257058106">
          <w:marLeft w:val="0"/>
          <w:marRight w:val="0"/>
          <w:marTop w:val="0"/>
          <w:marBottom w:val="0"/>
          <w:divBdr>
            <w:top w:val="none" w:sz="0" w:space="0" w:color="auto"/>
            <w:left w:val="none" w:sz="0" w:space="0" w:color="auto"/>
            <w:bottom w:val="none" w:sz="0" w:space="0" w:color="auto"/>
            <w:right w:val="none" w:sz="0" w:space="0" w:color="auto"/>
          </w:divBdr>
        </w:div>
        <w:div w:id="1473139788">
          <w:marLeft w:val="0"/>
          <w:marRight w:val="0"/>
          <w:marTop w:val="0"/>
          <w:marBottom w:val="0"/>
          <w:divBdr>
            <w:top w:val="none" w:sz="0" w:space="0" w:color="auto"/>
            <w:left w:val="none" w:sz="0" w:space="0" w:color="auto"/>
            <w:bottom w:val="none" w:sz="0" w:space="0" w:color="auto"/>
            <w:right w:val="none" w:sz="0" w:space="0" w:color="auto"/>
          </w:divBdr>
          <w:divsChild>
            <w:div w:id="921259970">
              <w:marLeft w:val="0"/>
              <w:marRight w:val="0"/>
              <w:marTop w:val="0"/>
              <w:marBottom w:val="0"/>
              <w:divBdr>
                <w:top w:val="none" w:sz="0" w:space="0" w:color="auto"/>
                <w:left w:val="none" w:sz="0" w:space="0" w:color="auto"/>
                <w:bottom w:val="none" w:sz="0" w:space="0" w:color="auto"/>
                <w:right w:val="none" w:sz="0" w:space="0" w:color="auto"/>
              </w:divBdr>
            </w:div>
            <w:div w:id="2131899847">
              <w:marLeft w:val="0"/>
              <w:marRight w:val="0"/>
              <w:marTop w:val="0"/>
              <w:marBottom w:val="0"/>
              <w:divBdr>
                <w:top w:val="none" w:sz="0" w:space="0" w:color="auto"/>
                <w:left w:val="none" w:sz="0" w:space="0" w:color="auto"/>
                <w:bottom w:val="none" w:sz="0" w:space="0" w:color="auto"/>
                <w:right w:val="none" w:sz="0" w:space="0" w:color="auto"/>
              </w:divBdr>
            </w:div>
          </w:divsChild>
        </w:div>
        <w:div w:id="1488399115">
          <w:marLeft w:val="0"/>
          <w:marRight w:val="0"/>
          <w:marTop w:val="0"/>
          <w:marBottom w:val="0"/>
          <w:divBdr>
            <w:top w:val="none" w:sz="0" w:space="0" w:color="auto"/>
            <w:left w:val="none" w:sz="0" w:space="0" w:color="auto"/>
            <w:bottom w:val="none" w:sz="0" w:space="0" w:color="auto"/>
            <w:right w:val="none" w:sz="0" w:space="0" w:color="auto"/>
          </w:divBdr>
        </w:div>
        <w:div w:id="1589970273">
          <w:marLeft w:val="0"/>
          <w:marRight w:val="0"/>
          <w:marTop w:val="0"/>
          <w:marBottom w:val="0"/>
          <w:divBdr>
            <w:top w:val="none" w:sz="0" w:space="0" w:color="auto"/>
            <w:left w:val="none" w:sz="0" w:space="0" w:color="auto"/>
            <w:bottom w:val="none" w:sz="0" w:space="0" w:color="auto"/>
            <w:right w:val="none" w:sz="0" w:space="0" w:color="auto"/>
          </w:divBdr>
          <w:divsChild>
            <w:div w:id="61145878">
              <w:marLeft w:val="0"/>
              <w:marRight w:val="0"/>
              <w:marTop w:val="0"/>
              <w:marBottom w:val="0"/>
              <w:divBdr>
                <w:top w:val="none" w:sz="0" w:space="0" w:color="auto"/>
                <w:left w:val="none" w:sz="0" w:space="0" w:color="auto"/>
                <w:bottom w:val="none" w:sz="0" w:space="0" w:color="auto"/>
                <w:right w:val="none" w:sz="0" w:space="0" w:color="auto"/>
              </w:divBdr>
            </w:div>
            <w:div w:id="720858989">
              <w:marLeft w:val="0"/>
              <w:marRight w:val="0"/>
              <w:marTop w:val="0"/>
              <w:marBottom w:val="0"/>
              <w:divBdr>
                <w:top w:val="none" w:sz="0" w:space="0" w:color="auto"/>
                <w:left w:val="none" w:sz="0" w:space="0" w:color="auto"/>
                <w:bottom w:val="none" w:sz="0" w:space="0" w:color="auto"/>
                <w:right w:val="none" w:sz="0" w:space="0" w:color="auto"/>
              </w:divBdr>
            </w:div>
            <w:div w:id="1679500268">
              <w:marLeft w:val="0"/>
              <w:marRight w:val="0"/>
              <w:marTop w:val="0"/>
              <w:marBottom w:val="0"/>
              <w:divBdr>
                <w:top w:val="none" w:sz="0" w:space="0" w:color="auto"/>
                <w:left w:val="none" w:sz="0" w:space="0" w:color="auto"/>
                <w:bottom w:val="none" w:sz="0" w:space="0" w:color="auto"/>
                <w:right w:val="none" w:sz="0" w:space="0" w:color="auto"/>
              </w:divBdr>
            </w:div>
          </w:divsChild>
        </w:div>
        <w:div w:id="1673986948">
          <w:marLeft w:val="0"/>
          <w:marRight w:val="0"/>
          <w:marTop w:val="0"/>
          <w:marBottom w:val="0"/>
          <w:divBdr>
            <w:top w:val="none" w:sz="0" w:space="0" w:color="auto"/>
            <w:left w:val="none" w:sz="0" w:space="0" w:color="auto"/>
            <w:bottom w:val="none" w:sz="0" w:space="0" w:color="auto"/>
            <w:right w:val="none" w:sz="0" w:space="0" w:color="auto"/>
          </w:divBdr>
        </w:div>
        <w:div w:id="1828280604">
          <w:marLeft w:val="0"/>
          <w:marRight w:val="0"/>
          <w:marTop w:val="0"/>
          <w:marBottom w:val="0"/>
          <w:divBdr>
            <w:top w:val="none" w:sz="0" w:space="0" w:color="auto"/>
            <w:left w:val="none" w:sz="0" w:space="0" w:color="auto"/>
            <w:bottom w:val="none" w:sz="0" w:space="0" w:color="auto"/>
            <w:right w:val="none" w:sz="0" w:space="0" w:color="auto"/>
          </w:divBdr>
        </w:div>
        <w:div w:id="1853109251">
          <w:marLeft w:val="0"/>
          <w:marRight w:val="0"/>
          <w:marTop w:val="0"/>
          <w:marBottom w:val="0"/>
          <w:divBdr>
            <w:top w:val="none" w:sz="0" w:space="0" w:color="auto"/>
            <w:left w:val="none" w:sz="0" w:space="0" w:color="auto"/>
            <w:bottom w:val="none" w:sz="0" w:space="0" w:color="auto"/>
            <w:right w:val="none" w:sz="0" w:space="0" w:color="auto"/>
          </w:divBdr>
        </w:div>
        <w:div w:id="1972662731">
          <w:marLeft w:val="0"/>
          <w:marRight w:val="0"/>
          <w:marTop w:val="0"/>
          <w:marBottom w:val="0"/>
          <w:divBdr>
            <w:top w:val="none" w:sz="0" w:space="0" w:color="auto"/>
            <w:left w:val="none" w:sz="0" w:space="0" w:color="auto"/>
            <w:bottom w:val="none" w:sz="0" w:space="0" w:color="auto"/>
            <w:right w:val="none" w:sz="0" w:space="0" w:color="auto"/>
          </w:divBdr>
        </w:div>
        <w:div w:id="2034454369">
          <w:marLeft w:val="0"/>
          <w:marRight w:val="0"/>
          <w:marTop w:val="0"/>
          <w:marBottom w:val="0"/>
          <w:divBdr>
            <w:top w:val="none" w:sz="0" w:space="0" w:color="auto"/>
            <w:left w:val="none" w:sz="0" w:space="0" w:color="auto"/>
            <w:bottom w:val="none" w:sz="0" w:space="0" w:color="auto"/>
            <w:right w:val="none" w:sz="0" w:space="0" w:color="auto"/>
          </w:divBdr>
          <w:divsChild>
            <w:div w:id="239363996">
              <w:marLeft w:val="0"/>
              <w:marRight w:val="0"/>
              <w:marTop w:val="0"/>
              <w:marBottom w:val="0"/>
              <w:divBdr>
                <w:top w:val="none" w:sz="0" w:space="0" w:color="auto"/>
                <w:left w:val="none" w:sz="0" w:space="0" w:color="auto"/>
                <w:bottom w:val="none" w:sz="0" w:space="0" w:color="auto"/>
                <w:right w:val="none" w:sz="0" w:space="0" w:color="auto"/>
              </w:divBdr>
            </w:div>
            <w:div w:id="761295283">
              <w:marLeft w:val="0"/>
              <w:marRight w:val="0"/>
              <w:marTop w:val="0"/>
              <w:marBottom w:val="0"/>
              <w:divBdr>
                <w:top w:val="none" w:sz="0" w:space="0" w:color="auto"/>
                <w:left w:val="none" w:sz="0" w:space="0" w:color="auto"/>
                <w:bottom w:val="none" w:sz="0" w:space="0" w:color="auto"/>
                <w:right w:val="none" w:sz="0" w:space="0" w:color="auto"/>
              </w:divBdr>
            </w:div>
            <w:div w:id="1263297726">
              <w:marLeft w:val="0"/>
              <w:marRight w:val="0"/>
              <w:marTop w:val="0"/>
              <w:marBottom w:val="0"/>
              <w:divBdr>
                <w:top w:val="none" w:sz="0" w:space="0" w:color="auto"/>
                <w:left w:val="none" w:sz="0" w:space="0" w:color="auto"/>
                <w:bottom w:val="none" w:sz="0" w:space="0" w:color="auto"/>
                <w:right w:val="none" w:sz="0" w:space="0" w:color="auto"/>
              </w:divBdr>
            </w:div>
            <w:div w:id="1857815543">
              <w:marLeft w:val="0"/>
              <w:marRight w:val="0"/>
              <w:marTop w:val="0"/>
              <w:marBottom w:val="0"/>
              <w:divBdr>
                <w:top w:val="none" w:sz="0" w:space="0" w:color="auto"/>
                <w:left w:val="none" w:sz="0" w:space="0" w:color="auto"/>
                <w:bottom w:val="none" w:sz="0" w:space="0" w:color="auto"/>
                <w:right w:val="none" w:sz="0" w:space="0" w:color="auto"/>
              </w:divBdr>
            </w:div>
            <w:div w:id="20364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19188">
      <w:bodyDiv w:val="1"/>
      <w:marLeft w:val="0"/>
      <w:marRight w:val="0"/>
      <w:marTop w:val="0"/>
      <w:marBottom w:val="0"/>
      <w:divBdr>
        <w:top w:val="none" w:sz="0" w:space="0" w:color="auto"/>
        <w:left w:val="none" w:sz="0" w:space="0" w:color="auto"/>
        <w:bottom w:val="none" w:sz="0" w:space="0" w:color="auto"/>
        <w:right w:val="none" w:sz="0" w:space="0" w:color="auto"/>
      </w:divBdr>
      <w:divsChild>
        <w:div w:id="192231662">
          <w:marLeft w:val="1051"/>
          <w:marRight w:val="0"/>
          <w:marTop w:val="98"/>
          <w:marBottom w:val="0"/>
          <w:divBdr>
            <w:top w:val="none" w:sz="0" w:space="0" w:color="auto"/>
            <w:left w:val="none" w:sz="0" w:space="0" w:color="auto"/>
            <w:bottom w:val="none" w:sz="0" w:space="0" w:color="auto"/>
            <w:right w:val="none" w:sz="0" w:space="0" w:color="auto"/>
          </w:divBdr>
        </w:div>
        <w:div w:id="499736774">
          <w:marLeft w:val="1051"/>
          <w:marRight w:val="0"/>
          <w:marTop w:val="98"/>
          <w:marBottom w:val="0"/>
          <w:divBdr>
            <w:top w:val="none" w:sz="0" w:space="0" w:color="auto"/>
            <w:left w:val="none" w:sz="0" w:space="0" w:color="auto"/>
            <w:bottom w:val="none" w:sz="0" w:space="0" w:color="auto"/>
            <w:right w:val="none" w:sz="0" w:space="0" w:color="auto"/>
          </w:divBdr>
        </w:div>
        <w:div w:id="697044124">
          <w:marLeft w:val="1051"/>
          <w:marRight w:val="0"/>
          <w:marTop w:val="98"/>
          <w:marBottom w:val="0"/>
          <w:divBdr>
            <w:top w:val="none" w:sz="0" w:space="0" w:color="auto"/>
            <w:left w:val="none" w:sz="0" w:space="0" w:color="auto"/>
            <w:bottom w:val="none" w:sz="0" w:space="0" w:color="auto"/>
            <w:right w:val="none" w:sz="0" w:space="0" w:color="auto"/>
          </w:divBdr>
        </w:div>
        <w:div w:id="1475832774">
          <w:marLeft w:val="1051"/>
          <w:marRight w:val="0"/>
          <w:marTop w:val="98"/>
          <w:marBottom w:val="0"/>
          <w:divBdr>
            <w:top w:val="none" w:sz="0" w:space="0" w:color="auto"/>
            <w:left w:val="none" w:sz="0" w:space="0" w:color="auto"/>
            <w:bottom w:val="none" w:sz="0" w:space="0" w:color="auto"/>
            <w:right w:val="none" w:sz="0" w:space="0" w:color="auto"/>
          </w:divBdr>
        </w:div>
        <w:div w:id="1508590390">
          <w:marLeft w:val="1051"/>
          <w:marRight w:val="0"/>
          <w:marTop w:val="98"/>
          <w:marBottom w:val="0"/>
          <w:divBdr>
            <w:top w:val="none" w:sz="0" w:space="0" w:color="auto"/>
            <w:left w:val="none" w:sz="0" w:space="0" w:color="auto"/>
            <w:bottom w:val="none" w:sz="0" w:space="0" w:color="auto"/>
            <w:right w:val="none" w:sz="0" w:space="0" w:color="auto"/>
          </w:divBdr>
        </w:div>
        <w:div w:id="1693920416">
          <w:marLeft w:val="1051"/>
          <w:marRight w:val="0"/>
          <w:marTop w:val="9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chart" Target="charts/chart7.xml"/><Relationship Id="rId42" Type="http://schemas.openxmlformats.org/officeDocument/2006/relationships/chart" Target="charts/chart14.xml"/><Relationship Id="rId47" Type="http://schemas.openxmlformats.org/officeDocument/2006/relationships/image" Target="media/image20.jpeg"/><Relationship Id="rId63" Type="http://schemas.openxmlformats.org/officeDocument/2006/relationships/image" Target="media/image32.jpeg"/><Relationship Id="rId68" Type="http://schemas.openxmlformats.org/officeDocument/2006/relationships/hyperlink" Target="https://www.alcaldiabogota.gov.co/siprojweb2/reportes/detalle_procesos.jsp?qs=qGrafNatuProcAct0t2S" TargetMode="External"/><Relationship Id="rId84" Type="http://schemas.openxmlformats.org/officeDocument/2006/relationships/image" Target="media/image39.jpeg"/><Relationship Id="rId16" Type="http://schemas.openxmlformats.org/officeDocument/2006/relationships/chart" Target="charts/chart2.xml"/><Relationship Id="rId11" Type="http://schemas.openxmlformats.org/officeDocument/2006/relationships/image" Target="media/image1.png"/><Relationship Id="rId32" Type="http://schemas.openxmlformats.org/officeDocument/2006/relationships/image" Target="media/image13.jpeg"/><Relationship Id="rId37" Type="http://schemas.openxmlformats.org/officeDocument/2006/relationships/image" Target="media/image14.jpeg"/><Relationship Id="rId53" Type="http://schemas.openxmlformats.org/officeDocument/2006/relationships/chart" Target="charts/chart16.xml"/><Relationship Id="rId58" Type="http://schemas.openxmlformats.org/officeDocument/2006/relationships/image" Target="media/image28.emf"/><Relationship Id="rId74" Type="http://schemas.openxmlformats.org/officeDocument/2006/relationships/hyperlink" Target="https://www.alcaldiabogota.gov.co/siprojweb2/reportes/detalle_procesos.jsp?qs=qGraf1F" TargetMode="External"/><Relationship Id="rId79" Type="http://schemas.openxmlformats.org/officeDocument/2006/relationships/hyperlink" Target="https://www.alcaldiabogota.gov.co/siprojweb2/reportes/detalle_procesos.jsp?qs=qGraf1D" TargetMode="External"/><Relationship Id="rId5" Type="http://schemas.openxmlformats.org/officeDocument/2006/relationships/numbering" Target="numbering.xml"/><Relationship Id="rId19" Type="http://schemas.openxmlformats.org/officeDocument/2006/relationships/chart" Target="charts/chart5.xml"/><Relationship Id="rId14" Type="http://schemas.openxmlformats.org/officeDocument/2006/relationships/image" Target="media/image4.jpeg"/><Relationship Id="rId22" Type="http://schemas.openxmlformats.org/officeDocument/2006/relationships/image" Target="media/image5.jpeg"/><Relationship Id="rId27" Type="http://schemas.openxmlformats.org/officeDocument/2006/relationships/chart" Target="charts/chart9.xml"/><Relationship Id="rId30" Type="http://schemas.openxmlformats.org/officeDocument/2006/relationships/image" Target="media/image11.jpeg"/><Relationship Id="rId35" Type="http://schemas.openxmlformats.org/officeDocument/2006/relationships/chart" Target="charts/chart12.xm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60.jpeg"/><Relationship Id="rId64" Type="http://schemas.openxmlformats.org/officeDocument/2006/relationships/image" Target="media/image33.jpeg"/><Relationship Id="rId69" Type="http://schemas.openxmlformats.org/officeDocument/2006/relationships/hyperlink" Target="https://www.alcaldiabogota.gov.co/siprojweb2/reportes/detalle_procesos.jsp?qs=qGrafNatuProcAct0t3S" TargetMode="External"/><Relationship Id="rId77" Type="http://schemas.openxmlformats.org/officeDocument/2006/relationships/hyperlink" Target="https://www.alcaldiabogota.gov.co/siprojweb2/folleto/tabkla/reporteExito.jsp"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35.png"/><Relationship Id="rId80" Type="http://schemas.openxmlformats.org/officeDocument/2006/relationships/hyperlink" Target="https://www.alcaldiabogota.gov.co/siprojweb2/folleto/tabkla/reporteExitoCuali.jsp"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0.xm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9.emf"/><Relationship Id="rId67" Type="http://schemas.openxmlformats.org/officeDocument/2006/relationships/hyperlink" Target="https://www.alcaldiabogota.gov.co/siprojweb2/reportes/detalle_procesos.jsp?qs=qGrafNatuProcAct0t1S" TargetMode="External"/><Relationship Id="rId20" Type="http://schemas.openxmlformats.org/officeDocument/2006/relationships/chart" Target="charts/chart6.xml"/><Relationship Id="rId41" Type="http://schemas.openxmlformats.org/officeDocument/2006/relationships/image" Target="media/image16.jpeg"/><Relationship Id="rId54" Type="http://schemas.openxmlformats.org/officeDocument/2006/relationships/hyperlink" Target="https://uaermv.sharepoint.com/sites/SIT/PROYINT/INFRA/II" TargetMode="External"/><Relationship Id="rId62" Type="http://schemas.openxmlformats.org/officeDocument/2006/relationships/chart" Target="charts/chart17.xml"/><Relationship Id="rId70" Type="http://schemas.openxmlformats.org/officeDocument/2006/relationships/hyperlink" Target="https://www.alcaldiabogota.gov.co/siprojweb2/reportes/detalle_procesos.jsp?qs=qGrafNatuProcAct0t4S" TargetMode="External"/><Relationship Id="rId75" Type="http://schemas.openxmlformats.org/officeDocument/2006/relationships/hyperlink" Target="https://www.alcaldiabogota.gov.co/siprojweb2/reportes/detalle_procesos.jsp?qs=qGraf1D" TargetMode="External"/><Relationship Id="rId83" Type="http://schemas.openxmlformats.org/officeDocument/2006/relationships/hyperlink" Target="https://www.umv.gov.co/portal/wp-content/uploads/2021/01/Seguimiento-Plan-Anticorrupci%C3%B3n-y-de-Atenci%C3%B3n-al-Ciudadano-III-cuatrimestre-2020.xlsx"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image" Target="media/image9.emf"/><Relationship Id="rId36" Type="http://schemas.openxmlformats.org/officeDocument/2006/relationships/chart" Target="charts/chart13.xml"/><Relationship Id="rId49" Type="http://schemas.openxmlformats.org/officeDocument/2006/relationships/image" Target="media/image22.png"/><Relationship Id="rId57" Type="http://schemas.openxmlformats.org/officeDocument/2006/relationships/image" Target="media/image27.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chart" Target="charts/chart15.xml"/><Relationship Id="rId52" Type="http://schemas.openxmlformats.org/officeDocument/2006/relationships/image" Target="media/image25.png"/><Relationship Id="rId60" Type="http://schemas.openxmlformats.org/officeDocument/2006/relationships/image" Target="media/image30.png"/><Relationship Id="rId65" Type="http://schemas.openxmlformats.org/officeDocument/2006/relationships/image" Target="media/image34.jpeg"/><Relationship Id="rId73" Type="http://schemas.openxmlformats.org/officeDocument/2006/relationships/hyperlink" Target="https://www.alcaldiabogota.gov.co/siprojweb2/folleto/tabkla/reporteNatuProcAct.jsp?tipoGrupo=E&amp;sector=11&amp;nomSector=Movilidad" TargetMode="External"/><Relationship Id="rId78" Type="http://schemas.openxmlformats.org/officeDocument/2006/relationships/hyperlink" Target="https://www.alcaldiabogota.gov.co/siprojweb2/reportes/detalle_procesos.jsp?qs=qGraf1F" TargetMode="External"/><Relationship Id="rId81" Type="http://schemas.openxmlformats.org/officeDocument/2006/relationships/image" Target="media/image37.jpe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hart" Target="charts/chart4.xml"/><Relationship Id="rId39" Type="http://schemas.openxmlformats.org/officeDocument/2006/relationships/hyperlink" Target="https://orfeo.umv.gov.co/orfeopg/cuerpoinf.php?PHPSESSID=201109050850o1815312213SANDRAMANCERA&amp;mostrar_opc_envio=1&amp;orderNo=4&amp;orden_cambio=0&amp;fechaf=091120_1604963180&amp;carpeta=8&amp;nomcarpeta=Informados&amp;orderTipo=desc&amp;adodb_next_page=1" TargetMode="External"/><Relationship Id="rId34" Type="http://schemas.openxmlformats.org/officeDocument/2006/relationships/chart" Target="charts/chart11.xml"/><Relationship Id="rId50" Type="http://schemas.openxmlformats.org/officeDocument/2006/relationships/image" Target="media/image23.png"/><Relationship Id="rId55" Type="http://schemas.openxmlformats.org/officeDocument/2006/relationships/image" Target="media/image26.jpeg"/><Relationship Id="rId76"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hyperlink" Target="https://www.alcaldiabogota.gov.co/siprojweb2/reportes/detalle_procesos.jsp?qs=qGrafNatuProcAct0t5S"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7.png"/><Relationship Id="rId40" Type="http://schemas.openxmlformats.org/officeDocument/2006/relationships/hyperlink" Target="https://www.umv.gov.co/sisgestion2019/Documentos/APOYO/GDO/GDOC-PR-003_V1_Procedimiento_Administracion_Archivo_Central_y_Transferencias_Secundarias.xlsx" TargetMode="External"/><Relationship Id="rId45" Type="http://schemas.openxmlformats.org/officeDocument/2006/relationships/image" Target="media/image18.jpeg"/><Relationship Id="rId66" Type="http://schemas.openxmlformats.org/officeDocument/2006/relationships/hyperlink" Target="https://www.alcaldiabogota.gov.co/siprojweb2/reportes/detalle_procesos.jsp?qs=qGrafNatuProcAct0t0S" TargetMode="External"/><Relationship Id="rId87" Type="http://schemas.openxmlformats.org/officeDocument/2006/relationships/fontTable" Target="fontTable.xml"/><Relationship Id="rId61" Type="http://schemas.openxmlformats.org/officeDocument/2006/relationships/image" Target="media/image31.png"/><Relationship Id="rId82"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OneDrive%20-%20uaermv\UMV\Escritorio\1.%20Graficas%20Informe%20de%20gesti&#243;n%20Corte_DIC_202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OneDrive%20-%20uaermv\UMV\Escritorio\1.%20Graficas%20Informe%20de%20gesti&#243;n%20Corte_DIC_202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PC\Desktop\1.%20Graficas%20Informe%20de%20gesti&#243;n%20Corte_jun_202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OneDrive%20-%20uaermv\UMV\Escritorio\1.%20Graficas%20Informe%20de%20gesti&#243;n%20Corte_DIC_202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uaermv-my.sharepoint.com/personal/aura_gutierrez_umv_gov_co/Documents/UMV%202020/21.%20PRESENTACIONES/BASE%20ANALISIS%20EJECUCION%20Y%20COMPARATIVO%20-%20RESUMENES%20(DIC31)%20(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uaermv-my.sharepoint.com/personal/aura_gutierrez_umv_gov_co/Documents/UMV%202020/21.%20PRESENTACIONES/MATRIZ%20PRESENTACI&#211;N%20RENDICI&#211;N%20DE%20CUENTAS.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ADM\Documents\INFORMES%20UMV%202020\2021\Insumos%20Cuenta%20anual%20Contralor&#237;a%20%20vigencia%202020-%20PQRSFD%20Veedur&#237;a%20-%20SDQS.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G:\Acreditacion\Reportes%20planeaci&#243;n\Indicadores%202020\3.%20Evidencias\Graficas%20%20ensayos%2020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Acreditacion\Reportes%20planeaci&#243;n\Indicadores%202020\3.%20Evidencias\Graficas%20%20ensayos%2020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G:\Acreditacion\Reportes%20planeaci&#243;n\Indicadores%202020\3.%20Evidencias\Graficas%20%20ensayos%2020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G:\Acreditacion\Reportes%20planeaci&#243;n\Indicadores%202020\3.%20Evidencias\Graficas%20%20ensayos%20202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G:\Acreditacion\Reportes%20planeaci&#243;n\Indicadores%202020\3.%20Evidencias\Graficas%20%20ensayos%20202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G:\Acreditacion\Reportes%20planeaci&#243;n\Indicadores%202020\3.%20Evidencias\Graficas%20%20ensayos%2020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UMV\DOCUMENTOS\reporte%20trim%204\Rep_CantidProdPlanta_V0.43__898398251184574493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1386188222077416"/>
          <c:y val="9.2045798622998234E-2"/>
          <c:w val="0.84786645129799332"/>
          <c:h val="0.5654482824452064"/>
        </c:manualLayout>
      </c:layout>
      <c:barChart>
        <c:barDir val="col"/>
        <c:grouping val="clustered"/>
        <c:varyColors val="0"/>
        <c:ser>
          <c:idx val="2"/>
          <c:order val="0"/>
          <c:tx>
            <c:strRef>
              <c:f>APIQUES!$A$2</c:f>
              <c:strCache>
                <c:ptCount val="1"/>
                <c:pt idx="0">
                  <c:v>N° CIV</c:v>
                </c:pt>
              </c:strCache>
            </c:strRef>
          </c:tx>
          <c:invertIfNegative val="0"/>
          <c:dLbls>
            <c:dLbl>
              <c:idx val="6"/>
              <c:layout>
                <c:manualLayout>
                  <c:x val="-1.1991261621002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69-4448-A54C-BB6CA5E1FF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APIQUES!$D$1:$O$1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APIQUES!$D$2:$O$2</c:f>
              <c:numCache>
                <c:formatCode>General</c:formatCode>
                <c:ptCount val="12"/>
                <c:pt idx="0">
                  <c:v>5</c:v>
                </c:pt>
                <c:pt idx="1">
                  <c:v>1</c:v>
                </c:pt>
                <c:pt idx="2">
                  <c:v>1</c:v>
                </c:pt>
                <c:pt idx="3">
                  <c:v>20</c:v>
                </c:pt>
                <c:pt idx="4">
                  <c:v>31</c:v>
                </c:pt>
                <c:pt idx="5">
                  <c:v>39</c:v>
                </c:pt>
                <c:pt idx="6">
                  <c:v>20</c:v>
                </c:pt>
                <c:pt idx="7">
                  <c:v>20</c:v>
                </c:pt>
                <c:pt idx="8">
                  <c:v>20</c:v>
                </c:pt>
                <c:pt idx="9">
                  <c:v>11</c:v>
                </c:pt>
                <c:pt idx="10">
                  <c:v>34</c:v>
                </c:pt>
                <c:pt idx="11">
                  <c:v>27</c:v>
                </c:pt>
              </c:numCache>
            </c:numRef>
          </c:val>
          <c:extLst>
            <c:ext xmlns:c16="http://schemas.microsoft.com/office/drawing/2014/chart" uri="{C3380CC4-5D6E-409C-BE32-E72D297353CC}">
              <c16:uniqueId val="{00000001-1769-4448-A54C-BB6CA5E1FFA4}"/>
            </c:ext>
          </c:extLst>
        </c:ser>
        <c:ser>
          <c:idx val="1"/>
          <c:order val="1"/>
          <c:tx>
            <c:strRef>
              <c:f>APIQUES!$A$3</c:f>
              <c:strCache>
                <c:ptCount val="1"/>
                <c:pt idx="0">
                  <c:v>N° Apiques</c:v>
                </c:pt>
              </c:strCache>
            </c:strRef>
          </c:tx>
          <c:spPr>
            <a:solidFill>
              <a:schemeClr val="accent2"/>
            </a:solidFill>
            <a:ln>
              <a:noFill/>
            </a:ln>
            <a:effectLst/>
          </c:spPr>
          <c:invertIfNegative val="0"/>
          <c:dLbls>
            <c:dLbl>
              <c:idx val="0"/>
              <c:layout>
                <c:manualLayout>
                  <c:x val="-1.7130373744289964E-3"/>
                  <c:y val="-6.0892949555385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69-4448-A54C-BB6CA5E1FFA4}"/>
                </c:ext>
              </c:extLst>
            </c:dLbl>
            <c:dLbl>
              <c:idx val="2"/>
              <c:layout>
                <c:manualLayout>
                  <c:x val="0"/>
                  <c:y val="-4.871435964430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69-4448-A54C-BB6CA5E1FFA4}"/>
                </c:ext>
              </c:extLst>
            </c:dLbl>
            <c:dLbl>
              <c:idx val="3"/>
              <c:layout>
                <c:manualLayout>
                  <c:x val="-3.5967830598881371E-3"/>
                  <c:y val="-5.0337083402007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69-4448-A54C-BB6CA5E1FFA4}"/>
                </c:ext>
              </c:extLst>
            </c:dLbl>
            <c:dLbl>
              <c:idx val="4"/>
              <c:layout>
                <c:manualLayout>
                  <c:x val="0"/>
                  <c:y val="-6.0892949555385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69-4448-A54C-BB6CA5E1FFA4}"/>
                </c:ext>
              </c:extLst>
            </c:dLbl>
            <c:dLbl>
              <c:idx val="5"/>
              <c:layout>
                <c:manualLayout>
                  <c:x val="-3.596783059888203E-3"/>
                  <c:y val="-6.7116111202676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69-4448-A54C-BB6CA5E1FFA4}"/>
                </c:ext>
              </c:extLst>
            </c:dLbl>
            <c:dLbl>
              <c:idx val="6"/>
              <c:layout>
                <c:manualLayout>
                  <c:x val="-5.1391121232870207E-3"/>
                  <c:y val="-5.6833419585026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69-4448-A54C-BB6CA5E1FFA4}"/>
                </c:ext>
              </c:extLst>
            </c:dLbl>
            <c:dLbl>
              <c:idx val="7"/>
              <c:layout>
                <c:manualLayout>
                  <c:x val="-1.713037374428965E-3"/>
                  <c:y val="-4.0595299703590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69-4448-A54C-BB6CA5E1FFA4}"/>
                </c:ext>
              </c:extLst>
            </c:dLbl>
            <c:dLbl>
              <c:idx val="8"/>
              <c:layout>
                <c:manualLayout>
                  <c:x val="0"/>
                  <c:y val="-4.4654829673949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69-4448-A54C-BB6CA5E1FFA4}"/>
                </c:ext>
              </c:extLst>
            </c:dLbl>
            <c:dLbl>
              <c:idx val="9"/>
              <c:layout>
                <c:manualLayout>
                  <c:x val="-3.5967830598881371E-3"/>
                  <c:y val="-3.7752812551505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69-4448-A54C-BB6CA5E1FFA4}"/>
                </c:ext>
              </c:extLst>
            </c:dLbl>
            <c:dLbl>
              <c:idx val="10"/>
              <c:layout>
                <c:manualLayout>
                  <c:x val="0"/>
                  <c:y val="-3.3558055601338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69-4448-A54C-BB6CA5E1FFA4}"/>
                </c:ext>
              </c:extLst>
            </c:dLbl>
            <c:dLbl>
              <c:idx val="11"/>
              <c:layout>
                <c:manualLayout>
                  <c:x val="-3.5967830598881371E-3"/>
                  <c:y val="-4.194756950167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69-4448-A54C-BB6CA5E1FF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APIQUES!$D$1:$O$1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APIQUES!$D$3:$O$3</c:f>
              <c:numCache>
                <c:formatCode>General</c:formatCode>
                <c:ptCount val="12"/>
                <c:pt idx="0">
                  <c:v>7</c:v>
                </c:pt>
                <c:pt idx="1">
                  <c:v>2</c:v>
                </c:pt>
                <c:pt idx="2">
                  <c:v>3</c:v>
                </c:pt>
                <c:pt idx="3">
                  <c:v>38</c:v>
                </c:pt>
                <c:pt idx="4">
                  <c:v>53</c:v>
                </c:pt>
                <c:pt idx="5">
                  <c:v>41</c:v>
                </c:pt>
                <c:pt idx="6">
                  <c:v>26</c:v>
                </c:pt>
                <c:pt idx="7">
                  <c:v>30</c:v>
                </c:pt>
                <c:pt idx="8">
                  <c:v>17</c:v>
                </c:pt>
                <c:pt idx="9">
                  <c:v>21</c:v>
                </c:pt>
                <c:pt idx="10">
                  <c:v>49</c:v>
                </c:pt>
                <c:pt idx="11">
                  <c:v>62</c:v>
                </c:pt>
              </c:numCache>
            </c:numRef>
          </c:val>
          <c:extLst>
            <c:ext xmlns:c16="http://schemas.microsoft.com/office/drawing/2014/chart" uri="{C3380CC4-5D6E-409C-BE32-E72D297353CC}">
              <c16:uniqueId val="{0000000D-1769-4448-A54C-BB6CA5E1FFA4}"/>
            </c:ext>
          </c:extLst>
        </c:ser>
        <c:ser>
          <c:idx val="0"/>
          <c:order val="2"/>
          <c:tx>
            <c:strRef>
              <c:f>APIQUES!$A$4</c:f>
              <c:strCache>
                <c:ptCount val="1"/>
                <c:pt idx="0">
                  <c:v>N° Ensayos</c:v>
                </c:pt>
              </c:strCache>
            </c:strRef>
          </c:tx>
          <c:invertIfNegative val="0"/>
          <c:dLbls>
            <c:dLbl>
              <c:idx val="9"/>
              <c:layout>
                <c:manualLayout>
                  <c:x val="5.3951745898320738E-3"/>
                  <c:y val="-3.7752812551505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769-4448-A54C-BB6CA5E1FFA4}"/>
                </c:ext>
              </c:extLst>
            </c:dLbl>
            <c:dLbl>
              <c:idx val="10"/>
              <c:layout>
                <c:manualLayout>
                  <c:x val="-1.7983915299440685E-3"/>
                  <c:y val="-6.2921354252509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769-4448-A54C-BB6CA5E1FF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APIQUES!$D$1:$O$1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APIQUES!$D$4:$O$4</c:f>
              <c:numCache>
                <c:formatCode>General</c:formatCode>
                <c:ptCount val="12"/>
                <c:pt idx="0">
                  <c:v>114</c:v>
                </c:pt>
                <c:pt idx="1">
                  <c:v>30</c:v>
                </c:pt>
                <c:pt idx="2">
                  <c:v>37</c:v>
                </c:pt>
                <c:pt idx="3">
                  <c:v>553</c:v>
                </c:pt>
                <c:pt idx="4">
                  <c:v>800</c:v>
                </c:pt>
                <c:pt idx="5">
                  <c:v>589</c:v>
                </c:pt>
                <c:pt idx="6">
                  <c:v>383</c:v>
                </c:pt>
                <c:pt idx="7">
                  <c:v>540</c:v>
                </c:pt>
                <c:pt idx="8">
                  <c:v>255</c:v>
                </c:pt>
                <c:pt idx="9">
                  <c:v>315</c:v>
                </c:pt>
                <c:pt idx="10">
                  <c:v>600</c:v>
                </c:pt>
                <c:pt idx="11">
                  <c:v>877</c:v>
                </c:pt>
              </c:numCache>
            </c:numRef>
          </c:val>
          <c:extLst>
            <c:ext xmlns:c16="http://schemas.microsoft.com/office/drawing/2014/chart" uri="{C3380CC4-5D6E-409C-BE32-E72D297353CC}">
              <c16:uniqueId val="{00000010-1769-4448-A54C-BB6CA5E1FFA4}"/>
            </c:ext>
          </c:extLst>
        </c:ser>
        <c:dLbls>
          <c:showLegendKey val="0"/>
          <c:showVal val="0"/>
          <c:showCatName val="0"/>
          <c:showSerName val="0"/>
          <c:showPercent val="0"/>
          <c:showBubbleSize val="0"/>
        </c:dLbls>
        <c:gapWidth val="150"/>
        <c:axId val="152084928"/>
        <c:axId val="152084544"/>
      </c:barChart>
      <c:valAx>
        <c:axId val="152084544"/>
        <c:scaling>
          <c:orientation val="minMax"/>
          <c:max val="1000"/>
          <c:min val="0"/>
        </c:scaling>
        <c:delete val="0"/>
        <c:axPos val="l"/>
        <c:title>
          <c:tx>
            <c:rich>
              <a:bodyPr rot="-5400000" vert="horz"/>
              <a:lstStyle/>
              <a:p>
                <a:pPr>
                  <a:defRPr/>
                </a:pPr>
                <a:r>
                  <a:rPr lang="es-CO"/>
                  <a:t>Apiques</a:t>
                </a:r>
              </a:p>
            </c:rich>
          </c:tx>
          <c:layout>
            <c:manualLayout>
              <c:xMode val="edge"/>
              <c:yMode val="edge"/>
              <c:x val="2.7310227939348342E-2"/>
              <c:y val="0.2512596656943858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s-CO"/>
          </a:p>
        </c:txPr>
        <c:crossAx val="152084928"/>
        <c:crosses val="autoZero"/>
        <c:crossBetween val="between"/>
        <c:majorUnit val="100"/>
        <c:minorUnit val="50"/>
      </c:valAx>
      <c:catAx>
        <c:axId val="152084928"/>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15208454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solidFill>
          <a:schemeClr val="bg1"/>
        </a:solidFill>
        <a:ln>
          <a:solidFill>
            <a:schemeClr val="bg2">
              <a:lumMod val="90000"/>
            </a:schemeClr>
          </a:solid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b="1"/>
      </a:pPr>
      <a:endParaRPr lang="es-CO"/>
    </a:p>
  </c:txPr>
  <c:externalData r:id="rId2">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 Graficas Informe de gestión Corte_DIC_2020.xlsx]01'!$A$2</c:f>
              <c:strCache>
                <c:ptCount val="1"/>
                <c:pt idx="0">
                  <c:v>META DE DIAGNÓSTICO PROGRAMADA EN # DE CALZADAS (01ENE20 AL 31DIC20)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Corte_DIC_2020.xlsx]01'!$A$3</c:f>
              <c:numCache>
                <c:formatCode>General</c:formatCode>
                <c:ptCount val="1"/>
                <c:pt idx="0">
                  <c:v>16500</c:v>
                </c:pt>
              </c:numCache>
            </c:numRef>
          </c:val>
          <c:extLst>
            <c:ext xmlns:c16="http://schemas.microsoft.com/office/drawing/2014/chart" uri="{C3380CC4-5D6E-409C-BE32-E72D297353CC}">
              <c16:uniqueId val="{00000000-9CB1-4EDC-9C7D-5811524D6912}"/>
            </c:ext>
          </c:extLst>
        </c:ser>
        <c:ser>
          <c:idx val="1"/>
          <c:order val="1"/>
          <c:tx>
            <c:strRef>
              <c:f>'[1. Graficas Informe de gestión Corte_DIC_2020.xlsx]01'!$B$2</c:f>
              <c:strCache>
                <c:ptCount val="1"/>
                <c:pt idx="0">
                  <c:v>META DE DIAGNÓSTICO PROGRAMADA EN # DE CALZADAS (01ENE20 AL 31DIC20)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Corte_DIC_2020.xlsx]01'!$B$3</c:f>
              <c:numCache>
                <c:formatCode>General</c:formatCode>
                <c:ptCount val="1"/>
                <c:pt idx="0">
                  <c:v>16500</c:v>
                </c:pt>
              </c:numCache>
            </c:numRef>
          </c:val>
          <c:extLst>
            <c:ext xmlns:c16="http://schemas.microsoft.com/office/drawing/2014/chart" uri="{C3380CC4-5D6E-409C-BE32-E72D297353CC}">
              <c16:uniqueId val="{00000001-9CB1-4EDC-9C7D-5811524D6912}"/>
            </c:ext>
          </c:extLst>
        </c:ser>
        <c:ser>
          <c:idx val="2"/>
          <c:order val="2"/>
          <c:tx>
            <c:strRef>
              <c:f>'[1. Graficas Informe de gestión Corte_DIC_2020.xlsx]01'!$C$2</c:f>
              <c:strCache>
                <c:ptCount val="1"/>
                <c:pt idx="0">
                  <c:v>META DE DIAGNÓSTICO EJECUTADA EN # DE CALZADAS (01ENE20 AL 31DIC20)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Corte_DIC_2020.xlsx]01'!$C$3</c:f>
              <c:numCache>
                <c:formatCode>General</c:formatCode>
                <c:ptCount val="1"/>
                <c:pt idx="0">
                  <c:v>34867</c:v>
                </c:pt>
              </c:numCache>
            </c:numRef>
          </c:val>
          <c:extLst>
            <c:ext xmlns:c16="http://schemas.microsoft.com/office/drawing/2014/chart" uri="{C3380CC4-5D6E-409C-BE32-E72D297353CC}">
              <c16:uniqueId val="{00000002-9CB1-4EDC-9C7D-5811524D6912}"/>
            </c:ext>
          </c:extLst>
        </c:ser>
        <c:dLbls>
          <c:dLblPos val="outEnd"/>
          <c:showLegendKey val="0"/>
          <c:showVal val="1"/>
          <c:showCatName val="0"/>
          <c:showSerName val="0"/>
          <c:showPercent val="0"/>
          <c:showBubbleSize val="0"/>
        </c:dLbls>
        <c:gapWidth val="164"/>
        <c:overlap val="-22"/>
        <c:axId val="940144064"/>
        <c:axId val="881361008"/>
      </c:barChart>
      <c:catAx>
        <c:axId val="940144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1361008"/>
        <c:crosses val="autoZero"/>
        <c:auto val="1"/>
        <c:lblAlgn val="ctr"/>
        <c:lblOffset val="100"/>
        <c:noMultiLvlLbl val="0"/>
      </c:catAx>
      <c:valAx>
        <c:axId val="881361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0144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 Graficas Informe de gestión Corte_DIC_2020.xlsx]02'!$A$2</c:f>
              <c:strCache>
                <c:ptCount val="1"/>
                <c:pt idx="0">
                  <c:v>META DE SEGUIMIENTO EN # DE CALZADAS  (01ENE20 AL 31DIC20)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Corte_DIC_2020.xlsx]02'!$A$3</c:f>
              <c:numCache>
                <c:formatCode>General</c:formatCode>
                <c:ptCount val="1"/>
                <c:pt idx="0">
                  <c:v>2900</c:v>
                </c:pt>
              </c:numCache>
            </c:numRef>
          </c:val>
          <c:extLst>
            <c:ext xmlns:c16="http://schemas.microsoft.com/office/drawing/2014/chart" uri="{C3380CC4-5D6E-409C-BE32-E72D297353CC}">
              <c16:uniqueId val="{00000000-8C50-4973-B14E-1A06B558465E}"/>
            </c:ext>
          </c:extLst>
        </c:ser>
        <c:ser>
          <c:idx val="1"/>
          <c:order val="1"/>
          <c:tx>
            <c:strRef>
              <c:f>'[1. Graficas Informe de gestión Corte_DIC_2020.xlsx]02'!$B$2</c:f>
              <c:strCache>
                <c:ptCount val="1"/>
                <c:pt idx="0">
                  <c:v>META DE SEGUIMIENTO EN # DE CALZADAS  (01ENE20 AL 31DIC20)</c:v>
                </c:pt>
              </c:strCache>
            </c:strRef>
          </c:tx>
          <c:spPr>
            <a:pattFill prst="narHorz">
              <a:fgClr>
                <a:schemeClr val="accent2"/>
              </a:fgClr>
              <a:bgClr>
                <a:schemeClr val="accent2">
                  <a:lumMod val="20000"/>
                  <a:lumOff val="80000"/>
                </a:schemeClr>
              </a:bgClr>
            </a:pattFill>
            <a:ln>
              <a:solidFill>
                <a:schemeClr val="tx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Corte_DIC_2020.xlsx]02'!$B$3</c:f>
              <c:numCache>
                <c:formatCode>General</c:formatCode>
                <c:ptCount val="1"/>
                <c:pt idx="0">
                  <c:v>2900</c:v>
                </c:pt>
              </c:numCache>
            </c:numRef>
          </c:val>
          <c:extLst>
            <c:ext xmlns:c16="http://schemas.microsoft.com/office/drawing/2014/chart" uri="{C3380CC4-5D6E-409C-BE32-E72D297353CC}">
              <c16:uniqueId val="{00000001-8C50-4973-B14E-1A06B558465E}"/>
            </c:ext>
          </c:extLst>
        </c:ser>
        <c:ser>
          <c:idx val="2"/>
          <c:order val="2"/>
          <c:tx>
            <c:strRef>
              <c:f>'[1. Graficas Informe de gestión Corte_DIC_2020.xlsx]02'!$C$2</c:f>
              <c:strCache>
                <c:ptCount val="1"/>
                <c:pt idx="0">
                  <c:v># DE CALZADAS DIAGNÓSTICADAS POR SEGUIMIENTO (01ENE20 AL 30JUN20)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Corte_DIC_2020.xlsx]02'!$C$3</c:f>
              <c:numCache>
                <c:formatCode>General</c:formatCode>
                <c:ptCount val="1"/>
                <c:pt idx="0">
                  <c:v>2837</c:v>
                </c:pt>
              </c:numCache>
            </c:numRef>
          </c:val>
          <c:extLst>
            <c:ext xmlns:c16="http://schemas.microsoft.com/office/drawing/2014/chart" uri="{C3380CC4-5D6E-409C-BE32-E72D297353CC}">
              <c16:uniqueId val="{00000002-8C50-4973-B14E-1A06B558465E}"/>
            </c:ext>
          </c:extLst>
        </c:ser>
        <c:dLbls>
          <c:dLblPos val="outEnd"/>
          <c:showLegendKey val="0"/>
          <c:showVal val="1"/>
          <c:showCatName val="0"/>
          <c:showSerName val="0"/>
          <c:showPercent val="0"/>
          <c:showBubbleSize val="0"/>
        </c:dLbls>
        <c:gapWidth val="164"/>
        <c:overlap val="-22"/>
        <c:axId val="940144064"/>
        <c:axId val="881361008"/>
      </c:barChart>
      <c:catAx>
        <c:axId val="940144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1361008"/>
        <c:crosses val="autoZero"/>
        <c:auto val="1"/>
        <c:lblAlgn val="ctr"/>
        <c:lblOffset val="100"/>
        <c:noMultiLvlLbl val="0"/>
      </c:catAx>
      <c:valAx>
        <c:axId val="881361008"/>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0144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'03'!$A$2</c:f>
              <c:strCache>
                <c:ptCount val="1"/>
                <c:pt idx="0">
                  <c:v>META DE RURALIDAD EN Km-carril  (01ENE20 AL 30JUN20)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'03'!$A$3</c:f>
              <c:numCache>
                <c:formatCode>General</c:formatCode>
                <c:ptCount val="1"/>
                <c:pt idx="0">
                  <c:v>13.59</c:v>
                </c:pt>
              </c:numCache>
            </c:numRef>
          </c:val>
          <c:extLst>
            <c:ext xmlns:c16="http://schemas.microsoft.com/office/drawing/2014/chart" uri="{C3380CC4-5D6E-409C-BE32-E72D297353CC}">
              <c16:uniqueId val="{00000000-C171-40B2-99C1-9D8D390A6897}"/>
            </c:ext>
          </c:extLst>
        </c:ser>
        <c:ser>
          <c:idx val="1"/>
          <c:order val="1"/>
          <c:tx>
            <c:strRef>
              <c:f>'03'!$B$2</c:f>
              <c:strCache>
                <c:ptCount val="1"/>
                <c:pt idx="0">
                  <c:v>META DE RURALIDAD EN Km-carril  (01ENE20 AL 31DIC20)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'03'!$B$3</c:f>
              <c:numCache>
                <c:formatCode>General</c:formatCode>
                <c:ptCount val="1"/>
                <c:pt idx="0">
                  <c:v>15</c:v>
                </c:pt>
              </c:numCache>
            </c:numRef>
          </c:val>
          <c:extLst>
            <c:ext xmlns:c16="http://schemas.microsoft.com/office/drawing/2014/chart" uri="{C3380CC4-5D6E-409C-BE32-E72D297353CC}">
              <c16:uniqueId val="{00000001-C171-40B2-99C1-9D8D390A6897}"/>
            </c:ext>
          </c:extLst>
        </c:ser>
        <c:ser>
          <c:idx val="2"/>
          <c:order val="2"/>
          <c:tx>
            <c:strRef>
              <c:f>'03'!$C$2</c:f>
              <c:strCache>
                <c:ptCount val="1"/>
                <c:pt idx="0">
                  <c:v>SEGMENTOS PRIORIZADOS POR RURALIDAD EN Km-carril (01ENE20 AL 30JUN20)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'03'!$C$3</c:f>
              <c:numCache>
                <c:formatCode>General</c:formatCode>
                <c:ptCount val="1"/>
                <c:pt idx="0">
                  <c:v>13.59</c:v>
                </c:pt>
              </c:numCache>
            </c:numRef>
          </c:val>
          <c:extLst>
            <c:ext xmlns:c16="http://schemas.microsoft.com/office/drawing/2014/chart" uri="{C3380CC4-5D6E-409C-BE32-E72D297353CC}">
              <c16:uniqueId val="{00000002-C171-40B2-99C1-9D8D390A6897}"/>
            </c:ext>
          </c:extLst>
        </c:ser>
        <c:dLbls>
          <c:dLblPos val="outEnd"/>
          <c:showLegendKey val="0"/>
          <c:showVal val="1"/>
          <c:showCatName val="0"/>
          <c:showSerName val="0"/>
          <c:showPercent val="0"/>
          <c:showBubbleSize val="0"/>
        </c:dLbls>
        <c:gapWidth val="164"/>
        <c:overlap val="-22"/>
        <c:axId val="940144064"/>
        <c:axId val="881361008"/>
      </c:barChart>
      <c:catAx>
        <c:axId val="940144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1361008"/>
        <c:crosses val="autoZero"/>
        <c:auto val="1"/>
        <c:lblAlgn val="ctr"/>
        <c:lblOffset val="100"/>
        <c:noMultiLvlLbl val="0"/>
      </c:catAx>
      <c:valAx>
        <c:axId val="881361008"/>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0144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 Graficas Informe de gestión Corte_DIC_2020.xlsx]04'!$A$2</c:f>
              <c:strCache>
                <c:ptCount val="1"/>
                <c:pt idx="0">
                  <c:v>META DE CICLORUTAS EN Km-lineal  (01ENE20 AL 31DIC20)</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Corte_DIC_2020.xlsx]04'!$A$3</c:f>
              <c:numCache>
                <c:formatCode>0.00</c:formatCode>
                <c:ptCount val="1"/>
                <c:pt idx="0">
                  <c:v>6</c:v>
                </c:pt>
              </c:numCache>
            </c:numRef>
          </c:val>
          <c:extLst>
            <c:ext xmlns:c16="http://schemas.microsoft.com/office/drawing/2014/chart" uri="{C3380CC4-5D6E-409C-BE32-E72D297353CC}">
              <c16:uniqueId val="{00000000-8AC7-472C-A118-EA33F04813A6}"/>
            </c:ext>
          </c:extLst>
        </c:ser>
        <c:ser>
          <c:idx val="1"/>
          <c:order val="1"/>
          <c:tx>
            <c:strRef>
              <c:f>'[1. Graficas Informe de gestión Corte_DIC_2020.xlsx]04'!$B$2</c:f>
              <c:strCache>
                <c:ptCount val="1"/>
                <c:pt idx="0">
                  <c:v>META DE CICLORUTA EN Km-lineal  (01ENE20 AL 31DIC20)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Corte_DIC_2020.xlsx]04'!$B$3</c:f>
              <c:numCache>
                <c:formatCode>General</c:formatCode>
                <c:ptCount val="1"/>
                <c:pt idx="0">
                  <c:v>6</c:v>
                </c:pt>
              </c:numCache>
            </c:numRef>
          </c:val>
          <c:extLst>
            <c:ext xmlns:c16="http://schemas.microsoft.com/office/drawing/2014/chart" uri="{C3380CC4-5D6E-409C-BE32-E72D297353CC}">
              <c16:uniqueId val="{00000001-8AC7-472C-A118-EA33F04813A6}"/>
            </c:ext>
          </c:extLst>
        </c:ser>
        <c:ser>
          <c:idx val="2"/>
          <c:order val="2"/>
          <c:tx>
            <c:strRef>
              <c:f>'[1. Graficas Informe de gestión Corte_DIC_2020.xlsx]04'!$C$2</c:f>
              <c:strCache>
                <c:ptCount val="1"/>
                <c:pt idx="0">
                  <c:v>SEGMENTOS PRIORIZADOS POR CICLORUTAS EN Km-lineales (01ENE20 AL 31DIC20)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Graficas Informe de gestión Corte_DIC_2020.xlsx]04'!$C$3</c:f>
              <c:numCache>
                <c:formatCode>General</c:formatCode>
                <c:ptCount val="1"/>
                <c:pt idx="0">
                  <c:v>6.21</c:v>
                </c:pt>
              </c:numCache>
            </c:numRef>
          </c:val>
          <c:extLst>
            <c:ext xmlns:c16="http://schemas.microsoft.com/office/drawing/2014/chart" uri="{C3380CC4-5D6E-409C-BE32-E72D297353CC}">
              <c16:uniqueId val="{00000002-8AC7-472C-A118-EA33F04813A6}"/>
            </c:ext>
          </c:extLst>
        </c:ser>
        <c:dLbls>
          <c:dLblPos val="outEnd"/>
          <c:showLegendKey val="0"/>
          <c:showVal val="1"/>
          <c:showCatName val="0"/>
          <c:showSerName val="0"/>
          <c:showPercent val="0"/>
          <c:showBubbleSize val="0"/>
        </c:dLbls>
        <c:gapWidth val="164"/>
        <c:overlap val="-22"/>
        <c:axId val="940144064"/>
        <c:axId val="881361008"/>
      </c:barChart>
      <c:catAx>
        <c:axId val="940144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1361008"/>
        <c:crosses val="autoZero"/>
        <c:auto val="1"/>
        <c:lblAlgn val="ctr"/>
        <c:lblOffset val="100"/>
        <c:noMultiLvlLbl val="0"/>
      </c:catAx>
      <c:valAx>
        <c:axId val="881361008"/>
        <c:scaling>
          <c:orientation val="minMax"/>
          <c:min val="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0144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APROPIACIONES!$D$53</c:f>
              <c:strCache>
                <c:ptCount val="1"/>
                <c:pt idx="0">
                  <c:v>PRESUPUESTO FUNCIONAMIENTO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APROPIACIONES!$C$54:$C$58</c:f>
              <c:strCache>
                <c:ptCount val="5"/>
                <c:pt idx="0">
                  <c:v>VIGENCIA 2016</c:v>
                </c:pt>
                <c:pt idx="1">
                  <c:v>VIGENCIA 2017</c:v>
                </c:pt>
                <c:pt idx="2">
                  <c:v>VIGENCIA 2018</c:v>
                </c:pt>
                <c:pt idx="3">
                  <c:v>VIGENCIA 2019</c:v>
                </c:pt>
                <c:pt idx="4">
                  <c:v>VIGENCIA 2020</c:v>
                </c:pt>
              </c:strCache>
            </c:strRef>
          </c:cat>
          <c:val>
            <c:numRef>
              <c:f>APROPIACIONES!$D$54:$D$58</c:f>
              <c:numCache>
                <c:formatCode>_(* #,##0_);_(* \(#,##0\);_(* "-"_);_(@_)</c:formatCode>
                <c:ptCount val="5"/>
                <c:pt idx="0">
                  <c:v>23967.292577</c:v>
                </c:pt>
                <c:pt idx="1">
                  <c:v>20800.048999999999</c:v>
                </c:pt>
                <c:pt idx="2">
                  <c:v>26537.675999999999</c:v>
                </c:pt>
                <c:pt idx="3">
                  <c:v>28003</c:v>
                </c:pt>
                <c:pt idx="4">
                  <c:v>29765.291000000001</c:v>
                </c:pt>
              </c:numCache>
            </c:numRef>
          </c:val>
          <c:extLst>
            <c:ext xmlns:c16="http://schemas.microsoft.com/office/drawing/2014/chart" uri="{C3380CC4-5D6E-409C-BE32-E72D297353CC}">
              <c16:uniqueId val="{00000000-52CC-4DB5-BFF5-FCF21F82A03D}"/>
            </c:ext>
          </c:extLst>
        </c:ser>
        <c:ser>
          <c:idx val="1"/>
          <c:order val="1"/>
          <c:tx>
            <c:strRef>
              <c:f>APROPIACIONES!$F$53</c:f>
              <c:strCache>
                <c:ptCount val="1"/>
                <c:pt idx="0">
                  <c:v>PRESUPUESTO INVERSIÓN</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APROPIACIONES!$C$54:$C$58</c:f>
              <c:strCache>
                <c:ptCount val="5"/>
                <c:pt idx="0">
                  <c:v>VIGENCIA 2016</c:v>
                </c:pt>
                <c:pt idx="1">
                  <c:v>VIGENCIA 2017</c:v>
                </c:pt>
                <c:pt idx="2">
                  <c:v>VIGENCIA 2018</c:v>
                </c:pt>
                <c:pt idx="3">
                  <c:v>VIGENCIA 2019</c:v>
                </c:pt>
                <c:pt idx="4">
                  <c:v>VIGENCIA 2020</c:v>
                </c:pt>
              </c:strCache>
            </c:strRef>
          </c:cat>
          <c:val>
            <c:numRef>
              <c:f>APROPIACIONES!$F$54:$F$58</c:f>
              <c:numCache>
                <c:formatCode>_(* #,##0_);_(* \(#,##0\);_(* "-"_);_(@_)</c:formatCode>
                <c:ptCount val="5"/>
                <c:pt idx="0">
                  <c:v>141841</c:v>
                </c:pt>
                <c:pt idx="1">
                  <c:v>140193.984</c:v>
                </c:pt>
                <c:pt idx="2">
                  <c:v>139102.25099999999</c:v>
                </c:pt>
                <c:pt idx="3">
                  <c:v>142017</c:v>
                </c:pt>
                <c:pt idx="4">
                  <c:v>152874.29800000001</c:v>
                </c:pt>
              </c:numCache>
            </c:numRef>
          </c:val>
          <c:extLst>
            <c:ext xmlns:c16="http://schemas.microsoft.com/office/drawing/2014/chart" uri="{C3380CC4-5D6E-409C-BE32-E72D297353CC}">
              <c16:uniqueId val="{00000001-52CC-4DB5-BFF5-FCF21F82A03D}"/>
            </c:ext>
          </c:extLst>
        </c:ser>
        <c:ser>
          <c:idx val="2"/>
          <c:order val="2"/>
          <c:tx>
            <c:strRef>
              <c:f>APROPIACIONES!$H$53</c:f>
              <c:strCache>
                <c:ptCount val="1"/>
                <c:pt idx="0">
                  <c:v>PRESUPUESTO TOTAL</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APROPIACIONES!$C$54:$C$58</c:f>
              <c:strCache>
                <c:ptCount val="5"/>
                <c:pt idx="0">
                  <c:v>VIGENCIA 2016</c:v>
                </c:pt>
                <c:pt idx="1">
                  <c:v>VIGENCIA 2017</c:v>
                </c:pt>
                <c:pt idx="2">
                  <c:v>VIGENCIA 2018</c:v>
                </c:pt>
                <c:pt idx="3">
                  <c:v>VIGENCIA 2019</c:v>
                </c:pt>
                <c:pt idx="4">
                  <c:v>VIGENCIA 2020</c:v>
                </c:pt>
              </c:strCache>
            </c:strRef>
          </c:cat>
          <c:val>
            <c:numRef>
              <c:f>APROPIACIONES!$H$54:$H$58</c:f>
              <c:numCache>
                <c:formatCode>_(* #,##0_);_(* \(#,##0\);_(* "-"_);_(@_)</c:formatCode>
                <c:ptCount val="5"/>
                <c:pt idx="0">
                  <c:v>165808.29257699999</c:v>
                </c:pt>
                <c:pt idx="1">
                  <c:v>160994.033</c:v>
                </c:pt>
                <c:pt idx="2">
                  <c:v>165639.927</c:v>
                </c:pt>
                <c:pt idx="3">
                  <c:v>170020</c:v>
                </c:pt>
                <c:pt idx="4">
                  <c:v>182639.58900000001</c:v>
                </c:pt>
              </c:numCache>
            </c:numRef>
          </c:val>
          <c:extLst>
            <c:ext xmlns:c16="http://schemas.microsoft.com/office/drawing/2014/chart" uri="{C3380CC4-5D6E-409C-BE32-E72D297353CC}">
              <c16:uniqueId val="{00000002-52CC-4DB5-BFF5-FCF21F82A03D}"/>
            </c:ext>
          </c:extLst>
        </c:ser>
        <c:dLbls>
          <c:dLblPos val="outEnd"/>
          <c:showLegendKey val="0"/>
          <c:showVal val="1"/>
          <c:showCatName val="0"/>
          <c:showSerName val="0"/>
          <c:showPercent val="0"/>
          <c:showBubbleSize val="0"/>
        </c:dLbls>
        <c:gapWidth val="267"/>
        <c:overlap val="-43"/>
        <c:axId val="717030447"/>
        <c:axId val="716805887"/>
      </c:barChart>
      <c:catAx>
        <c:axId val="71703044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s-CO"/>
          </a:p>
        </c:txPr>
        <c:crossAx val="716805887"/>
        <c:crosses val="autoZero"/>
        <c:auto val="1"/>
        <c:lblAlgn val="ctr"/>
        <c:lblOffset val="100"/>
        <c:noMultiLvlLbl val="0"/>
      </c:catAx>
      <c:valAx>
        <c:axId val="716805887"/>
        <c:scaling>
          <c:orientation val="minMax"/>
        </c:scaling>
        <c:delete val="1"/>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crossAx val="71703044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600"/>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Presupuesto!$B$83</c:f>
              <c:strCache>
                <c:ptCount val="1"/>
                <c:pt idx="0">
                  <c:v>TOTAL GIROS FUNCIONAMIENTO</c:v>
                </c:pt>
              </c:strCache>
            </c:strRef>
          </c:tx>
          <c:spPr>
            <a:solidFill>
              <a:srgbClr val="C00000"/>
            </a:solidFill>
            <a:ln>
              <a:solidFill>
                <a:srgbClr val="C00000"/>
              </a:solidFill>
            </a:ln>
            <a:effectLst/>
          </c:spPr>
          <c:invertIfNegative val="0"/>
          <c:dLbls>
            <c:dLbl>
              <c:idx val="4"/>
              <c:tx>
                <c:rich>
                  <a:bodyPr/>
                  <a:lstStyle/>
                  <a:p>
                    <a:r>
                      <a:rPr lang="en-US"/>
                      <a:t>21.222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07-4540-A41F-8927E30640C2}"/>
                </c:ext>
              </c:extLst>
            </c:dLbl>
            <c:spPr>
              <a:no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Presupuesto!$C$81:$L$82</c:f>
              <c:multiLvlStrCache>
                <c:ptCount val="5"/>
                <c:lvl>
                  <c:pt idx="0">
                    <c:v>GIROS</c:v>
                  </c:pt>
                  <c:pt idx="1">
                    <c:v>GIROS</c:v>
                  </c:pt>
                  <c:pt idx="2">
                    <c:v>GIROS</c:v>
                  </c:pt>
                  <c:pt idx="3">
                    <c:v>GIROS</c:v>
                  </c:pt>
                  <c:pt idx="4">
                    <c:v>GIROS</c:v>
                  </c:pt>
                </c:lvl>
                <c:lvl/>
              </c:multiLvlStrCache>
              <c:extLst/>
            </c:multiLvlStrRef>
          </c:cat>
          <c:val>
            <c:numRef>
              <c:f>Presupuesto!$C$83:$L$83</c:f>
              <c:numCache>
                <c:formatCode>_(* #,##0_);_(* \(#,##0\);_(* "-"_);_(@_)</c:formatCode>
                <c:ptCount val="5"/>
                <c:pt idx="0">
                  <c:v>20160.284885000001</c:v>
                </c:pt>
                <c:pt idx="1">
                  <c:v>17187.501506000001</c:v>
                </c:pt>
                <c:pt idx="2">
                  <c:v>20199.345203000001</c:v>
                </c:pt>
                <c:pt idx="3">
                  <c:v>22089</c:v>
                </c:pt>
                <c:pt idx="4">
                  <c:v>5463</c:v>
                </c:pt>
              </c:numCache>
              <c:extLst/>
            </c:numRef>
          </c:val>
          <c:extLst>
            <c:ext xmlns:c16="http://schemas.microsoft.com/office/drawing/2014/chart" uri="{C3380CC4-5D6E-409C-BE32-E72D297353CC}">
              <c16:uniqueId val="{00000001-5807-4540-A41F-8927E30640C2}"/>
            </c:ext>
          </c:extLst>
        </c:ser>
        <c:ser>
          <c:idx val="1"/>
          <c:order val="1"/>
          <c:tx>
            <c:strRef>
              <c:f>Presupuesto!$B$85</c:f>
              <c:strCache>
                <c:ptCount val="1"/>
                <c:pt idx="0">
                  <c:v>TOTAL GIROS INVERSION</c:v>
                </c:pt>
              </c:strCache>
            </c:strRef>
          </c:tx>
          <c:spPr>
            <a:solidFill>
              <a:srgbClr val="F5B02B"/>
            </a:solidFill>
            <a:ln>
              <a:solidFill>
                <a:srgbClr val="F5B02B"/>
              </a:solidFill>
            </a:ln>
            <a:effectLst/>
          </c:spPr>
          <c:invertIfNegative val="0"/>
          <c:dLbls>
            <c:dLbl>
              <c:idx val="4"/>
              <c:layout>
                <c:manualLayout>
                  <c:x val="3.2113037893384713E-3"/>
                  <c:y val="2.3706045041485577E-2"/>
                </c:manualLayout>
              </c:layout>
              <c:tx>
                <c:rich>
                  <a:bodyPr/>
                  <a:lstStyle/>
                  <a:p>
                    <a:r>
                      <a:rPr lang="en-US"/>
                      <a:t>60.675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07-4540-A41F-8927E30640C2}"/>
                </c:ext>
              </c:extLst>
            </c:dLbl>
            <c:spPr>
              <a:no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Presupuesto!$C$81:$L$82</c:f>
              <c:multiLvlStrCache>
                <c:ptCount val="5"/>
                <c:lvl>
                  <c:pt idx="0">
                    <c:v>GIROS</c:v>
                  </c:pt>
                  <c:pt idx="1">
                    <c:v>GIROS</c:v>
                  </c:pt>
                  <c:pt idx="2">
                    <c:v>GIROS</c:v>
                  </c:pt>
                  <c:pt idx="3">
                    <c:v>GIROS</c:v>
                  </c:pt>
                  <c:pt idx="4">
                    <c:v>GIROS</c:v>
                  </c:pt>
                </c:lvl>
                <c:lvl/>
              </c:multiLvlStrCache>
              <c:extLst/>
            </c:multiLvlStrRef>
          </c:cat>
          <c:val>
            <c:numRef>
              <c:f>Presupuesto!$C$85:$L$85</c:f>
              <c:numCache>
                <c:formatCode>_(* #,##0_);_(* \(#,##0\);_(* "-"_);_(@_)</c:formatCode>
                <c:ptCount val="5"/>
                <c:pt idx="0">
                  <c:v>33687.681991999998</c:v>
                </c:pt>
                <c:pt idx="1">
                  <c:v>32558.766935</c:v>
                </c:pt>
                <c:pt idx="2">
                  <c:v>63648.603788</c:v>
                </c:pt>
                <c:pt idx="3">
                  <c:v>75167</c:v>
                </c:pt>
                <c:pt idx="4">
                  <c:v>2037</c:v>
                </c:pt>
              </c:numCache>
              <c:extLst/>
            </c:numRef>
          </c:val>
          <c:extLst>
            <c:ext xmlns:c16="http://schemas.microsoft.com/office/drawing/2014/chart" uri="{C3380CC4-5D6E-409C-BE32-E72D297353CC}">
              <c16:uniqueId val="{00000003-5807-4540-A41F-8927E30640C2}"/>
            </c:ext>
          </c:extLst>
        </c:ser>
        <c:dLbls>
          <c:showLegendKey val="0"/>
          <c:showVal val="0"/>
          <c:showCatName val="0"/>
          <c:showSerName val="0"/>
          <c:showPercent val="0"/>
          <c:showBubbleSize val="0"/>
        </c:dLbls>
        <c:gapWidth val="267"/>
        <c:overlap val="-43"/>
        <c:axId val="836976015"/>
        <c:axId val="82457071"/>
      </c:barChart>
      <c:catAx>
        <c:axId val="83697601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mn-lt"/>
                <a:ea typeface="+mn-ea"/>
                <a:cs typeface="+mn-cs"/>
              </a:defRPr>
            </a:pPr>
            <a:endParaRPr lang="es-CO"/>
          </a:p>
        </c:txPr>
        <c:crossAx val="82457071"/>
        <c:crosses val="autoZero"/>
        <c:auto val="1"/>
        <c:lblAlgn val="ctr"/>
        <c:lblOffset val="100"/>
        <c:noMultiLvlLbl val="0"/>
      </c:catAx>
      <c:valAx>
        <c:axId val="82457071"/>
        <c:scaling>
          <c:orientation val="minMax"/>
        </c:scaling>
        <c:delete val="1"/>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crossAx val="83697601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sz="700"/>
      </a:pPr>
      <a:endParaRPr lang="es-C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GB"/>
              <a:t>CASOS ATENDIDOS POR LA MESA DE AYUDA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5E-41F3-9AAA-A66C12F46C73}"/>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5E-41F3-9AAA-A66C12F46C73}"/>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5E-41F3-9AAA-A66C12F46C73}"/>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dirty="0"/>
                      <a:t>7252</a:t>
                    </a:r>
                  </a:p>
                </c:rich>
              </c:tx>
              <c:spPr>
                <a:noFill/>
                <a:ln>
                  <a:noFill/>
                </a:ln>
                <a:effectLst/>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5E-41F3-9AAA-A66C12F46C7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Sheet1!$B$5:$B$8</c:f>
              <c:strCache>
                <c:ptCount val="4"/>
                <c:pt idx="0">
                  <c:v>Casos 2017</c:v>
                </c:pt>
                <c:pt idx="1">
                  <c:v>Casos 2018 </c:v>
                </c:pt>
                <c:pt idx="2">
                  <c:v>Casos 2019 </c:v>
                </c:pt>
                <c:pt idx="3">
                  <c:v>Casos 2020</c:v>
                </c:pt>
              </c:strCache>
            </c:strRef>
          </c:cat>
          <c:val>
            <c:numRef>
              <c:f>Sheet1!$C$5:$C$8</c:f>
              <c:numCache>
                <c:formatCode>General</c:formatCode>
                <c:ptCount val="4"/>
                <c:pt idx="0">
                  <c:v>689</c:v>
                </c:pt>
                <c:pt idx="1">
                  <c:v>2376</c:v>
                </c:pt>
                <c:pt idx="2">
                  <c:v>3579</c:v>
                </c:pt>
                <c:pt idx="3">
                  <c:v>7200</c:v>
                </c:pt>
              </c:numCache>
            </c:numRef>
          </c:val>
          <c:extLst>
            <c:ext xmlns:c16="http://schemas.microsoft.com/office/drawing/2014/chart" uri="{C3380CC4-5D6E-409C-BE32-E72D297353CC}">
              <c16:uniqueId val="{00000004-E05E-41F3-9AAA-A66C12F46C73}"/>
            </c:ext>
          </c:extLst>
        </c:ser>
        <c:dLbls>
          <c:showLegendKey val="0"/>
          <c:showVal val="0"/>
          <c:showCatName val="0"/>
          <c:showSerName val="0"/>
          <c:showPercent val="0"/>
          <c:showBubbleSize val="0"/>
        </c:dLbls>
        <c:gapWidth val="150"/>
        <c:shape val="box"/>
        <c:axId val="1581277504"/>
        <c:axId val="1"/>
        <c:axId val="0"/>
      </c:bar3DChart>
      <c:catAx>
        <c:axId val="1581277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81277504"/>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Canales</a:t>
            </a:r>
            <a:r>
              <a:rPr lang="en-US" baseline="0"/>
              <a:t> de Atención por Trimestre </a:t>
            </a:r>
            <a:endParaRPr lang="en-US"/>
          </a:p>
        </c:rich>
      </c:tx>
      <c:layout>
        <c:manualLayout>
          <c:xMode val="edge"/>
          <c:yMode val="edge"/>
          <c:x val="0.14484033245844274"/>
          <c:y val="3.703703703703704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Hoja1!$F$24</c:f>
              <c:strCache>
                <c:ptCount val="1"/>
                <c:pt idx="0">
                  <c:v>ENERO A MARZO</c:v>
                </c:pt>
              </c:strCache>
            </c:strRef>
          </c:tx>
          <c:invertIfNegative val="0"/>
          <c:dLbls>
            <c:spPr>
              <a:noFill/>
              <a:ln>
                <a:noFill/>
              </a:ln>
              <a:effectLst/>
            </c:spPr>
            <c:txPr>
              <a:bodyPr/>
              <a:lstStyle/>
              <a:p>
                <a:pPr>
                  <a:defRPr sz="8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Hoja1!$G$23:$J$23</c:f>
              <c:strCache>
                <c:ptCount val="4"/>
                <c:pt idx="0">
                  <c:v>PRESENCIAL</c:v>
                </c:pt>
                <c:pt idx="1">
                  <c:v>VIRTUAL</c:v>
                </c:pt>
                <c:pt idx="2">
                  <c:v>TELEFÓNICO</c:v>
                </c:pt>
                <c:pt idx="3">
                  <c:v>TOTAL</c:v>
                </c:pt>
              </c:strCache>
            </c:strRef>
          </c:cat>
          <c:val>
            <c:numRef>
              <c:f>Hoja1!$G$24:$J$24</c:f>
              <c:numCache>
                <c:formatCode>General</c:formatCode>
                <c:ptCount val="4"/>
                <c:pt idx="0">
                  <c:v>68</c:v>
                </c:pt>
                <c:pt idx="1">
                  <c:v>198</c:v>
                </c:pt>
                <c:pt idx="2">
                  <c:v>28</c:v>
                </c:pt>
                <c:pt idx="3">
                  <c:v>294</c:v>
                </c:pt>
              </c:numCache>
            </c:numRef>
          </c:val>
          <c:extLst>
            <c:ext xmlns:c16="http://schemas.microsoft.com/office/drawing/2014/chart" uri="{C3380CC4-5D6E-409C-BE32-E72D297353CC}">
              <c16:uniqueId val="{00000000-14B5-4584-B1D5-E06F68AA1F26}"/>
            </c:ext>
          </c:extLst>
        </c:ser>
        <c:ser>
          <c:idx val="1"/>
          <c:order val="1"/>
          <c:tx>
            <c:strRef>
              <c:f>Hoja1!$F$25</c:f>
              <c:strCache>
                <c:ptCount val="1"/>
                <c:pt idx="0">
                  <c:v>ABRIL A JUNIO</c:v>
                </c:pt>
              </c:strCache>
            </c:strRef>
          </c:tx>
          <c:invertIfNegative val="0"/>
          <c:dLbls>
            <c:spPr>
              <a:noFill/>
              <a:ln>
                <a:noFill/>
              </a:ln>
              <a:effectLst/>
            </c:spPr>
            <c:txPr>
              <a:bodyPr/>
              <a:lstStyle/>
              <a:p>
                <a:pPr>
                  <a:defRPr sz="8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Hoja1!$G$23:$J$23</c:f>
              <c:strCache>
                <c:ptCount val="4"/>
                <c:pt idx="0">
                  <c:v>PRESENCIAL</c:v>
                </c:pt>
                <c:pt idx="1">
                  <c:v>VIRTUAL</c:v>
                </c:pt>
                <c:pt idx="2">
                  <c:v>TELEFÓNICO</c:v>
                </c:pt>
                <c:pt idx="3">
                  <c:v>TOTAL</c:v>
                </c:pt>
              </c:strCache>
            </c:strRef>
          </c:cat>
          <c:val>
            <c:numRef>
              <c:f>Hoja1!$G$25:$J$25</c:f>
              <c:numCache>
                <c:formatCode>General</c:formatCode>
                <c:ptCount val="4"/>
                <c:pt idx="0">
                  <c:v>21</c:v>
                </c:pt>
                <c:pt idx="1">
                  <c:v>355</c:v>
                </c:pt>
                <c:pt idx="2">
                  <c:v>7</c:v>
                </c:pt>
                <c:pt idx="3">
                  <c:v>383</c:v>
                </c:pt>
              </c:numCache>
            </c:numRef>
          </c:val>
          <c:extLst>
            <c:ext xmlns:c16="http://schemas.microsoft.com/office/drawing/2014/chart" uri="{C3380CC4-5D6E-409C-BE32-E72D297353CC}">
              <c16:uniqueId val="{00000001-14B5-4584-B1D5-E06F68AA1F26}"/>
            </c:ext>
          </c:extLst>
        </c:ser>
        <c:ser>
          <c:idx val="2"/>
          <c:order val="2"/>
          <c:tx>
            <c:strRef>
              <c:f>Hoja1!$F$26</c:f>
              <c:strCache>
                <c:ptCount val="1"/>
                <c:pt idx="0">
                  <c:v>JULIO A SEPTIEMBRE</c:v>
                </c:pt>
              </c:strCache>
            </c:strRef>
          </c:tx>
          <c:invertIfNegative val="0"/>
          <c:dLbls>
            <c:spPr>
              <a:noFill/>
              <a:ln>
                <a:noFill/>
              </a:ln>
              <a:effectLst/>
            </c:spPr>
            <c:txPr>
              <a:bodyPr/>
              <a:lstStyle/>
              <a:p>
                <a:pPr>
                  <a:defRPr sz="8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Hoja1!$G$23:$J$23</c:f>
              <c:strCache>
                <c:ptCount val="4"/>
                <c:pt idx="0">
                  <c:v>PRESENCIAL</c:v>
                </c:pt>
                <c:pt idx="1">
                  <c:v>VIRTUAL</c:v>
                </c:pt>
                <c:pt idx="2">
                  <c:v>TELEFÓNICO</c:v>
                </c:pt>
                <c:pt idx="3">
                  <c:v>TOTAL</c:v>
                </c:pt>
              </c:strCache>
            </c:strRef>
          </c:cat>
          <c:val>
            <c:numRef>
              <c:f>Hoja1!$G$26:$J$26</c:f>
              <c:numCache>
                <c:formatCode>General</c:formatCode>
                <c:ptCount val="4"/>
                <c:pt idx="0">
                  <c:v>15</c:v>
                </c:pt>
                <c:pt idx="1">
                  <c:v>386</c:v>
                </c:pt>
                <c:pt idx="2">
                  <c:v>2</c:v>
                </c:pt>
                <c:pt idx="3">
                  <c:v>403</c:v>
                </c:pt>
              </c:numCache>
            </c:numRef>
          </c:val>
          <c:extLst>
            <c:ext xmlns:c16="http://schemas.microsoft.com/office/drawing/2014/chart" uri="{C3380CC4-5D6E-409C-BE32-E72D297353CC}">
              <c16:uniqueId val="{00000002-14B5-4584-B1D5-E06F68AA1F26}"/>
            </c:ext>
          </c:extLst>
        </c:ser>
        <c:ser>
          <c:idx val="3"/>
          <c:order val="3"/>
          <c:tx>
            <c:strRef>
              <c:f>Hoja1!$F$27</c:f>
              <c:strCache>
                <c:ptCount val="1"/>
                <c:pt idx="0">
                  <c:v>OCTUBRE A DICIEMBRE</c:v>
                </c:pt>
              </c:strCache>
            </c:strRef>
          </c:tx>
          <c:invertIfNegative val="0"/>
          <c:dLbls>
            <c:spPr>
              <a:noFill/>
              <a:ln>
                <a:noFill/>
              </a:ln>
              <a:effectLst/>
            </c:spPr>
            <c:txPr>
              <a:bodyPr/>
              <a:lstStyle/>
              <a:p>
                <a:pPr>
                  <a:defRPr sz="8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Hoja1!$G$23:$J$23</c:f>
              <c:strCache>
                <c:ptCount val="4"/>
                <c:pt idx="0">
                  <c:v>PRESENCIAL</c:v>
                </c:pt>
                <c:pt idx="1">
                  <c:v>VIRTUAL</c:v>
                </c:pt>
                <c:pt idx="2">
                  <c:v>TELEFÓNICO</c:v>
                </c:pt>
                <c:pt idx="3">
                  <c:v>TOTAL</c:v>
                </c:pt>
              </c:strCache>
            </c:strRef>
          </c:cat>
          <c:val>
            <c:numRef>
              <c:f>Hoja1!$G$27:$J$27</c:f>
              <c:numCache>
                <c:formatCode>General</c:formatCode>
                <c:ptCount val="4"/>
                <c:pt idx="0">
                  <c:v>37</c:v>
                </c:pt>
                <c:pt idx="1">
                  <c:v>549</c:v>
                </c:pt>
                <c:pt idx="2">
                  <c:v>8</c:v>
                </c:pt>
                <c:pt idx="3">
                  <c:v>594</c:v>
                </c:pt>
              </c:numCache>
            </c:numRef>
          </c:val>
          <c:extLst>
            <c:ext xmlns:c16="http://schemas.microsoft.com/office/drawing/2014/chart" uri="{C3380CC4-5D6E-409C-BE32-E72D297353CC}">
              <c16:uniqueId val="{00000003-14B5-4584-B1D5-E06F68AA1F26}"/>
            </c:ext>
          </c:extLst>
        </c:ser>
        <c:dLbls>
          <c:showLegendKey val="0"/>
          <c:showVal val="1"/>
          <c:showCatName val="0"/>
          <c:showSerName val="0"/>
          <c:showPercent val="0"/>
          <c:showBubbleSize val="0"/>
        </c:dLbls>
        <c:gapWidth val="150"/>
        <c:shape val="box"/>
        <c:axId val="99537664"/>
        <c:axId val="99540352"/>
        <c:axId val="0"/>
      </c:bar3DChart>
      <c:catAx>
        <c:axId val="99537664"/>
        <c:scaling>
          <c:orientation val="minMax"/>
        </c:scaling>
        <c:delete val="0"/>
        <c:axPos val="b"/>
        <c:numFmt formatCode="General" sourceLinked="0"/>
        <c:majorTickMark val="none"/>
        <c:minorTickMark val="none"/>
        <c:tickLblPos val="nextTo"/>
        <c:crossAx val="99540352"/>
        <c:crosses val="autoZero"/>
        <c:auto val="1"/>
        <c:lblAlgn val="ctr"/>
        <c:lblOffset val="100"/>
        <c:noMultiLvlLbl val="0"/>
      </c:catAx>
      <c:valAx>
        <c:axId val="99540352"/>
        <c:scaling>
          <c:orientation val="minMax"/>
        </c:scaling>
        <c:delete val="1"/>
        <c:axPos val="l"/>
        <c:numFmt formatCode="General" sourceLinked="1"/>
        <c:majorTickMark val="out"/>
        <c:minorTickMark val="none"/>
        <c:tickLblPos val="none"/>
        <c:crossAx val="99537664"/>
        <c:crosses val="autoZero"/>
        <c:crossBetween val="between"/>
      </c:valAx>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6719117772736389"/>
          <c:y val="6.3185166370332738E-2"/>
          <c:w val="0.83208461907490616"/>
          <c:h val="0.63457273485975541"/>
        </c:manualLayout>
      </c:layout>
      <c:barChart>
        <c:barDir val="col"/>
        <c:grouping val="clustered"/>
        <c:varyColors val="0"/>
        <c:ser>
          <c:idx val="1"/>
          <c:order val="0"/>
          <c:tx>
            <c:strRef>
              <c:f>'materias primas gp'!$A$2</c:f>
              <c:strCache>
                <c:ptCount val="1"/>
                <c:pt idx="0">
                  <c:v>N° Muestras</c:v>
                </c:pt>
              </c:strCache>
            </c:strRef>
          </c:tx>
          <c:spPr>
            <a:solidFill>
              <a:schemeClr val="accent2"/>
            </a:solidFill>
            <a:ln>
              <a:noFill/>
            </a:ln>
            <a:effectLst/>
          </c:spPr>
          <c:invertIfNegative val="0"/>
          <c:dLbls>
            <c:dLbl>
              <c:idx val="0"/>
              <c:layout>
                <c:manualLayout>
                  <c:x val="-9.6141750320619737E-3"/>
                  <c:y val="-5.6833419585026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22-4923-888D-76EA34CF188F}"/>
                </c:ext>
              </c:extLst>
            </c:dLbl>
            <c:dLbl>
              <c:idx val="2"/>
              <c:layout>
                <c:manualLayout>
                  <c:x val="0"/>
                  <c:y val="-4.871435964430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22-4923-888D-76EA34CF188F}"/>
                </c:ext>
              </c:extLst>
            </c:dLbl>
            <c:dLbl>
              <c:idx val="4"/>
              <c:layout>
                <c:manualLayout>
                  <c:x val="-7.7980100159714116E-17"/>
                  <c:y val="-2.4026633767553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22-4923-888D-76EA34CF188F}"/>
                </c:ext>
              </c:extLst>
            </c:dLbl>
            <c:dLbl>
              <c:idx val="5"/>
              <c:layout>
                <c:manualLayout>
                  <c:x val="-6.3802637175670706E-3"/>
                  <c:y val="-8.4484431094694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22-4923-888D-76EA34CF188F}"/>
                </c:ext>
              </c:extLst>
            </c:dLbl>
            <c:dLbl>
              <c:idx val="6"/>
              <c:layout>
                <c:manualLayout>
                  <c:x val="-5.1391121232870207E-3"/>
                  <c:y val="-5.6833419585026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22-4923-888D-76EA34CF188F}"/>
                </c:ext>
              </c:extLst>
            </c:dLbl>
            <c:dLbl>
              <c:idx val="7"/>
              <c:layout>
                <c:manualLayout>
                  <c:x val="-5.9664676113700098E-3"/>
                  <c:y val="-4.0595449762328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22-4923-888D-76EA34CF188F}"/>
                </c:ext>
              </c:extLst>
            </c:dLbl>
            <c:dLbl>
              <c:idx val="8"/>
              <c:layout>
                <c:manualLayout>
                  <c:x val="-8.507018290089324E-3"/>
                  <c:y val="-4.4654740738052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22-4923-888D-76EA34CF188F}"/>
                </c:ext>
              </c:extLst>
            </c:dLbl>
            <c:dLbl>
              <c:idx val="9"/>
              <c:layout>
                <c:manualLayout>
                  <c:x val="-8.507018290089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22-4923-888D-76EA34CF188F}"/>
                </c:ext>
              </c:extLst>
            </c:dLbl>
            <c:dLbl>
              <c:idx val="10"/>
              <c:layout>
                <c:manualLayout>
                  <c:x val="-1.0633772862611655E-2"/>
                  <c:y val="-8.4484431094694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22-4923-888D-76EA34CF188F}"/>
                </c:ext>
              </c:extLst>
            </c:dLbl>
            <c:dLbl>
              <c:idx val="11"/>
              <c:layout>
                <c:manualLayout>
                  <c:x val="-6.3802637175669925E-3"/>
                  <c:y val="-4.2242215547347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22-4923-888D-76EA34CF188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'materias primas gp'!$D$1:$O$1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'materias primas gp'!$D$2:$O$2</c:f>
              <c:numCache>
                <c:formatCode>General</c:formatCode>
                <c:ptCount val="12"/>
                <c:pt idx="0">
                  <c:v>168</c:v>
                </c:pt>
                <c:pt idx="1">
                  <c:v>195</c:v>
                </c:pt>
                <c:pt idx="2">
                  <c:v>175</c:v>
                </c:pt>
                <c:pt idx="3">
                  <c:v>124</c:v>
                </c:pt>
                <c:pt idx="4">
                  <c:v>44</c:v>
                </c:pt>
                <c:pt idx="5">
                  <c:v>95</c:v>
                </c:pt>
                <c:pt idx="6">
                  <c:v>242</c:v>
                </c:pt>
                <c:pt idx="7">
                  <c:v>421</c:v>
                </c:pt>
                <c:pt idx="8">
                  <c:v>526</c:v>
                </c:pt>
                <c:pt idx="9">
                  <c:v>540</c:v>
                </c:pt>
                <c:pt idx="10">
                  <c:v>252</c:v>
                </c:pt>
                <c:pt idx="11">
                  <c:v>375</c:v>
                </c:pt>
              </c:numCache>
            </c:numRef>
          </c:val>
          <c:extLst>
            <c:ext xmlns:c16="http://schemas.microsoft.com/office/drawing/2014/chart" uri="{C3380CC4-5D6E-409C-BE32-E72D297353CC}">
              <c16:uniqueId val="{0000000A-6222-4923-888D-76EA34CF188F}"/>
            </c:ext>
          </c:extLst>
        </c:ser>
        <c:ser>
          <c:idx val="0"/>
          <c:order val="1"/>
          <c:tx>
            <c:strRef>
              <c:f>'materias primas gp'!$A$3</c:f>
              <c:strCache>
                <c:ptCount val="1"/>
                <c:pt idx="0">
                  <c:v>N° Ensayos</c:v>
                </c:pt>
              </c:strCache>
            </c:strRef>
          </c:tx>
          <c:invertIfNegative val="0"/>
          <c:dLbls>
            <c:dLbl>
              <c:idx val="4"/>
              <c:layout>
                <c:manualLayout>
                  <c:x val="0"/>
                  <c:y val="-5.5299539170506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22-4923-888D-76EA34CF188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'materias primas gp'!$D$1:$O$1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'materias primas gp'!$D$3:$O$3</c:f>
              <c:numCache>
                <c:formatCode>General</c:formatCode>
                <c:ptCount val="12"/>
                <c:pt idx="0">
                  <c:v>386</c:v>
                </c:pt>
                <c:pt idx="1">
                  <c:v>366</c:v>
                </c:pt>
                <c:pt idx="2">
                  <c:v>304</c:v>
                </c:pt>
                <c:pt idx="3">
                  <c:v>189</c:v>
                </c:pt>
                <c:pt idx="4">
                  <c:v>115</c:v>
                </c:pt>
                <c:pt idx="5">
                  <c:v>317</c:v>
                </c:pt>
                <c:pt idx="6">
                  <c:v>405</c:v>
                </c:pt>
                <c:pt idx="7">
                  <c:v>619</c:v>
                </c:pt>
                <c:pt idx="8">
                  <c:v>757</c:v>
                </c:pt>
                <c:pt idx="9">
                  <c:v>767</c:v>
                </c:pt>
                <c:pt idx="10">
                  <c:v>397</c:v>
                </c:pt>
                <c:pt idx="11">
                  <c:v>584</c:v>
                </c:pt>
              </c:numCache>
            </c:numRef>
          </c:val>
          <c:extLst>
            <c:ext xmlns:c16="http://schemas.microsoft.com/office/drawing/2014/chart" uri="{C3380CC4-5D6E-409C-BE32-E72D297353CC}">
              <c16:uniqueId val="{0000000C-6222-4923-888D-76EA34CF188F}"/>
            </c:ext>
          </c:extLst>
        </c:ser>
        <c:dLbls>
          <c:showLegendKey val="0"/>
          <c:showVal val="0"/>
          <c:showCatName val="0"/>
          <c:showSerName val="0"/>
          <c:showPercent val="0"/>
          <c:showBubbleSize val="0"/>
        </c:dLbls>
        <c:gapWidth val="150"/>
        <c:axId val="152188744"/>
        <c:axId val="152188360"/>
      </c:barChart>
      <c:valAx>
        <c:axId val="152188360"/>
        <c:scaling>
          <c:orientation val="minMax"/>
          <c:max val="800"/>
          <c:min val="0"/>
        </c:scaling>
        <c:delete val="0"/>
        <c:axPos val="l"/>
        <c:numFmt formatCode="General" sourceLinked="1"/>
        <c:majorTickMark val="none"/>
        <c:minorTickMark val="none"/>
        <c:tickLblPos val="nextTo"/>
        <c:spPr>
          <a:noFill/>
          <a:ln>
            <a:noFill/>
          </a:ln>
          <a:effectLst/>
        </c:spPr>
        <c:txPr>
          <a:bodyPr rot="-60000000" vert="horz"/>
          <a:lstStyle/>
          <a:p>
            <a:pPr>
              <a:defRPr/>
            </a:pPr>
            <a:endParaRPr lang="es-CO"/>
          </a:p>
        </c:txPr>
        <c:crossAx val="152188744"/>
        <c:crosses val="autoZero"/>
        <c:crossBetween val="between"/>
        <c:majorUnit val="100"/>
        <c:minorUnit val="50"/>
      </c:valAx>
      <c:catAx>
        <c:axId val="152188744"/>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15218836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b="1"/>
      </a:pPr>
      <a:endParaRPr lang="es-CO"/>
    </a:p>
  </c:txPr>
  <c:externalData r:id="rId2">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1438425496225367"/>
          <c:y val="0.13230972135476937"/>
          <c:w val="0.860418209832571"/>
          <c:h val="0.5654482824452064"/>
        </c:manualLayout>
      </c:layout>
      <c:barChart>
        <c:barDir val="col"/>
        <c:grouping val="clustered"/>
        <c:varyColors val="0"/>
        <c:ser>
          <c:idx val="1"/>
          <c:order val="0"/>
          <c:tx>
            <c:strRef>
              <c:f>'controles producción'!$A$2</c:f>
              <c:strCache>
                <c:ptCount val="1"/>
                <c:pt idx="0">
                  <c:v>N° Muestras</c:v>
                </c:pt>
              </c:strCache>
            </c:strRef>
          </c:tx>
          <c:spPr>
            <a:solidFill>
              <a:schemeClr val="accent2"/>
            </a:solidFill>
            <a:ln>
              <a:noFill/>
            </a:ln>
            <a:effectLst/>
          </c:spPr>
          <c:invertIfNegative val="0"/>
          <c:dLbls>
            <c:dLbl>
              <c:idx val="0"/>
              <c:layout>
                <c:manualLayout>
                  <c:x val="-9.6141750320619737E-3"/>
                  <c:y val="-5.6833419585026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12-498C-B83C-7262657DF176}"/>
                </c:ext>
              </c:extLst>
            </c:dLbl>
            <c:dLbl>
              <c:idx val="1"/>
              <c:layout>
                <c:manualLayout>
                  <c:x val="-1.06337728626116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12-498C-B83C-7262657DF176}"/>
                </c:ext>
              </c:extLst>
            </c:dLbl>
            <c:dLbl>
              <c:idx val="2"/>
              <c:layout>
                <c:manualLayout>
                  <c:x val="-6.3802637175669925E-3"/>
                  <c:y val="-4.8714357197200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12-498C-B83C-7262657DF176}"/>
                </c:ext>
              </c:extLst>
            </c:dLbl>
            <c:dLbl>
              <c:idx val="4"/>
              <c:layout>
                <c:manualLayout>
                  <c:x val="-8.318042653219896E-3"/>
                  <c:y val="-1.0076664421102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12-498C-B83C-7262657DF176}"/>
                </c:ext>
              </c:extLst>
            </c:dLbl>
            <c:dLbl>
              <c:idx val="5"/>
              <c:layout>
                <c:manualLayout>
                  <c:x val="-2.4954127959659459E-2"/>
                  <c:y val="-4.6196533877700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12-498C-B83C-7262657DF176}"/>
                </c:ext>
              </c:extLst>
            </c:dLbl>
            <c:dLbl>
              <c:idx val="6"/>
              <c:layout>
                <c:manualLayout>
                  <c:x val="-1.5536728251838893E-2"/>
                  <c:y val="-1.9876149638939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12-498C-B83C-7262657DF176}"/>
                </c:ext>
              </c:extLst>
            </c:dLbl>
            <c:dLbl>
              <c:idx val="7"/>
              <c:layout>
                <c:manualLayout>
                  <c:x val="-7.9515903016863908E-3"/>
                  <c:y val="-4.0595476959205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12-498C-B83C-7262657DF176}"/>
                </c:ext>
              </c:extLst>
            </c:dLbl>
            <c:dLbl>
              <c:idx val="8"/>
              <c:layout>
                <c:manualLayout>
                  <c:x val="-6.3802637175669925E-3"/>
                  <c:y val="-4.4654765425760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12-498C-B83C-7262657DF176}"/>
                </c:ext>
              </c:extLst>
            </c:dLbl>
            <c:dLbl>
              <c:idx val="9"/>
              <c:layout>
                <c:manualLayout>
                  <c:x val="-8.507018290089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12-498C-B83C-7262657DF176}"/>
                </c:ext>
              </c:extLst>
            </c:dLbl>
            <c:dLbl>
              <c:idx val="10"/>
              <c:layout>
                <c:manualLayout>
                  <c:x val="-1.06337728626116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12-498C-B83C-7262657DF176}"/>
                </c:ext>
              </c:extLst>
            </c:dLbl>
            <c:dLbl>
              <c:idx val="11"/>
              <c:layout>
                <c:manualLayout>
                  <c:x val="-1.4887282007656316E-2"/>
                  <c:y val="-4.33099965687427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12-498C-B83C-7262657DF1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'controles producción'!$D$1:$O$1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'controles producción'!$D$2:$O$2</c:f>
              <c:numCache>
                <c:formatCode>General</c:formatCode>
                <c:ptCount val="12"/>
                <c:pt idx="0">
                  <c:v>163</c:v>
                </c:pt>
                <c:pt idx="1">
                  <c:v>164</c:v>
                </c:pt>
                <c:pt idx="2">
                  <c:v>111</c:v>
                </c:pt>
                <c:pt idx="3">
                  <c:v>7</c:v>
                </c:pt>
                <c:pt idx="4">
                  <c:v>127</c:v>
                </c:pt>
                <c:pt idx="5">
                  <c:v>178</c:v>
                </c:pt>
                <c:pt idx="6">
                  <c:v>176</c:v>
                </c:pt>
                <c:pt idx="7">
                  <c:v>185</c:v>
                </c:pt>
                <c:pt idx="8">
                  <c:v>213</c:v>
                </c:pt>
                <c:pt idx="9">
                  <c:v>209</c:v>
                </c:pt>
                <c:pt idx="10">
                  <c:v>215</c:v>
                </c:pt>
                <c:pt idx="11">
                  <c:v>193</c:v>
                </c:pt>
              </c:numCache>
            </c:numRef>
          </c:val>
          <c:extLst>
            <c:ext xmlns:c16="http://schemas.microsoft.com/office/drawing/2014/chart" uri="{C3380CC4-5D6E-409C-BE32-E72D297353CC}">
              <c16:uniqueId val="{0000000B-5912-498C-B83C-7262657DF176}"/>
            </c:ext>
          </c:extLst>
        </c:ser>
        <c:ser>
          <c:idx val="0"/>
          <c:order val="1"/>
          <c:tx>
            <c:strRef>
              <c:f>'controles producción'!$A$3</c:f>
              <c:strCache>
                <c:ptCount val="1"/>
                <c:pt idx="0">
                  <c:v>N° Ensayos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'controles producción'!$D$1:$O$1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'controles producción'!$D$3:$O$3</c:f>
              <c:numCache>
                <c:formatCode>General</c:formatCode>
                <c:ptCount val="12"/>
                <c:pt idx="0">
                  <c:v>215</c:v>
                </c:pt>
                <c:pt idx="1">
                  <c:v>220</c:v>
                </c:pt>
                <c:pt idx="2">
                  <c:v>157</c:v>
                </c:pt>
                <c:pt idx="3">
                  <c:v>11</c:v>
                </c:pt>
                <c:pt idx="4">
                  <c:v>153</c:v>
                </c:pt>
                <c:pt idx="5">
                  <c:v>238</c:v>
                </c:pt>
                <c:pt idx="6">
                  <c:v>234</c:v>
                </c:pt>
                <c:pt idx="7">
                  <c:v>249</c:v>
                </c:pt>
                <c:pt idx="8">
                  <c:v>267</c:v>
                </c:pt>
                <c:pt idx="9">
                  <c:v>277</c:v>
                </c:pt>
                <c:pt idx="10">
                  <c:v>279</c:v>
                </c:pt>
                <c:pt idx="11">
                  <c:v>245</c:v>
                </c:pt>
              </c:numCache>
            </c:numRef>
          </c:val>
          <c:extLst>
            <c:ext xmlns:c16="http://schemas.microsoft.com/office/drawing/2014/chart" uri="{C3380CC4-5D6E-409C-BE32-E72D297353CC}">
              <c16:uniqueId val="{0000000C-5912-498C-B83C-7262657DF176}"/>
            </c:ext>
          </c:extLst>
        </c:ser>
        <c:dLbls>
          <c:showLegendKey val="0"/>
          <c:showVal val="0"/>
          <c:showCatName val="0"/>
          <c:showSerName val="0"/>
          <c:showPercent val="0"/>
          <c:showBubbleSize val="0"/>
        </c:dLbls>
        <c:gapWidth val="150"/>
        <c:axId val="152263904"/>
        <c:axId val="152263520"/>
      </c:barChart>
      <c:valAx>
        <c:axId val="152263520"/>
        <c:scaling>
          <c:orientation val="minMax"/>
          <c:max val="300"/>
          <c:min val="0"/>
        </c:scaling>
        <c:delete val="0"/>
        <c:axPos val="l"/>
        <c:numFmt formatCode="General" sourceLinked="1"/>
        <c:majorTickMark val="none"/>
        <c:minorTickMark val="none"/>
        <c:tickLblPos val="nextTo"/>
        <c:spPr>
          <a:noFill/>
          <a:ln>
            <a:noFill/>
          </a:ln>
          <a:effectLst/>
        </c:spPr>
        <c:txPr>
          <a:bodyPr rot="-60000000" vert="horz"/>
          <a:lstStyle/>
          <a:p>
            <a:pPr>
              <a:defRPr/>
            </a:pPr>
            <a:endParaRPr lang="es-CO"/>
          </a:p>
        </c:txPr>
        <c:crossAx val="152263904"/>
        <c:crosses val="autoZero"/>
        <c:crossBetween val="between"/>
        <c:majorUnit val="50"/>
        <c:minorUnit val="50"/>
      </c:valAx>
      <c:catAx>
        <c:axId val="152263904"/>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15226352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lang="es-CO"/>
      </a:pPr>
      <a:endParaRPr lang="es-CO"/>
    </a:p>
  </c:txPr>
  <c:externalData r:id="rId2">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1438425496225367"/>
          <c:y val="0.13230972135476937"/>
          <c:w val="0.860418209832571"/>
          <c:h val="0.5654482824452064"/>
        </c:manualLayout>
      </c:layout>
      <c:barChart>
        <c:barDir val="col"/>
        <c:grouping val="clustered"/>
        <c:varyColors val="0"/>
        <c:ser>
          <c:idx val="1"/>
          <c:order val="0"/>
          <c:tx>
            <c:strRef>
              <c:f>mezcla!$A$2</c:f>
              <c:strCache>
                <c:ptCount val="1"/>
                <c:pt idx="0">
                  <c:v>N° Muestras</c:v>
                </c:pt>
              </c:strCache>
            </c:strRef>
          </c:tx>
          <c:spPr>
            <a:solidFill>
              <a:schemeClr val="accent2"/>
            </a:solidFill>
            <a:ln>
              <a:noFill/>
            </a:ln>
            <a:effectLst/>
          </c:spPr>
          <c:invertIfNegative val="0"/>
          <c:dLbls>
            <c:dLbl>
              <c:idx val="0"/>
              <c:layout>
                <c:manualLayout>
                  <c:x val="-9.6141750320619737E-3"/>
                  <c:y val="-5.6833419585026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88-438D-8B88-AF7D81E0D99A}"/>
                </c:ext>
              </c:extLst>
            </c:dLbl>
            <c:dLbl>
              <c:idx val="2"/>
              <c:layout>
                <c:manualLayout>
                  <c:x val="0"/>
                  <c:y val="-4.871435964430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88-438D-8B88-AF7D81E0D99A}"/>
                </c:ext>
              </c:extLst>
            </c:dLbl>
            <c:dLbl>
              <c:idx val="4"/>
              <c:layout>
                <c:manualLayout>
                  <c:x val="-1.4887282007656316E-2"/>
                  <c:y val="-7.1228712689983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88-438D-8B88-AF7D81E0D99A}"/>
                </c:ext>
              </c:extLst>
            </c:dLbl>
            <c:dLbl>
              <c:idx val="5"/>
              <c:layout>
                <c:manualLayout>
                  <c:x val="-6.38026371756699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88-438D-8B88-AF7D81E0D99A}"/>
                </c:ext>
              </c:extLst>
            </c:dLbl>
            <c:dLbl>
              <c:idx val="6"/>
              <c:layout>
                <c:manualLayout>
                  <c:x val="-1.3646061150055094E-2"/>
                  <c:y val="-5.6833302813892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88-438D-8B88-AF7D81E0D99A}"/>
                </c:ext>
              </c:extLst>
            </c:dLbl>
            <c:dLbl>
              <c:idx val="7"/>
              <c:layout>
                <c:manualLayout>
                  <c:x val="-8.0932221838923395E-3"/>
                  <c:y val="-4.0595332560174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88-438D-8B88-AF7D81E0D99A}"/>
                </c:ext>
              </c:extLst>
            </c:dLbl>
            <c:dLbl>
              <c:idx val="8"/>
              <c:layout>
                <c:manualLayout>
                  <c:x val="-6.3802637175669925E-3"/>
                  <c:y val="-4.4654825123603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88-438D-8B88-AF7D81E0D99A}"/>
                </c:ext>
              </c:extLst>
            </c:dLbl>
            <c:dLbl>
              <c:idx val="9"/>
              <c:layout>
                <c:manualLayout>
                  <c:x val="-4.2535091450446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88-438D-8B88-AF7D81E0D99A}"/>
                </c:ext>
              </c:extLst>
            </c:dLbl>
            <c:dLbl>
              <c:idx val="10"/>
              <c:layout>
                <c:manualLayout>
                  <c:x val="-8.507018290089324E-3"/>
                  <c:y val="-9.47448141992185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88-438D-8B88-AF7D81E0D99A}"/>
                </c:ext>
              </c:extLst>
            </c:dLbl>
            <c:dLbl>
              <c:idx val="11"/>
              <c:layout>
                <c:manualLayout>
                  <c:x val="-1.06337728626116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88-438D-8B88-AF7D81E0D99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mezcla!$D$1:$O$1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mezcla!$D$2:$O$2</c:f>
              <c:numCache>
                <c:formatCode>General</c:formatCode>
                <c:ptCount val="12"/>
                <c:pt idx="0">
                  <c:v>245</c:v>
                </c:pt>
                <c:pt idx="1">
                  <c:v>238</c:v>
                </c:pt>
                <c:pt idx="2">
                  <c:v>171</c:v>
                </c:pt>
                <c:pt idx="3">
                  <c:v>60</c:v>
                </c:pt>
                <c:pt idx="4">
                  <c:v>109</c:v>
                </c:pt>
                <c:pt idx="5">
                  <c:v>151</c:v>
                </c:pt>
                <c:pt idx="6">
                  <c:v>213</c:v>
                </c:pt>
                <c:pt idx="7">
                  <c:v>242</c:v>
                </c:pt>
                <c:pt idx="8">
                  <c:v>195</c:v>
                </c:pt>
                <c:pt idx="9">
                  <c:v>246</c:v>
                </c:pt>
                <c:pt idx="10">
                  <c:v>258</c:v>
                </c:pt>
                <c:pt idx="11">
                  <c:v>228</c:v>
                </c:pt>
              </c:numCache>
            </c:numRef>
          </c:val>
          <c:extLst>
            <c:ext xmlns:c16="http://schemas.microsoft.com/office/drawing/2014/chart" uri="{C3380CC4-5D6E-409C-BE32-E72D297353CC}">
              <c16:uniqueId val="{0000000A-D488-438D-8B88-AF7D81E0D99A}"/>
            </c:ext>
          </c:extLst>
        </c:ser>
        <c:ser>
          <c:idx val="0"/>
          <c:order val="1"/>
          <c:tx>
            <c:strRef>
              <c:f>mezcla!$A$3</c:f>
              <c:strCache>
                <c:ptCount val="1"/>
                <c:pt idx="0">
                  <c:v>N° Ensayos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mezcla!$D$1:$O$1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mezcla!$D$3:$O$3</c:f>
              <c:numCache>
                <c:formatCode>General</c:formatCode>
                <c:ptCount val="12"/>
                <c:pt idx="0">
                  <c:v>896</c:v>
                </c:pt>
                <c:pt idx="1">
                  <c:v>1003</c:v>
                </c:pt>
                <c:pt idx="2">
                  <c:v>851</c:v>
                </c:pt>
                <c:pt idx="3">
                  <c:v>167</c:v>
                </c:pt>
                <c:pt idx="4">
                  <c:v>549</c:v>
                </c:pt>
                <c:pt idx="5">
                  <c:v>701</c:v>
                </c:pt>
                <c:pt idx="6">
                  <c:v>1008</c:v>
                </c:pt>
                <c:pt idx="7">
                  <c:v>1417</c:v>
                </c:pt>
                <c:pt idx="8">
                  <c:v>1152</c:v>
                </c:pt>
                <c:pt idx="9">
                  <c:v>1490</c:v>
                </c:pt>
                <c:pt idx="10">
                  <c:v>991</c:v>
                </c:pt>
                <c:pt idx="11">
                  <c:v>1306</c:v>
                </c:pt>
              </c:numCache>
            </c:numRef>
          </c:val>
          <c:extLst>
            <c:ext xmlns:c16="http://schemas.microsoft.com/office/drawing/2014/chart" uri="{C3380CC4-5D6E-409C-BE32-E72D297353CC}">
              <c16:uniqueId val="{0000000B-D488-438D-8B88-AF7D81E0D99A}"/>
            </c:ext>
          </c:extLst>
        </c:ser>
        <c:dLbls>
          <c:showLegendKey val="0"/>
          <c:showVal val="0"/>
          <c:showCatName val="0"/>
          <c:showSerName val="0"/>
          <c:showPercent val="0"/>
          <c:showBubbleSize val="0"/>
        </c:dLbls>
        <c:gapWidth val="150"/>
        <c:axId val="374463864"/>
        <c:axId val="374463080"/>
      </c:barChart>
      <c:valAx>
        <c:axId val="374463080"/>
        <c:scaling>
          <c:orientation val="minMax"/>
          <c:max val="1400"/>
          <c:min val="0"/>
        </c:scaling>
        <c:delete val="0"/>
        <c:axPos val="l"/>
        <c:numFmt formatCode="General" sourceLinked="1"/>
        <c:majorTickMark val="none"/>
        <c:minorTickMark val="none"/>
        <c:tickLblPos val="nextTo"/>
        <c:spPr>
          <a:noFill/>
          <a:ln>
            <a:noFill/>
          </a:ln>
          <a:effectLst/>
        </c:spPr>
        <c:txPr>
          <a:bodyPr rot="-60000000" vert="horz"/>
          <a:lstStyle/>
          <a:p>
            <a:pPr>
              <a:defRPr/>
            </a:pPr>
            <a:endParaRPr lang="es-CO"/>
          </a:p>
        </c:txPr>
        <c:crossAx val="374463864"/>
        <c:crosses val="autoZero"/>
        <c:crossBetween val="between"/>
        <c:majorUnit val="200"/>
        <c:minorUnit val="50"/>
      </c:valAx>
      <c:catAx>
        <c:axId val="374463864"/>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37446308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lang="es-CO"/>
      </a:pPr>
      <a:endParaRPr lang="es-CO"/>
    </a:p>
  </c:txPr>
  <c:externalData r:id="rId2">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9909547394363669"/>
          <c:y val="0.13230972135476937"/>
          <c:w val="0.79060600894146438"/>
          <c:h val="0.5654482824452064"/>
        </c:manualLayout>
      </c:layout>
      <c:barChart>
        <c:barDir val="col"/>
        <c:grouping val="clustered"/>
        <c:varyColors val="0"/>
        <c:ser>
          <c:idx val="1"/>
          <c:order val="0"/>
          <c:tx>
            <c:strRef>
              <c:f>granulares!$A$2</c:f>
              <c:strCache>
                <c:ptCount val="1"/>
                <c:pt idx="0">
                  <c:v>N° Muestras</c:v>
                </c:pt>
              </c:strCache>
            </c:strRef>
          </c:tx>
          <c:spPr>
            <a:solidFill>
              <a:schemeClr val="accent2"/>
            </a:solidFill>
            <a:ln>
              <a:noFill/>
            </a:ln>
            <a:effectLst/>
          </c:spPr>
          <c:invertIfNegative val="0"/>
          <c:dLbls>
            <c:dLbl>
              <c:idx val="0"/>
              <c:layout>
                <c:manualLayout>
                  <c:x val="-9.6141750320619737E-3"/>
                  <c:y val="-5.6833419585026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4C-4B61-9455-07E41334AEB9}"/>
                </c:ext>
              </c:extLst>
            </c:dLbl>
            <c:dLbl>
              <c:idx val="2"/>
              <c:layout>
                <c:manualLayout>
                  <c:x val="0"/>
                  <c:y val="-4.871435964430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4C-4B61-9455-07E41334AEB9}"/>
                </c:ext>
              </c:extLst>
            </c:dLbl>
            <c:dLbl>
              <c:idx val="4"/>
              <c:layout>
                <c:manualLayout>
                  <c:x val="0"/>
                  <c:y val="-6.0892949555385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4C-4B61-9455-07E41334AEB9}"/>
                </c:ext>
              </c:extLst>
            </c:dLbl>
            <c:dLbl>
              <c:idx val="6"/>
              <c:layout>
                <c:manualLayout>
                  <c:x val="-5.1391121232870207E-3"/>
                  <c:y val="-5.6833419585026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4C-4B61-9455-07E41334AEB9}"/>
                </c:ext>
              </c:extLst>
            </c:dLbl>
            <c:dLbl>
              <c:idx val="7"/>
              <c:layout>
                <c:manualLayout>
                  <c:x val="-1.713037374428965E-3"/>
                  <c:y val="-4.0595299703590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4C-4B61-9455-07E41334AEB9}"/>
                </c:ext>
              </c:extLst>
            </c:dLbl>
            <c:dLbl>
              <c:idx val="8"/>
              <c:layout>
                <c:manualLayout>
                  <c:x val="0"/>
                  <c:y val="-4.4654829673949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4C-4B61-9455-07E41334AEB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granulares!$D$1:$O$1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granulares!$D$2:$O$2</c:f>
              <c:numCache>
                <c:formatCode>General</c:formatCode>
                <c:ptCount val="12"/>
                <c:pt idx="0">
                  <c:v>8</c:v>
                </c:pt>
                <c:pt idx="1">
                  <c:v>15</c:v>
                </c:pt>
                <c:pt idx="2">
                  <c:v>11</c:v>
                </c:pt>
                <c:pt idx="3">
                  <c:v>0</c:v>
                </c:pt>
                <c:pt idx="4">
                  <c:v>18</c:v>
                </c:pt>
                <c:pt idx="5">
                  <c:v>13</c:v>
                </c:pt>
                <c:pt idx="6">
                  <c:v>15</c:v>
                </c:pt>
                <c:pt idx="7">
                  <c:v>16</c:v>
                </c:pt>
                <c:pt idx="8">
                  <c:v>16</c:v>
                </c:pt>
                <c:pt idx="9">
                  <c:v>9</c:v>
                </c:pt>
                <c:pt idx="10">
                  <c:v>13</c:v>
                </c:pt>
                <c:pt idx="11">
                  <c:v>5</c:v>
                </c:pt>
              </c:numCache>
            </c:numRef>
          </c:val>
          <c:extLst>
            <c:ext xmlns:c16="http://schemas.microsoft.com/office/drawing/2014/chart" uri="{C3380CC4-5D6E-409C-BE32-E72D297353CC}">
              <c16:uniqueId val="{00000006-C94C-4B61-9455-07E41334AEB9}"/>
            </c:ext>
          </c:extLst>
        </c:ser>
        <c:ser>
          <c:idx val="0"/>
          <c:order val="1"/>
          <c:tx>
            <c:strRef>
              <c:f>granulares!$A$3</c:f>
              <c:strCache>
                <c:ptCount val="1"/>
                <c:pt idx="0">
                  <c:v>N° Ensayos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granulares!$D$1:$O$1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granulares!$D$3:$O$3</c:f>
              <c:numCache>
                <c:formatCode>General</c:formatCode>
                <c:ptCount val="12"/>
                <c:pt idx="0">
                  <c:v>64</c:v>
                </c:pt>
                <c:pt idx="1">
                  <c:v>112</c:v>
                </c:pt>
                <c:pt idx="2">
                  <c:v>86</c:v>
                </c:pt>
                <c:pt idx="3">
                  <c:v>0</c:v>
                </c:pt>
                <c:pt idx="4">
                  <c:v>136</c:v>
                </c:pt>
                <c:pt idx="5">
                  <c:v>99</c:v>
                </c:pt>
                <c:pt idx="6">
                  <c:v>131</c:v>
                </c:pt>
                <c:pt idx="7">
                  <c:v>112</c:v>
                </c:pt>
                <c:pt idx="8">
                  <c:v>122</c:v>
                </c:pt>
                <c:pt idx="9">
                  <c:v>80</c:v>
                </c:pt>
                <c:pt idx="10">
                  <c:v>55</c:v>
                </c:pt>
                <c:pt idx="11">
                  <c:v>39</c:v>
                </c:pt>
              </c:numCache>
            </c:numRef>
          </c:val>
          <c:extLst>
            <c:ext xmlns:c16="http://schemas.microsoft.com/office/drawing/2014/chart" uri="{C3380CC4-5D6E-409C-BE32-E72D297353CC}">
              <c16:uniqueId val="{00000007-C94C-4B61-9455-07E41334AEB9}"/>
            </c:ext>
          </c:extLst>
        </c:ser>
        <c:dLbls>
          <c:showLegendKey val="0"/>
          <c:showVal val="0"/>
          <c:showCatName val="0"/>
          <c:showSerName val="0"/>
          <c:showPercent val="0"/>
          <c:showBubbleSize val="0"/>
        </c:dLbls>
        <c:gapWidth val="150"/>
        <c:axId val="374459944"/>
        <c:axId val="374459552"/>
      </c:barChart>
      <c:valAx>
        <c:axId val="374459552"/>
        <c:scaling>
          <c:orientation val="minMax"/>
          <c:max val="150"/>
          <c:min val="0"/>
        </c:scaling>
        <c:delete val="0"/>
        <c:axPos val="l"/>
        <c:numFmt formatCode="General" sourceLinked="1"/>
        <c:majorTickMark val="none"/>
        <c:minorTickMark val="none"/>
        <c:tickLblPos val="nextTo"/>
        <c:spPr>
          <a:noFill/>
          <a:ln>
            <a:noFill/>
          </a:ln>
          <a:effectLst/>
        </c:spPr>
        <c:txPr>
          <a:bodyPr rot="-60000000" vert="horz"/>
          <a:lstStyle/>
          <a:p>
            <a:pPr>
              <a:defRPr/>
            </a:pPr>
            <a:endParaRPr lang="es-CO"/>
          </a:p>
        </c:txPr>
        <c:crossAx val="374459944"/>
        <c:crosses val="autoZero"/>
        <c:crossBetween val="between"/>
        <c:majorUnit val="20"/>
      </c:valAx>
      <c:catAx>
        <c:axId val="374459944"/>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37445955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b="1"/>
      </a:pPr>
      <a:endParaRPr lang="es-CO"/>
    </a:p>
  </c:txPr>
  <c:externalData r:id="rId2">
    <c:autoUpdate val="0"/>
  </c:externalData>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9.684960794465354E-2"/>
          <c:y val="9.2045798622998234E-2"/>
          <c:w val="0.84756193873686081"/>
          <c:h val="0.63670969139420497"/>
        </c:manualLayout>
      </c:layout>
      <c:barChart>
        <c:barDir val="col"/>
        <c:grouping val="clustered"/>
        <c:varyColors val="0"/>
        <c:ser>
          <c:idx val="2"/>
          <c:order val="0"/>
          <c:tx>
            <c:strRef>
              <c:f>DENSIDADES!$A$2</c:f>
              <c:strCache>
                <c:ptCount val="1"/>
                <c:pt idx="0">
                  <c:v>N° CIV</c:v>
                </c:pt>
              </c:strCache>
            </c:strRef>
          </c:tx>
          <c:invertIfNegative val="0"/>
          <c:dLbls>
            <c:dLbl>
              <c:idx val="3"/>
              <c:layout>
                <c:manualLayout>
                  <c:x val="-1.2508932859503611E-16"/>
                  <c:y val="9.7092326902984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81-4576-BFA9-BC48D73A7BC2}"/>
                </c:ext>
              </c:extLst>
            </c:dLbl>
            <c:dLbl>
              <c:idx val="5"/>
              <c:layout>
                <c:manualLayout>
                  <c:x val="-5.11734983063055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81-4576-BFA9-BC48D73A7B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DENSIDADES!$D$2:$O$2</c:f>
              <c:numCache>
                <c:formatCode>General</c:formatCode>
                <c:ptCount val="12"/>
                <c:pt idx="0">
                  <c:v>44</c:v>
                </c:pt>
                <c:pt idx="1">
                  <c:v>22</c:v>
                </c:pt>
                <c:pt idx="2">
                  <c:v>19</c:v>
                </c:pt>
                <c:pt idx="3">
                  <c:v>0</c:v>
                </c:pt>
                <c:pt idx="4">
                  <c:v>5</c:v>
                </c:pt>
                <c:pt idx="5">
                  <c:v>21</c:v>
                </c:pt>
                <c:pt idx="6">
                  <c:v>13</c:v>
                </c:pt>
                <c:pt idx="7">
                  <c:v>15</c:v>
                </c:pt>
                <c:pt idx="8">
                  <c:v>12</c:v>
                </c:pt>
                <c:pt idx="9">
                  <c:v>13</c:v>
                </c:pt>
                <c:pt idx="10">
                  <c:v>9</c:v>
                </c:pt>
                <c:pt idx="11">
                  <c:v>1</c:v>
                </c:pt>
              </c:numCache>
            </c:numRef>
          </c:val>
          <c:extLst>
            <c:ext xmlns:c16="http://schemas.microsoft.com/office/drawing/2014/chart" uri="{C3380CC4-5D6E-409C-BE32-E72D297353CC}">
              <c16:uniqueId val="{00000002-F181-4576-BFA9-BC48D73A7BC2}"/>
            </c:ext>
          </c:extLst>
        </c:ser>
        <c:ser>
          <c:idx val="1"/>
          <c:order val="1"/>
          <c:tx>
            <c:strRef>
              <c:f>DENSIDADES!$A$21</c:f>
              <c:strCache>
                <c:ptCount val="1"/>
                <c:pt idx="0">
                  <c:v>N° Densidades</c:v>
                </c:pt>
              </c:strCache>
            </c:strRef>
          </c:tx>
          <c:spPr>
            <a:solidFill>
              <a:schemeClr val="accent2"/>
            </a:solidFill>
            <a:ln>
              <a:noFill/>
            </a:ln>
            <a:effectLst/>
          </c:spPr>
          <c:invertIfNegative val="0"/>
          <c:dLbls>
            <c:dLbl>
              <c:idx val="3"/>
              <c:layout>
                <c:manualLayout>
                  <c:x val="0"/>
                  <c:y val="0.137547463112560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81-4576-BFA9-BC48D73A7B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DENSIDADES!$D$3:$O$3</c:f>
              <c:numCache>
                <c:formatCode>General</c:formatCode>
                <c:ptCount val="12"/>
                <c:pt idx="0">
                  <c:v>217</c:v>
                </c:pt>
                <c:pt idx="1">
                  <c:v>110</c:v>
                </c:pt>
                <c:pt idx="2">
                  <c:v>95</c:v>
                </c:pt>
                <c:pt idx="3">
                  <c:v>0</c:v>
                </c:pt>
                <c:pt idx="4">
                  <c:v>24</c:v>
                </c:pt>
                <c:pt idx="5">
                  <c:v>105</c:v>
                </c:pt>
                <c:pt idx="6">
                  <c:v>65</c:v>
                </c:pt>
                <c:pt idx="7">
                  <c:v>75</c:v>
                </c:pt>
                <c:pt idx="8">
                  <c:v>60</c:v>
                </c:pt>
                <c:pt idx="9">
                  <c:v>65</c:v>
                </c:pt>
                <c:pt idx="10">
                  <c:v>45</c:v>
                </c:pt>
                <c:pt idx="11">
                  <c:v>4</c:v>
                </c:pt>
              </c:numCache>
            </c:numRef>
          </c:val>
          <c:extLst>
            <c:ext xmlns:c16="http://schemas.microsoft.com/office/drawing/2014/chart" uri="{C3380CC4-5D6E-409C-BE32-E72D297353CC}">
              <c16:uniqueId val="{00000004-F181-4576-BFA9-BC48D73A7BC2}"/>
            </c:ext>
          </c:extLst>
        </c:ser>
        <c:ser>
          <c:idx val="0"/>
          <c:order val="2"/>
          <c:tx>
            <c:strRef>
              <c:f>DENSIDADES!$A$10</c:f>
              <c:strCache>
                <c:ptCount val="1"/>
                <c:pt idx="0">
                  <c:v>N° Ensayos</c:v>
                </c:pt>
              </c:strCache>
            </c:strRef>
          </c:tx>
          <c:invertIfNegative val="0"/>
          <c:dLbls>
            <c:dLbl>
              <c:idx val="3"/>
              <c:layout>
                <c:manualLayout>
                  <c:x val="0"/>
                  <c:y val="9.304681328202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81-4576-BFA9-BC48D73A7BC2}"/>
                </c:ext>
              </c:extLst>
            </c:dLbl>
            <c:dLbl>
              <c:idx val="4"/>
              <c:layout>
                <c:manualLayout>
                  <c:x val="-1.7057832768768318E-3"/>
                  <c:y val="-4.9582855323775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81-4576-BFA9-BC48D73A7BC2}"/>
                </c:ext>
              </c:extLst>
            </c:dLbl>
            <c:dLbl>
              <c:idx val="5"/>
              <c:layout>
                <c:manualLayout>
                  <c:x val="1.36462662150145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81-4576-BFA9-BC48D73A7B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DENSIDADES!$D$4:$O$4</c:f>
              <c:numCache>
                <c:formatCode>General</c:formatCode>
                <c:ptCount val="12"/>
                <c:pt idx="0">
                  <c:v>436</c:v>
                </c:pt>
                <c:pt idx="1">
                  <c:v>220</c:v>
                </c:pt>
                <c:pt idx="2">
                  <c:v>190</c:v>
                </c:pt>
                <c:pt idx="3">
                  <c:v>0</c:v>
                </c:pt>
                <c:pt idx="4">
                  <c:v>24</c:v>
                </c:pt>
                <c:pt idx="5">
                  <c:v>22</c:v>
                </c:pt>
                <c:pt idx="6">
                  <c:v>130</c:v>
                </c:pt>
                <c:pt idx="7">
                  <c:v>150</c:v>
                </c:pt>
                <c:pt idx="8">
                  <c:v>120</c:v>
                </c:pt>
                <c:pt idx="9">
                  <c:v>132</c:v>
                </c:pt>
                <c:pt idx="10">
                  <c:v>90</c:v>
                </c:pt>
                <c:pt idx="11">
                  <c:v>20</c:v>
                </c:pt>
              </c:numCache>
            </c:numRef>
          </c:val>
          <c:extLst>
            <c:ext xmlns:c16="http://schemas.microsoft.com/office/drawing/2014/chart" uri="{C3380CC4-5D6E-409C-BE32-E72D297353CC}">
              <c16:uniqueId val="{00000008-F181-4576-BFA9-BC48D73A7BC2}"/>
            </c:ext>
          </c:extLst>
        </c:ser>
        <c:dLbls>
          <c:showLegendKey val="0"/>
          <c:showVal val="0"/>
          <c:showCatName val="0"/>
          <c:showSerName val="0"/>
          <c:showPercent val="0"/>
          <c:showBubbleSize val="0"/>
        </c:dLbls>
        <c:gapWidth val="150"/>
        <c:axId val="383976080"/>
        <c:axId val="383980392"/>
      </c:barChart>
      <c:valAx>
        <c:axId val="383980392"/>
        <c:scaling>
          <c:orientation val="minMax"/>
          <c:max val="500"/>
          <c:min val="0"/>
        </c:scaling>
        <c:delete val="0"/>
        <c:axPos val="l"/>
        <c:title>
          <c:tx>
            <c:rich>
              <a:bodyPr rot="-5400000" vert="horz"/>
              <a:lstStyle/>
              <a:p>
                <a:pPr>
                  <a:defRPr/>
                </a:pPr>
                <a:r>
                  <a:rPr lang="es-CO"/>
                  <a:t>Densidades de campo</a:t>
                </a:r>
              </a:p>
            </c:rich>
          </c:tx>
          <c:layout>
            <c:manualLayout>
              <c:xMode val="edge"/>
              <c:yMode val="edge"/>
              <c:x val="2.4292064275539739E-2"/>
              <c:y val="0.17989284167070158"/>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s-CO"/>
          </a:p>
        </c:txPr>
        <c:crossAx val="383976080"/>
        <c:crosses val="autoZero"/>
        <c:crossBetween val="between"/>
        <c:majorUnit val="100"/>
        <c:minorUnit val="10"/>
      </c:valAx>
      <c:catAx>
        <c:axId val="383976080"/>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383980392"/>
        <c:crossesAt val="2"/>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127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b="1"/>
      </a:pPr>
      <a:endParaRPr lang="es-CO"/>
    </a:p>
  </c:txPr>
  <c:externalData r:id="rId2">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1"/>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3"/>
          </a:solidFill>
          <a:ln>
            <a:noFill/>
          </a:ln>
          <a:effectLst/>
        </c:spPr>
        <c:marker>
          <c:symbol val="none"/>
        </c:marker>
      </c:pivotFmt>
      <c:pivotFmt>
        <c:idx val="5"/>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4111175881080934"/>
          <c:y val="8.0343784722556419E-2"/>
          <c:w val="0.83662964963574782"/>
          <c:h val="0.62848718287516669"/>
        </c:manualLayout>
      </c:layout>
      <c:barChart>
        <c:barDir val="col"/>
        <c:grouping val="clustered"/>
        <c:varyColors val="0"/>
        <c:ser>
          <c:idx val="2"/>
          <c:order val="0"/>
          <c:tx>
            <c:strRef>
              <c:f>NUCLEOS!$A$2</c:f>
              <c:strCache>
                <c:ptCount val="1"/>
                <c:pt idx="0">
                  <c:v>N° CIV</c:v>
                </c:pt>
              </c:strCache>
            </c:strRef>
          </c:tx>
          <c:invertIfNegative val="0"/>
          <c:dLbls>
            <c:dLbl>
              <c:idx val="0"/>
              <c:layout>
                <c:manualLayout>
                  <c:x val="0"/>
                  <c:y val="-1.3581565858296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8D-4387-B40E-A6CA731D2644}"/>
                </c:ext>
              </c:extLst>
            </c:dLbl>
            <c:dLbl>
              <c:idx val="1"/>
              <c:layout>
                <c:manualLayout>
                  <c:x val="-4.4517315784124642E-3"/>
                  <c:y val="3.3953914645740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8D-4387-B40E-A6CA731D2644}"/>
                </c:ext>
              </c:extLst>
            </c:dLbl>
            <c:dLbl>
              <c:idx val="3"/>
              <c:layout>
                <c:manualLayout>
                  <c:x val="-4.4713303228722983E-3"/>
                  <c:y val="9.8466352472647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8D-4387-B40E-A6CA731D2644}"/>
                </c:ext>
              </c:extLst>
            </c:dLbl>
            <c:dLbl>
              <c:idx val="4"/>
              <c:layout>
                <c:manualLayout>
                  <c:x val="-1.4904434409574326E-3"/>
                  <c:y val="3.3953914645740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8D-4387-B40E-A6CA731D2644}"/>
                </c:ext>
              </c:extLst>
            </c:dLbl>
            <c:dLbl>
              <c:idx val="5"/>
              <c:layout>
                <c:manualLayout>
                  <c:x val="-5.9487470534402599E-3"/>
                  <c:y val="-1.0186174393722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8D-4387-B40E-A6CA731D2644}"/>
                </c:ext>
              </c:extLst>
            </c:dLbl>
            <c:dLbl>
              <c:idx val="6"/>
              <c:layout>
                <c:manualLayout>
                  <c:x val="0"/>
                  <c:y val="1.5748031496062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8D-4387-B40E-A6CA731D2644}"/>
                </c:ext>
              </c:extLst>
            </c:dLbl>
            <c:dLbl>
              <c:idx val="7"/>
              <c:layout>
                <c:manualLayout>
                  <c:x val="-2.126754572522331E-3"/>
                  <c:y val="2.0997375328083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8D-4387-B40E-A6CA731D2644}"/>
                </c:ext>
              </c:extLst>
            </c:dLbl>
            <c:dLbl>
              <c:idx val="8"/>
              <c:layout>
                <c:manualLayout>
                  <c:x val="0"/>
                  <c:y val="3.1496062992125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8D-4387-B40E-A6CA731D2644}"/>
                </c:ext>
              </c:extLst>
            </c:dLbl>
            <c:dLbl>
              <c:idx val="9"/>
              <c:layout>
                <c:manualLayout>
                  <c:x val="-1.5596020031942823E-16"/>
                  <c:y val="2.6246719160104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8D-4387-B40E-A6CA731D2644}"/>
                </c:ext>
              </c:extLst>
            </c:dLbl>
            <c:dLbl>
              <c:idx val="10"/>
              <c:layout>
                <c:manualLayout>
                  <c:x val="0"/>
                  <c:y val="2.6246719160104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8D-4387-B40E-A6CA731D2644}"/>
                </c:ext>
              </c:extLst>
            </c:dLbl>
            <c:dLbl>
              <c:idx val="11"/>
              <c:layout>
                <c:manualLayout>
                  <c:x val="-2.9678286529983759E-3"/>
                  <c:y val="6.003769145906201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8D-4387-B40E-A6CA731D26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NUCLEOS!$D$2:$O$2</c:f>
              <c:numCache>
                <c:formatCode>General</c:formatCode>
                <c:ptCount val="12"/>
                <c:pt idx="0">
                  <c:v>32</c:v>
                </c:pt>
                <c:pt idx="1">
                  <c:v>115</c:v>
                </c:pt>
                <c:pt idx="2">
                  <c:v>52</c:v>
                </c:pt>
                <c:pt idx="3">
                  <c:v>0</c:v>
                </c:pt>
                <c:pt idx="4">
                  <c:v>79</c:v>
                </c:pt>
                <c:pt idx="5">
                  <c:v>124</c:v>
                </c:pt>
                <c:pt idx="6">
                  <c:v>65</c:v>
                </c:pt>
                <c:pt idx="7">
                  <c:v>42</c:v>
                </c:pt>
                <c:pt idx="8">
                  <c:v>46</c:v>
                </c:pt>
                <c:pt idx="9">
                  <c:v>33</c:v>
                </c:pt>
                <c:pt idx="10">
                  <c:v>12</c:v>
                </c:pt>
                <c:pt idx="11">
                  <c:v>10</c:v>
                </c:pt>
              </c:numCache>
            </c:numRef>
          </c:val>
          <c:extLst>
            <c:ext xmlns:c16="http://schemas.microsoft.com/office/drawing/2014/chart" uri="{C3380CC4-5D6E-409C-BE32-E72D297353CC}">
              <c16:uniqueId val="{0000000B-F68D-4387-B40E-A6CA731D2644}"/>
            </c:ext>
          </c:extLst>
        </c:ser>
        <c:ser>
          <c:idx val="1"/>
          <c:order val="1"/>
          <c:tx>
            <c:strRef>
              <c:f>NUCLEOS!$A$21</c:f>
              <c:strCache>
                <c:ptCount val="1"/>
                <c:pt idx="0">
                  <c:v>N° Nucleos</c:v>
                </c:pt>
              </c:strCache>
            </c:strRef>
          </c:tx>
          <c:spPr>
            <a:solidFill>
              <a:schemeClr val="accent2"/>
            </a:solidFill>
            <a:ln>
              <a:noFill/>
            </a:ln>
            <a:effectLst/>
          </c:spPr>
          <c:invertIfNegative val="0"/>
          <c:dLbls>
            <c:dLbl>
              <c:idx val="0"/>
              <c:layout>
                <c:manualLayout>
                  <c:x val="0"/>
                  <c:y val="-3.1496062992125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68D-4387-B40E-A6CA731D2644}"/>
                </c:ext>
              </c:extLst>
            </c:dLbl>
            <c:dLbl>
              <c:idx val="1"/>
              <c:layout>
                <c:manualLayout>
                  <c:x val="-1.4904434409574326E-3"/>
                  <c:y val="-3.39539146457409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8D-4387-B40E-A6CA731D2644}"/>
                </c:ext>
              </c:extLst>
            </c:dLbl>
            <c:dLbl>
              <c:idx val="2"/>
              <c:layout>
                <c:manualLayout>
                  <c:x val="-2.967812207125717E-3"/>
                  <c:y val="-3.0558523181166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68D-4387-B40E-A6CA731D2644}"/>
                </c:ext>
              </c:extLst>
            </c:dLbl>
            <c:dLbl>
              <c:idx val="3"/>
              <c:layout>
                <c:manualLayout>
                  <c:x val="-1.0929792305127789E-16"/>
                  <c:y val="8.4884786614350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8D-4387-B40E-A6CA731D2644}"/>
                </c:ext>
              </c:extLst>
            </c:dLbl>
            <c:dLbl>
              <c:idx val="4"/>
              <c:layout>
                <c:manualLayout>
                  <c:x val="-4.4779023569426618E-3"/>
                  <c:y val="-6.7907829291480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68D-4387-B40E-A6CA731D2644}"/>
                </c:ext>
              </c:extLst>
            </c:dLbl>
            <c:dLbl>
              <c:idx val="5"/>
              <c:layout>
                <c:manualLayout>
                  <c:x val="-5.9552017297593669E-3"/>
                  <c:y val="-6.7907829291480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68D-4387-B40E-A6CA731D2644}"/>
                </c:ext>
              </c:extLst>
            </c:dLbl>
            <c:dLbl>
              <c:idx val="6"/>
              <c:layout>
                <c:manualLayout>
                  <c:x val="-1.4887282007656316E-2"/>
                  <c:y val="-5.24934383202099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68D-4387-B40E-A6CA731D2644}"/>
                </c:ext>
              </c:extLst>
            </c:dLbl>
            <c:dLbl>
              <c:idx val="7"/>
              <c:layout>
                <c:manualLayout>
                  <c:x val="-2.1267545725222529E-3"/>
                  <c:y val="-2.0997375328083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68D-4387-B40E-A6CA731D2644}"/>
                </c:ext>
              </c:extLst>
            </c:dLbl>
            <c:dLbl>
              <c:idx val="9"/>
              <c:layout>
                <c:manualLayout>
                  <c:x val="0"/>
                  <c:y val="-3.8286729906793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68D-4387-B40E-A6CA731D2644}"/>
                </c:ext>
              </c:extLst>
            </c:dLbl>
            <c:dLbl>
              <c:idx val="11"/>
              <c:layout>
                <c:manualLayout>
                  <c:x val="0"/>
                  <c:y val="-3.7974662615991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68D-4387-B40E-A6CA731D26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NUCLEOS!$D$3:$O$3</c:f>
              <c:numCache>
                <c:formatCode>General</c:formatCode>
                <c:ptCount val="12"/>
                <c:pt idx="0">
                  <c:v>178</c:v>
                </c:pt>
                <c:pt idx="1">
                  <c:v>658</c:v>
                </c:pt>
                <c:pt idx="2">
                  <c:v>341</c:v>
                </c:pt>
                <c:pt idx="3">
                  <c:v>0</c:v>
                </c:pt>
                <c:pt idx="4">
                  <c:v>237</c:v>
                </c:pt>
                <c:pt idx="5">
                  <c:v>372</c:v>
                </c:pt>
                <c:pt idx="6">
                  <c:v>196</c:v>
                </c:pt>
                <c:pt idx="7">
                  <c:v>128</c:v>
                </c:pt>
                <c:pt idx="8">
                  <c:v>138</c:v>
                </c:pt>
                <c:pt idx="9">
                  <c:v>100</c:v>
                </c:pt>
                <c:pt idx="10">
                  <c:v>38</c:v>
                </c:pt>
                <c:pt idx="11">
                  <c:v>30</c:v>
                </c:pt>
              </c:numCache>
            </c:numRef>
          </c:val>
          <c:extLst>
            <c:ext xmlns:c16="http://schemas.microsoft.com/office/drawing/2014/chart" uri="{C3380CC4-5D6E-409C-BE32-E72D297353CC}">
              <c16:uniqueId val="{00000016-F68D-4387-B40E-A6CA731D2644}"/>
            </c:ext>
          </c:extLst>
        </c:ser>
        <c:ser>
          <c:idx val="0"/>
          <c:order val="2"/>
          <c:tx>
            <c:strRef>
              <c:f>NUCLEOS!$A$10</c:f>
              <c:strCache>
                <c:ptCount val="1"/>
                <c:pt idx="0">
                  <c:v>N° Ensayos</c:v>
                </c:pt>
              </c:strCache>
            </c:strRef>
          </c:tx>
          <c:invertIfNegative val="0"/>
          <c:dLbls>
            <c:dLbl>
              <c:idx val="1"/>
              <c:layout>
                <c:manualLayout>
                  <c:x val="-2.9808868819148652E-3"/>
                  <c:y val="-3.8905077763465937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68D-4387-B40E-A6CA731D2644}"/>
                </c:ext>
              </c:extLst>
            </c:dLbl>
            <c:dLbl>
              <c:idx val="2"/>
              <c:layout>
                <c:manualLayout>
                  <c:x val="7.4195305178142929E-3"/>
                  <c:y val="-3.0558523181166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68D-4387-B40E-A6CA731D2644}"/>
                </c:ext>
              </c:extLst>
            </c:dLbl>
            <c:dLbl>
              <c:idx val="3"/>
              <c:layout>
                <c:manualLayout>
                  <c:x val="-1.4904434409574326E-3"/>
                  <c:y val="0.112047918330943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68D-4387-B40E-A6CA731D2644}"/>
                </c:ext>
              </c:extLst>
            </c:dLbl>
            <c:dLbl>
              <c:idx val="4"/>
              <c:layout>
                <c:manualLayout>
                  <c:x val="-7.4718159492471068E-3"/>
                  <c:y val="-3.3953914645740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68D-4387-B40E-A6CA731D2644}"/>
                </c:ext>
              </c:extLst>
            </c:dLbl>
            <c:dLbl>
              <c:idx val="5"/>
              <c:layout>
                <c:manualLayout>
                  <c:x val="2.9678601715252858E-3"/>
                  <c:y val="-1.0186174393722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68D-4387-B40E-A6CA731D2644}"/>
                </c:ext>
              </c:extLst>
            </c:dLbl>
            <c:dLbl>
              <c:idx val="11"/>
              <c:layout>
                <c:manualLayout>
                  <c:x val="-2.977558470046055E-3"/>
                  <c:y val="-7.375554076661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68D-4387-B40E-A6CA731D26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DENSIDADES!$D$1:$O$1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NUCLEOS!$D$4:$O$4</c:f>
              <c:numCache>
                <c:formatCode>General</c:formatCode>
                <c:ptCount val="12"/>
                <c:pt idx="0">
                  <c:v>538</c:v>
                </c:pt>
                <c:pt idx="1">
                  <c:v>1978</c:v>
                </c:pt>
                <c:pt idx="2">
                  <c:v>1023</c:v>
                </c:pt>
                <c:pt idx="3">
                  <c:v>0</c:v>
                </c:pt>
                <c:pt idx="4">
                  <c:v>711</c:v>
                </c:pt>
                <c:pt idx="5">
                  <c:v>1112</c:v>
                </c:pt>
                <c:pt idx="6">
                  <c:v>1078</c:v>
                </c:pt>
                <c:pt idx="7">
                  <c:v>704</c:v>
                </c:pt>
                <c:pt idx="8">
                  <c:v>759</c:v>
                </c:pt>
                <c:pt idx="9">
                  <c:v>550</c:v>
                </c:pt>
                <c:pt idx="10">
                  <c:v>209</c:v>
                </c:pt>
                <c:pt idx="11">
                  <c:v>165</c:v>
                </c:pt>
              </c:numCache>
            </c:numRef>
          </c:val>
          <c:extLst>
            <c:ext xmlns:c16="http://schemas.microsoft.com/office/drawing/2014/chart" uri="{C3380CC4-5D6E-409C-BE32-E72D297353CC}">
              <c16:uniqueId val="{0000001D-F68D-4387-B40E-A6CA731D2644}"/>
            </c:ext>
          </c:extLst>
        </c:ser>
        <c:dLbls>
          <c:showLegendKey val="0"/>
          <c:showVal val="0"/>
          <c:showCatName val="0"/>
          <c:showSerName val="0"/>
          <c:showPercent val="0"/>
          <c:showBubbleSize val="0"/>
        </c:dLbls>
        <c:gapWidth val="150"/>
        <c:axId val="152759128"/>
        <c:axId val="152758736"/>
      </c:barChart>
      <c:valAx>
        <c:axId val="152758736"/>
        <c:scaling>
          <c:orientation val="minMax"/>
          <c:max val="2000"/>
          <c:min val="0"/>
        </c:scaling>
        <c:delete val="0"/>
        <c:axPos val="l"/>
        <c:title>
          <c:tx>
            <c:rich>
              <a:bodyPr rot="-5400000" vert="horz"/>
              <a:lstStyle/>
              <a:p>
                <a:pPr>
                  <a:defRPr/>
                </a:pPr>
                <a:r>
                  <a:rPr lang="es-CO"/>
                  <a:t>nucleos</a:t>
                </a:r>
              </a:p>
            </c:rich>
          </c:tx>
          <c:layout>
            <c:manualLayout>
              <c:xMode val="edge"/>
              <c:yMode val="edge"/>
              <c:x val="2.5590422755741131E-2"/>
              <c:y val="0.3561286418145104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s-CO"/>
          </a:p>
        </c:txPr>
        <c:crossAx val="152759128"/>
        <c:crosses val="autoZero"/>
        <c:crossBetween val="between"/>
        <c:majorUnit val="200"/>
        <c:minorUnit val="10"/>
      </c:valAx>
      <c:catAx>
        <c:axId val="152759128"/>
        <c:scaling>
          <c:orientation val="minMax"/>
        </c:scaling>
        <c:delete val="0"/>
        <c:axPos val="b"/>
        <c:numFmt formatCode="General" sourceLinked="1"/>
        <c:majorTickMark val="none"/>
        <c:minorTickMark val="none"/>
        <c:tickLblPos val="nextTo"/>
        <c:spPr>
          <a:solidFill>
            <a:schemeClr val="accent1">
              <a:lumMod val="75000"/>
            </a:schemeClr>
          </a:solidFill>
          <a:ln w="9525" cap="flat" cmpd="sng" algn="ctr">
            <a:solidFill>
              <a:schemeClr val="tx1">
                <a:lumMod val="15000"/>
                <a:lumOff val="85000"/>
              </a:schemeClr>
            </a:solidFill>
            <a:round/>
          </a:ln>
          <a:effectLst/>
        </c:spPr>
        <c:txPr>
          <a:bodyPr rot="-60000000" vert="horz"/>
          <a:lstStyle/>
          <a:p>
            <a:pPr>
              <a:defRPr/>
            </a:pPr>
            <a:endParaRPr lang="es-CO"/>
          </a:p>
        </c:txPr>
        <c:crossAx val="152758736"/>
        <c:crossesAt val="2"/>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a:effectLst/>
      </c:spPr>
    </c:plotArea>
    <c:plotVisOnly val="1"/>
    <c:dispBlanksAs val="gap"/>
    <c:showDLblsOverMax val="0"/>
  </c:chart>
  <c:spPr>
    <a:solidFill>
      <a:schemeClr val="bg1"/>
    </a:solidFill>
    <a:ln w="12700" cap="flat" cmpd="sng" algn="ctr">
      <a:solidFill>
        <a:schemeClr val="bg2">
          <a:lumMod val="90000"/>
        </a:schemeClr>
      </a:solidFill>
      <a:round/>
    </a:ln>
    <a:effectLst/>
  </c:spPr>
  <c:txPr>
    <a:bodyPr/>
    <a:lstStyle/>
    <a:p>
      <a:pPr>
        <a:defRPr b="1"/>
      </a:pPr>
      <a:endParaRPr lang="es-CO"/>
    </a:p>
  </c:txPr>
  <c:externalData r:id="rId2">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DISPONIBILIDAD</a:t>
            </a:r>
            <a:r>
              <a:rPr lang="es-CO" baseline="0"/>
              <a:t> 2020</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Hoja2!$M$5:$M$16</c:f>
              <c:strCache>
                <c:ptCount val="12"/>
                <c:pt idx="0">
                  <c:v>ENERO_2020 </c:v>
                </c:pt>
                <c:pt idx="1">
                  <c:v>FEBRERO_2020 </c:v>
                </c:pt>
                <c:pt idx="2">
                  <c:v>MARZO_2020 </c:v>
                </c:pt>
                <c:pt idx="3">
                  <c:v>ABRIL_2020 </c:v>
                </c:pt>
                <c:pt idx="4">
                  <c:v>MAYO_2020 </c:v>
                </c:pt>
                <c:pt idx="5">
                  <c:v>JUNIO_2020 </c:v>
                </c:pt>
                <c:pt idx="6">
                  <c:v>JULIO_2020 </c:v>
                </c:pt>
                <c:pt idx="7">
                  <c:v>agosto_2020 </c:v>
                </c:pt>
                <c:pt idx="8">
                  <c:v>sept_2020 </c:v>
                </c:pt>
                <c:pt idx="9">
                  <c:v>oct_2020 </c:v>
                </c:pt>
                <c:pt idx="10">
                  <c:v>nov_2020 </c:v>
                </c:pt>
                <c:pt idx="11">
                  <c:v>dic_2020 </c:v>
                </c:pt>
              </c:strCache>
            </c:strRef>
          </c:cat>
          <c:val>
            <c:numRef>
              <c:f>Hoja2!$N$5:$N$16</c:f>
              <c:numCache>
                <c:formatCode>0.0%</c:formatCode>
                <c:ptCount val="12"/>
                <c:pt idx="0">
                  <c:v>0.89300000000000002</c:v>
                </c:pt>
                <c:pt idx="1">
                  <c:v>0.92069999999999996</c:v>
                </c:pt>
                <c:pt idx="2">
                  <c:v>0.88549999999999995</c:v>
                </c:pt>
                <c:pt idx="3">
                  <c:v>0.91600000000000004</c:v>
                </c:pt>
                <c:pt idx="4">
                  <c:v>0.92100000000000004</c:v>
                </c:pt>
                <c:pt idx="5">
                  <c:v>0.89800000000000002</c:v>
                </c:pt>
                <c:pt idx="6">
                  <c:v>0.85509999999999997</c:v>
                </c:pt>
                <c:pt idx="7">
                  <c:v>0.88070000000000004</c:v>
                </c:pt>
                <c:pt idx="8">
                  <c:v>0.88770000000000004</c:v>
                </c:pt>
                <c:pt idx="9">
                  <c:v>0.90280000000000005</c:v>
                </c:pt>
                <c:pt idx="10">
                  <c:v>0.86760000000000004</c:v>
                </c:pt>
                <c:pt idx="11">
                  <c:v>0.88260000000000005</c:v>
                </c:pt>
              </c:numCache>
            </c:numRef>
          </c:val>
          <c:extLst>
            <c:ext xmlns:c16="http://schemas.microsoft.com/office/drawing/2014/chart" uri="{C3380CC4-5D6E-409C-BE32-E72D297353CC}">
              <c16:uniqueId val="{00000000-81BC-4B52-B753-7293ABB575C3}"/>
            </c:ext>
          </c:extLst>
        </c:ser>
        <c:dLbls>
          <c:showLegendKey val="0"/>
          <c:showVal val="0"/>
          <c:showCatName val="0"/>
          <c:showSerName val="0"/>
          <c:showPercent val="0"/>
          <c:showBubbleSize val="0"/>
        </c:dLbls>
        <c:gapWidth val="219"/>
        <c:overlap val="-27"/>
        <c:axId val="1976256848"/>
        <c:axId val="1976254768"/>
      </c:barChart>
      <c:catAx>
        <c:axId val="197625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76254768"/>
        <c:crosses val="autoZero"/>
        <c:auto val="1"/>
        <c:lblAlgn val="ctr"/>
        <c:lblOffset val="100"/>
        <c:noMultiLvlLbl val="0"/>
      </c:catAx>
      <c:valAx>
        <c:axId val="1976254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7625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pdm!$E$5</c:f>
              <c:strCache>
                <c:ptCount val="1"/>
                <c:pt idx="0">
                  <c:v>PORCENTAJE DE CUMPLIMIENTO ENTREGAS</c:v>
                </c:pt>
              </c:strCache>
            </c:strRef>
          </c:tx>
          <c:spPr>
            <a:solidFill>
              <a:schemeClr val="accent1"/>
            </a:solidFill>
            <a:ln>
              <a:noFill/>
            </a:ln>
            <a:effectLst/>
          </c:spPr>
          <c:invertIfNegative val="0"/>
          <c:cat>
            <c:strRef>
              <c:f>pdm!$B$6:$B$17</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pdm!$E$6:$E$17</c:f>
              <c:numCache>
                <c:formatCode>0.00%</c:formatCode>
                <c:ptCount val="12"/>
                <c:pt idx="0">
                  <c:v>0.8</c:v>
                </c:pt>
                <c:pt idx="1">
                  <c:v>1</c:v>
                </c:pt>
                <c:pt idx="2">
                  <c:v>1</c:v>
                </c:pt>
                <c:pt idx="3">
                  <c:v>1</c:v>
                </c:pt>
                <c:pt idx="4">
                  <c:v>1</c:v>
                </c:pt>
                <c:pt idx="5">
                  <c:v>0.96250000000000002</c:v>
                </c:pt>
                <c:pt idx="6">
                  <c:v>0.9234</c:v>
                </c:pt>
                <c:pt idx="7">
                  <c:v>1</c:v>
                </c:pt>
                <c:pt idx="8">
                  <c:v>0.94550000000000001</c:v>
                </c:pt>
                <c:pt idx="9">
                  <c:v>0.96</c:v>
                </c:pt>
                <c:pt idx="10">
                  <c:v>0.97829999999999995</c:v>
                </c:pt>
                <c:pt idx="11">
                  <c:v>0.97960000000000003</c:v>
                </c:pt>
              </c:numCache>
            </c:numRef>
          </c:val>
          <c:extLst>
            <c:ext xmlns:c16="http://schemas.microsoft.com/office/drawing/2014/chart" uri="{C3380CC4-5D6E-409C-BE32-E72D297353CC}">
              <c16:uniqueId val="{00000000-C8E1-4387-86BA-974DB7A8382F}"/>
            </c:ext>
          </c:extLst>
        </c:ser>
        <c:dLbls>
          <c:showLegendKey val="0"/>
          <c:showVal val="0"/>
          <c:showCatName val="0"/>
          <c:showSerName val="0"/>
          <c:showPercent val="0"/>
          <c:showBubbleSize val="0"/>
        </c:dLbls>
        <c:gapWidth val="219"/>
        <c:overlap val="-27"/>
        <c:axId val="1907226032"/>
        <c:axId val="1907226448"/>
      </c:barChart>
      <c:catAx>
        <c:axId val="190722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7226448"/>
        <c:crosses val="autoZero"/>
        <c:auto val="1"/>
        <c:lblAlgn val="ctr"/>
        <c:lblOffset val="100"/>
        <c:noMultiLvlLbl val="0"/>
      </c:catAx>
      <c:valAx>
        <c:axId val="1907226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722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3" ma:contentTypeDescription="Crear nuevo documento." ma:contentTypeScope="" ma:versionID="25c1f62909d0e06cf59534b471074734">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9cfdb438974dabf3b91a2d713b1792d3"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B841C-56FE-4DA2-A790-BBC5A3D002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F3CB27-C36C-4D5E-BA10-574D757C0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83C897-64FD-4648-A4FC-56CD340FA9FE}">
  <ds:schemaRefs>
    <ds:schemaRef ds:uri="http://schemas.microsoft.com/sharepoint/v3/contenttype/forms"/>
  </ds:schemaRefs>
</ds:datastoreItem>
</file>

<file path=customXml/itemProps4.xml><?xml version="1.0" encoding="utf-8"?>
<ds:datastoreItem xmlns:ds="http://schemas.openxmlformats.org/officeDocument/2006/customXml" ds:itemID="{D5CB0A53-B15F-4E61-8BE2-A870D5F77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32785</Words>
  <Characters>180319</Characters>
  <Application>Microsoft Office Word</Application>
  <DocSecurity>0</DocSecurity>
  <Lines>1502</Lines>
  <Paragraphs>425</Paragraphs>
  <ScaleCrop>false</ScaleCrop>
  <HeadingPairs>
    <vt:vector size="2" baseType="variant">
      <vt:variant>
        <vt:lpstr>Título</vt:lpstr>
      </vt:variant>
      <vt:variant>
        <vt:i4>1</vt:i4>
      </vt:variant>
    </vt:vector>
  </HeadingPairs>
  <TitlesOfParts>
    <vt:vector size="1" baseType="lpstr">
      <vt:lpstr/>
    </vt:vector>
  </TitlesOfParts>
  <Manager>Marcela Reyes Toledo;</Manager>
  <Company/>
  <LinksUpToDate>false</LinksUpToDate>
  <CharactersWithSpaces>212679</CharactersWithSpaces>
  <SharedDoc>false</SharedDoc>
  <HLinks>
    <vt:vector size="840" baseType="variant">
      <vt:variant>
        <vt:i4>5439580</vt:i4>
      </vt:variant>
      <vt:variant>
        <vt:i4>993</vt:i4>
      </vt:variant>
      <vt:variant>
        <vt:i4>0</vt:i4>
      </vt:variant>
      <vt:variant>
        <vt:i4>5</vt:i4>
      </vt:variant>
      <vt:variant>
        <vt:lpwstr>https://www.umv.gov.co/portal/wp-content/uploads/2021/01/Seguimiento-Plan-Anticorrupci%C3%B3n-y-de-Atenci%C3%B3n-al-Ciudadano-III-cuatrimestre-2020.xlsx</vt:lpwstr>
      </vt:variant>
      <vt:variant>
        <vt:lpwstr/>
      </vt:variant>
      <vt:variant>
        <vt:i4>5636171</vt:i4>
      </vt:variant>
      <vt:variant>
        <vt:i4>960</vt:i4>
      </vt:variant>
      <vt:variant>
        <vt:i4>0</vt:i4>
      </vt:variant>
      <vt:variant>
        <vt:i4>5</vt:i4>
      </vt:variant>
      <vt:variant>
        <vt:lpwstr>https://www.alcaldiabogota.gov.co/siprojweb2/folleto/tabkla/reporteExitoCuali.jsp</vt:lpwstr>
      </vt:variant>
      <vt:variant>
        <vt:lpwstr/>
      </vt:variant>
      <vt:variant>
        <vt:i4>2555925</vt:i4>
      </vt:variant>
      <vt:variant>
        <vt:i4>957</vt:i4>
      </vt:variant>
      <vt:variant>
        <vt:i4>0</vt:i4>
      </vt:variant>
      <vt:variant>
        <vt:i4>5</vt:i4>
      </vt:variant>
      <vt:variant>
        <vt:lpwstr>https://www.alcaldiabogota.gov.co/siprojweb2/reportes/detalle_procesos.jsp?qs=qGraf1D</vt:lpwstr>
      </vt:variant>
      <vt:variant>
        <vt:lpwstr/>
      </vt:variant>
      <vt:variant>
        <vt:i4>2555925</vt:i4>
      </vt:variant>
      <vt:variant>
        <vt:i4>954</vt:i4>
      </vt:variant>
      <vt:variant>
        <vt:i4>0</vt:i4>
      </vt:variant>
      <vt:variant>
        <vt:i4>5</vt:i4>
      </vt:variant>
      <vt:variant>
        <vt:lpwstr>https://www.alcaldiabogota.gov.co/siprojweb2/reportes/detalle_procesos.jsp?qs=qGraf1F</vt:lpwstr>
      </vt:variant>
      <vt:variant>
        <vt:lpwstr/>
      </vt:variant>
      <vt:variant>
        <vt:i4>524311</vt:i4>
      </vt:variant>
      <vt:variant>
        <vt:i4>948</vt:i4>
      </vt:variant>
      <vt:variant>
        <vt:i4>0</vt:i4>
      </vt:variant>
      <vt:variant>
        <vt:i4>5</vt:i4>
      </vt:variant>
      <vt:variant>
        <vt:lpwstr>https://www.alcaldiabogota.gov.co/siprojweb2/folleto/tabkla/reporteExito.jsp</vt:lpwstr>
      </vt:variant>
      <vt:variant>
        <vt:lpwstr/>
      </vt:variant>
      <vt:variant>
        <vt:i4>2555925</vt:i4>
      </vt:variant>
      <vt:variant>
        <vt:i4>945</vt:i4>
      </vt:variant>
      <vt:variant>
        <vt:i4>0</vt:i4>
      </vt:variant>
      <vt:variant>
        <vt:i4>5</vt:i4>
      </vt:variant>
      <vt:variant>
        <vt:lpwstr>https://www.alcaldiabogota.gov.co/siprojweb2/reportes/detalle_procesos.jsp?qs=qGraf1D</vt:lpwstr>
      </vt:variant>
      <vt:variant>
        <vt:lpwstr/>
      </vt:variant>
      <vt:variant>
        <vt:i4>2555925</vt:i4>
      </vt:variant>
      <vt:variant>
        <vt:i4>942</vt:i4>
      </vt:variant>
      <vt:variant>
        <vt:i4>0</vt:i4>
      </vt:variant>
      <vt:variant>
        <vt:i4>5</vt:i4>
      </vt:variant>
      <vt:variant>
        <vt:lpwstr>https://www.alcaldiabogota.gov.co/siprojweb2/reportes/detalle_procesos.jsp?qs=qGraf1F</vt:lpwstr>
      </vt:variant>
      <vt:variant>
        <vt:lpwstr/>
      </vt:variant>
      <vt:variant>
        <vt:i4>196618</vt:i4>
      </vt:variant>
      <vt:variant>
        <vt:i4>936</vt:i4>
      </vt:variant>
      <vt:variant>
        <vt:i4>0</vt:i4>
      </vt:variant>
      <vt:variant>
        <vt:i4>5</vt:i4>
      </vt:variant>
      <vt:variant>
        <vt:lpwstr>https://www.alcaldiabogota.gov.co/siprojweb2/folleto/tabkla/reporteNatuProcAct.jsp?tipoGrupo=E&amp;sector=11&amp;nomSector=Movilidad</vt:lpwstr>
      </vt:variant>
      <vt:variant>
        <vt:lpwstr/>
      </vt:variant>
      <vt:variant>
        <vt:i4>65654</vt:i4>
      </vt:variant>
      <vt:variant>
        <vt:i4>933</vt:i4>
      </vt:variant>
      <vt:variant>
        <vt:i4>0</vt:i4>
      </vt:variant>
      <vt:variant>
        <vt:i4>5</vt:i4>
      </vt:variant>
      <vt:variant>
        <vt:lpwstr>https://www.alcaldiabogota.gov.co/siprojweb2/reportes/detalle_procesos.jsp?qs=qGrafNatuProcAct0t5S</vt:lpwstr>
      </vt:variant>
      <vt:variant>
        <vt:lpwstr/>
      </vt:variant>
      <vt:variant>
        <vt:i4>65655</vt:i4>
      </vt:variant>
      <vt:variant>
        <vt:i4>930</vt:i4>
      </vt:variant>
      <vt:variant>
        <vt:i4>0</vt:i4>
      </vt:variant>
      <vt:variant>
        <vt:i4>5</vt:i4>
      </vt:variant>
      <vt:variant>
        <vt:lpwstr>https://www.alcaldiabogota.gov.co/siprojweb2/reportes/detalle_procesos.jsp?qs=qGrafNatuProcAct0t4S</vt:lpwstr>
      </vt:variant>
      <vt:variant>
        <vt:lpwstr/>
      </vt:variant>
      <vt:variant>
        <vt:i4>65648</vt:i4>
      </vt:variant>
      <vt:variant>
        <vt:i4>927</vt:i4>
      </vt:variant>
      <vt:variant>
        <vt:i4>0</vt:i4>
      </vt:variant>
      <vt:variant>
        <vt:i4>5</vt:i4>
      </vt:variant>
      <vt:variant>
        <vt:lpwstr>https://www.alcaldiabogota.gov.co/siprojweb2/reportes/detalle_procesos.jsp?qs=qGrafNatuProcAct0t3S</vt:lpwstr>
      </vt:variant>
      <vt:variant>
        <vt:lpwstr/>
      </vt:variant>
      <vt:variant>
        <vt:i4>65649</vt:i4>
      </vt:variant>
      <vt:variant>
        <vt:i4>924</vt:i4>
      </vt:variant>
      <vt:variant>
        <vt:i4>0</vt:i4>
      </vt:variant>
      <vt:variant>
        <vt:i4>5</vt:i4>
      </vt:variant>
      <vt:variant>
        <vt:lpwstr>https://www.alcaldiabogota.gov.co/siprojweb2/reportes/detalle_procesos.jsp?qs=qGrafNatuProcAct0t2S</vt:lpwstr>
      </vt:variant>
      <vt:variant>
        <vt:lpwstr/>
      </vt:variant>
      <vt:variant>
        <vt:i4>65650</vt:i4>
      </vt:variant>
      <vt:variant>
        <vt:i4>921</vt:i4>
      </vt:variant>
      <vt:variant>
        <vt:i4>0</vt:i4>
      </vt:variant>
      <vt:variant>
        <vt:i4>5</vt:i4>
      </vt:variant>
      <vt:variant>
        <vt:lpwstr>https://www.alcaldiabogota.gov.co/siprojweb2/reportes/detalle_procesos.jsp?qs=qGrafNatuProcAct0t1S</vt:lpwstr>
      </vt:variant>
      <vt:variant>
        <vt:lpwstr/>
      </vt:variant>
      <vt:variant>
        <vt:i4>65651</vt:i4>
      </vt:variant>
      <vt:variant>
        <vt:i4>918</vt:i4>
      </vt:variant>
      <vt:variant>
        <vt:i4>0</vt:i4>
      </vt:variant>
      <vt:variant>
        <vt:i4>5</vt:i4>
      </vt:variant>
      <vt:variant>
        <vt:lpwstr>https://www.alcaldiabogota.gov.co/siprojweb2/reportes/detalle_procesos.jsp?qs=qGrafNatuProcAct0t0S</vt:lpwstr>
      </vt:variant>
      <vt:variant>
        <vt:lpwstr/>
      </vt:variant>
      <vt:variant>
        <vt:i4>1638428</vt:i4>
      </vt:variant>
      <vt:variant>
        <vt:i4>888</vt:i4>
      </vt:variant>
      <vt:variant>
        <vt:i4>0</vt:i4>
      </vt:variant>
      <vt:variant>
        <vt:i4>5</vt:i4>
      </vt:variant>
      <vt:variant>
        <vt:lpwstr>https://uaermv.sharepoint.com/sites/SIT/PROYINT/INFRA/II</vt:lpwstr>
      </vt:variant>
      <vt:variant>
        <vt:lpwstr/>
      </vt:variant>
      <vt:variant>
        <vt:i4>3342394</vt:i4>
      </vt:variant>
      <vt:variant>
        <vt:i4>837</vt:i4>
      </vt:variant>
      <vt:variant>
        <vt:i4>0</vt:i4>
      </vt:variant>
      <vt:variant>
        <vt:i4>5</vt:i4>
      </vt:variant>
      <vt:variant>
        <vt:lpwstr>https://www.umv.gov.co/sisgestion2019/Documentos/APOYO/GDO/GDOC-PR-003_V1_Procedimiento_Administracion_Archivo_Central_y_Transferencias_Secundarias.xlsx</vt:lpwstr>
      </vt:variant>
      <vt:variant>
        <vt:lpwstr/>
      </vt:variant>
      <vt:variant>
        <vt:i4>5505133</vt:i4>
      </vt:variant>
      <vt:variant>
        <vt:i4>834</vt:i4>
      </vt:variant>
      <vt:variant>
        <vt:i4>0</vt:i4>
      </vt:variant>
      <vt:variant>
        <vt:i4>5</vt:i4>
      </vt:variant>
      <vt:variant>
        <vt:lpwstr>https://orfeo.umv.gov.co/orfeopg/cuerpoinf.php?PHPSESSID=201109050850o1815312213SANDRAMANCERA&amp;mostrar_opc_envio=1&amp;orderNo=4&amp;orden_cambio=0&amp;fechaf=091120_1604963180&amp;carpeta=8&amp;nomcarpeta=Informados&amp;orderTipo=desc&amp;adodb_next_page=1</vt:lpwstr>
      </vt:variant>
      <vt:variant>
        <vt:lpwstr>2</vt:lpwstr>
      </vt:variant>
      <vt:variant>
        <vt:i4>1048638</vt:i4>
      </vt:variant>
      <vt:variant>
        <vt:i4>740</vt:i4>
      </vt:variant>
      <vt:variant>
        <vt:i4>0</vt:i4>
      </vt:variant>
      <vt:variant>
        <vt:i4>5</vt:i4>
      </vt:variant>
      <vt:variant>
        <vt:lpwstr/>
      </vt:variant>
      <vt:variant>
        <vt:lpwstr>_Toc64048106</vt:lpwstr>
      </vt:variant>
      <vt:variant>
        <vt:i4>1245246</vt:i4>
      </vt:variant>
      <vt:variant>
        <vt:i4>734</vt:i4>
      </vt:variant>
      <vt:variant>
        <vt:i4>0</vt:i4>
      </vt:variant>
      <vt:variant>
        <vt:i4>5</vt:i4>
      </vt:variant>
      <vt:variant>
        <vt:lpwstr/>
      </vt:variant>
      <vt:variant>
        <vt:lpwstr>_Toc64048105</vt:lpwstr>
      </vt:variant>
      <vt:variant>
        <vt:i4>1179710</vt:i4>
      </vt:variant>
      <vt:variant>
        <vt:i4>728</vt:i4>
      </vt:variant>
      <vt:variant>
        <vt:i4>0</vt:i4>
      </vt:variant>
      <vt:variant>
        <vt:i4>5</vt:i4>
      </vt:variant>
      <vt:variant>
        <vt:lpwstr/>
      </vt:variant>
      <vt:variant>
        <vt:lpwstr>_Toc64048104</vt:lpwstr>
      </vt:variant>
      <vt:variant>
        <vt:i4>1376318</vt:i4>
      </vt:variant>
      <vt:variant>
        <vt:i4>722</vt:i4>
      </vt:variant>
      <vt:variant>
        <vt:i4>0</vt:i4>
      </vt:variant>
      <vt:variant>
        <vt:i4>5</vt:i4>
      </vt:variant>
      <vt:variant>
        <vt:lpwstr/>
      </vt:variant>
      <vt:variant>
        <vt:lpwstr>_Toc64048103</vt:lpwstr>
      </vt:variant>
      <vt:variant>
        <vt:i4>1310782</vt:i4>
      </vt:variant>
      <vt:variant>
        <vt:i4>716</vt:i4>
      </vt:variant>
      <vt:variant>
        <vt:i4>0</vt:i4>
      </vt:variant>
      <vt:variant>
        <vt:i4>5</vt:i4>
      </vt:variant>
      <vt:variant>
        <vt:lpwstr/>
      </vt:variant>
      <vt:variant>
        <vt:lpwstr>_Toc64048102</vt:lpwstr>
      </vt:variant>
      <vt:variant>
        <vt:i4>1507390</vt:i4>
      </vt:variant>
      <vt:variant>
        <vt:i4>710</vt:i4>
      </vt:variant>
      <vt:variant>
        <vt:i4>0</vt:i4>
      </vt:variant>
      <vt:variant>
        <vt:i4>5</vt:i4>
      </vt:variant>
      <vt:variant>
        <vt:lpwstr/>
      </vt:variant>
      <vt:variant>
        <vt:lpwstr>_Toc64048101</vt:lpwstr>
      </vt:variant>
      <vt:variant>
        <vt:i4>1441854</vt:i4>
      </vt:variant>
      <vt:variant>
        <vt:i4>704</vt:i4>
      </vt:variant>
      <vt:variant>
        <vt:i4>0</vt:i4>
      </vt:variant>
      <vt:variant>
        <vt:i4>5</vt:i4>
      </vt:variant>
      <vt:variant>
        <vt:lpwstr/>
      </vt:variant>
      <vt:variant>
        <vt:lpwstr>_Toc64048100</vt:lpwstr>
      </vt:variant>
      <vt:variant>
        <vt:i4>1966135</vt:i4>
      </vt:variant>
      <vt:variant>
        <vt:i4>698</vt:i4>
      </vt:variant>
      <vt:variant>
        <vt:i4>0</vt:i4>
      </vt:variant>
      <vt:variant>
        <vt:i4>5</vt:i4>
      </vt:variant>
      <vt:variant>
        <vt:lpwstr/>
      </vt:variant>
      <vt:variant>
        <vt:lpwstr>_Toc64048099</vt:lpwstr>
      </vt:variant>
      <vt:variant>
        <vt:i4>2031671</vt:i4>
      </vt:variant>
      <vt:variant>
        <vt:i4>692</vt:i4>
      </vt:variant>
      <vt:variant>
        <vt:i4>0</vt:i4>
      </vt:variant>
      <vt:variant>
        <vt:i4>5</vt:i4>
      </vt:variant>
      <vt:variant>
        <vt:lpwstr/>
      </vt:variant>
      <vt:variant>
        <vt:lpwstr>_Toc64048098</vt:lpwstr>
      </vt:variant>
      <vt:variant>
        <vt:i4>1048631</vt:i4>
      </vt:variant>
      <vt:variant>
        <vt:i4>686</vt:i4>
      </vt:variant>
      <vt:variant>
        <vt:i4>0</vt:i4>
      </vt:variant>
      <vt:variant>
        <vt:i4>5</vt:i4>
      </vt:variant>
      <vt:variant>
        <vt:lpwstr/>
      </vt:variant>
      <vt:variant>
        <vt:lpwstr>_Toc64048097</vt:lpwstr>
      </vt:variant>
      <vt:variant>
        <vt:i4>1114167</vt:i4>
      </vt:variant>
      <vt:variant>
        <vt:i4>680</vt:i4>
      </vt:variant>
      <vt:variant>
        <vt:i4>0</vt:i4>
      </vt:variant>
      <vt:variant>
        <vt:i4>5</vt:i4>
      </vt:variant>
      <vt:variant>
        <vt:lpwstr/>
      </vt:variant>
      <vt:variant>
        <vt:lpwstr>_Toc64048096</vt:lpwstr>
      </vt:variant>
      <vt:variant>
        <vt:i4>1179703</vt:i4>
      </vt:variant>
      <vt:variant>
        <vt:i4>674</vt:i4>
      </vt:variant>
      <vt:variant>
        <vt:i4>0</vt:i4>
      </vt:variant>
      <vt:variant>
        <vt:i4>5</vt:i4>
      </vt:variant>
      <vt:variant>
        <vt:lpwstr/>
      </vt:variant>
      <vt:variant>
        <vt:lpwstr>_Toc64048095</vt:lpwstr>
      </vt:variant>
      <vt:variant>
        <vt:i4>1245239</vt:i4>
      </vt:variant>
      <vt:variant>
        <vt:i4>668</vt:i4>
      </vt:variant>
      <vt:variant>
        <vt:i4>0</vt:i4>
      </vt:variant>
      <vt:variant>
        <vt:i4>5</vt:i4>
      </vt:variant>
      <vt:variant>
        <vt:lpwstr/>
      </vt:variant>
      <vt:variant>
        <vt:lpwstr>_Toc64048094</vt:lpwstr>
      </vt:variant>
      <vt:variant>
        <vt:i4>1310775</vt:i4>
      </vt:variant>
      <vt:variant>
        <vt:i4>662</vt:i4>
      </vt:variant>
      <vt:variant>
        <vt:i4>0</vt:i4>
      </vt:variant>
      <vt:variant>
        <vt:i4>5</vt:i4>
      </vt:variant>
      <vt:variant>
        <vt:lpwstr/>
      </vt:variant>
      <vt:variant>
        <vt:lpwstr>_Toc64048093</vt:lpwstr>
      </vt:variant>
      <vt:variant>
        <vt:i4>1376311</vt:i4>
      </vt:variant>
      <vt:variant>
        <vt:i4>656</vt:i4>
      </vt:variant>
      <vt:variant>
        <vt:i4>0</vt:i4>
      </vt:variant>
      <vt:variant>
        <vt:i4>5</vt:i4>
      </vt:variant>
      <vt:variant>
        <vt:lpwstr/>
      </vt:variant>
      <vt:variant>
        <vt:lpwstr>_Toc64048092</vt:lpwstr>
      </vt:variant>
      <vt:variant>
        <vt:i4>1441847</vt:i4>
      </vt:variant>
      <vt:variant>
        <vt:i4>650</vt:i4>
      </vt:variant>
      <vt:variant>
        <vt:i4>0</vt:i4>
      </vt:variant>
      <vt:variant>
        <vt:i4>5</vt:i4>
      </vt:variant>
      <vt:variant>
        <vt:lpwstr/>
      </vt:variant>
      <vt:variant>
        <vt:lpwstr>_Toc64048091</vt:lpwstr>
      </vt:variant>
      <vt:variant>
        <vt:i4>1507383</vt:i4>
      </vt:variant>
      <vt:variant>
        <vt:i4>644</vt:i4>
      </vt:variant>
      <vt:variant>
        <vt:i4>0</vt:i4>
      </vt:variant>
      <vt:variant>
        <vt:i4>5</vt:i4>
      </vt:variant>
      <vt:variant>
        <vt:lpwstr/>
      </vt:variant>
      <vt:variant>
        <vt:lpwstr>_Toc64048090</vt:lpwstr>
      </vt:variant>
      <vt:variant>
        <vt:i4>1966134</vt:i4>
      </vt:variant>
      <vt:variant>
        <vt:i4>638</vt:i4>
      </vt:variant>
      <vt:variant>
        <vt:i4>0</vt:i4>
      </vt:variant>
      <vt:variant>
        <vt:i4>5</vt:i4>
      </vt:variant>
      <vt:variant>
        <vt:lpwstr/>
      </vt:variant>
      <vt:variant>
        <vt:lpwstr>_Toc64048089</vt:lpwstr>
      </vt:variant>
      <vt:variant>
        <vt:i4>2031670</vt:i4>
      </vt:variant>
      <vt:variant>
        <vt:i4>632</vt:i4>
      </vt:variant>
      <vt:variant>
        <vt:i4>0</vt:i4>
      </vt:variant>
      <vt:variant>
        <vt:i4>5</vt:i4>
      </vt:variant>
      <vt:variant>
        <vt:lpwstr/>
      </vt:variant>
      <vt:variant>
        <vt:lpwstr>_Toc64048088</vt:lpwstr>
      </vt:variant>
      <vt:variant>
        <vt:i4>1048630</vt:i4>
      </vt:variant>
      <vt:variant>
        <vt:i4>626</vt:i4>
      </vt:variant>
      <vt:variant>
        <vt:i4>0</vt:i4>
      </vt:variant>
      <vt:variant>
        <vt:i4>5</vt:i4>
      </vt:variant>
      <vt:variant>
        <vt:lpwstr/>
      </vt:variant>
      <vt:variant>
        <vt:lpwstr>_Toc64048087</vt:lpwstr>
      </vt:variant>
      <vt:variant>
        <vt:i4>1114166</vt:i4>
      </vt:variant>
      <vt:variant>
        <vt:i4>620</vt:i4>
      </vt:variant>
      <vt:variant>
        <vt:i4>0</vt:i4>
      </vt:variant>
      <vt:variant>
        <vt:i4>5</vt:i4>
      </vt:variant>
      <vt:variant>
        <vt:lpwstr/>
      </vt:variant>
      <vt:variant>
        <vt:lpwstr>_Toc64048086</vt:lpwstr>
      </vt:variant>
      <vt:variant>
        <vt:i4>1179702</vt:i4>
      </vt:variant>
      <vt:variant>
        <vt:i4>614</vt:i4>
      </vt:variant>
      <vt:variant>
        <vt:i4>0</vt:i4>
      </vt:variant>
      <vt:variant>
        <vt:i4>5</vt:i4>
      </vt:variant>
      <vt:variant>
        <vt:lpwstr/>
      </vt:variant>
      <vt:variant>
        <vt:lpwstr>_Toc64048085</vt:lpwstr>
      </vt:variant>
      <vt:variant>
        <vt:i4>1245238</vt:i4>
      </vt:variant>
      <vt:variant>
        <vt:i4>608</vt:i4>
      </vt:variant>
      <vt:variant>
        <vt:i4>0</vt:i4>
      </vt:variant>
      <vt:variant>
        <vt:i4>5</vt:i4>
      </vt:variant>
      <vt:variant>
        <vt:lpwstr/>
      </vt:variant>
      <vt:variant>
        <vt:lpwstr>_Toc64048084</vt:lpwstr>
      </vt:variant>
      <vt:variant>
        <vt:i4>1310774</vt:i4>
      </vt:variant>
      <vt:variant>
        <vt:i4>602</vt:i4>
      </vt:variant>
      <vt:variant>
        <vt:i4>0</vt:i4>
      </vt:variant>
      <vt:variant>
        <vt:i4>5</vt:i4>
      </vt:variant>
      <vt:variant>
        <vt:lpwstr/>
      </vt:variant>
      <vt:variant>
        <vt:lpwstr>_Toc64048083</vt:lpwstr>
      </vt:variant>
      <vt:variant>
        <vt:i4>1376310</vt:i4>
      </vt:variant>
      <vt:variant>
        <vt:i4>596</vt:i4>
      </vt:variant>
      <vt:variant>
        <vt:i4>0</vt:i4>
      </vt:variant>
      <vt:variant>
        <vt:i4>5</vt:i4>
      </vt:variant>
      <vt:variant>
        <vt:lpwstr/>
      </vt:variant>
      <vt:variant>
        <vt:lpwstr>_Toc64048082</vt:lpwstr>
      </vt:variant>
      <vt:variant>
        <vt:i4>1441846</vt:i4>
      </vt:variant>
      <vt:variant>
        <vt:i4>590</vt:i4>
      </vt:variant>
      <vt:variant>
        <vt:i4>0</vt:i4>
      </vt:variant>
      <vt:variant>
        <vt:i4>5</vt:i4>
      </vt:variant>
      <vt:variant>
        <vt:lpwstr/>
      </vt:variant>
      <vt:variant>
        <vt:lpwstr>_Toc64048081</vt:lpwstr>
      </vt:variant>
      <vt:variant>
        <vt:i4>1507382</vt:i4>
      </vt:variant>
      <vt:variant>
        <vt:i4>584</vt:i4>
      </vt:variant>
      <vt:variant>
        <vt:i4>0</vt:i4>
      </vt:variant>
      <vt:variant>
        <vt:i4>5</vt:i4>
      </vt:variant>
      <vt:variant>
        <vt:lpwstr/>
      </vt:variant>
      <vt:variant>
        <vt:lpwstr>_Toc64048080</vt:lpwstr>
      </vt:variant>
      <vt:variant>
        <vt:i4>1966137</vt:i4>
      </vt:variant>
      <vt:variant>
        <vt:i4>578</vt:i4>
      </vt:variant>
      <vt:variant>
        <vt:i4>0</vt:i4>
      </vt:variant>
      <vt:variant>
        <vt:i4>5</vt:i4>
      </vt:variant>
      <vt:variant>
        <vt:lpwstr/>
      </vt:variant>
      <vt:variant>
        <vt:lpwstr>_Toc64048079</vt:lpwstr>
      </vt:variant>
      <vt:variant>
        <vt:i4>2031673</vt:i4>
      </vt:variant>
      <vt:variant>
        <vt:i4>572</vt:i4>
      </vt:variant>
      <vt:variant>
        <vt:i4>0</vt:i4>
      </vt:variant>
      <vt:variant>
        <vt:i4>5</vt:i4>
      </vt:variant>
      <vt:variant>
        <vt:lpwstr/>
      </vt:variant>
      <vt:variant>
        <vt:lpwstr>_Toc64048078</vt:lpwstr>
      </vt:variant>
      <vt:variant>
        <vt:i4>1048633</vt:i4>
      </vt:variant>
      <vt:variant>
        <vt:i4>566</vt:i4>
      </vt:variant>
      <vt:variant>
        <vt:i4>0</vt:i4>
      </vt:variant>
      <vt:variant>
        <vt:i4>5</vt:i4>
      </vt:variant>
      <vt:variant>
        <vt:lpwstr/>
      </vt:variant>
      <vt:variant>
        <vt:lpwstr>_Toc64048077</vt:lpwstr>
      </vt:variant>
      <vt:variant>
        <vt:i4>1441850</vt:i4>
      </vt:variant>
      <vt:variant>
        <vt:i4>557</vt:i4>
      </vt:variant>
      <vt:variant>
        <vt:i4>0</vt:i4>
      </vt:variant>
      <vt:variant>
        <vt:i4>5</vt:i4>
      </vt:variant>
      <vt:variant>
        <vt:lpwstr/>
      </vt:variant>
      <vt:variant>
        <vt:lpwstr>_Toc64048140</vt:lpwstr>
      </vt:variant>
      <vt:variant>
        <vt:i4>2031677</vt:i4>
      </vt:variant>
      <vt:variant>
        <vt:i4>551</vt:i4>
      </vt:variant>
      <vt:variant>
        <vt:i4>0</vt:i4>
      </vt:variant>
      <vt:variant>
        <vt:i4>5</vt:i4>
      </vt:variant>
      <vt:variant>
        <vt:lpwstr/>
      </vt:variant>
      <vt:variant>
        <vt:lpwstr>_Toc64048139</vt:lpwstr>
      </vt:variant>
      <vt:variant>
        <vt:i4>1966141</vt:i4>
      </vt:variant>
      <vt:variant>
        <vt:i4>545</vt:i4>
      </vt:variant>
      <vt:variant>
        <vt:i4>0</vt:i4>
      </vt:variant>
      <vt:variant>
        <vt:i4>5</vt:i4>
      </vt:variant>
      <vt:variant>
        <vt:lpwstr/>
      </vt:variant>
      <vt:variant>
        <vt:lpwstr>_Toc64048138</vt:lpwstr>
      </vt:variant>
      <vt:variant>
        <vt:i4>1114173</vt:i4>
      </vt:variant>
      <vt:variant>
        <vt:i4>539</vt:i4>
      </vt:variant>
      <vt:variant>
        <vt:i4>0</vt:i4>
      </vt:variant>
      <vt:variant>
        <vt:i4>5</vt:i4>
      </vt:variant>
      <vt:variant>
        <vt:lpwstr/>
      </vt:variant>
      <vt:variant>
        <vt:lpwstr>_Toc64048137</vt:lpwstr>
      </vt:variant>
      <vt:variant>
        <vt:i4>1048637</vt:i4>
      </vt:variant>
      <vt:variant>
        <vt:i4>533</vt:i4>
      </vt:variant>
      <vt:variant>
        <vt:i4>0</vt:i4>
      </vt:variant>
      <vt:variant>
        <vt:i4>5</vt:i4>
      </vt:variant>
      <vt:variant>
        <vt:lpwstr/>
      </vt:variant>
      <vt:variant>
        <vt:lpwstr>_Toc64048136</vt:lpwstr>
      </vt:variant>
      <vt:variant>
        <vt:i4>1245245</vt:i4>
      </vt:variant>
      <vt:variant>
        <vt:i4>527</vt:i4>
      </vt:variant>
      <vt:variant>
        <vt:i4>0</vt:i4>
      </vt:variant>
      <vt:variant>
        <vt:i4>5</vt:i4>
      </vt:variant>
      <vt:variant>
        <vt:lpwstr/>
      </vt:variant>
      <vt:variant>
        <vt:lpwstr>_Toc64048135</vt:lpwstr>
      </vt:variant>
      <vt:variant>
        <vt:i4>1179709</vt:i4>
      </vt:variant>
      <vt:variant>
        <vt:i4>521</vt:i4>
      </vt:variant>
      <vt:variant>
        <vt:i4>0</vt:i4>
      </vt:variant>
      <vt:variant>
        <vt:i4>5</vt:i4>
      </vt:variant>
      <vt:variant>
        <vt:lpwstr/>
      </vt:variant>
      <vt:variant>
        <vt:lpwstr>_Toc64048134</vt:lpwstr>
      </vt:variant>
      <vt:variant>
        <vt:i4>1376317</vt:i4>
      </vt:variant>
      <vt:variant>
        <vt:i4>515</vt:i4>
      </vt:variant>
      <vt:variant>
        <vt:i4>0</vt:i4>
      </vt:variant>
      <vt:variant>
        <vt:i4>5</vt:i4>
      </vt:variant>
      <vt:variant>
        <vt:lpwstr/>
      </vt:variant>
      <vt:variant>
        <vt:lpwstr>_Toc64048133</vt:lpwstr>
      </vt:variant>
      <vt:variant>
        <vt:i4>1310781</vt:i4>
      </vt:variant>
      <vt:variant>
        <vt:i4>509</vt:i4>
      </vt:variant>
      <vt:variant>
        <vt:i4>0</vt:i4>
      </vt:variant>
      <vt:variant>
        <vt:i4>5</vt:i4>
      </vt:variant>
      <vt:variant>
        <vt:lpwstr/>
      </vt:variant>
      <vt:variant>
        <vt:lpwstr>_Toc64048132</vt:lpwstr>
      </vt:variant>
      <vt:variant>
        <vt:i4>1507389</vt:i4>
      </vt:variant>
      <vt:variant>
        <vt:i4>503</vt:i4>
      </vt:variant>
      <vt:variant>
        <vt:i4>0</vt:i4>
      </vt:variant>
      <vt:variant>
        <vt:i4>5</vt:i4>
      </vt:variant>
      <vt:variant>
        <vt:lpwstr/>
      </vt:variant>
      <vt:variant>
        <vt:lpwstr>_Toc64048131</vt:lpwstr>
      </vt:variant>
      <vt:variant>
        <vt:i4>1441853</vt:i4>
      </vt:variant>
      <vt:variant>
        <vt:i4>497</vt:i4>
      </vt:variant>
      <vt:variant>
        <vt:i4>0</vt:i4>
      </vt:variant>
      <vt:variant>
        <vt:i4>5</vt:i4>
      </vt:variant>
      <vt:variant>
        <vt:lpwstr/>
      </vt:variant>
      <vt:variant>
        <vt:lpwstr>_Toc64048130</vt:lpwstr>
      </vt:variant>
      <vt:variant>
        <vt:i4>2031676</vt:i4>
      </vt:variant>
      <vt:variant>
        <vt:i4>491</vt:i4>
      </vt:variant>
      <vt:variant>
        <vt:i4>0</vt:i4>
      </vt:variant>
      <vt:variant>
        <vt:i4>5</vt:i4>
      </vt:variant>
      <vt:variant>
        <vt:lpwstr/>
      </vt:variant>
      <vt:variant>
        <vt:lpwstr>_Toc64048129</vt:lpwstr>
      </vt:variant>
      <vt:variant>
        <vt:i4>1966140</vt:i4>
      </vt:variant>
      <vt:variant>
        <vt:i4>485</vt:i4>
      </vt:variant>
      <vt:variant>
        <vt:i4>0</vt:i4>
      </vt:variant>
      <vt:variant>
        <vt:i4>5</vt:i4>
      </vt:variant>
      <vt:variant>
        <vt:lpwstr/>
      </vt:variant>
      <vt:variant>
        <vt:lpwstr>_Toc64048128</vt:lpwstr>
      </vt:variant>
      <vt:variant>
        <vt:i4>1114172</vt:i4>
      </vt:variant>
      <vt:variant>
        <vt:i4>479</vt:i4>
      </vt:variant>
      <vt:variant>
        <vt:i4>0</vt:i4>
      </vt:variant>
      <vt:variant>
        <vt:i4>5</vt:i4>
      </vt:variant>
      <vt:variant>
        <vt:lpwstr/>
      </vt:variant>
      <vt:variant>
        <vt:lpwstr>_Toc64048127</vt:lpwstr>
      </vt:variant>
      <vt:variant>
        <vt:i4>1048636</vt:i4>
      </vt:variant>
      <vt:variant>
        <vt:i4>473</vt:i4>
      </vt:variant>
      <vt:variant>
        <vt:i4>0</vt:i4>
      </vt:variant>
      <vt:variant>
        <vt:i4>5</vt:i4>
      </vt:variant>
      <vt:variant>
        <vt:lpwstr/>
      </vt:variant>
      <vt:variant>
        <vt:lpwstr>_Toc64048126</vt:lpwstr>
      </vt:variant>
      <vt:variant>
        <vt:i4>1245244</vt:i4>
      </vt:variant>
      <vt:variant>
        <vt:i4>467</vt:i4>
      </vt:variant>
      <vt:variant>
        <vt:i4>0</vt:i4>
      </vt:variant>
      <vt:variant>
        <vt:i4>5</vt:i4>
      </vt:variant>
      <vt:variant>
        <vt:lpwstr/>
      </vt:variant>
      <vt:variant>
        <vt:lpwstr>_Toc64048125</vt:lpwstr>
      </vt:variant>
      <vt:variant>
        <vt:i4>1179708</vt:i4>
      </vt:variant>
      <vt:variant>
        <vt:i4>461</vt:i4>
      </vt:variant>
      <vt:variant>
        <vt:i4>0</vt:i4>
      </vt:variant>
      <vt:variant>
        <vt:i4>5</vt:i4>
      </vt:variant>
      <vt:variant>
        <vt:lpwstr/>
      </vt:variant>
      <vt:variant>
        <vt:lpwstr>_Toc64048124</vt:lpwstr>
      </vt:variant>
      <vt:variant>
        <vt:i4>1376316</vt:i4>
      </vt:variant>
      <vt:variant>
        <vt:i4>455</vt:i4>
      </vt:variant>
      <vt:variant>
        <vt:i4>0</vt:i4>
      </vt:variant>
      <vt:variant>
        <vt:i4>5</vt:i4>
      </vt:variant>
      <vt:variant>
        <vt:lpwstr/>
      </vt:variant>
      <vt:variant>
        <vt:lpwstr>_Toc64048123</vt:lpwstr>
      </vt:variant>
      <vt:variant>
        <vt:i4>1310780</vt:i4>
      </vt:variant>
      <vt:variant>
        <vt:i4>449</vt:i4>
      </vt:variant>
      <vt:variant>
        <vt:i4>0</vt:i4>
      </vt:variant>
      <vt:variant>
        <vt:i4>5</vt:i4>
      </vt:variant>
      <vt:variant>
        <vt:lpwstr/>
      </vt:variant>
      <vt:variant>
        <vt:lpwstr>_Toc64048122</vt:lpwstr>
      </vt:variant>
      <vt:variant>
        <vt:i4>1507388</vt:i4>
      </vt:variant>
      <vt:variant>
        <vt:i4>443</vt:i4>
      </vt:variant>
      <vt:variant>
        <vt:i4>0</vt:i4>
      </vt:variant>
      <vt:variant>
        <vt:i4>5</vt:i4>
      </vt:variant>
      <vt:variant>
        <vt:lpwstr/>
      </vt:variant>
      <vt:variant>
        <vt:lpwstr>_Toc64048121</vt:lpwstr>
      </vt:variant>
      <vt:variant>
        <vt:i4>1441852</vt:i4>
      </vt:variant>
      <vt:variant>
        <vt:i4>437</vt:i4>
      </vt:variant>
      <vt:variant>
        <vt:i4>0</vt:i4>
      </vt:variant>
      <vt:variant>
        <vt:i4>5</vt:i4>
      </vt:variant>
      <vt:variant>
        <vt:lpwstr/>
      </vt:variant>
      <vt:variant>
        <vt:lpwstr>_Toc64048120</vt:lpwstr>
      </vt:variant>
      <vt:variant>
        <vt:i4>2031679</vt:i4>
      </vt:variant>
      <vt:variant>
        <vt:i4>431</vt:i4>
      </vt:variant>
      <vt:variant>
        <vt:i4>0</vt:i4>
      </vt:variant>
      <vt:variant>
        <vt:i4>5</vt:i4>
      </vt:variant>
      <vt:variant>
        <vt:lpwstr/>
      </vt:variant>
      <vt:variant>
        <vt:lpwstr>_Toc64048119</vt:lpwstr>
      </vt:variant>
      <vt:variant>
        <vt:i4>1966143</vt:i4>
      </vt:variant>
      <vt:variant>
        <vt:i4>425</vt:i4>
      </vt:variant>
      <vt:variant>
        <vt:i4>0</vt:i4>
      </vt:variant>
      <vt:variant>
        <vt:i4>5</vt:i4>
      </vt:variant>
      <vt:variant>
        <vt:lpwstr/>
      </vt:variant>
      <vt:variant>
        <vt:lpwstr>_Toc64048118</vt:lpwstr>
      </vt:variant>
      <vt:variant>
        <vt:i4>1114175</vt:i4>
      </vt:variant>
      <vt:variant>
        <vt:i4>419</vt:i4>
      </vt:variant>
      <vt:variant>
        <vt:i4>0</vt:i4>
      </vt:variant>
      <vt:variant>
        <vt:i4>5</vt:i4>
      </vt:variant>
      <vt:variant>
        <vt:lpwstr/>
      </vt:variant>
      <vt:variant>
        <vt:lpwstr>_Toc64048117</vt:lpwstr>
      </vt:variant>
      <vt:variant>
        <vt:i4>1048639</vt:i4>
      </vt:variant>
      <vt:variant>
        <vt:i4>413</vt:i4>
      </vt:variant>
      <vt:variant>
        <vt:i4>0</vt:i4>
      </vt:variant>
      <vt:variant>
        <vt:i4>5</vt:i4>
      </vt:variant>
      <vt:variant>
        <vt:lpwstr/>
      </vt:variant>
      <vt:variant>
        <vt:lpwstr>_Toc64048116</vt:lpwstr>
      </vt:variant>
      <vt:variant>
        <vt:i4>1245247</vt:i4>
      </vt:variant>
      <vt:variant>
        <vt:i4>407</vt:i4>
      </vt:variant>
      <vt:variant>
        <vt:i4>0</vt:i4>
      </vt:variant>
      <vt:variant>
        <vt:i4>5</vt:i4>
      </vt:variant>
      <vt:variant>
        <vt:lpwstr/>
      </vt:variant>
      <vt:variant>
        <vt:lpwstr>_Toc64048115</vt:lpwstr>
      </vt:variant>
      <vt:variant>
        <vt:i4>1179711</vt:i4>
      </vt:variant>
      <vt:variant>
        <vt:i4>401</vt:i4>
      </vt:variant>
      <vt:variant>
        <vt:i4>0</vt:i4>
      </vt:variant>
      <vt:variant>
        <vt:i4>5</vt:i4>
      </vt:variant>
      <vt:variant>
        <vt:lpwstr/>
      </vt:variant>
      <vt:variant>
        <vt:lpwstr>_Toc64048114</vt:lpwstr>
      </vt:variant>
      <vt:variant>
        <vt:i4>1376319</vt:i4>
      </vt:variant>
      <vt:variant>
        <vt:i4>395</vt:i4>
      </vt:variant>
      <vt:variant>
        <vt:i4>0</vt:i4>
      </vt:variant>
      <vt:variant>
        <vt:i4>5</vt:i4>
      </vt:variant>
      <vt:variant>
        <vt:lpwstr/>
      </vt:variant>
      <vt:variant>
        <vt:lpwstr>_Toc64048113</vt:lpwstr>
      </vt:variant>
      <vt:variant>
        <vt:i4>1310783</vt:i4>
      </vt:variant>
      <vt:variant>
        <vt:i4>389</vt:i4>
      </vt:variant>
      <vt:variant>
        <vt:i4>0</vt:i4>
      </vt:variant>
      <vt:variant>
        <vt:i4>5</vt:i4>
      </vt:variant>
      <vt:variant>
        <vt:lpwstr/>
      </vt:variant>
      <vt:variant>
        <vt:lpwstr>_Toc64048112</vt:lpwstr>
      </vt:variant>
      <vt:variant>
        <vt:i4>1507391</vt:i4>
      </vt:variant>
      <vt:variant>
        <vt:i4>383</vt:i4>
      </vt:variant>
      <vt:variant>
        <vt:i4>0</vt:i4>
      </vt:variant>
      <vt:variant>
        <vt:i4>5</vt:i4>
      </vt:variant>
      <vt:variant>
        <vt:lpwstr/>
      </vt:variant>
      <vt:variant>
        <vt:lpwstr>_Toc64048111</vt:lpwstr>
      </vt:variant>
      <vt:variant>
        <vt:i4>1441855</vt:i4>
      </vt:variant>
      <vt:variant>
        <vt:i4>377</vt:i4>
      </vt:variant>
      <vt:variant>
        <vt:i4>0</vt:i4>
      </vt:variant>
      <vt:variant>
        <vt:i4>5</vt:i4>
      </vt:variant>
      <vt:variant>
        <vt:lpwstr/>
      </vt:variant>
      <vt:variant>
        <vt:lpwstr>_Toc64048110</vt:lpwstr>
      </vt:variant>
      <vt:variant>
        <vt:i4>2031678</vt:i4>
      </vt:variant>
      <vt:variant>
        <vt:i4>371</vt:i4>
      </vt:variant>
      <vt:variant>
        <vt:i4>0</vt:i4>
      </vt:variant>
      <vt:variant>
        <vt:i4>5</vt:i4>
      </vt:variant>
      <vt:variant>
        <vt:lpwstr/>
      </vt:variant>
      <vt:variant>
        <vt:lpwstr>_Toc64048109</vt:lpwstr>
      </vt:variant>
      <vt:variant>
        <vt:i4>1966142</vt:i4>
      </vt:variant>
      <vt:variant>
        <vt:i4>365</vt:i4>
      </vt:variant>
      <vt:variant>
        <vt:i4>0</vt:i4>
      </vt:variant>
      <vt:variant>
        <vt:i4>5</vt:i4>
      </vt:variant>
      <vt:variant>
        <vt:lpwstr/>
      </vt:variant>
      <vt:variant>
        <vt:lpwstr>_Toc64048108</vt:lpwstr>
      </vt:variant>
      <vt:variant>
        <vt:i4>1114174</vt:i4>
      </vt:variant>
      <vt:variant>
        <vt:i4>359</vt:i4>
      </vt:variant>
      <vt:variant>
        <vt:i4>0</vt:i4>
      </vt:variant>
      <vt:variant>
        <vt:i4>5</vt:i4>
      </vt:variant>
      <vt:variant>
        <vt:lpwstr/>
      </vt:variant>
      <vt:variant>
        <vt:lpwstr>_Toc64048107</vt:lpwstr>
      </vt:variant>
      <vt:variant>
        <vt:i4>1376311</vt:i4>
      </vt:variant>
      <vt:variant>
        <vt:i4>350</vt:i4>
      </vt:variant>
      <vt:variant>
        <vt:i4>0</vt:i4>
      </vt:variant>
      <vt:variant>
        <vt:i4>5</vt:i4>
      </vt:variant>
      <vt:variant>
        <vt:lpwstr/>
      </vt:variant>
      <vt:variant>
        <vt:lpwstr>_Toc64047765</vt:lpwstr>
      </vt:variant>
      <vt:variant>
        <vt:i4>1310775</vt:i4>
      </vt:variant>
      <vt:variant>
        <vt:i4>344</vt:i4>
      </vt:variant>
      <vt:variant>
        <vt:i4>0</vt:i4>
      </vt:variant>
      <vt:variant>
        <vt:i4>5</vt:i4>
      </vt:variant>
      <vt:variant>
        <vt:lpwstr/>
      </vt:variant>
      <vt:variant>
        <vt:lpwstr>_Toc64047764</vt:lpwstr>
      </vt:variant>
      <vt:variant>
        <vt:i4>1245239</vt:i4>
      </vt:variant>
      <vt:variant>
        <vt:i4>338</vt:i4>
      </vt:variant>
      <vt:variant>
        <vt:i4>0</vt:i4>
      </vt:variant>
      <vt:variant>
        <vt:i4>5</vt:i4>
      </vt:variant>
      <vt:variant>
        <vt:lpwstr/>
      </vt:variant>
      <vt:variant>
        <vt:lpwstr>_Toc64047763</vt:lpwstr>
      </vt:variant>
      <vt:variant>
        <vt:i4>1179703</vt:i4>
      </vt:variant>
      <vt:variant>
        <vt:i4>332</vt:i4>
      </vt:variant>
      <vt:variant>
        <vt:i4>0</vt:i4>
      </vt:variant>
      <vt:variant>
        <vt:i4>5</vt:i4>
      </vt:variant>
      <vt:variant>
        <vt:lpwstr/>
      </vt:variant>
      <vt:variant>
        <vt:lpwstr>_Toc64047762</vt:lpwstr>
      </vt:variant>
      <vt:variant>
        <vt:i4>1114167</vt:i4>
      </vt:variant>
      <vt:variant>
        <vt:i4>326</vt:i4>
      </vt:variant>
      <vt:variant>
        <vt:i4>0</vt:i4>
      </vt:variant>
      <vt:variant>
        <vt:i4>5</vt:i4>
      </vt:variant>
      <vt:variant>
        <vt:lpwstr/>
      </vt:variant>
      <vt:variant>
        <vt:lpwstr>_Toc64047761</vt:lpwstr>
      </vt:variant>
      <vt:variant>
        <vt:i4>1048631</vt:i4>
      </vt:variant>
      <vt:variant>
        <vt:i4>320</vt:i4>
      </vt:variant>
      <vt:variant>
        <vt:i4>0</vt:i4>
      </vt:variant>
      <vt:variant>
        <vt:i4>5</vt:i4>
      </vt:variant>
      <vt:variant>
        <vt:lpwstr/>
      </vt:variant>
      <vt:variant>
        <vt:lpwstr>_Toc64047760</vt:lpwstr>
      </vt:variant>
      <vt:variant>
        <vt:i4>1638452</vt:i4>
      </vt:variant>
      <vt:variant>
        <vt:i4>314</vt:i4>
      </vt:variant>
      <vt:variant>
        <vt:i4>0</vt:i4>
      </vt:variant>
      <vt:variant>
        <vt:i4>5</vt:i4>
      </vt:variant>
      <vt:variant>
        <vt:lpwstr/>
      </vt:variant>
      <vt:variant>
        <vt:lpwstr>_Toc64047759</vt:lpwstr>
      </vt:variant>
      <vt:variant>
        <vt:i4>1572916</vt:i4>
      </vt:variant>
      <vt:variant>
        <vt:i4>308</vt:i4>
      </vt:variant>
      <vt:variant>
        <vt:i4>0</vt:i4>
      </vt:variant>
      <vt:variant>
        <vt:i4>5</vt:i4>
      </vt:variant>
      <vt:variant>
        <vt:lpwstr/>
      </vt:variant>
      <vt:variant>
        <vt:lpwstr>_Toc64047758</vt:lpwstr>
      </vt:variant>
      <vt:variant>
        <vt:i4>1507380</vt:i4>
      </vt:variant>
      <vt:variant>
        <vt:i4>302</vt:i4>
      </vt:variant>
      <vt:variant>
        <vt:i4>0</vt:i4>
      </vt:variant>
      <vt:variant>
        <vt:i4>5</vt:i4>
      </vt:variant>
      <vt:variant>
        <vt:lpwstr/>
      </vt:variant>
      <vt:variant>
        <vt:lpwstr>_Toc64047757</vt:lpwstr>
      </vt:variant>
      <vt:variant>
        <vt:i4>1441844</vt:i4>
      </vt:variant>
      <vt:variant>
        <vt:i4>296</vt:i4>
      </vt:variant>
      <vt:variant>
        <vt:i4>0</vt:i4>
      </vt:variant>
      <vt:variant>
        <vt:i4>5</vt:i4>
      </vt:variant>
      <vt:variant>
        <vt:lpwstr/>
      </vt:variant>
      <vt:variant>
        <vt:lpwstr>_Toc64047756</vt:lpwstr>
      </vt:variant>
      <vt:variant>
        <vt:i4>1376308</vt:i4>
      </vt:variant>
      <vt:variant>
        <vt:i4>290</vt:i4>
      </vt:variant>
      <vt:variant>
        <vt:i4>0</vt:i4>
      </vt:variant>
      <vt:variant>
        <vt:i4>5</vt:i4>
      </vt:variant>
      <vt:variant>
        <vt:lpwstr/>
      </vt:variant>
      <vt:variant>
        <vt:lpwstr>_Toc64047755</vt:lpwstr>
      </vt:variant>
      <vt:variant>
        <vt:i4>1310772</vt:i4>
      </vt:variant>
      <vt:variant>
        <vt:i4>284</vt:i4>
      </vt:variant>
      <vt:variant>
        <vt:i4>0</vt:i4>
      </vt:variant>
      <vt:variant>
        <vt:i4>5</vt:i4>
      </vt:variant>
      <vt:variant>
        <vt:lpwstr/>
      </vt:variant>
      <vt:variant>
        <vt:lpwstr>_Toc64047754</vt:lpwstr>
      </vt:variant>
      <vt:variant>
        <vt:i4>1245236</vt:i4>
      </vt:variant>
      <vt:variant>
        <vt:i4>278</vt:i4>
      </vt:variant>
      <vt:variant>
        <vt:i4>0</vt:i4>
      </vt:variant>
      <vt:variant>
        <vt:i4>5</vt:i4>
      </vt:variant>
      <vt:variant>
        <vt:lpwstr/>
      </vt:variant>
      <vt:variant>
        <vt:lpwstr>_Toc64047753</vt:lpwstr>
      </vt:variant>
      <vt:variant>
        <vt:i4>1179700</vt:i4>
      </vt:variant>
      <vt:variant>
        <vt:i4>272</vt:i4>
      </vt:variant>
      <vt:variant>
        <vt:i4>0</vt:i4>
      </vt:variant>
      <vt:variant>
        <vt:i4>5</vt:i4>
      </vt:variant>
      <vt:variant>
        <vt:lpwstr/>
      </vt:variant>
      <vt:variant>
        <vt:lpwstr>_Toc64047752</vt:lpwstr>
      </vt:variant>
      <vt:variant>
        <vt:i4>1114164</vt:i4>
      </vt:variant>
      <vt:variant>
        <vt:i4>266</vt:i4>
      </vt:variant>
      <vt:variant>
        <vt:i4>0</vt:i4>
      </vt:variant>
      <vt:variant>
        <vt:i4>5</vt:i4>
      </vt:variant>
      <vt:variant>
        <vt:lpwstr/>
      </vt:variant>
      <vt:variant>
        <vt:lpwstr>_Toc64047751</vt:lpwstr>
      </vt:variant>
      <vt:variant>
        <vt:i4>1048628</vt:i4>
      </vt:variant>
      <vt:variant>
        <vt:i4>260</vt:i4>
      </vt:variant>
      <vt:variant>
        <vt:i4>0</vt:i4>
      </vt:variant>
      <vt:variant>
        <vt:i4>5</vt:i4>
      </vt:variant>
      <vt:variant>
        <vt:lpwstr/>
      </vt:variant>
      <vt:variant>
        <vt:lpwstr>_Toc64047750</vt:lpwstr>
      </vt:variant>
      <vt:variant>
        <vt:i4>1638453</vt:i4>
      </vt:variant>
      <vt:variant>
        <vt:i4>254</vt:i4>
      </vt:variant>
      <vt:variant>
        <vt:i4>0</vt:i4>
      </vt:variant>
      <vt:variant>
        <vt:i4>5</vt:i4>
      </vt:variant>
      <vt:variant>
        <vt:lpwstr/>
      </vt:variant>
      <vt:variant>
        <vt:lpwstr>_Toc64047749</vt:lpwstr>
      </vt:variant>
      <vt:variant>
        <vt:i4>1572917</vt:i4>
      </vt:variant>
      <vt:variant>
        <vt:i4>248</vt:i4>
      </vt:variant>
      <vt:variant>
        <vt:i4>0</vt:i4>
      </vt:variant>
      <vt:variant>
        <vt:i4>5</vt:i4>
      </vt:variant>
      <vt:variant>
        <vt:lpwstr/>
      </vt:variant>
      <vt:variant>
        <vt:lpwstr>_Toc64047748</vt:lpwstr>
      </vt:variant>
      <vt:variant>
        <vt:i4>1507381</vt:i4>
      </vt:variant>
      <vt:variant>
        <vt:i4>242</vt:i4>
      </vt:variant>
      <vt:variant>
        <vt:i4>0</vt:i4>
      </vt:variant>
      <vt:variant>
        <vt:i4>5</vt:i4>
      </vt:variant>
      <vt:variant>
        <vt:lpwstr/>
      </vt:variant>
      <vt:variant>
        <vt:lpwstr>_Toc64047747</vt:lpwstr>
      </vt:variant>
      <vt:variant>
        <vt:i4>1441845</vt:i4>
      </vt:variant>
      <vt:variant>
        <vt:i4>236</vt:i4>
      </vt:variant>
      <vt:variant>
        <vt:i4>0</vt:i4>
      </vt:variant>
      <vt:variant>
        <vt:i4>5</vt:i4>
      </vt:variant>
      <vt:variant>
        <vt:lpwstr/>
      </vt:variant>
      <vt:variant>
        <vt:lpwstr>_Toc64047746</vt:lpwstr>
      </vt:variant>
      <vt:variant>
        <vt:i4>1376309</vt:i4>
      </vt:variant>
      <vt:variant>
        <vt:i4>230</vt:i4>
      </vt:variant>
      <vt:variant>
        <vt:i4>0</vt:i4>
      </vt:variant>
      <vt:variant>
        <vt:i4>5</vt:i4>
      </vt:variant>
      <vt:variant>
        <vt:lpwstr/>
      </vt:variant>
      <vt:variant>
        <vt:lpwstr>_Toc64047745</vt:lpwstr>
      </vt:variant>
      <vt:variant>
        <vt:i4>1310773</vt:i4>
      </vt:variant>
      <vt:variant>
        <vt:i4>224</vt:i4>
      </vt:variant>
      <vt:variant>
        <vt:i4>0</vt:i4>
      </vt:variant>
      <vt:variant>
        <vt:i4>5</vt:i4>
      </vt:variant>
      <vt:variant>
        <vt:lpwstr/>
      </vt:variant>
      <vt:variant>
        <vt:lpwstr>_Toc64047744</vt:lpwstr>
      </vt:variant>
      <vt:variant>
        <vt:i4>1245237</vt:i4>
      </vt:variant>
      <vt:variant>
        <vt:i4>218</vt:i4>
      </vt:variant>
      <vt:variant>
        <vt:i4>0</vt:i4>
      </vt:variant>
      <vt:variant>
        <vt:i4>5</vt:i4>
      </vt:variant>
      <vt:variant>
        <vt:lpwstr/>
      </vt:variant>
      <vt:variant>
        <vt:lpwstr>_Toc64047743</vt:lpwstr>
      </vt:variant>
      <vt:variant>
        <vt:i4>1179701</vt:i4>
      </vt:variant>
      <vt:variant>
        <vt:i4>212</vt:i4>
      </vt:variant>
      <vt:variant>
        <vt:i4>0</vt:i4>
      </vt:variant>
      <vt:variant>
        <vt:i4>5</vt:i4>
      </vt:variant>
      <vt:variant>
        <vt:lpwstr/>
      </vt:variant>
      <vt:variant>
        <vt:lpwstr>_Toc64047742</vt:lpwstr>
      </vt:variant>
      <vt:variant>
        <vt:i4>1114165</vt:i4>
      </vt:variant>
      <vt:variant>
        <vt:i4>206</vt:i4>
      </vt:variant>
      <vt:variant>
        <vt:i4>0</vt:i4>
      </vt:variant>
      <vt:variant>
        <vt:i4>5</vt:i4>
      </vt:variant>
      <vt:variant>
        <vt:lpwstr/>
      </vt:variant>
      <vt:variant>
        <vt:lpwstr>_Toc64047741</vt:lpwstr>
      </vt:variant>
      <vt:variant>
        <vt:i4>1048629</vt:i4>
      </vt:variant>
      <vt:variant>
        <vt:i4>200</vt:i4>
      </vt:variant>
      <vt:variant>
        <vt:i4>0</vt:i4>
      </vt:variant>
      <vt:variant>
        <vt:i4>5</vt:i4>
      </vt:variant>
      <vt:variant>
        <vt:lpwstr/>
      </vt:variant>
      <vt:variant>
        <vt:lpwstr>_Toc64047740</vt:lpwstr>
      </vt:variant>
      <vt:variant>
        <vt:i4>1638450</vt:i4>
      </vt:variant>
      <vt:variant>
        <vt:i4>194</vt:i4>
      </vt:variant>
      <vt:variant>
        <vt:i4>0</vt:i4>
      </vt:variant>
      <vt:variant>
        <vt:i4>5</vt:i4>
      </vt:variant>
      <vt:variant>
        <vt:lpwstr/>
      </vt:variant>
      <vt:variant>
        <vt:lpwstr>_Toc64047739</vt:lpwstr>
      </vt:variant>
      <vt:variant>
        <vt:i4>1572914</vt:i4>
      </vt:variant>
      <vt:variant>
        <vt:i4>188</vt:i4>
      </vt:variant>
      <vt:variant>
        <vt:i4>0</vt:i4>
      </vt:variant>
      <vt:variant>
        <vt:i4>5</vt:i4>
      </vt:variant>
      <vt:variant>
        <vt:lpwstr/>
      </vt:variant>
      <vt:variant>
        <vt:lpwstr>_Toc64047738</vt:lpwstr>
      </vt:variant>
      <vt:variant>
        <vt:i4>1507378</vt:i4>
      </vt:variant>
      <vt:variant>
        <vt:i4>182</vt:i4>
      </vt:variant>
      <vt:variant>
        <vt:i4>0</vt:i4>
      </vt:variant>
      <vt:variant>
        <vt:i4>5</vt:i4>
      </vt:variant>
      <vt:variant>
        <vt:lpwstr/>
      </vt:variant>
      <vt:variant>
        <vt:lpwstr>_Toc64047737</vt:lpwstr>
      </vt:variant>
      <vt:variant>
        <vt:i4>1441842</vt:i4>
      </vt:variant>
      <vt:variant>
        <vt:i4>176</vt:i4>
      </vt:variant>
      <vt:variant>
        <vt:i4>0</vt:i4>
      </vt:variant>
      <vt:variant>
        <vt:i4>5</vt:i4>
      </vt:variant>
      <vt:variant>
        <vt:lpwstr/>
      </vt:variant>
      <vt:variant>
        <vt:lpwstr>_Toc64047736</vt:lpwstr>
      </vt:variant>
      <vt:variant>
        <vt:i4>1376306</vt:i4>
      </vt:variant>
      <vt:variant>
        <vt:i4>170</vt:i4>
      </vt:variant>
      <vt:variant>
        <vt:i4>0</vt:i4>
      </vt:variant>
      <vt:variant>
        <vt:i4>5</vt:i4>
      </vt:variant>
      <vt:variant>
        <vt:lpwstr/>
      </vt:variant>
      <vt:variant>
        <vt:lpwstr>_Toc64047735</vt:lpwstr>
      </vt:variant>
      <vt:variant>
        <vt:i4>1310770</vt:i4>
      </vt:variant>
      <vt:variant>
        <vt:i4>164</vt:i4>
      </vt:variant>
      <vt:variant>
        <vt:i4>0</vt:i4>
      </vt:variant>
      <vt:variant>
        <vt:i4>5</vt:i4>
      </vt:variant>
      <vt:variant>
        <vt:lpwstr/>
      </vt:variant>
      <vt:variant>
        <vt:lpwstr>_Toc64047734</vt:lpwstr>
      </vt:variant>
      <vt:variant>
        <vt:i4>1245234</vt:i4>
      </vt:variant>
      <vt:variant>
        <vt:i4>158</vt:i4>
      </vt:variant>
      <vt:variant>
        <vt:i4>0</vt:i4>
      </vt:variant>
      <vt:variant>
        <vt:i4>5</vt:i4>
      </vt:variant>
      <vt:variant>
        <vt:lpwstr/>
      </vt:variant>
      <vt:variant>
        <vt:lpwstr>_Toc64047733</vt:lpwstr>
      </vt:variant>
      <vt:variant>
        <vt:i4>1179698</vt:i4>
      </vt:variant>
      <vt:variant>
        <vt:i4>152</vt:i4>
      </vt:variant>
      <vt:variant>
        <vt:i4>0</vt:i4>
      </vt:variant>
      <vt:variant>
        <vt:i4>5</vt:i4>
      </vt:variant>
      <vt:variant>
        <vt:lpwstr/>
      </vt:variant>
      <vt:variant>
        <vt:lpwstr>_Toc64047732</vt:lpwstr>
      </vt:variant>
      <vt:variant>
        <vt:i4>1114162</vt:i4>
      </vt:variant>
      <vt:variant>
        <vt:i4>146</vt:i4>
      </vt:variant>
      <vt:variant>
        <vt:i4>0</vt:i4>
      </vt:variant>
      <vt:variant>
        <vt:i4>5</vt:i4>
      </vt:variant>
      <vt:variant>
        <vt:lpwstr/>
      </vt:variant>
      <vt:variant>
        <vt:lpwstr>_Toc64047731</vt:lpwstr>
      </vt:variant>
      <vt:variant>
        <vt:i4>1048626</vt:i4>
      </vt:variant>
      <vt:variant>
        <vt:i4>140</vt:i4>
      </vt:variant>
      <vt:variant>
        <vt:i4>0</vt:i4>
      </vt:variant>
      <vt:variant>
        <vt:i4>5</vt:i4>
      </vt:variant>
      <vt:variant>
        <vt:lpwstr/>
      </vt:variant>
      <vt:variant>
        <vt:lpwstr>_Toc64047730</vt:lpwstr>
      </vt:variant>
      <vt:variant>
        <vt:i4>1638451</vt:i4>
      </vt:variant>
      <vt:variant>
        <vt:i4>134</vt:i4>
      </vt:variant>
      <vt:variant>
        <vt:i4>0</vt:i4>
      </vt:variant>
      <vt:variant>
        <vt:i4>5</vt:i4>
      </vt:variant>
      <vt:variant>
        <vt:lpwstr/>
      </vt:variant>
      <vt:variant>
        <vt:lpwstr>_Toc64047729</vt:lpwstr>
      </vt:variant>
      <vt:variant>
        <vt:i4>1572915</vt:i4>
      </vt:variant>
      <vt:variant>
        <vt:i4>128</vt:i4>
      </vt:variant>
      <vt:variant>
        <vt:i4>0</vt:i4>
      </vt:variant>
      <vt:variant>
        <vt:i4>5</vt:i4>
      </vt:variant>
      <vt:variant>
        <vt:lpwstr/>
      </vt:variant>
      <vt:variant>
        <vt:lpwstr>_Toc64047728</vt:lpwstr>
      </vt:variant>
      <vt:variant>
        <vt:i4>1507379</vt:i4>
      </vt:variant>
      <vt:variant>
        <vt:i4>122</vt:i4>
      </vt:variant>
      <vt:variant>
        <vt:i4>0</vt:i4>
      </vt:variant>
      <vt:variant>
        <vt:i4>5</vt:i4>
      </vt:variant>
      <vt:variant>
        <vt:lpwstr/>
      </vt:variant>
      <vt:variant>
        <vt:lpwstr>_Toc64047727</vt:lpwstr>
      </vt:variant>
      <vt:variant>
        <vt:i4>1441843</vt:i4>
      </vt:variant>
      <vt:variant>
        <vt:i4>116</vt:i4>
      </vt:variant>
      <vt:variant>
        <vt:i4>0</vt:i4>
      </vt:variant>
      <vt:variant>
        <vt:i4>5</vt:i4>
      </vt:variant>
      <vt:variant>
        <vt:lpwstr/>
      </vt:variant>
      <vt:variant>
        <vt:lpwstr>_Toc64047726</vt:lpwstr>
      </vt:variant>
      <vt:variant>
        <vt:i4>1376307</vt:i4>
      </vt:variant>
      <vt:variant>
        <vt:i4>110</vt:i4>
      </vt:variant>
      <vt:variant>
        <vt:i4>0</vt:i4>
      </vt:variant>
      <vt:variant>
        <vt:i4>5</vt:i4>
      </vt:variant>
      <vt:variant>
        <vt:lpwstr/>
      </vt:variant>
      <vt:variant>
        <vt:lpwstr>_Toc64047725</vt:lpwstr>
      </vt:variant>
      <vt:variant>
        <vt:i4>1310771</vt:i4>
      </vt:variant>
      <vt:variant>
        <vt:i4>104</vt:i4>
      </vt:variant>
      <vt:variant>
        <vt:i4>0</vt:i4>
      </vt:variant>
      <vt:variant>
        <vt:i4>5</vt:i4>
      </vt:variant>
      <vt:variant>
        <vt:lpwstr/>
      </vt:variant>
      <vt:variant>
        <vt:lpwstr>_Toc64047724</vt:lpwstr>
      </vt:variant>
      <vt:variant>
        <vt:i4>1245235</vt:i4>
      </vt:variant>
      <vt:variant>
        <vt:i4>98</vt:i4>
      </vt:variant>
      <vt:variant>
        <vt:i4>0</vt:i4>
      </vt:variant>
      <vt:variant>
        <vt:i4>5</vt:i4>
      </vt:variant>
      <vt:variant>
        <vt:lpwstr/>
      </vt:variant>
      <vt:variant>
        <vt:lpwstr>_Toc64047723</vt:lpwstr>
      </vt:variant>
      <vt:variant>
        <vt:i4>1179699</vt:i4>
      </vt:variant>
      <vt:variant>
        <vt:i4>92</vt:i4>
      </vt:variant>
      <vt:variant>
        <vt:i4>0</vt:i4>
      </vt:variant>
      <vt:variant>
        <vt:i4>5</vt:i4>
      </vt:variant>
      <vt:variant>
        <vt:lpwstr/>
      </vt:variant>
      <vt:variant>
        <vt:lpwstr>_Toc64047722</vt:lpwstr>
      </vt:variant>
      <vt:variant>
        <vt:i4>1114163</vt:i4>
      </vt:variant>
      <vt:variant>
        <vt:i4>86</vt:i4>
      </vt:variant>
      <vt:variant>
        <vt:i4>0</vt:i4>
      </vt:variant>
      <vt:variant>
        <vt:i4>5</vt:i4>
      </vt:variant>
      <vt:variant>
        <vt:lpwstr/>
      </vt:variant>
      <vt:variant>
        <vt:lpwstr>_Toc64047721</vt:lpwstr>
      </vt:variant>
      <vt:variant>
        <vt:i4>1048627</vt:i4>
      </vt:variant>
      <vt:variant>
        <vt:i4>80</vt:i4>
      </vt:variant>
      <vt:variant>
        <vt:i4>0</vt:i4>
      </vt:variant>
      <vt:variant>
        <vt:i4>5</vt:i4>
      </vt:variant>
      <vt:variant>
        <vt:lpwstr/>
      </vt:variant>
      <vt:variant>
        <vt:lpwstr>_Toc64047720</vt:lpwstr>
      </vt:variant>
      <vt:variant>
        <vt:i4>1638448</vt:i4>
      </vt:variant>
      <vt:variant>
        <vt:i4>74</vt:i4>
      </vt:variant>
      <vt:variant>
        <vt:i4>0</vt:i4>
      </vt:variant>
      <vt:variant>
        <vt:i4>5</vt:i4>
      </vt:variant>
      <vt:variant>
        <vt:lpwstr/>
      </vt:variant>
      <vt:variant>
        <vt:lpwstr>_Toc64047719</vt:lpwstr>
      </vt:variant>
      <vt:variant>
        <vt:i4>1572912</vt:i4>
      </vt:variant>
      <vt:variant>
        <vt:i4>68</vt:i4>
      </vt:variant>
      <vt:variant>
        <vt:i4>0</vt:i4>
      </vt:variant>
      <vt:variant>
        <vt:i4>5</vt:i4>
      </vt:variant>
      <vt:variant>
        <vt:lpwstr/>
      </vt:variant>
      <vt:variant>
        <vt:lpwstr>_Toc64047718</vt:lpwstr>
      </vt:variant>
      <vt:variant>
        <vt:i4>1507376</vt:i4>
      </vt:variant>
      <vt:variant>
        <vt:i4>62</vt:i4>
      </vt:variant>
      <vt:variant>
        <vt:i4>0</vt:i4>
      </vt:variant>
      <vt:variant>
        <vt:i4>5</vt:i4>
      </vt:variant>
      <vt:variant>
        <vt:lpwstr/>
      </vt:variant>
      <vt:variant>
        <vt:lpwstr>_Toc64047717</vt:lpwstr>
      </vt:variant>
      <vt:variant>
        <vt:i4>1441840</vt:i4>
      </vt:variant>
      <vt:variant>
        <vt:i4>56</vt:i4>
      </vt:variant>
      <vt:variant>
        <vt:i4>0</vt:i4>
      </vt:variant>
      <vt:variant>
        <vt:i4>5</vt:i4>
      </vt:variant>
      <vt:variant>
        <vt:lpwstr/>
      </vt:variant>
      <vt:variant>
        <vt:lpwstr>_Toc64047716</vt:lpwstr>
      </vt:variant>
      <vt:variant>
        <vt:i4>1376304</vt:i4>
      </vt:variant>
      <vt:variant>
        <vt:i4>50</vt:i4>
      </vt:variant>
      <vt:variant>
        <vt:i4>0</vt:i4>
      </vt:variant>
      <vt:variant>
        <vt:i4>5</vt:i4>
      </vt:variant>
      <vt:variant>
        <vt:lpwstr/>
      </vt:variant>
      <vt:variant>
        <vt:lpwstr>_Toc64047715</vt:lpwstr>
      </vt:variant>
      <vt:variant>
        <vt:i4>1310768</vt:i4>
      </vt:variant>
      <vt:variant>
        <vt:i4>44</vt:i4>
      </vt:variant>
      <vt:variant>
        <vt:i4>0</vt:i4>
      </vt:variant>
      <vt:variant>
        <vt:i4>5</vt:i4>
      </vt:variant>
      <vt:variant>
        <vt:lpwstr/>
      </vt:variant>
      <vt:variant>
        <vt:lpwstr>_Toc64047714</vt:lpwstr>
      </vt:variant>
      <vt:variant>
        <vt:i4>1245232</vt:i4>
      </vt:variant>
      <vt:variant>
        <vt:i4>38</vt:i4>
      </vt:variant>
      <vt:variant>
        <vt:i4>0</vt:i4>
      </vt:variant>
      <vt:variant>
        <vt:i4>5</vt:i4>
      </vt:variant>
      <vt:variant>
        <vt:lpwstr/>
      </vt:variant>
      <vt:variant>
        <vt:lpwstr>_Toc64047713</vt:lpwstr>
      </vt:variant>
      <vt:variant>
        <vt:i4>1179696</vt:i4>
      </vt:variant>
      <vt:variant>
        <vt:i4>32</vt:i4>
      </vt:variant>
      <vt:variant>
        <vt:i4>0</vt:i4>
      </vt:variant>
      <vt:variant>
        <vt:i4>5</vt:i4>
      </vt:variant>
      <vt:variant>
        <vt:lpwstr/>
      </vt:variant>
      <vt:variant>
        <vt:lpwstr>_Toc64047712</vt:lpwstr>
      </vt:variant>
      <vt:variant>
        <vt:i4>1114160</vt:i4>
      </vt:variant>
      <vt:variant>
        <vt:i4>26</vt:i4>
      </vt:variant>
      <vt:variant>
        <vt:i4>0</vt:i4>
      </vt:variant>
      <vt:variant>
        <vt:i4>5</vt:i4>
      </vt:variant>
      <vt:variant>
        <vt:lpwstr/>
      </vt:variant>
      <vt:variant>
        <vt:lpwstr>_Toc64047711</vt:lpwstr>
      </vt:variant>
      <vt:variant>
        <vt:i4>1048624</vt:i4>
      </vt:variant>
      <vt:variant>
        <vt:i4>20</vt:i4>
      </vt:variant>
      <vt:variant>
        <vt:i4>0</vt:i4>
      </vt:variant>
      <vt:variant>
        <vt:i4>5</vt:i4>
      </vt:variant>
      <vt:variant>
        <vt:lpwstr/>
      </vt:variant>
      <vt:variant>
        <vt:lpwstr>_Toc64047710</vt:lpwstr>
      </vt:variant>
      <vt:variant>
        <vt:i4>1638449</vt:i4>
      </vt:variant>
      <vt:variant>
        <vt:i4>14</vt:i4>
      </vt:variant>
      <vt:variant>
        <vt:i4>0</vt:i4>
      </vt:variant>
      <vt:variant>
        <vt:i4>5</vt:i4>
      </vt:variant>
      <vt:variant>
        <vt:lpwstr/>
      </vt:variant>
      <vt:variant>
        <vt:lpwstr>_Toc64047709</vt:lpwstr>
      </vt:variant>
      <vt:variant>
        <vt:i4>1572913</vt:i4>
      </vt:variant>
      <vt:variant>
        <vt:i4>8</vt:i4>
      </vt:variant>
      <vt:variant>
        <vt:i4>0</vt:i4>
      </vt:variant>
      <vt:variant>
        <vt:i4>5</vt:i4>
      </vt:variant>
      <vt:variant>
        <vt:lpwstr/>
      </vt:variant>
      <vt:variant>
        <vt:lpwstr>_Toc64047708</vt:lpwstr>
      </vt:variant>
      <vt:variant>
        <vt:i4>1507377</vt:i4>
      </vt:variant>
      <vt:variant>
        <vt:i4>2</vt:i4>
      </vt:variant>
      <vt:variant>
        <vt:i4>0</vt:i4>
      </vt:variant>
      <vt:variant>
        <vt:i4>5</vt:i4>
      </vt:variant>
      <vt:variant>
        <vt:lpwstr/>
      </vt:variant>
      <vt:variant>
        <vt:lpwstr>_Toc64047707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Reyes Toledo</dc:creator>
  <cp:keywords/>
  <dc:description/>
  <cp:lastModifiedBy>Wellfin Jhonatthan Canro Rodriguez</cp:lastModifiedBy>
  <cp:revision>3</cp:revision>
  <cp:lastPrinted>2021-02-06T15:23:00Z</cp:lastPrinted>
  <dcterms:created xsi:type="dcterms:W3CDTF">2021-02-13T01:35:00Z</dcterms:created>
  <dcterms:modified xsi:type="dcterms:W3CDTF">2021-02-13T01:35:00Z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0x010100A55A778E445F0646836FDA9A37B8B38E</vt:lpwstr>
  </property>
  <property fmtid="{D5CDD505-2E9C-101B-9397-08002B2CF9AE}" pid="3" name="NXPowerLiteLastOptimized">
    <vt:lpwstr>1009938</vt:lpwstr>
  </property>
  <property fmtid="{D5CDD505-2E9C-101B-9397-08002B2CF9AE}" pid="4" name="NXPowerLiteSettings">
    <vt:lpwstr>C7000400038000</vt:lpwstr>
  </property>
  <property fmtid="{D5CDD505-2E9C-101B-9397-08002B2CF9AE}" pid="5" name="NXPowerLiteVersion">
    <vt:lpwstr>S9.0.3</vt:lpwstr>
  </property>
</Properties>
</file>