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6FF9" w:rsidRDefault="00ED6FF9" w:rsidP="006606C5">
      <w:pPr>
        <w:tabs>
          <w:tab w:val="left" w:pos="2135"/>
        </w:tabs>
        <w:rPr>
          <w:rFonts w:ascii="Arial" w:eastAsia="Arial" w:hAnsi="Arial" w:cs="Arial"/>
          <w:b/>
          <w:sz w:val="22"/>
          <w:szCs w:val="22"/>
        </w:rPr>
      </w:pPr>
      <w:bookmarkStart w:id="0" w:name="_GoBack"/>
      <w:bookmarkEnd w:id="0"/>
    </w:p>
    <w:p w:rsidR="00ED6FF9" w:rsidRDefault="00ED6FF9" w:rsidP="006606C5">
      <w:pPr>
        <w:tabs>
          <w:tab w:val="left" w:pos="2135"/>
        </w:tabs>
        <w:rPr>
          <w:rFonts w:ascii="Arial" w:eastAsia="Arial" w:hAnsi="Arial" w:cs="Arial"/>
          <w:sz w:val="22"/>
          <w:szCs w:val="22"/>
        </w:rPr>
      </w:pPr>
    </w:p>
    <w:p w:rsidR="00B5064C" w:rsidRPr="00AA7228" w:rsidRDefault="00B5064C" w:rsidP="00B5064C">
      <w:pPr>
        <w:jc w:val="center"/>
        <w:rPr>
          <w:rFonts w:ascii="Arial" w:eastAsia="Times New Roman" w:hAnsi="Arial" w:cs="Arial"/>
          <w:b/>
          <w:sz w:val="22"/>
          <w:szCs w:val="22"/>
          <w:lang w:val="es-ES_tradnl" w:eastAsia="es-ES"/>
        </w:rPr>
      </w:pPr>
      <w:r w:rsidRPr="00AA7228">
        <w:rPr>
          <w:rFonts w:ascii="Arial" w:eastAsia="Times New Roman" w:hAnsi="Arial" w:cs="Arial"/>
          <w:b/>
          <w:sz w:val="22"/>
          <w:szCs w:val="22"/>
          <w:lang w:val="es-ES_tradnl" w:eastAsia="es-ES"/>
        </w:rPr>
        <w:t>MEMORANDO</w:t>
      </w:r>
    </w:p>
    <w:p w:rsidR="00B5064C" w:rsidRPr="00AA7228" w:rsidRDefault="00B5064C" w:rsidP="00B5064C">
      <w:pPr>
        <w:jc w:val="both"/>
        <w:rPr>
          <w:rFonts w:ascii="Arial" w:eastAsia="Times New Roman" w:hAnsi="Arial" w:cs="Arial"/>
          <w:color w:val="FF0000"/>
          <w:sz w:val="22"/>
          <w:szCs w:val="22"/>
          <w:lang w:val="es-ES_tradnl" w:eastAsia="es-ES"/>
        </w:rPr>
      </w:pPr>
    </w:p>
    <w:p w:rsidR="00B5064C" w:rsidRPr="00AA7228" w:rsidRDefault="00B5064C" w:rsidP="00B5064C">
      <w:pPr>
        <w:jc w:val="both"/>
        <w:rPr>
          <w:rFonts w:ascii="Arial" w:eastAsia="Times New Roman" w:hAnsi="Arial" w:cs="Arial"/>
          <w:color w:val="FF0000"/>
          <w:sz w:val="22"/>
          <w:szCs w:val="22"/>
          <w:lang w:val="es-ES_tradnl" w:eastAsia="es-ES"/>
        </w:rPr>
      </w:pPr>
    </w:p>
    <w:p w:rsidR="00B5064C" w:rsidRPr="00AA7228" w:rsidRDefault="00B5064C" w:rsidP="00B5064C">
      <w:pPr>
        <w:jc w:val="both"/>
        <w:rPr>
          <w:rFonts w:ascii="Arial" w:eastAsia="Times New Roman" w:hAnsi="Arial" w:cs="Arial"/>
          <w:color w:val="FF0000"/>
          <w:sz w:val="22"/>
          <w:szCs w:val="22"/>
          <w:lang w:val="es-ES_tradnl" w:eastAsia="es-ES"/>
        </w:rPr>
      </w:pPr>
    </w:p>
    <w:p w:rsidR="00B5064C" w:rsidRPr="00AA7228" w:rsidRDefault="00B5064C" w:rsidP="00B5064C">
      <w:pPr>
        <w:jc w:val="both"/>
        <w:rPr>
          <w:rFonts w:ascii="Arial" w:hAnsi="Arial" w:cs="Arial"/>
          <w:sz w:val="22"/>
          <w:szCs w:val="22"/>
        </w:rPr>
      </w:pPr>
      <w:r w:rsidRPr="00AA7228">
        <w:rPr>
          <w:rFonts w:ascii="Arial" w:eastAsia="Times New Roman" w:hAnsi="Arial" w:cs="Arial"/>
          <w:sz w:val="22"/>
          <w:szCs w:val="22"/>
          <w:lang w:val="es-ES_tradnl" w:eastAsia="es-ES"/>
        </w:rPr>
        <w:t xml:space="preserve">Fecha: </w:t>
      </w:r>
      <w:r w:rsidR="00A66F10">
        <w:rPr>
          <w:rFonts w:ascii="Arial" w:eastAsia="Times New Roman" w:hAnsi="Arial" w:cs="Arial"/>
          <w:sz w:val="22"/>
          <w:szCs w:val="22"/>
          <w:lang w:val="es-ES_tradnl" w:eastAsia="es-ES"/>
        </w:rPr>
        <w:t xml:space="preserve">          26 de noviembre de 2020</w:t>
      </w:r>
    </w:p>
    <w:p w:rsidR="00B5064C" w:rsidRPr="00AA7228" w:rsidRDefault="00B5064C" w:rsidP="00B5064C">
      <w:pPr>
        <w:rPr>
          <w:rFonts w:ascii="Arial" w:eastAsia="Times New Roman" w:hAnsi="Arial" w:cs="Arial"/>
          <w:sz w:val="22"/>
          <w:szCs w:val="22"/>
          <w:lang w:val="es-ES_tradnl" w:eastAsia="es-ES"/>
        </w:rPr>
      </w:pPr>
    </w:p>
    <w:p w:rsidR="00B5064C" w:rsidRPr="00AA7228" w:rsidRDefault="00B5064C" w:rsidP="00B5064C">
      <w:pPr>
        <w:rPr>
          <w:rFonts w:ascii="Arial" w:hAnsi="Arial" w:cs="Arial"/>
          <w:sz w:val="22"/>
          <w:szCs w:val="22"/>
        </w:rPr>
      </w:pPr>
      <w:r w:rsidRPr="00AA7228">
        <w:rPr>
          <w:rFonts w:ascii="Arial" w:eastAsia="Times New Roman" w:hAnsi="Arial" w:cs="Arial"/>
          <w:sz w:val="22"/>
          <w:szCs w:val="22"/>
          <w:lang w:val="es-ES_tradnl" w:eastAsia="es-ES"/>
        </w:rPr>
        <w:t xml:space="preserve">PARA: </w:t>
      </w:r>
      <w:r w:rsidRPr="00AA7228">
        <w:rPr>
          <w:rFonts w:ascii="Arial" w:eastAsia="Times New Roman" w:hAnsi="Arial" w:cs="Arial"/>
          <w:sz w:val="22"/>
          <w:szCs w:val="22"/>
          <w:lang w:val="es-ES_tradnl" w:eastAsia="es-ES"/>
        </w:rPr>
        <w:tab/>
      </w:r>
      <w:r w:rsidRPr="00AA7228">
        <w:rPr>
          <w:rFonts w:ascii="Arial" w:eastAsia="Times New Roman" w:hAnsi="Arial" w:cs="Arial"/>
          <w:b/>
          <w:sz w:val="22"/>
          <w:szCs w:val="22"/>
          <w:lang w:val="es-ES_tradnl" w:eastAsia="es-ES"/>
        </w:rPr>
        <w:t>ARQ. ÁLVARO SANDOVAL REYES</w:t>
      </w:r>
    </w:p>
    <w:p w:rsidR="00B5064C" w:rsidRPr="00AA7228" w:rsidRDefault="00B5064C" w:rsidP="00B5064C">
      <w:pPr>
        <w:spacing w:before="60"/>
        <w:rPr>
          <w:rFonts w:ascii="Arial" w:hAnsi="Arial" w:cs="Arial"/>
          <w:sz w:val="22"/>
          <w:szCs w:val="22"/>
        </w:rPr>
      </w:pPr>
      <w:r w:rsidRPr="00AA7228">
        <w:rPr>
          <w:rFonts w:ascii="Arial" w:eastAsia="Times New Roman" w:hAnsi="Arial" w:cs="Arial"/>
          <w:b/>
          <w:sz w:val="22"/>
          <w:szCs w:val="22"/>
          <w:lang w:val="es-ES_tradnl" w:eastAsia="es-ES"/>
        </w:rPr>
        <w:tab/>
      </w:r>
      <w:r w:rsidRPr="00AA7228">
        <w:rPr>
          <w:rFonts w:ascii="Arial" w:eastAsia="Times New Roman" w:hAnsi="Arial" w:cs="Arial"/>
          <w:b/>
          <w:sz w:val="22"/>
          <w:szCs w:val="22"/>
          <w:lang w:val="es-ES_tradnl" w:eastAsia="es-ES"/>
        </w:rPr>
        <w:tab/>
      </w:r>
      <w:r w:rsidRPr="00AA7228">
        <w:rPr>
          <w:rFonts w:ascii="Arial" w:eastAsia="Times New Roman" w:hAnsi="Arial" w:cs="Arial"/>
          <w:sz w:val="22"/>
          <w:szCs w:val="22"/>
          <w:lang w:val="es-ES_tradnl" w:eastAsia="es-ES"/>
        </w:rPr>
        <w:t xml:space="preserve">Director General  </w:t>
      </w:r>
    </w:p>
    <w:p w:rsidR="00B5064C" w:rsidRPr="00AA7228" w:rsidRDefault="00B5064C" w:rsidP="00B5064C">
      <w:pPr>
        <w:rPr>
          <w:rFonts w:ascii="Arial" w:hAnsi="Arial" w:cs="Arial"/>
          <w:b/>
          <w:bCs/>
          <w:sz w:val="22"/>
          <w:szCs w:val="22"/>
        </w:rPr>
      </w:pPr>
      <w:r w:rsidRPr="00AA7228">
        <w:rPr>
          <w:rFonts w:ascii="Arial" w:eastAsia="Times New Roman" w:hAnsi="Arial" w:cs="Arial"/>
          <w:sz w:val="22"/>
          <w:szCs w:val="22"/>
          <w:lang w:val="es-ES_tradnl" w:eastAsia="es-ES"/>
        </w:rPr>
        <w:tab/>
      </w:r>
      <w:r w:rsidRPr="00AA7228">
        <w:rPr>
          <w:rFonts w:ascii="Arial" w:eastAsia="Times New Roman" w:hAnsi="Arial" w:cs="Arial"/>
          <w:sz w:val="22"/>
          <w:szCs w:val="22"/>
          <w:lang w:val="es-ES_tradnl" w:eastAsia="es-ES"/>
        </w:rPr>
        <w:tab/>
      </w:r>
      <w:r w:rsidRPr="00AA7228">
        <w:rPr>
          <w:rFonts w:ascii="Arial" w:eastAsia="Times New Roman" w:hAnsi="Arial" w:cs="Arial"/>
          <w:b/>
          <w:bCs/>
          <w:sz w:val="22"/>
          <w:szCs w:val="22"/>
          <w:lang w:val="es-ES_tradnl" w:eastAsia="es-ES"/>
        </w:rPr>
        <w:t>MARTHA PATRICIA AGUILAR COPETE</w:t>
      </w:r>
    </w:p>
    <w:p w:rsidR="00B5064C" w:rsidRPr="00AA7228" w:rsidRDefault="00B5064C" w:rsidP="00B5064C">
      <w:pPr>
        <w:spacing w:after="40"/>
        <w:ind w:left="1418"/>
        <w:rPr>
          <w:rFonts w:ascii="Arial" w:eastAsia="Times New Roman" w:hAnsi="Arial" w:cs="Arial"/>
          <w:sz w:val="22"/>
          <w:szCs w:val="22"/>
          <w:lang w:val="es-ES_tradnl" w:eastAsia="es-ES"/>
        </w:rPr>
      </w:pPr>
      <w:r w:rsidRPr="00AA7228">
        <w:rPr>
          <w:rFonts w:ascii="Arial" w:eastAsia="Times New Roman" w:hAnsi="Arial" w:cs="Arial"/>
          <w:sz w:val="22"/>
          <w:szCs w:val="22"/>
          <w:lang w:val="es-ES_tradnl" w:eastAsia="es-ES"/>
        </w:rPr>
        <w:t>Secretaria General</w:t>
      </w:r>
    </w:p>
    <w:p w:rsidR="00B5064C" w:rsidRPr="00AA7228" w:rsidRDefault="00B5064C" w:rsidP="00B5064C">
      <w:pPr>
        <w:spacing w:before="60"/>
        <w:ind w:left="1416"/>
        <w:rPr>
          <w:rFonts w:ascii="Arial" w:hAnsi="Arial" w:cs="Arial"/>
          <w:b/>
          <w:bCs/>
          <w:sz w:val="22"/>
          <w:szCs w:val="22"/>
        </w:rPr>
      </w:pPr>
      <w:r w:rsidRPr="00AA7228">
        <w:rPr>
          <w:rFonts w:ascii="Arial" w:hAnsi="Arial" w:cs="Arial"/>
          <w:b/>
          <w:bCs/>
          <w:sz w:val="22"/>
          <w:szCs w:val="22"/>
        </w:rPr>
        <w:t>MARCEL</w:t>
      </w:r>
      <w:r w:rsidR="00AB33A8">
        <w:rPr>
          <w:rFonts w:ascii="Arial" w:hAnsi="Arial" w:cs="Arial"/>
          <w:b/>
          <w:bCs/>
          <w:sz w:val="22"/>
          <w:szCs w:val="22"/>
        </w:rPr>
        <w:t>A</w:t>
      </w:r>
      <w:r w:rsidRPr="00AA7228">
        <w:rPr>
          <w:rFonts w:ascii="Arial" w:hAnsi="Arial" w:cs="Arial"/>
          <w:b/>
          <w:bCs/>
          <w:sz w:val="22"/>
          <w:szCs w:val="22"/>
        </w:rPr>
        <w:t xml:space="preserve"> DEL PILAR REYES TOLEDO</w:t>
      </w:r>
    </w:p>
    <w:p w:rsidR="00B5064C" w:rsidRPr="00AA7228" w:rsidRDefault="00B5064C" w:rsidP="00B5064C">
      <w:pPr>
        <w:spacing w:before="60" w:after="40"/>
        <w:ind w:left="1418"/>
        <w:rPr>
          <w:rFonts w:ascii="Arial" w:eastAsia="Times New Roman" w:hAnsi="Arial" w:cs="Arial"/>
          <w:sz w:val="22"/>
          <w:szCs w:val="22"/>
          <w:lang w:val="es-ES_tradnl" w:eastAsia="es-ES"/>
        </w:rPr>
      </w:pPr>
      <w:r w:rsidRPr="00AA7228">
        <w:rPr>
          <w:rFonts w:ascii="Arial" w:eastAsia="Times New Roman" w:hAnsi="Arial" w:cs="Arial"/>
          <w:sz w:val="22"/>
          <w:szCs w:val="22"/>
          <w:lang w:val="es-ES_tradnl" w:eastAsia="es-ES"/>
        </w:rPr>
        <w:t>Jefe Oficina Asesora de Planeación</w:t>
      </w:r>
    </w:p>
    <w:p w:rsidR="00B5064C" w:rsidRPr="00AA7228" w:rsidRDefault="00B5064C" w:rsidP="00B5064C">
      <w:pPr>
        <w:spacing w:before="60" w:after="40"/>
        <w:ind w:left="1418"/>
        <w:rPr>
          <w:rFonts w:ascii="Arial" w:eastAsia="Times New Roman" w:hAnsi="Arial" w:cs="Arial"/>
          <w:b/>
          <w:sz w:val="22"/>
          <w:szCs w:val="22"/>
          <w:lang w:val="es-ES_tradnl" w:eastAsia="es-ES"/>
        </w:rPr>
      </w:pPr>
      <w:r w:rsidRPr="00AA7228">
        <w:rPr>
          <w:rFonts w:ascii="Arial" w:eastAsia="Times New Roman" w:hAnsi="Arial" w:cs="Arial"/>
          <w:b/>
          <w:sz w:val="22"/>
          <w:szCs w:val="22"/>
          <w:lang w:val="es-ES_tradnl" w:eastAsia="es-ES"/>
        </w:rPr>
        <w:t>LUZ DARY CASTAÑEDA HERNANDEZ</w:t>
      </w:r>
    </w:p>
    <w:p w:rsidR="00B5064C" w:rsidRPr="00AA7228" w:rsidRDefault="00B5064C" w:rsidP="00B5064C">
      <w:pPr>
        <w:spacing w:before="60"/>
        <w:ind w:left="1416"/>
        <w:rPr>
          <w:rFonts w:ascii="Arial" w:eastAsia="Times New Roman" w:hAnsi="Arial" w:cs="Arial"/>
          <w:sz w:val="22"/>
          <w:szCs w:val="22"/>
          <w:lang w:val="es-ES_tradnl" w:eastAsia="es-ES"/>
        </w:rPr>
      </w:pPr>
      <w:r w:rsidRPr="00AA7228">
        <w:rPr>
          <w:rFonts w:ascii="Arial" w:eastAsia="Times New Roman" w:hAnsi="Arial" w:cs="Arial"/>
          <w:sz w:val="22"/>
          <w:szCs w:val="22"/>
          <w:lang w:val="es-ES_tradnl" w:eastAsia="es-ES"/>
        </w:rPr>
        <w:t xml:space="preserve">Jefe Oficina Asesora Jurídica </w:t>
      </w:r>
    </w:p>
    <w:p w:rsidR="00B5064C" w:rsidRPr="00AA7228" w:rsidRDefault="00B5064C" w:rsidP="00B5064C">
      <w:pPr>
        <w:spacing w:before="60"/>
        <w:ind w:left="1416"/>
        <w:rPr>
          <w:rFonts w:ascii="Arial" w:hAnsi="Arial" w:cs="Arial"/>
          <w:sz w:val="22"/>
          <w:szCs w:val="22"/>
        </w:rPr>
      </w:pPr>
      <w:r w:rsidRPr="00AA7228">
        <w:rPr>
          <w:rFonts w:ascii="Arial" w:hAnsi="Arial" w:cs="Arial"/>
          <w:b/>
          <w:color w:val="000000"/>
          <w:sz w:val="22"/>
          <w:szCs w:val="22"/>
        </w:rPr>
        <w:t>GIACOMO LEOPOLDO MARCENARO JIMENÉZ</w:t>
      </w:r>
    </w:p>
    <w:p w:rsidR="00B5064C" w:rsidRPr="00AA7228" w:rsidRDefault="00B5064C" w:rsidP="00B5064C">
      <w:pPr>
        <w:spacing w:before="60"/>
        <w:ind w:left="1416"/>
        <w:rPr>
          <w:rFonts w:ascii="Arial" w:eastAsia="Times New Roman" w:hAnsi="Arial" w:cs="Arial"/>
          <w:sz w:val="22"/>
          <w:szCs w:val="22"/>
          <w:lang w:val="es-ES_tradnl" w:eastAsia="es-ES"/>
        </w:rPr>
      </w:pPr>
      <w:r w:rsidRPr="00AA7228">
        <w:rPr>
          <w:rFonts w:ascii="Arial" w:eastAsia="Times New Roman" w:hAnsi="Arial" w:cs="Arial"/>
          <w:sz w:val="22"/>
          <w:szCs w:val="22"/>
          <w:lang w:val="es-ES_tradnl" w:eastAsia="es-ES"/>
        </w:rPr>
        <w:t>Subdirector Técnico de Producción e Intervención</w:t>
      </w:r>
    </w:p>
    <w:p w:rsidR="00B5064C" w:rsidRPr="00995FA8" w:rsidRDefault="00BD6000" w:rsidP="00BD6000">
      <w:pPr>
        <w:rPr>
          <w:rFonts w:ascii="Arial" w:hAnsi="Arial" w:cs="Arial"/>
          <w:b/>
          <w:bCs/>
          <w:sz w:val="22"/>
          <w:szCs w:val="22"/>
        </w:rPr>
      </w:pPr>
      <w:r>
        <w:rPr>
          <w:rFonts w:ascii="Arial" w:hAnsi="Arial" w:cs="Arial"/>
          <w:b/>
          <w:bCs/>
          <w:sz w:val="22"/>
          <w:szCs w:val="22"/>
        </w:rPr>
        <w:t xml:space="preserve">                       LIBARDO ALFONSO CELIS YARURO </w:t>
      </w:r>
    </w:p>
    <w:p w:rsidR="00B5064C" w:rsidRPr="00AA7228" w:rsidRDefault="00B5064C" w:rsidP="00B5064C">
      <w:pPr>
        <w:ind w:left="1416"/>
        <w:rPr>
          <w:rFonts w:ascii="Arial" w:hAnsi="Arial" w:cs="Arial"/>
          <w:sz w:val="22"/>
          <w:szCs w:val="22"/>
        </w:rPr>
      </w:pPr>
      <w:r w:rsidRPr="00AA7228">
        <w:rPr>
          <w:rFonts w:ascii="Arial" w:eastAsia="Times New Roman" w:hAnsi="Arial" w:cs="Arial"/>
          <w:sz w:val="22"/>
          <w:szCs w:val="22"/>
          <w:lang w:val="es-ES_tradnl" w:eastAsia="es-ES"/>
        </w:rPr>
        <w:t>Subdirector</w:t>
      </w:r>
      <w:r w:rsidR="00995FA8">
        <w:rPr>
          <w:rFonts w:ascii="Arial" w:eastAsia="Times New Roman" w:hAnsi="Arial" w:cs="Arial"/>
          <w:sz w:val="22"/>
          <w:szCs w:val="22"/>
          <w:lang w:val="es-ES_tradnl" w:eastAsia="es-ES"/>
        </w:rPr>
        <w:t xml:space="preserve"> </w:t>
      </w:r>
      <w:r w:rsidRPr="00AA7228">
        <w:rPr>
          <w:rFonts w:ascii="Arial" w:eastAsia="Times New Roman" w:hAnsi="Arial" w:cs="Arial"/>
          <w:sz w:val="22"/>
          <w:szCs w:val="22"/>
          <w:lang w:val="es-ES_tradnl" w:eastAsia="es-ES"/>
        </w:rPr>
        <w:t>Técnic</w:t>
      </w:r>
      <w:r w:rsidR="00995FA8">
        <w:rPr>
          <w:rFonts w:ascii="Arial" w:eastAsia="Times New Roman" w:hAnsi="Arial" w:cs="Arial"/>
          <w:sz w:val="22"/>
          <w:szCs w:val="22"/>
          <w:lang w:val="es-ES_tradnl" w:eastAsia="es-ES"/>
        </w:rPr>
        <w:t>o</w:t>
      </w:r>
      <w:r w:rsidRPr="00AA7228">
        <w:rPr>
          <w:rFonts w:ascii="Arial" w:eastAsia="Times New Roman" w:hAnsi="Arial" w:cs="Arial"/>
          <w:sz w:val="22"/>
          <w:szCs w:val="22"/>
          <w:lang w:val="es-ES_tradnl" w:eastAsia="es-ES"/>
        </w:rPr>
        <w:t xml:space="preserve"> de Mejoramiento MVL</w:t>
      </w:r>
    </w:p>
    <w:p w:rsidR="00B5064C" w:rsidRPr="00AA7228" w:rsidRDefault="00B5064C" w:rsidP="00B5064C">
      <w:pPr>
        <w:rPr>
          <w:rFonts w:ascii="Arial" w:eastAsia="Times New Roman" w:hAnsi="Arial" w:cs="Arial"/>
          <w:sz w:val="22"/>
          <w:szCs w:val="22"/>
          <w:lang w:val="es-ES_tradnl" w:eastAsia="es-ES"/>
        </w:rPr>
      </w:pPr>
    </w:p>
    <w:p w:rsidR="00B5064C" w:rsidRPr="00AA7228" w:rsidRDefault="00B5064C" w:rsidP="00B5064C">
      <w:pPr>
        <w:rPr>
          <w:rFonts w:ascii="Arial" w:hAnsi="Arial" w:cs="Arial"/>
          <w:sz w:val="22"/>
          <w:szCs w:val="22"/>
        </w:rPr>
      </w:pPr>
      <w:r w:rsidRPr="00AA7228">
        <w:rPr>
          <w:rFonts w:ascii="Arial" w:eastAsia="Times New Roman" w:hAnsi="Arial" w:cs="Arial"/>
          <w:sz w:val="22"/>
          <w:szCs w:val="22"/>
          <w:lang w:val="es-ES_tradnl" w:eastAsia="es-ES"/>
        </w:rPr>
        <w:t xml:space="preserve">DE: </w:t>
      </w:r>
      <w:r w:rsidRPr="00AA7228">
        <w:rPr>
          <w:rFonts w:ascii="Arial" w:eastAsia="Times New Roman" w:hAnsi="Arial" w:cs="Arial"/>
          <w:sz w:val="22"/>
          <w:szCs w:val="22"/>
          <w:lang w:val="es-ES_tradnl" w:eastAsia="es-ES"/>
        </w:rPr>
        <w:tab/>
      </w:r>
      <w:r w:rsidRPr="00AA7228">
        <w:rPr>
          <w:rFonts w:ascii="Arial" w:eastAsia="Times New Roman" w:hAnsi="Arial" w:cs="Arial"/>
          <w:sz w:val="22"/>
          <w:szCs w:val="22"/>
          <w:lang w:val="es-ES_tradnl" w:eastAsia="es-ES"/>
        </w:rPr>
        <w:tab/>
      </w:r>
      <w:r w:rsidR="00A66F10">
        <w:rPr>
          <w:rFonts w:ascii="Arial" w:eastAsia="Times New Roman" w:hAnsi="Arial" w:cs="Arial"/>
          <w:b/>
          <w:sz w:val="22"/>
          <w:szCs w:val="22"/>
          <w:lang w:val="es-ES_tradnl" w:eastAsia="es-ES"/>
        </w:rPr>
        <w:t>CARLOS FERNANDO REY RIVEROS</w:t>
      </w:r>
    </w:p>
    <w:p w:rsidR="00B5064C" w:rsidRPr="00AA7228" w:rsidRDefault="00B5064C" w:rsidP="00B5064C">
      <w:pPr>
        <w:rPr>
          <w:rFonts w:ascii="Arial" w:eastAsia="Times New Roman" w:hAnsi="Arial" w:cs="Arial"/>
          <w:sz w:val="22"/>
          <w:szCs w:val="22"/>
          <w:lang w:val="es-ES_tradnl" w:eastAsia="es-ES"/>
        </w:rPr>
      </w:pPr>
      <w:r w:rsidRPr="00AA7228">
        <w:rPr>
          <w:rFonts w:ascii="Arial" w:eastAsia="Times New Roman" w:hAnsi="Arial" w:cs="Arial"/>
          <w:sz w:val="22"/>
          <w:szCs w:val="22"/>
          <w:lang w:val="es-ES_tradnl" w:eastAsia="es-ES"/>
        </w:rPr>
        <w:tab/>
      </w:r>
      <w:r w:rsidRPr="00AA7228">
        <w:rPr>
          <w:rFonts w:ascii="Arial" w:eastAsia="Times New Roman" w:hAnsi="Arial" w:cs="Arial"/>
          <w:sz w:val="22"/>
          <w:szCs w:val="22"/>
          <w:lang w:val="es-ES_tradnl" w:eastAsia="es-ES"/>
        </w:rPr>
        <w:tab/>
        <w:t>Jefe Oficina de Control Interno</w:t>
      </w:r>
      <w:r w:rsidR="00A66F10">
        <w:rPr>
          <w:rFonts w:ascii="Arial" w:eastAsia="Times New Roman" w:hAnsi="Arial" w:cs="Arial"/>
          <w:sz w:val="22"/>
          <w:szCs w:val="22"/>
          <w:lang w:val="es-ES_tradnl" w:eastAsia="es-ES"/>
        </w:rPr>
        <w:t xml:space="preserve"> ( E )</w:t>
      </w:r>
    </w:p>
    <w:p w:rsidR="00B5064C" w:rsidRPr="00AA7228" w:rsidRDefault="00B5064C" w:rsidP="00B5064C">
      <w:pPr>
        <w:rPr>
          <w:rFonts w:ascii="Arial" w:eastAsia="Times New Roman" w:hAnsi="Arial" w:cs="Arial"/>
          <w:sz w:val="22"/>
          <w:szCs w:val="22"/>
          <w:lang w:val="es-ES_tradnl" w:eastAsia="es-ES"/>
        </w:rPr>
      </w:pPr>
    </w:p>
    <w:p w:rsidR="00B5064C" w:rsidRPr="00AA7228" w:rsidRDefault="00B5064C" w:rsidP="00B5064C">
      <w:pPr>
        <w:jc w:val="both"/>
        <w:rPr>
          <w:rFonts w:ascii="Arial" w:eastAsia="Times New Roman" w:hAnsi="Arial" w:cs="Arial"/>
          <w:sz w:val="22"/>
          <w:szCs w:val="22"/>
          <w:lang w:val="es-ES_tradnl" w:eastAsia="es-ES"/>
        </w:rPr>
      </w:pPr>
    </w:p>
    <w:p w:rsidR="00B5064C" w:rsidRPr="00AA7228" w:rsidRDefault="00B5064C" w:rsidP="00B5064C">
      <w:pPr>
        <w:jc w:val="both"/>
        <w:rPr>
          <w:rFonts w:ascii="Arial" w:hAnsi="Arial" w:cs="Arial"/>
          <w:sz w:val="22"/>
          <w:szCs w:val="22"/>
        </w:rPr>
      </w:pPr>
      <w:r w:rsidRPr="00AA7228">
        <w:rPr>
          <w:rFonts w:ascii="Arial" w:eastAsia="Times New Roman" w:hAnsi="Arial" w:cs="Arial"/>
          <w:b/>
          <w:bCs/>
          <w:sz w:val="22"/>
          <w:szCs w:val="22"/>
          <w:lang w:val="es-ES_tradnl" w:eastAsia="es-ES"/>
        </w:rPr>
        <w:t>ASUNTO:</w:t>
      </w:r>
      <w:r w:rsidRPr="00AA7228">
        <w:rPr>
          <w:rFonts w:ascii="Arial" w:eastAsia="Times New Roman" w:hAnsi="Arial" w:cs="Arial"/>
          <w:sz w:val="22"/>
          <w:szCs w:val="22"/>
          <w:lang w:val="es-ES_tradnl" w:eastAsia="es-ES"/>
        </w:rPr>
        <w:t xml:space="preserve"> </w:t>
      </w:r>
      <w:r w:rsidRPr="00AA7228">
        <w:rPr>
          <w:rFonts w:ascii="Arial" w:eastAsia="Times New Roman" w:hAnsi="Arial" w:cs="Arial"/>
          <w:sz w:val="22"/>
          <w:szCs w:val="22"/>
          <w:lang w:val="es-ES_tradnl" w:eastAsia="es-ES"/>
        </w:rPr>
        <w:tab/>
        <w:t xml:space="preserve">Informe de seguimiento a los estudios de procedencia de las acciones de repetición llevadas al Comité de Conciliación de la entidad durante el periodo </w:t>
      </w:r>
      <w:r w:rsidR="00A66F10">
        <w:rPr>
          <w:rFonts w:ascii="Arial" w:eastAsia="Times New Roman" w:hAnsi="Arial" w:cs="Arial"/>
          <w:sz w:val="22"/>
          <w:szCs w:val="22"/>
          <w:lang w:val="es-ES_tradnl" w:eastAsia="es-ES"/>
        </w:rPr>
        <w:t xml:space="preserve">de </w:t>
      </w:r>
      <w:r w:rsidRPr="00AA7228">
        <w:rPr>
          <w:rFonts w:ascii="Arial" w:eastAsia="Times New Roman" w:hAnsi="Arial" w:cs="Arial"/>
          <w:sz w:val="22"/>
          <w:szCs w:val="22"/>
          <w:lang w:val="es-ES_tradnl" w:eastAsia="es-ES"/>
        </w:rPr>
        <w:t xml:space="preserve">octubre de 2019 a octubre de 2020 </w:t>
      </w:r>
    </w:p>
    <w:p w:rsidR="00B5064C" w:rsidRPr="00AA7228" w:rsidRDefault="00B5064C" w:rsidP="00B5064C">
      <w:pPr>
        <w:rPr>
          <w:rFonts w:ascii="Arial" w:eastAsia="Times New Roman" w:hAnsi="Arial" w:cs="Arial"/>
          <w:sz w:val="22"/>
          <w:szCs w:val="22"/>
          <w:lang w:val="es-ES_tradnl" w:eastAsia="es-ES"/>
        </w:rPr>
      </w:pPr>
      <w:r w:rsidRPr="00AA7228">
        <w:rPr>
          <w:rFonts w:ascii="Arial" w:eastAsia="Times New Roman" w:hAnsi="Arial" w:cs="Arial"/>
          <w:sz w:val="22"/>
          <w:szCs w:val="22"/>
          <w:lang w:val="es-ES_tradnl" w:eastAsia="es-ES"/>
        </w:rPr>
        <w:tab/>
      </w:r>
      <w:r w:rsidRPr="00AA7228">
        <w:rPr>
          <w:rFonts w:ascii="Arial" w:eastAsia="Times New Roman" w:hAnsi="Arial" w:cs="Arial"/>
          <w:sz w:val="22"/>
          <w:szCs w:val="22"/>
          <w:lang w:val="es-ES_tradnl" w:eastAsia="es-ES"/>
        </w:rPr>
        <w:tab/>
      </w:r>
      <w:r w:rsidRPr="00AA7228">
        <w:rPr>
          <w:rFonts w:ascii="Arial" w:eastAsia="Times New Roman" w:hAnsi="Arial" w:cs="Arial"/>
          <w:sz w:val="22"/>
          <w:szCs w:val="22"/>
          <w:lang w:val="es-ES_tradnl" w:eastAsia="es-ES"/>
        </w:rPr>
        <w:tab/>
      </w:r>
    </w:p>
    <w:p w:rsidR="00B5064C" w:rsidRPr="00AA7228" w:rsidRDefault="00B5064C" w:rsidP="00B5064C">
      <w:pPr>
        <w:shd w:val="clear" w:color="auto" w:fill="FFFFFF"/>
        <w:rPr>
          <w:rFonts w:ascii="Arial" w:hAnsi="Arial" w:cs="Arial"/>
          <w:color w:val="000000"/>
          <w:sz w:val="22"/>
          <w:szCs w:val="22"/>
          <w:shd w:val="clear" w:color="auto" w:fill="FFFFFF"/>
        </w:rPr>
      </w:pPr>
    </w:p>
    <w:p w:rsidR="00B5064C" w:rsidRPr="00AA7228" w:rsidRDefault="00B5064C" w:rsidP="00B5064C">
      <w:pPr>
        <w:shd w:val="clear" w:color="auto" w:fill="FFFFFF"/>
        <w:rPr>
          <w:rFonts w:ascii="Arial" w:hAnsi="Arial" w:cs="Arial"/>
          <w:b/>
          <w:bCs/>
          <w:sz w:val="22"/>
          <w:szCs w:val="22"/>
        </w:rPr>
      </w:pPr>
      <w:r w:rsidRPr="00AA7228">
        <w:rPr>
          <w:rFonts w:ascii="Arial" w:hAnsi="Arial" w:cs="Arial"/>
          <w:b/>
          <w:bCs/>
          <w:color w:val="000000"/>
          <w:sz w:val="22"/>
          <w:szCs w:val="22"/>
          <w:shd w:val="clear" w:color="auto" w:fill="FFFFFF"/>
        </w:rPr>
        <w:t>Respetado arquitecto Sandoval e integrantes del comité:</w:t>
      </w:r>
    </w:p>
    <w:p w:rsidR="00B5064C" w:rsidRPr="00AA7228" w:rsidRDefault="00B5064C" w:rsidP="00B5064C">
      <w:pPr>
        <w:shd w:val="clear" w:color="auto" w:fill="FFFFFF"/>
        <w:jc w:val="both"/>
        <w:rPr>
          <w:rFonts w:ascii="Arial" w:hAnsi="Arial" w:cs="Arial"/>
          <w:sz w:val="22"/>
          <w:szCs w:val="22"/>
        </w:rPr>
      </w:pPr>
    </w:p>
    <w:p w:rsidR="00B5064C" w:rsidRPr="00AA7228" w:rsidRDefault="00B5064C" w:rsidP="00B5064C">
      <w:pPr>
        <w:shd w:val="clear" w:color="auto" w:fill="FFFFFF"/>
        <w:jc w:val="both"/>
        <w:rPr>
          <w:rFonts w:ascii="Arial" w:hAnsi="Arial" w:cs="Arial"/>
          <w:sz w:val="22"/>
          <w:szCs w:val="22"/>
        </w:rPr>
      </w:pPr>
      <w:r w:rsidRPr="00AA7228">
        <w:rPr>
          <w:rFonts w:ascii="Arial" w:hAnsi="Arial" w:cs="Arial"/>
          <w:color w:val="181717"/>
          <w:sz w:val="22"/>
          <w:szCs w:val="22"/>
          <w:shd w:val="clear" w:color="auto" w:fill="FFFFFF"/>
        </w:rPr>
        <w:t>E</w:t>
      </w:r>
      <w:r w:rsidRPr="00AA7228">
        <w:rPr>
          <w:rFonts w:ascii="Arial" w:hAnsi="Arial" w:cs="Arial"/>
          <w:color w:val="000000"/>
          <w:sz w:val="22"/>
          <w:szCs w:val="22"/>
          <w:shd w:val="clear" w:color="auto" w:fill="FFFFFF"/>
        </w:rPr>
        <w:t xml:space="preserve">n cumplimiento del Plan Anual de Auditorias 2020, aprobado por el Comité Institucional de Coordinación de Control Interno CICCI, esta oficina realizó seguimiento a las acciones de repetición llevadas al Comité de Conciliación de la Entidad, en virtud de lo dispuesto por el artículo </w:t>
      </w:r>
      <w:hyperlink r:id="rId7" w:anchor="2.2.4.3.1.2.12" w:history="1">
        <w:r w:rsidRPr="00AA7228">
          <w:rPr>
            <w:rStyle w:val="Hipervnculo"/>
            <w:rFonts w:ascii="Arial" w:hAnsi="Arial" w:cs="Arial"/>
            <w:sz w:val="22"/>
            <w:szCs w:val="22"/>
            <w:shd w:val="clear" w:color="auto" w:fill="FFFFFF"/>
          </w:rPr>
          <w:t>2.2.4.3.1.2.12</w:t>
        </w:r>
      </w:hyperlink>
      <w:r w:rsidRPr="00AA7228">
        <w:rPr>
          <w:rStyle w:val="Hipervnculo"/>
          <w:rFonts w:ascii="Arial" w:hAnsi="Arial" w:cs="Arial"/>
          <w:sz w:val="22"/>
          <w:szCs w:val="22"/>
          <w:shd w:val="clear" w:color="auto" w:fill="FFFFFF"/>
        </w:rPr>
        <w:t xml:space="preserve"> </w:t>
      </w:r>
      <w:r w:rsidRPr="00AA7228">
        <w:rPr>
          <w:rFonts w:ascii="Arial" w:hAnsi="Arial" w:cs="Arial"/>
          <w:color w:val="000000"/>
          <w:sz w:val="22"/>
          <w:szCs w:val="22"/>
          <w:shd w:val="clear" w:color="auto" w:fill="FFFFFF"/>
        </w:rPr>
        <w:t>del Decreto 1069 de 2015</w:t>
      </w:r>
      <w:r w:rsidRPr="00AA7228">
        <w:rPr>
          <w:rStyle w:val="Refdenotaalpie"/>
          <w:rFonts w:ascii="Arial" w:hAnsi="Arial" w:cs="Arial"/>
          <w:color w:val="000000"/>
          <w:sz w:val="22"/>
          <w:szCs w:val="22"/>
          <w:shd w:val="clear" w:color="auto" w:fill="FFFFFF"/>
        </w:rPr>
        <w:footnoteReference w:id="1"/>
      </w:r>
      <w:r w:rsidRPr="00AA7228">
        <w:rPr>
          <w:rFonts w:ascii="Arial" w:hAnsi="Arial" w:cs="Arial"/>
          <w:color w:val="000000"/>
          <w:sz w:val="22"/>
          <w:szCs w:val="22"/>
          <w:shd w:val="clear" w:color="auto" w:fill="FFFFFF"/>
        </w:rPr>
        <w:t>, modificado por el artículo 3º del Decreto Nacional 1167 de 2016</w:t>
      </w:r>
      <w:r w:rsidRPr="00AA7228">
        <w:rPr>
          <w:rStyle w:val="Refdenotaalpie"/>
          <w:rFonts w:ascii="Arial" w:hAnsi="Arial" w:cs="Arial"/>
          <w:color w:val="000000"/>
          <w:sz w:val="22"/>
          <w:szCs w:val="22"/>
          <w:shd w:val="clear" w:color="auto" w:fill="FFFFFF"/>
        </w:rPr>
        <w:footnoteReference w:id="2"/>
      </w:r>
      <w:r w:rsidRPr="00AA7228">
        <w:rPr>
          <w:rFonts w:ascii="Arial" w:hAnsi="Arial" w:cs="Arial"/>
          <w:color w:val="000000"/>
          <w:sz w:val="22"/>
          <w:szCs w:val="22"/>
          <w:shd w:val="clear" w:color="auto" w:fill="FFFFFF"/>
        </w:rPr>
        <w:t>, que señaló:</w:t>
      </w:r>
    </w:p>
    <w:p w:rsidR="00B5064C" w:rsidRPr="00AA7228" w:rsidRDefault="00B5064C" w:rsidP="00B5064C">
      <w:pPr>
        <w:shd w:val="clear" w:color="auto" w:fill="FFFFFF"/>
        <w:jc w:val="both"/>
        <w:rPr>
          <w:rFonts w:ascii="Arial" w:hAnsi="Arial" w:cs="Arial"/>
          <w:sz w:val="22"/>
          <w:szCs w:val="22"/>
        </w:rPr>
      </w:pPr>
      <w:r w:rsidRPr="00AA7228">
        <w:rPr>
          <w:rFonts w:ascii="Arial" w:hAnsi="Arial" w:cs="Arial"/>
          <w:i/>
          <w:iCs/>
          <w:color w:val="000000"/>
          <w:sz w:val="22"/>
          <w:szCs w:val="22"/>
          <w:shd w:val="clear" w:color="auto" w:fill="FFFFFF"/>
        </w:rPr>
        <w:t>“</w:t>
      </w:r>
      <w:r w:rsidRPr="00AA7228">
        <w:rPr>
          <w:rFonts w:ascii="Arial" w:hAnsi="Arial" w:cs="Arial"/>
          <w:b/>
          <w:bCs/>
          <w:i/>
          <w:iCs/>
          <w:color w:val="000000"/>
          <w:sz w:val="22"/>
          <w:szCs w:val="22"/>
          <w:shd w:val="clear" w:color="auto" w:fill="FFFFFF"/>
        </w:rPr>
        <w:t xml:space="preserve">Artículo 2.2.4.3.1.2.12. De la acción de repetición. </w:t>
      </w:r>
      <w:r w:rsidRPr="00AA7228">
        <w:rPr>
          <w:rFonts w:ascii="Arial" w:hAnsi="Arial" w:cs="Arial"/>
          <w:i/>
          <w:iCs/>
          <w:color w:val="000000"/>
          <w:sz w:val="22"/>
          <w:szCs w:val="22"/>
          <w:shd w:val="clear" w:color="auto" w:fill="FFFFFF"/>
        </w:rPr>
        <w:t>Los Comités de Conciliación de las entidades públicas deberán realizar los estudios pertinentes para determinar la procedencia de la acción de repetición.</w:t>
      </w:r>
    </w:p>
    <w:p w:rsidR="00B5064C" w:rsidRPr="00AA7228" w:rsidRDefault="00B5064C" w:rsidP="00B5064C">
      <w:pPr>
        <w:shd w:val="clear" w:color="auto" w:fill="FFFFFF"/>
        <w:jc w:val="both"/>
        <w:rPr>
          <w:rFonts w:ascii="Arial" w:hAnsi="Arial" w:cs="Arial"/>
          <w:sz w:val="22"/>
          <w:szCs w:val="22"/>
        </w:rPr>
      </w:pPr>
      <w:r w:rsidRPr="00AA7228">
        <w:rPr>
          <w:rFonts w:ascii="Arial" w:hAnsi="Arial" w:cs="Arial"/>
          <w:i/>
          <w:iCs/>
          <w:color w:val="000000"/>
          <w:sz w:val="22"/>
          <w:szCs w:val="22"/>
          <w:shd w:val="clear" w:color="auto" w:fill="FFFFFF"/>
        </w:rPr>
        <w:t xml:space="preserve">Para ello, el ordenador del gasto, al día siguiente al pago total o al pago de la última cuota efectuado por la entidad pública, de una conciliación, condena o de cualquier otro crédito surgido por concepto de </w:t>
      </w:r>
      <w:r w:rsidRPr="00AA7228">
        <w:rPr>
          <w:rFonts w:ascii="Arial" w:hAnsi="Arial" w:cs="Arial"/>
          <w:i/>
          <w:iCs/>
          <w:color w:val="000000"/>
          <w:sz w:val="22"/>
          <w:szCs w:val="22"/>
          <w:shd w:val="clear" w:color="auto" w:fill="FFFFFF"/>
        </w:rPr>
        <w:lastRenderedPageBreak/>
        <w:t>la responsabilidad patrimonial de la entidad, deberá remitir el acto administrativo y sus antecedentes al Comité de Conciliación, para que en un término no superior a cuatro (4) meses se adopte la decisión motivada de iniciar o no el proceso de repetición y se presente la correspondiente demanda, cuando la misma resulte procedente, dentro de los dos (2) meses siguientes a la decisión.</w:t>
      </w:r>
    </w:p>
    <w:p w:rsidR="00B5064C" w:rsidRPr="00AA7228" w:rsidRDefault="00B5064C" w:rsidP="00B5064C">
      <w:pPr>
        <w:shd w:val="clear" w:color="auto" w:fill="FFFFFF"/>
        <w:jc w:val="both"/>
        <w:rPr>
          <w:rFonts w:ascii="Arial" w:hAnsi="Arial" w:cs="Arial"/>
          <w:sz w:val="22"/>
          <w:szCs w:val="22"/>
        </w:rPr>
      </w:pPr>
      <w:r w:rsidRPr="00AA7228">
        <w:rPr>
          <w:rFonts w:ascii="Arial" w:hAnsi="Arial" w:cs="Arial"/>
          <w:b/>
          <w:bCs/>
          <w:i/>
          <w:iCs/>
          <w:color w:val="000000"/>
          <w:sz w:val="22"/>
          <w:szCs w:val="22"/>
          <w:shd w:val="clear" w:color="auto" w:fill="FFFFFF"/>
        </w:rPr>
        <w:t xml:space="preserve">Parágrafo. </w:t>
      </w:r>
      <w:r w:rsidRPr="00AA7228">
        <w:rPr>
          <w:rFonts w:ascii="Arial" w:hAnsi="Arial" w:cs="Arial"/>
          <w:i/>
          <w:iCs/>
          <w:color w:val="000000"/>
          <w:sz w:val="22"/>
          <w:szCs w:val="22"/>
          <w:u w:val="single"/>
          <w:shd w:val="clear" w:color="auto" w:fill="FFFFFF"/>
        </w:rPr>
        <w:t>La Oficina de Control Interno de las entidades o quien haga sus veces, deberá verificar el cumplimiento de las obligaciones contenidas en este artículo.</w:t>
      </w:r>
      <w:r w:rsidRPr="00AA7228">
        <w:rPr>
          <w:rFonts w:ascii="Arial" w:hAnsi="Arial" w:cs="Arial"/>
          <w:i/>
          <w:iCs/>
          <w:color w:val="000000"/>
          <w:sz w:val="22"/>
          <w:szCs w:val="22"/>
          <w:shd w:val="clear" w:color="auto" w:fill="FFFFFF"/>
        </w:rPr>
        <w:t xml:space="preserve">" </w:t>
      </w:r>
      <w:r w:rsidRPr="00AA7228">
        <w:rPr>
          <w:rFonts w:ascii="Arial" w:hAnsi="Arial" w:cs="Arial"/>
          <w:color w:val="000000"/>
          <w:sz w:val="22"/>
          <w:szCs w:val="22"/>
          <w:shd w:val="clear" w:color="auto" w:fill="FFFFFF"/>
        </w:rPr>
        <w:t>(Subrayas propias).</w:t>
      </w:r>
    </w:p>
    <w:p w:rsidR="00B5064C" w:rsidRPr="00AA7228" w:rsidRDefault="00B5064C" w:rsidP="00B5064C">
      <w:pPr>
        <w:shd w:val="clear" w:color="auto" w:fill="FFFFFF"/>
        <w:jc w:val="both"/>
        <w:rPr>
          <w:rFonts w:ascii="Arial" w:hAnsi="Arial" w:cs="Arial"/>
          <w:color w:val="000000"/>
          <w:sz w:val="22"/>
          <w:szCs w:val="22"/>
          <w:shd w:val="clear" w:color="auto" w:fill="FFFFFF"/>
        </w:rPr>
      </w:pPr>
    </w:p>
    <w:p w:rsidR="00B5064C" w:rsidRPr="00AA7228" w:rsidRDefault="00B5064C" w:rsidP="00B5064C">
      <w:pPr>
        <w:shd w:val="clear" w:color="auto" w:fill="FFFFFF"/>
        <w:jc w:val="both"/>
        <w:rPr>
          <w:rFonts w:ascii="Arial" w:hAnsi="Arial" w:cs="Arial"/>
          <w:color w:val="000000"/>
          <w:sz w:val="22"/>
          <w:szCs w:val="22"/>
          <w:shd w:val="clear" w:color="auto" w:fill="FFFFFF"/>
        </w:rPr>
      </w:pPr>
    </w:p>
    <w:p w:rsidR="00B5064C" w:rsidRPr="00AA7228" w:rsidRDefault="00B5064C" w:rsidP="00B5064C">
      <w:pPr>
        <w:shd w:val="clear" w:color="auto" w:fill="FFFFFF"/>
        <w:jc w:val="both"/>
        <w:rPr>
          <w:rFonts w:ascii="Arial" w:hAnsi="Arial" w:cs="Arial"/>
          <w:color w:val="000000"/>
          <w:sz w:val="22"/>
          <w:szCs w:val="22"/>
          <w:shd w:val="clear" w:color="auto" w:fill="FFFFFF"/>
        </w:rPr>
      </w:pPr>
      <w:r w:rsidRPr="00AA7228">
        <w:rPr>
          <w:rFonts w:ascii="Arial" w:hAnsi="Arial" w:cs="Arial"/>
          <w:color w:val="000000"/>
          <w:sz w:val="22"/>
          <w:szCs w:val="22"/>
          <w:shd w:val="clear" w:color="auto" w:fill="FFFFFF"/>
        </w:rPr>
        <w:t>Así las cosas, se presenta el reporte de verificación del cumplimiento del artículo transcrito, en los siguientes términos:</w:t>
      </w:r>
    </w:p>
    <w:p w:rsidR="00B5064C" w:rsidRPr="00AA7228" w:rsidRDefault="00B5064C" w:rsidP="00B5064C">
      <w:pPr>
        <w:pStyle w:val="Sinespaciado"/>
        <w:spacing w:after="240" w:line="276" w:lineRule="auto"/>
        <w:jc w:val="center"/>
        <w:rPr>
          <w:rFonts w:ascii="Arial" w:hAnsi="Arial" w:cs="Arial"/>
          <w:b/>
        </w:rPr>
      </w:pPr>
    </w:p>
    <w:p w:rsidR="00B5064C" w:rsidRPr="00AA7228" w:rsidRDefault="00B5064C" w:rsidP="00B5064C">
      <w:pPr>
        <w:pStyle w:val="Sinespaciado"/>
        <w:spacing w:after="240" w:line="276" w:lineRule="auto"/>
        <w:jc w:val="center"/>
        <w:rPr>
          <w:rFonts w:ascii="Arial" w:hAnsi="Arial" w:cs="Arial"/>
        </w:rPr>
      </w:pPr>
      <w:r w:rsidRPr="00AA7228">
        <w:rPr>
          <w:rFonts w:ascii="Arial" w:hAnsi="Arial" w:cs="Arial"/>
          <w:b/>
        </w:rPr>
        <w:t>ANTECEDENTES</w:t>
      </w:r>
    </w:p>
    <w:p w:rsidR="00B5064C" w:rsidRPr="00AA7228" w:rsidRDefault="00B5064C" w:rsidP="00B5064C">
      <w:pPr>
        <w:pStyle w:val="Sinespaciado"/>
        <w:spacing w:after="240" w:line="276" w:lineRule="auto"/>
        <w:jc w:val="both"/>
        <w:rPr>
          <w:rFonts w:ascii="Arial" w:hAnsi="Arial" w:cs="Arial"/>
        </w:rPr>
      </w:pPr>
      <w:r w:rsidRPr="00AA7228">
        <w:rPr>
          <w:rFonts w:ascii="Arial" w:hAnsi="Arial" w:cs="Arial"/>
        </w:rPr>
        <w:t>El Comité de Conciliación de la Unidad Administrativa Especial de Rehabilitación y Mantenimiento Vial (UAERMV), está regulado por la Resolución 416 del 5 de septiembre de 2011,</w:t>
      </w:r>
      <w:r w:rsidR="00CF0D94">
        <w:rPr>
          <w:rFonts w:ascii="Arial" w:hAnsi="Arial" w:cs="Arial"/>
        </w:rPr>
        <w:t xml:space="preserve"> modificada por la Resolución 198 de 2012</w:t>
      </w:r>
      <w:r w:rsidRPr="00AA7228">
        <w:rPr>
          <w:rFonts w:ascii="Arial" w:hAnsi="Arial" w:cs="Arial"/>
        </w:rPr>
        <w:t xml:space="preserve"> y</w:t>
      </w:r>
      <w:r w:rsidR="00CF0D94">
        <w:rPr>
          <w:rFonts w:ascii="Arial" w:hAnsi="Arial" w:cs="Arial"/>
        </w:rPr>
        <w:t xml:space="preserve"> </w:t>
      </w:r>
      <w:r w:rsidR="00A66F10">
        <w:rPr>
          <w:rFonts w:ascii="Arial" w:hAnsi="Arial" w:cs="Arial"/>
        </w:rPr>
        <w:t xml:space="preserve">la </w:t>
      </w:r>
      <w:r w:rsidR="00A66F10" w:rsidRPr="00AA7228">
        <w:rPr>
          <w:rFonts w:ascii="Arial" w:hAnsi="Arial" w:cs="Arial"/>
        </w:rPr>
        <w:t>Resolución</w:t>
      </w:r>
      <w:r w:rsidRPr="00AA7228">
        <w:rPr>
          <w:rFonts w:ascii="Arial" w:hAnsi="Arial" w:cs="Arial"/>
        </w:rPr>
        <w:t xml:space="preserve"> 037 del 31 de enero de 2020. </w:t>
      </w:r>
    </w:p>
    <w:p w:rsidR="00B5064C" w:rsidRPr="00AA7228" w:rsidRDefault="00B5064C" w:rsidP="00B5064C">
      <w:pPr>
        <w:pStyle w:val="Sinespaciado"/>
        <w:spacing w:line="276" w:lineRule="auto"/>
        <w:jc w:val="both"/>
        <w:rPr>
          <w:rFonts w:ascii="Arial" w:hAnsi="Arial" w:cs="Arial"/>
        </w:rPr>
      </w:pPr>
      <w:r w:rsidRPr="00AA7228">
        <w:rPr>
          <w:rFonts w:ascii="Arial" w:hAnsi="Arial" w:cs="Arial"/>
        </w:rPr>
        <w:t>Este Comité el 31 de enero de 2020, adoptó su propio reglamento interno a través de la Resolución 037, en él se relaciona con fundamento en la normatividad aplicable, sus funciones, conformación, funcionamiento, responsable y funciones de la secretaría técnica. Asimismo, se determinó que el comité será presidido por el Director General o su delegado.</w:t>
      </w:r>
    </w:p>
    <w:p w:rsidR="00B5064C" w:rsidRPr="00AA7228" w:rsidRDefault="00B5064C" w:rsidP="00B5064C">
      <w:pPr>
        <w:pStyle w:val="Sinespaciado"/>
        <w:spacing w:line="276" w:lineRule="auto"/>
        <w:jc w:val="center"/>
        <w:rPr>
          <w:rFonts w:ascii="Arial" w:hAnsi="Arial" w:cs="Arial"/>
          <w:b/>
        </w:rPr>
      </w:pPr>
    </w:p>
    <w:p w:rsidR="00B5064C" w:rsidRPr="00AA7228" w:rsidRDefault="00B5064C" w:rsidP="00B5064C">
      <w:pPr>
        <w:pStyle w:val="Sinespaciado"/>
        <w:spacing w:line="276" w:lineRule="auto"/>
        <w:jc w:val="center"/>
        <w:rPr>
          <w:rFonts w:ascii="Arial" w:hAnsi="Arial" w:cs="Arial"/>
          <w:b/>
        </w:rPr>
      </w:pPr>
    </w:p>
    <w:p w:rsidR="00B5064C" w:rsidRPr="00AA7228" w:rsidRDefault="00B5064C" w:rsidP="00B5064C">
      <w:pPr>
        <w:pStyle w:val="Sinespaciado"/>
        <w:spacing w:after="240" w:line="276" w:lineRule="auto"/>
        <w:jc w:val="center"/>
        <w:rPr>
          <w:rFonts w:ascii="Arial" w:hAnsi="Arial" w:cs="Arial"/>
          <w:b/>
        </w:rPr>
      </w:pPr>
      <w:r w:rsidRPr="00AA7228">
        <w:rPr>
          <w:rFonts w:ascii="Arial" w:hAnsi="Arial" w:cs="Arial"/>
          <w:b/>
        </w:rPr>
        <w:t>COMPOSICIÓN DEL COMITÉ DE CONCILIACIÓN</w:t>
      </w:r>
    </w:p>
    <w:p w:rsidR="00B5064C" w:rsidRPr="00AA7228" w:rsidRDefault="00B5064C" w:rsidP="00B5064C">
      <w:pPr>
        <w:pStyle w:val="Sinespaciado"/>
        <w:spacing w:line="276" w:lineRule="auto"/>
        <w:jc w:val="both"/>
        <w:rPr>
          <w:rFonts w:ascii="Arial" w:hAnsi="Arial" w:cs="Arial"/>
        </w:rPr>
      </w:pPr>
      <w:r w:rsidRPr="00AA7228">
        <w:rPr>
          <w:rFonts w:ascii="Arial" w:hAnsi="Arial" w:cs="Arial"/>
        </w:rPr>
        <w:t xml:space="preserve">Considerando que el presente informe está comprendido desde el 1 de octubre de 2019 al 30 de octubre de 2020, es preciso señalar la composición del Comité antes de la promulgación de la Resolución 037 del 31 de enero de 2020 y a partir de su entrada en vigor.  De la siguiente manera: </w:t>
      </w:r>
    </w:p>
    <w:p w:rsidR="00B5064C" w:rsidRPr="00AA7228" w:rsidRDefault="00B5064C" w:rsidP="00B5064C">
      <w:pPr>
        <w:pStyle w:val="Sinespaciado"/>
        <w:spacing w:line="276" w:lineRule="auto"/>
        <w:jc w:val="both"/>
        <w:rPr>
          <w:rFonts w:ascii="Arial" w:hAnsi="Arial" w:cs="Arial"/>
        </w:rPr>
      </w:pPr>
    </w:p>
    <w:tbl>
      <w:tblPr>
        <w:tblStyle w:val="Tablaconcuadrcula"/>
        <w:tblW w:w="0" w:type="auto"/>
        <w:jc w:val="center"/>
        <w:tblLook w:val="04A0" w:firstRow="1" w:lastRow="0" w:firstColumn="1" w:lastColumn="0" w:noHBand="0" w:noVBand="1"/>
      </w:tblPr>
      <w:tblGrid>
        <w:gridCol w:w="4414"/>
        <w:gridCol w:w="4414"/>
      </w:tblGrid>
      <w:tr w:rsidR="00B5064C" w:rsidRPr="00AA7228" w:rsidTr="00B5064C">
        <w:trPr>
          <w:jc w:val="center"/>
        </w:trPr>
        <w:tc>
          <w:tcPr>
            <w:tcW w:w="8828" w:type="dxa"/>
            <w:gridSpan w:val="2"/>
            <w:shd w:val="clear" w:color="auto" w:fill="D9D9D9" w:themeFill="background1" w:themeFillShade="D9"/>
          </w:tcPr>
          <w:p w:rsidR="00B5064C" w:rsidRPr="00AA7228" w:rsidRDefault="00B5064C" w:rsidP="00AC74A7">
            <w:pPr>
              <w:pStyle w:val="Sinespaciado"/>
              <w:jc w:val="center"/>
              <w:rPr>
                <w:rFonts w:ascii="Arial" w:hAnsi="Arial" w:cs="Arial"/>
                <w:b/>
                <w:bCs/>
              </w:rPr>
            </w:pPr>
            <w:r w:rsidRPr="00AA7228">
              <w:rPr>
                <w:rFonts w:ascii="Arial" w:hAnsi="Arial" w:cs="Arial"/>
                <w:b/>
                <w:bCs/>
              </w:rPr>
              <w:t>COMPOSICIÓN DEL COMITÉ DE CONCILIACIÓN</w:t>
            </w:r>
          </w:p>
        </w:tc>
      </w:tr>
      <w:tr w:rsidR="00B5064C" w:rsidRPr="00AA7228" w:rsidTr="00B5064C">
        <w:trPr>
          <w:jc w:val="center"/>
        </w:trPr>
        <w:tc>
          <w:tcPr>
            <w:tcW w:w="4414" w:type="dxa"/>
            <w:shd w:val="clear" w:color="auto" w:fill="D9D9D9" w:themeFill="background1" w:themeFillShade="D9"/>
          </w:tcPr>
          <w:p w:rsidR="00B5064C" w:rsidRPr="00AA7228" w:rsidRDefault="00B5064C" w:rsidP="00CF0D94">
            <w:pPr>
              <w:pStyle w:val="Sinespaciado"/>
              <w:jc w:val="center"/>
              <w:rPr>
                <w:rFonts w:ascii="Arial" w:hAnsi="Arial" w:cs="Arial"/>
                <w:b/>
                <w:bCs/>
              </w:rPr>
            </w:pPr>
            <w:r w:rsidRPr="00CF0D94">
              <w:rPr>
                <w:rFonts w:ascii="Arial" w:hAnsi="Arial" w:cs="Arial"/>
                <w:b/>
                <w:bCs/>
                <w:color w:val="000000" w:themeColor="text1"/>
              </w:rPr>
              <w:t>RESOLUCIÓN 416 DE 2011</w:t>
            </w:r>
            <w:r w:rsidR="00A66F10">
              <w:rPr>
                <w:rFonts w:ascii="Arial" w:hAnsi="Arial" w:cs="Arial"/>
                <w:b/>
                <w:bCs/>
                <w:color w:val="000000" w:themeColor="text1"/>
              </w:rPr>
              <w:t xml:space="preserve"> </w:t>
            </w:r>
            <w:r w:rsidR="00CF0D94" w:rsidRPr="00CF0D94">
              <w:rPr>
                <w:rFonts w:ascii="Arial" w:hAnsi="Arial" w:cs="Arial"/>
                <w:b/>
                <w:bCs/>
                <w:color w:val="000000" w:themeColor="text1"/>
              </w:rPr>
              <w:t>MODIFICADA POR LA RESOLUCIÓN 198 DE 2012</w:t>
            </w:r>
          </w:p>
        </w:tc>
        <w:tc>
          <w:tcPr>
            <w:tcW w:w="4414" w:type="dxa"/>
            <w:shd w:val="clear" w:color="auto" w:fill="D9D9D9" w:themeFill="background1" w:themeFillShade="D9"/>
          </w:tcPr>
          <w:p w:rsidR="00B5064C" w:rsidRPr="00AA7228" w:rsidRDefault="00B5064C" w:rsidP="00AC74A7">
            <w:pPr>
              <w:pStyle w:val="Sinespaciado"/>
              <w:jc w:val="center"/>
              <w:rPr>
                <w:rFonts w:ascii="Arial" w:hAnsi="Arial" w:cs="Arial"/>
                <w:b/>
                <w:bCs/>
              </w:rPr>
            </w:pPr>
            <w:r w:rsidRPr="00AA7228">
              <w:rPr>
                <w:rFonts w:ascii="Arial" w:hAnsi="Arial" w:cs="Arial"/>
                <w:b/>
                <w:bCs/>
              </w:rPr>
              <w:t xml:space="preserve"> RESOLUCÓN 037 DE 2020</w:t>
            </w:r>
          </w:p>
        </w:tc>
      </w:tr>
      <w:tr w:rsidR="00B5064C" w:rsidRPr="00AA7228" w:rsidTr="00B5064C">
        <w:trPr>
          <w:jc w:val="center"/>
        </w:trPr>
        <w:tc>
          <w:tcPr>
            <w:tcW w:w="4414" w:type="dxa"/>
          </w:tcPr>
          <w:p w:rsidR="00B5064C" w:rsidRPr="00AA7228" w:rsidRDefault="00B5064C" w:rsidP="00AC74A7">
            <w:pPr>
              <w:pStyle w:val="Sinespaciado"/>
              <w:jc w:val="both"/>
              <w:rPr>
                <w:rFonts w:ascii="Arial" w:hAnsi="Arial" w:cs="Arial"/>
              </w:rPr>
            </w:pPr>
            <w:r w:rsidRPr="00AA7228">
              <w:rPr>
                <w:rFonts w:ascii="Arial" w:hAnsi="Arial" w:cs="Arial"/>
              </w:rPr>
              <w:t xml:space="preserve">1.- Director General o su delegado, quien lo preside.  </w:t>
            </w:r>
          </w:p>
          <w:p w:rsidR="00B5064C" w:rsidRPr="00AA7228" w:rsidRDefault="00B5064C" w:rsidP="00AC74A7">
            <w:pPr>
              <w:pStyle w:val="Sinespaciado"/>
              <w:jc w:val="both"/>
              <w:rPr>
                <w:rFonts w:ascii="Arial" w:hAnsi="Arial" w:cs="Arial"/>
              </w:rPr>
            </w:pPr>
          </w:p>
        </w:tc>
        <w:tc>
          <w:tcPr>
            <w:tcW w:w="4414" w:type="dxa"/>
          </w:tcPr>
          <w:p w:rsidR="00B5064C" w:rsidRPr="00AA7228" w:rsidRDefault="00B5064C" w:rsidP="00AC74A7">
            <w:pPr>
              <w:pStyle w:val="Sinespaciado"/>
              <w:jc w:val="both"/>
              <w:rPr>
                <w:rFonts w:ascii="Arial" w:hAnsi="Arial" w:cs="Arial"/>
              </w:rPr>
            </w:pPr>
            <w:r w:rsidRPr="00AA7228">
              <w:rPr>
                <w:rFonts w:ascii="Arial" w:hAnsi="Arial" w:cs="Arial"/>
              </w:rPr>
              <w:t>1.El director General o su delegado, que corresponderá a subdirector Técnico de Mejoramiento de la Malla Vial Local.</w:t>
            </w:r>
          </w:p>
          <w:p w:rsidR="00B5064C" w:rsidRPr="00AA7228" w:rsidRDefault="00B5064C" w:rsidP="00AC74A7">
            <w:pPr>
              <w:pStyle w:val="Sinespaciado"/>
              <w:spacing w:line="276" w:lineRule="auto"/>
              <w:jc w:val="both"/>
              <w:rPr>
                <w:rFonts w:ascii="Arial" w:hAnsi="Arial" w:cs="Arial"/>
              </w:rPr>
            </w:pPr>
          </w:p>
        </w:tc>
      </w:tr>
      <w:tr w:rsidR="00B5064C" w:rsidRPr="00AA7228" w:rsidTr="00B5064C">
        <w:trPr>
          <w:jc w:val="center"/>
        </w:trPr>
        <w:tc>
          <w:tcPr>
            <w:tcW w:w="4414" w:type="dxa"/>
          </w:tcPr>
          <w:p w:rsidR="00B5064C" w:rsidRPr="00AA7228" w:rsidRDefault="00B5064C" w:rsidP="00AC74A7">
            <w:pPr>
              <w:pStyle w:val="Sinespaciado"/>
              <w:jc w:val="both"/>
              <w:rPr>
                <w:rFonts w:ascii="Arial" w:hAnsi="Arial" w:cs="Arial"/>
              </w:rPr>
            </w:pPr>
            <w:r w:rsidRPr="00AA7228">
              <w:rPr>
                <w:rFonts w:ascii="Arial" w:hAnsi="Arial" w:cs="Arial"/>
              </w:rPr>
              <w:t>2.- Secretario General.</w:t>
            </w:r>
          </w:p>
          <w:p w:rsidR="00B5064C" w:rsidRPr="00AA7228" w:rsidRDefault="00B5064C" w:rsidP="00AC74A7">
            <w:pPr>
              <w:pStyle w:val="Sinespaciado"/>
              <w:jc w:val="both"/>
              <w:rPr>
                <w:rFonts w:ascii="Arial" w:hAnsi="Arial" w:cs="Arial"/>
              </w:rPr>
            </w:pPr>
          </w:p>
        </w:tc>
        <w:tc>
          <w:tcPr>
            <w:tcW w:w="4414" w:type="dxa"/>
          </w:tcPr>
          <w:p w:rsidR="00B5064C" w:rsidRPr="00AA7228" w:rsidRDefault="00B5064C" w:rsidP="00AC74A7">
            <w:pPr>
              <w:pStyle w:val="Sinespaciado"/>
              <w:jc w:val="both"/>
              <w:rPr>
                <w:rFonts w:ascii="Arial" w:hAnsi="Arial" w:cs="Arial"/>
              </w:rPr>
            </w:pPr>
            <w:r w:rsidRPr="00AA7228">
              <w:rPr>
                <w:rFonts w:ascii="Arial" w:hAnsi="Arial" w:cs="Arial"/>
              </w:rPr>
              <w:t xml:space="preserve">2. El ordenador (es) del gasto o quien haga sus veces. </w:t>
            </w:r>
          </w:p>
          <w:p w:rsidR="00B5064C" w:rsidRPr="00AA7228" w:rsidRDefault="00B5064C" w:rsidP="00AC74A7">
            <w:pPr>
              <w:pStyle w:val="Sinespaciado"/>
              <w:spacing w:line="276" w:lineRule="auto"/>
              <w:jc w:val="both"/>
              <w:rPr>
                <w:rFonts w:ascii="Arial" w:hAnsi="Arial" w:cs="Arial"/>
              </w:rPr>
            </w:pPr>
          </w:p>
        </w:tc>
      </w:tr>
      <w:tr w:rsidR="00B5064C" w:rsidRPr="00AA7228" w:rsidTr="00B5064C">
        <w:trPr>
          <w:jc w:val="center"/>
        </w:trPr>
        <w:tc>
          <w:tcPr>
            <w:tcW w:w="4414" w:type="dxa"/>
          </w:tcPr>
          <w:p w:rsidR="00B5064C" w:rsidRPr="00AA7228" w:rsidRDefault="00B5064C" w:rsidP="00AC74A7">
            <w:pPr>
              <w:pStyle w:val="Sinespaciado"/>
              <w:jc w:val="both"/>
              <w:rPr>
                <w:rFonts w:ascii="Arial" w:hAnsi="Arial" w:cs="Arial"/>
              </w:rPr>
            </w:pPr>
            <w:r w:rsidRPr="00AA7228">
              <w:rPr>
                <w:rFonts w:ascii="Arial" w:hAnsi="Arial" w:cs="Arial"/>
              </w:rPr>
              <w:t>3.- Subdirector Técnico de Producción e Intervención.</w:t>
            </w:r>
          </w:p>
          <w:p w:rsidR="00B5064C" w:rsidRPr="00AA7228" w:rsidRDefault="00B5064C" w:rsidP="00AC74A7">
            <w:pPr>
              <w:pStyle w:val="Sinespaciado"/>
              <w:jc w:val="both"/>
              <w:rPr>
                <w:rFonts w:ascii="Arial" w:hAnsi="Arial" w:cs="Arial"/>
              </w:rPr>
            </w:pPr>
          </w:p>
        </w:tc>
        <w:tc>
          <w:tcPr>
            <w:tcW w:w="4414" w:type="dxa"/>
          </w:tcPr>
          <w:p w:rsidR="00B5064C" w:rsidRPr="00AA7228" w:rsidRDefault="00B5064C" w:rsidP="00AC74A7">
            <w:pPr>
              <w:pStyle w:val="Sinespaciado"/>
              <w:jc w:val="both"/>
              <w:rPr>
                <w:rFonts w:ascii="Arial" w:hAnsi="Arial" w:cs="Arial"/>
              </w:rPr>
            </w:pPr>
            <w:r w:rsidRPr="00AA7228">
              <w:rPr>
                <w:rFonts w:ascii="Arial" w:hAnsi="Arial" w:cs="Arial"/>
              </w:rPr>
              <w:t xml:space="preserve">3. El Jefe de la Oficina Jurídica </w:t>
            </w:r>
          </w:p>
          <w:p w:rsidR="00B5064C" w:rsidRPr="00AA7228" w:rsidRDefault="00B5064C" w:rsidP="00AC74A7">
            <w:pPr>
              <w:pStyle w:val="Sinespaciado"/>
              <w:spacing w:line="276" w:lineRule="auto"/>
              <w:jc w:val="both"/>
              <w:rPr>
                <w:rFonts w:ascii="Arial" w:hAnsi="Arial" w:cs="Arial"/>
              </w:rPr>
            </w:pPr>
          </w:p>
        </w:tc>
      </w:tr>
      <w:tr w:rsidR="00B5064C" w:rsidRPr="00AA7228" w:rsidTr="00B5064C">
        <w:trPr>
          <w:jc w:val="center"/>
        </w:trPr>
        <w:tc>
          <w:tcPr>
            <w:tcW w:w="4414" w:type="dxa"/>
          </w:tcPr>
          <w:p w:rsidR="00B5064C" w:rsidRPr="00AA7228" w:rsidRDefault="00B5064C" w:rsidP="00AC74A7">
            <w:pPr>
              <w:pStyle w:val="Sinespaciado"/>
              <w:jc w:val="both"/>
              <w:rPr>
                <w:rFonts w:ascii="Arial" w:hAnsi="Arial" w:cs="Arial"/>
              </w:rPr>
            </w:pPr>
          </w:p>
          <w:p w:rsidR="00B5064C" w:rsidRPr="00AA7228" w:rsidRDefault="00B5064C" w:rsidP="00AC74A7">
            <w:pPr>
              <w:pStyle w:val="Sinespaciado"/>
              <w:jc w:val="both"/>
              <w:rPr>
                <w:rFonts w:ascii="Arial" w:hAnsi="Arial" w:cs="Arial"/>
              </w:rPr>
            </w:pPr>
            <w:r w:rsidRPr="00AA7228">
              <w:rPr>
                <w:rFonts w:ascii="Arial" w:hAnsi="Arial" w:cs="Arial"/>
              </w:rPr>
              <w:t>4.- Jefe de la Oficina Asesora Jurídica.</w:t>
            </w:r>
          </w:p>
          <w:p w:rsidR="00B5064C" w:rsidRPr="00AA7228" w:rsidRDefault="00B5064C" w:rsidP="00AC74A7">
            <w:pPr>
              <w:pStyle w:val="Sinespaciado"/>
              <w:jc w:val="both"/>
              <w:rPr>
                <w:rFonts w:ascii="Arial" w:hAnsi="Arial" w:cs="Arial"/>
              </w:rPr>
            </w:pPr>
          </w:p>
        </w:tc>
        <w:tc>
          <w:tcPr>
            <w:tcW w:w="4414" w:type="dxa"/>
          </w:tcPr>
          <w:p w:rsidR="00B5064C" w:rsidRPr="00AA7228" w:rsidRDefault="00B5064C" w:rsidP="00B5064C">
            <w:pPr>
              <w:pStyle w:val="Sinespaciado"/>
              <w:jc w:val="both"/>
              <w:rPr>
                <w:rFonts w:ascii="Arial" w:hAnsi="Arial" w:cs="Arial"/>
              </w:rPr>
            </w:pPr>
            <w:r w:rsidRPr="00AA7228">
              <w:rPr>
                <w:rFonts w:ascii="Arial" w:hAnsi="Arial" w:cs="Arial"/>
              </w:rPr>
              <w:t>4. Dos (2) funcionarios de dirección o de confianza que se dedignen conforme a la estructura orgánica de la entidad</w:t>
            </w:r>
          </w:p>
        </w:tc>
      </w:tr>
      <w:tr w:rsidR="00B5064C" w:rsidRPr="00AA7228" w:rsidTr="00B5064C">
        <w:trPr>
          <w:jc w:val="center"/>
        </w:trPr>
        <w:tc>
          <w:tcPr>
            <w:tcW w:w="4414" w:type="dxa"/>
          </w:tcPr>
          <w:p w:rsidR="00B5064C" w:rsidRPr="00AA7228" w:rsidRDefault="00B5064C" w:rsidP="00AC74A7">
            <w:pPr>
              <w:pStyle w:val="Sinespaciado"/>
              <w:jc w:val="both"/>
              <w:rPr>
                <w:rFonts w:ascii="Arial" w:hAnsi="Arial" w:cs="Arial"/>
              </w:rPr>
            </w:pPr>
            <w:r w:rsidRPr="00AA7228">
              <w:rPr>
                <w:rFonts w:ascii="Arial" w:hAnsi="Arial" w:cs="Arial"/>
              </w:rPr>
              <w:t>5.- Subdirector Técnico de Mejoramiento de la Malla Vial.</w:t>
            </w:r>
          </w:p>
          <w:p w:rsidR="00B5064C" w:rsidRPr="00AA7228" w:rsidRDefault="00B5064C" w:rsidP="00AC74A7">
            <w:pPr>
              <w:pStyle w:val="Sinespaciado"/>
              <w:jc w:val="both"/>
              <w:rPr>
                <w:rFonts w:ascii="Arial" w:hAnsi="Arial" w:cs="Arial"/>
              </w:rPr>
            </w:pPr>
          </w:p>
          <w:p w:rsidR="00B5064C" w:rsidRPr="00AA7228" w:rsidRDefault="00B5064C" w:rsidP="00AC74A7">
            <w:pPr>
              <w:shd w:val="clear" w:color="auto" w:fill="FFFFFF"/>
              <w:jc w:val="both"/>
              <w:rPr>
                <w:rFonts w:ascii="Arial" w:hAnsi="Arial" w:cs="Arial"/>
                <w:sz w:val="22"/>
                <w:szCs w:val="22"/>
              </w:rPr>
            </w:pPr>
          </w:p>
        </w:tc>
        <w:tc>
          <w:tcPr>
            <w:tcW w:w="4414" w:type="dxa"/>
          </w:tcPr>
          <w:p w:rsidR="00B5064C" w:rsidRPr="00AA7228" w:rsidRDefault="00B5064C" w:rsidP="00AC74A7">
            <w:pPr>
              <w:pStyle w:val="Sinespaciado"/>
              <w:spacing w:line="276" w:lineRule="auto"/>
              <w:jc w:val="both"/>
              <w:rPr>
                <w:rFonts w:ascii="Arial" w:hAnsi="Arial" w:cs="Arial"/>
              </w:rPr>
            </w:pPr>
          </w:p>
        </w:tc>
      </w:tr>
      <w:tr w:rsidR="00B5064C" w:rsidRPr="00AA7228" w:rsidTr="00B5064C">
        <w:trPr>
          <w:jc w:val="center"/>
        </w:trPr>
        <w:tc>
          <w:tcPr>
            <w:tcW w:w="8828" w:type="dxa"/>
            <w:gridSpan w:val="2"/>
            <w:shd w:val="clear" w:color="auto" w:fill="D9D9D9" w:themeFill="background1" w:themeFillShade="D9"/>
          </w:tcPr>
          <w:p w:rsidR="00B5064C" w:rsidRPr="00AA7228" w:rsidRDefault="00B5064C" w:rsidP="00AC74A7">
            <w:pPr>
              <w:pStyle w:val="Sinespaciado"/>
              <w:spacing w:line="276" w:lineRule="auto"/>
              <w:jc w:val="center"/>
              <w:rPr>
                <w:rFonts w:ascii="Arial" w:hAnsi="Arial" w:cs="Arial"/>
              </w:rPr>
            </w:pPr>
            <w:r w:rsidRPr="00AA7228">
              <w:rPr>
                <w:rFonts w:ascii="Arial" w:hAnsi="Arial" w:cs="Arial"/>
              </w:rPr>
              <w:t>PARTICIPANTES CON VOZ Y SIN VOTO</w:t>
            </w:r>
          </w:p>
        </w:tc>
      </w:tr>
      <w:tr w:rsidR="00B5064C" w:rsidRPr="00AA7228" w:rsidTr="00B5064C">
        <w:trPr>
          <w:jc w:val="center"/>
        </w:trPr>
        <w:tc>
          <w:tcPr>
            <w:tcW w:w="4414" w:type="dxa"/>
          </w:tcPr>
          <w:p w:rsidR="00B5064C" w:rsidRPr="00AA7228" w:rsidRDefault="00B5064C" w:rsidP="00AC74A7">
            <w:pPr>
              <w:shd w:val="clear" w:color="auto" w:fill="FFFFFF"/>
              <w:jc w:val="both"/>
              <w:rPr>
                <w:rFonts w:ascii="Arial" w:hAnsi="Arial" w:cs="Arial"/>
                <w:sz w:val="22"/>
                <w:szCs w:val="22"/>
              </w:rPr>
            </w:pPr>
            <w:r w:rsidRPr="00AA7228">
              <w:rPr>
                <w:rFonts w:ascii="Arial" w:hAnsi="Arial" w:cs="Arial"/>
                <w:sz w:val="22"/>
                <w:szCs w:val="22"/>
              </w:rPr>
              <w:t>1.- El Jefe de la Oficina de Control Interno.</w:t>
            </w:r>
          </w:p>
          <w:p w:rsidR="00B5064C" w:rsidRPr="00AA7228" w:rsidRDefault="00B5064C" w:rsidP="00AC74A7">
            <w:pPr>
              <w:shd w:val="clear" w:color="auto" w:fill="FFFFFF"/>
              <w:jc w:val="both"/>
              <w:rPr>
                <w:rFonts w:ascii="Arial" w:hAnsi="Arial" w:cs="Arial"/>
                <w:sz w:val="22"/>
                <w:szCs w:val="22"/>
              </w:rPr>
            </w:pPr>
          </w:p>
        </w:tc>
        <w:tc>
          <w:tcPr>
            <w:tcW w:w="4414" w:type="dxa"/>
          </w:tcPr>
          <w:p w:rsidR="00B5064C" w:rsidRPr="00AA7228" w:rsidRDefault="00B5064C" w:rsidP="00AC74A7">
            <w:pPr>
              <w:shd w:val="clear" w:color="auto" w:fill="FFFFFF"/>
              <w:jc w:val="both"/>
              <w:rPr>
                <w:rFonts w:ascii="Arial" w:hAnsi="Arial" w:cs="Arial"/>
                <w:sz w:val="22"/>
                <w:szCs w:val="22"/>
              </w:rPr>
            </w:pPr>
            <w:r w:rsidRPr="00AA7228">
              <w:rPr>
                <w:rFonts w:ascii="Arial" w:hAnsi="Arial" w:cs="Arial"/>
                <w:sz w:val="22"/>
                <w:szCs w:val="22"/>
              </w:rPr>
              <w:t>1.- El Jefe de la Oficina de Control Interno.</w:t>
            </w:r>
          </w:p>
          <w:p w:rsidR="00B5064C" w:rsidRPr="00AA7228" w:rsidRDefault="00B5064C" w:rsidP="00AC74A7">
            <w:pPr>
              <w:pStyle w:val="Sinespaciado"/>
              <w:spacing w:line="276" w:lineRule="auto"/>
              <w:jc w:val="both"/>
              <w:rPr>
                <w:rFonts w:ascii="Arial" w:hAnsi="Arial" w:cs="Arial"/>
              </w:rPr>
            </w:pPr>
          </w:p>
        </w:tc>
      </w:tr>
      <w:tr w:rsidR="00B5064C" w:rsidRPr="00AA7228" w:rsidTr="00B5064C">
        <w:trPr>
          <w:jc w:val="center"/>
        </w:trPr>
        <w:tc>
          <w:tcPr>
            <w:tcW w:w="4414" w:type="dxa"/>
          </w:tcPr>
          <w:p w:rsidR="00B5064C" w:rsidRPr="00AA7228" w:rsidRDefault="00B5064C" w:rsidP="00AC74A7">
            <w:pPr>
              <w:shd w:val="clear" w:color="auto" w:fill="FFFFFF"/>
              <w:jc w:val="both"/>
              <w:rPr>
                <w:sz w:val="22"/>
                <w:szCs w:val="22"/>
              </w:rPr>
            </w:pPr>
            <w:r w:rsidRPr="00AA7228">
              <w:rPr>
                <w:rFonts w:ascii="Arial" w:hAnsi="Arial" w:cs="Arial"/>
                <w:sz w:val="22"/>
                <w:szCs w:val="22"/>
              </w:rPr>
              <w:t>2.- El Secretario Técnico del comité, este último debe ser un abogado de la Oficina Asesora Jurídica.</w:t>
            </w:r>
          </w:p>
          <w:p w:rsidR="00B5064C" w:rsidRPr="00AA7228" w:rsidRDefault="00B5064C" w:rsidP="00AC74A7">
            <w:pPr>
              <w:pStyle w:val="Sinespaciado"/>
              <w:spacing w:line="276" w:lineRule="auto"/>
              <w:jc w:val="both"/>
              <w:rPr>
                <w:rFonts w:ascii="Arial" w:hAnsi="Arial" w:cs="Arial"/>
              </w:rPr>
            </w:pPr>
          </w:p>
        </w:tc>
        <w:tc>
          <w:tcPr>
            <w:tcW w:w="4414" w:type="dxa"/>
          </w:tcPr>
          <w:p w:rsidR="00B5064C" w:rsidRPr="00AA7228" w:rsidRDefault="00B5064C" w:rsidP="00AC74A7">
            <w:pPr>
              <w:shd w:val="clear" w:color="auto" w:fill="FFFFFF"/>
              <w:jc w:val="both"/>
              <w:rPr>
                <w:rFonts w:ascii="Arial" w:hAnsi="Arial" w:cs="Arial"/>
                <w:sz w:val="22"/>
                <w:szCs w:val="22"/>
              </w:rPr>
            </w:pPr>
            <w:r w:rsidRPr="00AA7228">
              <w:rPr>
                <w:rFonts w:ascii="Arial" w:hAnsi="Arial" w:cs="Arial"/>
                <w:sz w:val="22"/>
                <w:szCs w:val="22"/>
              </w:rPr>
              <w:t xml:space="preserve">2.- El Secretario Técnico del comité. </w:t>
            </w:r>
          </w:p>
          <w:p w:rsidR="00B5064C" w:rsidRPr="00AA7228" w:rsidRDefault="00B5064C" w:rsidP="00AC74A7">
            <w:pPr>
              <w:pStyle w:val="Sinespaciado"/>
              <w:spacing w:line="276" w:lineRule="auto"/>
              <w:jc w:val="both"/>
              <w:rPr>
                <w:rFonts w:ascii="Arial" w:hAnsi="Arial" w:cs="Arial"/>
              </w:rPr>
            </w:pPr>
          </w:p>
        </w:tc>
      </w:tr>
      <w:tr w:rsidR="00B5064C" w:rsidRPr="00AA7228" w:rsidTr="00B5064C">
        <w:trPr>
          <w:jc w:val="center"/>
        </w:trPr>
        <w:tc>
          <w:tcPr>
            <w:tcW w:w="4414" w:type="dxa"/>
          </w:tcPr>
          <w:p w:rsidR="00B5064C" w:rsidRPr="00AA7228" w:rsidRDefault="00B5064C" w:rsidP="00AC74A7">
            <w:pPr>
              <w:shd w:val="clear" w:color="auto" w:fill="FFFFFF"/>
              <w:jc w:val="both"/>
              <w:rPr>
                <w:rFonts w:ascii="Arial" w:hAnsi="Arial" w:cs="Arial"/>
                <w:sz w:val="22"/>
                <w:szCs w:val="22"/>
              </w:rPr>
            </w:pPr>
          </w:p>
        </w:tc>
        <w:tc>
          <w:tcPr>
            <w:tcW w:w="4414" w:type="dxa"/>
          </w:tcPr>
          <w:p w:rsidR="00B5064C" w:rsidRPr="00AA7228" w:rsidRDefault="00B5064C" w:rsidP="00AC74A7">
            <w:pPr>
              <w:shd w:val="clear" w:color="auto" w:fill="FFFFFF"/>
              <w:jc w:val="both"/>
              <w:rPr>
                <w:rFonts w:ascii="Arial" w:hAnsi="Arial" w:cs="Arial"/>
                <w:sz w:val="22"/>
                <w:szCs w:val="22"/>
              </w:rPr>
            </w:pPr>
            <w:r w:rsidRPr="00AA7228">
              <w:rPr>
                <w:rFonts w:ascii="Arial" w:hAnsi="Arial" w:cs="Arial"/>
                <w:sz w:val="22"/>
                <w:szCs w:val="22"/>
              </w:rPr>
              <w:t>3.-El apoderado que representa los intereses de la entidad en cada proceso.</w:t>
            </w:r>
          </w:p>
          <w:p w:rsidR="00B5064C" w:rsidRPr="00AA7228" w:rsidRDefault="00B5064C" w:rsidP="00AC74A7">
            <w:pPr>
              <w:shd w:val="clear" w:color="auto" w:fill="FFFFFF"/>
              <w:jc w:val="both"/>
              <w:rPr>
                <w:rFonts w:ascii="Arial" w:hAnsi="Arial" w:cs="Arial"/>
                <w:sz w:val="22"/>
                <w:szCs w:val="22"/>
              </w:rPr>
            </w:pPr>
          </w:p>
        </w:tc>
      </w:tr>
      <w:tr w:rsidR="00B5064C" w:rsidRPr="00AA7228" w:rsidTr="00B5064C">
        <w:trPr>
          <w:jc w:val="center"/>
        </w:trPr>
        <w:tc>
          <w:tcPr>
            <w:tcW w:w="4414" w:type="dxa"/>
          </w:tcPr>
          <w:p w:rsidR="00B5064C" w:rsidRPr="00AA7228" w:rsidRDefault="00B5064C" w:rsidP="00AC74A7">
            <w:pPr>
              <w:shd w:val="clear" w:color="auto" w:fill="FFFFFF"/>
              <w:jc w:val="both"/>
              <w:rPr>
                <w:rFonts w:ascii="Arial" w:hAnsi="Arial" w:cs="Arial"/>
                <w:sz w:val="22"/>
                <w:szCs w:val="22"/>
              </w:rPr>
            </w:pPr>
          </w:p>
        </w:tc>
        <w:tc>
          <w:tcPr>
            <w:tcW w:w="4414" w:type="dxa"/>
          </w:tcPr>
          <w:p w:rsidR="00B5064C" w:rsidRPr="00AA7228" w:rsidRDefault="00B5064C" w:rsidP="00AC74A7">
            <w:pPr>
              <w:shd w:val="clear" w:color="auto" w:fill="FFFFFF"/>
              <w:jc w:val="both"/>
              <w:rPr>
                <w:rFonts w:ascii="Arial" w:hAnsi="Arial" w:cs="Arial"/>
                <w:sz w:val="22"/>
                <w:szCs w:val="22"/>
              </w:rPr>
            </w:pPr>
            <w:r w:rsidRPr="00AA7228">
              <w:rPr>
                <w:rFonts w:ascii="Arial" w:hAnsi="Arial" w:cs="Arial"/>
                <w:sz w:val="22"/>
                <w:szCs w:val="22"/>
              </w:rPr>
              <w:t>4.-El Director Distrital de Gestión Judicial de la Secretaría Jurídica Distrital o su delegado.</w:t>
            </w:r>
          </w:p>
          <w:p w:rsidR="00B5064C" w:rsidRPr="00AA7228" w:rsidRDefault="00B5064C" w:rsidP="00AC74A7">
            <w:pPr>
              <w:shd w:val="clear" w:color="auto" w:fill="FFFFFF"/>
              <w:jc w:val="both"/>
              <w:rPr>
                <w:rFonts w:ascii="Arial" w:hAnsi="Arial" w:cs="Arial"/>
                <w:sz w:val="22"/>
                <w:szCs w:val="22"/>
              </w:rPr>
            </w:pPr>
          </w:p>
        </w:tc>
      </w:tr>
    </w:tbl>
    <w:p w:rsidR="00B5064C" w:rsidRPr="00AA7228" w:rsidRDefault="00B5064C" w:rsidP="00B5064C">
      <w:pPr>
        <w:pStyle w:val="Sinespaciado"/>
        <w:spacing w:line="276" w:lineRule="auto"/>
        <w:jc w:val="both"/>
        <w:rPr>
          <w:rFonts w:ascii="Arial" w:hAnsi="Arial" w:cs="Arial"/>
        </w:rPr>
      </w:pPr>
    </w:p>
    <w:p w:rsidR="00B5064C" w:rsidRPr="00AA7228" w:rsidRDefault="00B5064C" w:rsidP="00B5064C">
      <w:pPr>
        <w:pStyle w:val="Sinespaciado"/>
        <w:jc w:val="both"/>
        <w:rPr>
          <w:rFonts w:ascii="Arial" w:hAnsi="Arial" w:cs="Arial"/>
        </w:rPr>
      </w:pPr>
    </w:p>
    <w:p w:rsidR="00B5064C" w:rsidRPr="00B5064C" w:rsidRDefault="00B5064C" w:rsidP="00B5064C">
      <w:pPr>
        <w:shd w:val="clear" w:color="auto" w:fill="FFFFFF"/>
        <w:jc w:val="both"/>
        <w:rPr>
          <w:rFonts w:ascii="Arial" w:hAnsi="Arial" w:cs="Arial"/>
          <w:b/>
        </w:rPr>
      </w:pPr>
    </w:p>
    <w:p w:rsidR="00B5064C" w:rsidRPr="00AA7228" w:rsidRDefault="00B5064C" w:rsidP="00B5064C">
      <w:pPr>
        <w:shd w:val="clear" w:color="auto" w:fill="FFFFFF"/>
        <w:jc w:val="center"/>
        <w:rPr>
          <w:rFonts w:ascii="Arial" w:hAnsi="Arial" w:cs="Arial"/>
          <w:b/>
          <w:sz w:val="22"/>
          <w:szCs w:val="22"/>
        </w:rPr>
      </w:pPr>
      <w:r w:rsidRPr="00AA7228">
        <w:rPr>
          <w:rFonts w:ascii="Arial" w:hAnsi="Arial" w:cs="Arial"/>
          <w:b/>
          <w:sz w:val="22"/>
          <w:szCs w:val="22"/>
        </w:rPr>
        <w:t>ACCIONES DE REPETICIÓN</w:t>
      </w:r>
    </w:p>
    <w:p w:rsidR="00B5064C" w:rsidRPr="00AA7228" w:rsidRDefault="00B5064C" w:rsidP="00B5064C">
      <w:pPr>
        <w:shd w:val="clear" w:color="auto" w:fill="FFFFFF"/>
        <w:jc w:val="center"/>
        <w:rPr>
          <w:rFonts w:ascii="Arial" w:hAnsi="Arial" w:cs="Arial"/>
          <w:b/>
          <w:sz w:val="22"/>
          <w:szCs w:val="22"/>
        </w:rPr>
      </w:pPr>
    </w:p>
    <w:p w:rsidR="00B5064C" w:rsidRPr="00AA7228" w:rsidRDefault="00FA08EA" w:rsidP="00B5064C">
      <w:pPr>
        <w:pStyle w:val="Sinespaciado"/>
        <w:jc w:val="both"/>
        <w:rPr>
          <w:rFonts w:ascii="Arial" w:hAnsi="Arial" w:cs="Arial"/>
        </w:rPr>
      </w:pPr>
      <w:r>
        <w:rPr>
          <w:rFonts w:ascii="Arial" w:hAnsi="Arial" w:cs="Arial"/>
        </w:rPr>
        <w:t>S</w:t>
      </w:r>
      <w:r w:rsidR="00B5064C" w:rsidRPr="00AA7228">
        <w:rPr>
          <w:rFonts w:ascii="Arial" w:hAnsi="Arial" w:cs="Arial"/>
        </w:rPr>
        <w:t xml:space="preserve">e llevó a cabo la revisión de las </w:t>
      </w:r>
      <w:r w:rsidRPr="00AA7228">
        <w:rPr>
          <w:rFonts w:ascii="Arial" w:hAnsi="Arial" w:cs="Arial"/>
        </w:rPr>
        <w:t xml:space="preserve">actas </w:t>
      </w:r>
      <w:r>
        <w:rPr>
          <w:rFonts w:ascii="Arial" w:hAnsi="Arial" w:cs="Arial"/>
        </w:rPr>
        <w:t xml:space="preserve">físicas en mesa de trabajo con la Secretaria Técnica del Comité y digitales a través de SIPROJ WEB, </w:t>
      </w:r>
      <w:r w:rsidR="00B5064C" w:rsidRPr="00AA7228">
        <w:rPr>
          <w:rFonts w:ascii="Arial" w:hAnsi="Arial" w:cs="Arial"/>
        </w:rPr>
        <w:t xml:space="preserve">de lo cual se evidenció que el comité se ha reunido </w:t>
      </w:r>
      <w:r>
        <w:rPr>
          <w:rFonts w:ascii="Arial" w:hAnsi="Arial" w:cs="Arial"/>
        </w:rPr>
        <w:t>en veinticinco (25) oportunidades</w:t>
      </w:r>
      <w:r w:rsidR="00B5064C" w:rsidRPr="00AA7228">
        <w:rPr>
          <w:rFonts w:ascii="Arial" w:hAnsi="Arial" w:cs="Arial"/>
        </w:rPr>
        <w:t xml:space="preserve"> </w:t>
      </w:r>
      <w:r>
        <w:rPr>
          <w:rFonts w:ascii="Arial" w:hAnsi="Arial" w:cs="Arial"/>
        </w:rPr>
        <w:t xml:space="preserve">para el periodo del informe. Encontrando lo siguiente: </w:t>
      </w:r>
    </w:p>
    <w:p w:rsidR="00B5064C" w:rsidRPr="00AA7228" w:rsidRDefault="00B5064C" w:rsidP="00B5064C">
      <w:pPr>
        <w:pStyle w:val="Sinespaciado"/>
        <w:jc w:val="both"/>
        <w:rPr>
          <w:rFonts w:ascii="Arial" w:hAnsi="Arial" w:cs="Arial"/>
          <w:b/>
        </w:rPr>
      </w:pPr>
    </w:p>
    <w:p w:rsidR="00B5064C" w:rsidRPr="00AA7228" w:rsidRDefault="00B5064C" w:rsidP="00B5064C">
      <w:pPr>
        <w:pStyle w:val="Sinespaciado"/>
        <w:ind w:left="720"/>
        <w:jc w:val="both"/>
        <w:rPr>
          <w:rFonts w:ascii="Arial" w:hAnsi="Arial" w:cs="Arial"/>
          <w:bCs/>
        </w:rPr>
      </w:pPr>
    </w:p>
    <w:p w:rsidR="00B5064C" w:rsidRPr="00FA08EA" w:rsidRDefault="00FA08EA" w:rsidP="00FA08EA">
      <w:pPr>
        <w:pStyle w:val="Prrafodelista"/>
        <w:numPr>
          <w:ilvl w:val="0"/>
          <w:numId w:val="1"/>
        </w:numPr>
        <w:shd w:val="clear" w:color="auto" w:fill="FFFFFF"/>
        <w:jc w:val="both"/>
        <w:rPr>
          <w:rFonts w:ascii="Arial" w:hAnsi="Arial" w:cs="Arial"/>
          <w:color w:val="000000"/>
          <w:shd w:val="clear" w:color="auto" w:fill="FFFFFF"/>
        </w:rPr>
      </w:pPr>
      <w:r w:rsidRPr="00FA08EA">
        <w:rPr>
          <w:rFonts w:ascii="Arial" w:hAnsi="Arial" w:cs="Arial"/>
          <w:bCs/>
        </w:rPr>
        <w:t>De los 25 Comités de Conciliación realizados, solo en dos (2)</w:t>
      </w:r>
      <w:r>
        <w:rPr>
          <w:rFonts w:ascii="Arial" w:hAnsi="Arial" w:cs="Arial"/>
          <w:bCs/>
        </w:rPr>
        <w:t xml:space="preserve"> de ellos</w:t>
      </w:r>
      <w:r w:rsidRPr="00FA08EA">
        <w:rPr>
          <w:rFonts w:ascii="Arial" w:hAnsi="Arial" w:cs="Arial"/>
          <w:bCs/>
        </w:rPr>
        <w:t xml:space="preserve"> </w:t>
      </w:r>
      <w:r w:rsidRPr="00AA7228">
        <w:rPr>
          <w:rFonts w:ascii="Arial" w:hAnsi="Arial" w:cs="Arial"/>
          <w:color w:val="000000"/>
          <w:shd w:val="clear" w:color="auto" w:fill="FFFFFF"/>
        </w:rPr>
        <w:t>se realizaron estudios para determinar la procedencia de acciones de repetición.</w:t>
      </w:r>
      <w:r>
        <w:rPr>
          <w:rFonts w:ascii="Arial" w:hAnsi="Arial" w:cs="Arial"/>
          <w:color w:val="000000"/>
          <w:shd w:val="clear" w:color="auto" w:fill="FFFFFF"/>
        </w:rPr>
        <w:t xml:space="preserve"> </w:t>
      </w:r>
      <w:r w:rsidR="00311D04">
        <w:rPr>
          <w:rFonts w:ascii="Arial" w:hAnsi="Arial" w:cs="Arial"/>
          <w:color w:val="000000"/>
          <w:shd w:val="clear" w:color="auto" w:fill="FFFFFF"/>
        </w:rPr>
        <w:t>Estos estudios se</w:t>
      </w:r>
      <w:r>
        <w:rPr>
          <w:rFonts w:ascii="Arial" w:hAnsi="Arial" w:cs="Arial"/>
          <w:color w:val="000000"/>
          <w:shd w:val="clear" w:color="auto" w:fill="FFFFFF"/>
        </w:rPr>
        <w:t xml:space="preserve"> identifica</w:t>
      </w:r>
      <w:r w:rsidR="00311D04">
        <w:rPr>
          <w:rFonts w:ascii="Arial" w:hAnsi="Arial" w:cs="Arial"/>
          <w:color w:val="000000"/>
          <w:shd w:val="clear" w:color="auto" w:fill="FFFFFF"/>
        </w:rPr>
        <w:t>ron</w:t>
      </w:r>
      <w:r>
        <w:rPr>
          <w:rFonts w:ascii="Arial" w:hAnsi="Arial" w:cs="Arial"/>
          <w:color w:val="000000"/>
          <w:shd w:val="clear" w:color="auto" w:fill="FFFFFF"/>
        </w:rPr>
        <w:t xml:space="preserve"> en las actas </w:t>
      </w:r>
      <w:r w:rsidRPr="00FA08EA">
        <w:rPr>
          <w:rFonts w:ascii="Arial" w:hAnsi="Arial" w:cs="Arial"/>
          <w:bCs/>
        </w:rPr>
        <w:t>No</w:t>
      </w:r>
      <w:r w:rsidR="00B5064C" w:rsidRPr="00FA08EA">
        <w:rPr>
          <w:rFonts w:ascii="Arial" w:hAnsi="Arial" w:cs="Arial"/>
          <w:bCs/>
        </w:rPr>
        <w:t>. 27 del 18 de diciembre de 2019 y No. 01 del 13 de enero de 2020</w:t>
      </w:r>
      <w:r>
        <w:rPr>
          <w:rFonts w:ascii="Arial" w:hAnsi="Arial" w:cs="Arial"/>
          <w:bCs/>
        </w:rPr>
        <w:t xml:space="preserve">. </w:t>
      </w:r>
      <w:r w:rsidR="00B5064C" w:rsidRPr="00FA08EA">
        <w:rPr>
          <w:rFonts w:ascii="Arial" w:hAnsi="Arial" w:cs="Arial"/>
          <w:bCs/>
        </w:rPr>
        <w:t xml:space="preserve"> </w:t>
      </w:r>
    </w:p>
    <w:p w:rsidR="00FA08EA" w:rsidRPr="00FA08EA" w:rsidRDefault="00FA08EA" w:rsidP="00FA08EA">
      <w:pPr>
        <w:pStyle w:val="Prrafodelista"/>
        <w:numPr>
          <w:ilvl w:val="0"/>
          <w:numId w:val="1"/>
        </w:numPr>
        <w:shd w:val="clear" w:color="auto" w:fill="FFFFFF"/>
        <w:jc w:val="both"/>
        <w:rPr>
          <w:rFonts w:ascii="Arial" w:hAnsi="Arial" w:cs="Arial"/>
          <w:color w:val="000000"/>
          <w:shd w:val="clear" w:color="auto" w:fill="FFFFFF"/>
        </w:rPr>
      </w:pPr>
      <w:r>
        <w:rPr>
          <w:rFonts w:ascii="Arial" w:hAnsi="Arial" w:cs="Arial"/>
          <w:bCs/>
        </w:rPr>
        <w:t xml:space="preserve">De los estudios de procedencia de acciones de repetición indicados con anterioridad se identificó lo siguiente:  </w:t>
      </w:r>
    </w:p>
    <w:p w:rsidR="00FA08EA" w:rsidRPr="00FA08EA" w:rsidRDefault="00FA08EA" w:rsidP="00FA08EA">
      <w:pPr>
        <w:pStyle w:val="Prrafodelista"/>
        <w:shd w:val="clear" w:color="auto" w:fill="FFFFFF"/>
        <w:jc w:val="both"/>
        <w:rPr>
          <w:rFonts w:ascii="Arial" w:hAnsi="Arial" w:cs="Arial"/>
          <w:color w:val="000000"/>
          <w:shd w:val="clear" w:color="auto" w:fill="FFFFFF"/>
        </w:rPr>
      </w:pPr>
    </w:p>
    <w:p w:rsidR="00311D04" w:rsidRPr="00CD7820" w:rsidRDefault="00311D04" w:rsidP="00311D04">
      <w:pPr>
        <w:pStyle w:val="Prrafodelista"/>
        <w:numPr>
          <w:ilvl w:val="0"/>
          <w:numId w:val="3"/>
        </w:numPr>
        <w:shd w:val="clear" w:color="auto" w:fill="FFFFFF"/>
        <w:jc w:val="both"/>
        <w:rPr>
          <w:rFonts w:ascii="Arial" w:hAnsi="Arial" w:cs="Arial"/>
          <w:b/>
          <w:bCs/>
          <w:color w:val="000000" w:themeColor="text1"/>
          <w:shd w:val="clear" w:color="auto" w:fill="FFFFFF"/>
        </w:rPr>
      </w:pPr>
      <w:r w:rsidRPr="00CD7820">
        <w:rPr>
          <w:rFonts w:ascii="Arial" w:hAnsi="Arial" w:cs="Arial"/>
          <w:b/>
          <w:bCs/>
          <w:color w:val="000000" w:themeColor="text1"/>
          <w:shd w:val="clear" w:color="auto" w:fill="FFFFFF"/>
        </w:rPr>
        <w:t xml:space="preserve">Comité de Conciliación del </w:t>
      </w:r>
      <w:r w:rsidR="00B5064C" w:rsidRPr="00CD7820">
        <w:rPr>
          <w:rFonts w:ascii="Arial" w:hAnsi="Arial" w:cs="Arial"/>
          <w:b/>
          <w:bCs/>
          <w:color w:val="000000" w:themeColor="text1"/>
          <w:shd w:val="clear" w:color="auto" w:fill="FFFFFF"/>
        </w:rPr>
        <w:t xml:space="preserve">18 de diciembre de 2019, </w:t>
      </w:r>
      <w:r w:rsidRPr="00CD7820">
        <w:rPr>
          <w:rFonts w:ascii="Arial" w:hAnsi="Arial" w:cs="Arial"/>
          <w:b/>
          <w:bCs/>
          <w:color w:val="000000" w:themeColor="text1"/>
          <w:shd w:val="clear" w:color="auto" w:fill="FFFFFF"/>
        </w:rPr>
        <w:t>(A</w:t>
      </w:r>
      <w:r w:rsidR="00B5064C" w:rsidRPr="00CD7820">
        <w:rPr>
          <w:rFonts w:ascii="Arial" w:hAnsi="Arial" w:cs="Arial"/>
          <w:b/>
          <w:bCs/>
          <w:color w:val="000000" w:themeColor="text1"/>
          <w:shd w:val="clear" w:color="auto" w:fill="FFFFFF"/>
        </w:rPr>
        <w:t>cta No. 27</w:t>
      </w:r>
      <w:r w:rsidRPr="00CD7820">
        <w:rPr>
          <w:rFonts w:ascii="Arial" w:hAnsi="Arial" w:cs="Arial"/>
          <w:b/>
          <w:bCs/>
          <w:color w:val="000000" w:themeColor="text1"/>
          <w:shd w:val="clear" w:color="auto" w:fill="FFFFFF"/>
        </w:rPr>
        <w:t>)</w:t>
      </w:r>
    </w:p>
    <w:p w:rsidR="00311D04" w:rsidRPr="00311D04" w:rsidRDefault="00311D04" w:rsidP="00311D04">
      <w:pPr>
        <w:shd w:val="clear" w:color="auto" w:fill="FFFFFF"/>
        <w:jc w:val="both"/>
        <w:rPr>
          <w:rFonts w:ascii="Arial" w:hAnsi="Arial" w:cs="Arial"/>
          <w:color w:val="000000"/>
          <w:shd w:val="clear" w:color="auto" w:fill="FFFFFF"/>
        </w:rPr>
      </w:pPr>
    </w:p>
    <w:p w:rsidR="00B5064C" w:rsidRPr="00311D04" w:rsidRDefault="00311D04" w:rsidP="00311D04">
      <w:pPr>
        <w:shd w:val="clear" w:color="auto" w:fill="FFFFFF"/>
        <w:jc w:val="both"/>
        <w:rPr>
          <w:rFonts w:ascii="Arial" w:hAnsi="Arial" w:cs="Arial"/>
          <w:color w:val="000000"/>
          <w:shd w:val="clear" w:color="auto" w:fill="FFFFFF"/>
        </w:rPr>
      </w:pPr>
      <w:r>
        <w:rPr>
          <w:rFonts w:ascii="Arial" w:hAnsi="Arial" w:cs="Arial"/>
          <w:color w:val="000000"/>
          <w:shd w:val="clear" w:color="auto" w:fill="FFFFFF"/>
        </w:rPr>
        <w:t>T</w:t>
      </w:r>
      <w:r w:rsidR="00B5064C" w:rsidRPr="00311D04">
        <w:rPr>
          <w:rFonts w:ascii="Arial" w:hAnsi="Arial" w:cs="Arial"/>
          <w:color w:val="000000"/>
          <w:shd w:val="clear" w:color="auto" w:fill="FFFFFF"/>
        </w:rPr>
        <w:t>ras la aprobación del orden del día y como punto 4 se surtió el estudio de la procedencia de dos (2) acciones de repetición de la siguiente manera:</w:t>
      </w:r>
    </w:p>
    <w:p w:rsidR="00B5064C" w:rsidRPr="00AA7228" w:rsidRDefault="00B5064C" w:rsidP="00B5064C">
      <w:pPr>
        <w:pStyle w:val="Prrafodelista"/>
        <w:rPr>
          <w:rFonts w:ascii="Arial" w:hAnsi="Arial" w:cs="Arial"/>
          <w:color w:val="000000"/>
          <w:shd w:val="clear" w:color="auto" w:fill="FFFFFF"/>
        </w:rPr>
      </w:pPr>
    </w:p>
    <w:p w:rsidR="00B5064C" w:rsidRPr="00AA7228" w:rsidRDefault="00B5064C" w:rsidP="00311D04">
      <w:pPr>
        <w:pStyle w:val="Prrafodelista"/>
        <w:numPr>
          <w:ilvl w:val="0"/>
          <w:numId w:val="4"/>
        </w:numPr>
        <w:shd w:val="clear" w:color="auto" w:fill="FFFFFF"/>
        <w:jc w:val="both"/>
        <w:rPr>
          <w:rFonts w:ascii="Arial" w:hAnsi="Arial" w:cs="Arial"/>
          <w:b/>
          <w:bCs/>
          <w:shd w:val="clear" w:color="auto" w:fill="FFFFFF"/>
        </w:rPr>
      </w:pPr>
      <w:r w:rsidRPr="00AA7228">
        <w:rPr>
          <w:rFonts w:ascii="Arial" w:hAnsi="Arial" w:cs="Arial"/>
          <w:b/>
          <w:bCs/>
          <w:shd w:val="clear" w:color="auto" w:fill="FFFFFF"/>
        </w:rPr>
        <w:t xml:space="preserve">Estudio sobre acciones de Repetición pago por proceso Judicial, demandante REIMPODISEL S.A PROCESO JUDICIAL RAD. 2015-245. </w:t>
      </w:r>
    </w:p>
    <w:p w:rsidR="00B5064C" w:rsidRDefault="00B5064C" w:rsidP="00B5064C">
      <w:pPr>
        <w:pStyle w:val="Prrafodelista"/>
        <w:shd w:val="clear" w:color="auto" w:fill="FFFFFF"/>
        <w:jc w:val="both"/>
        <w:rPr>
          <w:rFonts w:ascii="Arial" w:hAnsi="Arial" w:cs="Arial"/>
          <w:b/>
          <w:bCs/>
          <w:shd w:val="clear" w:color="auto" w:fill="FFFFFF"/>
        </w:rPr>
      </w:pPr>
    </w:p>
    <w:p w:rsidR="00CE6873" w:rsidRPr="00AA7228" w:rsidRDefault="00CE6873" w:rsidP="00CE6873">
      <w:pPr>
        <w:shd w:val="clear" w:color="auto" w:fill="FFFFFF"/>
        <w:jc w:val="both"/>
        <w:rPr>
          <w:rFonts w:ascii="Arial" w:hAnsi="Arial" w:cs="Arial"/>
          <w:color w:val="000000"/>
          <w:sz w:val="22"/>
          <w:szCs w:val="22"/>
          <w:shd w:val="clear" w:color="auto" w:fill="FFFFFF"/>
        </w:rPr>
      </w:pPr>
    </w:p>
    <w:p w:rsidR="00CE6873" w:rsidRDefault="00CE6873" w:rsidP="00CE6873">
      <w:pPr>
        <w:shd w:val="clear" w:color="auto" w:fill="FFFFFF"/>
        <w:jc w:val="both"/>
        <w:rPr>
          <w:rFonts w:ascii="Arial" w:hAnsi="Arial" w:cs="Arial"/>
          <w:sz w:val="22"/>
          <w:szCs w:val="22"/>
          <w:shd w:val="clear" w:color="auto" w:fill="FFFFFF"/>
        </w:rPr>
      </w:pPr>
      <w:r w:rsidRPr="00B5064C">
        <w:rPr>
          <w:rFonts w:ascii="Arial" w:hAnsi="Arial" w:cs="Arial"/>
          <w:b/>
          <w:bCs/>
          <w:sz w:val="22"/>
          <w:szCs w:val="22"/>
          <w:u w:val="single"/>
          <w:shd w:val="clear" w:color="auto" w:fill="FFFFFF"/>
        </w:rPr>
        <w:t>Motivo central de la Condena:</w:t>
      </w:r>
      <w:r>
        <w:rPr>
          <w:rFonts w:ascii="Arial" w:hAnsi="Arial" w:cs="Arial"/>
          <w:sz w:val="22"/>
          <w:szCs w:val="22"/>
          <w:shd w:val="clear" w:color="auto" w:fill="FFFFFF"/>
        </w:rPr>
        <w:t xml:space="preserve"> </w:t>
      </w:r>
    </w:p>
    <w:p w:rsidR="00942CDE" w:rsidRDefault="00942CDE" w:rsidP="00CE6873">
      <w:pPr>
        <w:shd w:val="clear" w:color="auto" w:fill="FFFFFF"/>
        <w:jc w:val="both"/>
        <w:rPr>
          <w:rFonts w:ascii="Arial" w:hAnsi="Arial" w:cs="Arial"/>
          <w:sz w:val="22"/>
          <w:szCs w:val="22"/>
          <w:shd w:val="clear" w:color="auto" w:fill="FFFFFF"/>
        </w:rPr>
      </w:pPr>
    </w:p>
    <w:p w:rsidR="00942CDE" w:rsidRDefault="00942CDE" w:rsidP="00CE6873">
      <w:pPr>
        <w:shd w:val="clear" w:color="auto" w:fill="FFFFFF"/>
        <w:jc w:val="both"/>
        <w:rPr>
          <w:rFonts w:ascii="Arial" w:hAnsi="Arial" w:cs="Arial"/>
          <w:sz w:val="22"/>
          <w:szCs w:val="22"/>
          <w:shd w:val="clear" w:color="auto" w:fill="FFFFFF"/>
        </w:rPr>
      </w:pPr>
    </w:p>
    <w:p w:rsidR="00942CDE" w:rsidRDefault="00942CDE" w:rsidP="00CE6873">
      <w:pPr>
        <w:shd w:val="clear" w:color="auto" w:fill="FFFFFF"/>
        <w:jc w:val="both"/>
        <w:rPr>
          <w:rFonts w:ascii="Arial" w:hAnsi="Arial" w:cs="Arial"/>
          <w:sz w:val="22"/>
          <w:szCs w:val="22"/>
          <w:shd w:val="clear" w:color="auto" w:fill="FFFFFF"/>
        </w:rPr>
      </w:pPr>
    </w:p>
    <w:p w:rsidR="00942CDE" w:rsidRDefault="00942CDE" w:rsidP="00CE6873">
      <w:pPr>
        <w:shd w:val="clear" w:color="auto" w:fill="FFFFFF"/>
        <w:jc w:val="both"/>
        <w:rPr>
          <w:rFonts w:ascii="Arial" w:hAnsi="Arial" w:cs="Arial"/>
          <w:sz w:val="22"/>
          <w:szCs w:val="22"/>
          <w:shd w:val="clear" w:color="auto" w:fill="FFFFFF"/>
        </w:rPr>
      </w:pPr>
      <w:r>
        <w:rPr>
          <w:rFonts w:ascii="Arial" w:hAnsi="Arial" w:cs="Arial"/>
          <w:sz w:val="22"/>
          <w:szCs w:val="22"/>
          <w:shd w:val="clear" w:color="auto" w:fill="FFFFFF"/>
        </w:rPr>
        <w:t xml:space="preserve">REIMPODIESEL S.A instauró acción contractual en contra de la Unidad </w:t>
      </w:r>
      <w:r w:rsidR="00C94FB7">
        <w:rPr>
          <w:rFonts w:ascii="Arial" w:hAnsi="Arial" w:cs="Arial"/>
          <w:sz w:val="22"/>
          <w:szCs w:val="22"/>
          <w:shd w:val="clear" w:color="auto" w:fill="FFFFFF"/>
        </w:rPr>
        <w:t xml:space="preserve">en razón a que mediante sentencia proferida por el Juzgado 27 Civil del Circuito de Bogotá se vio obligada a pagar la suma de $55.170.528 </w:t>
      </w:r>
      <w:r w:rsidR="00C94FB7">
        <w:rPr>
          <w:rFonts w:ascii="Arial" w:hAnsi="Arial" w:cs="Arial"/>
          <w:sz w:val="22"/>
          <w:szCs w:val="22"/>
          <w:shd w:val="clear" w:color="auto" w:fill="FFFFFF"/>
        </w:rPr>
        <w:tab/>
        <w:t>por proceso de cobro ejecutivo iniciado por FUNDIALIACIONES, por concepto de la factura de venta No 1020 correspondiente a la venta de elementos  siendo beneficiaria la UMV, con ca</w:t>
      </w:r>
      <w:r w:rsidR="00311D04">
        <w:rPr>
          <w:rFonts w:ascii="Arial" w:hAnsi="Arial" w:cs="Arial"/>
          <w:sz w:val="22"/>
          <w:szCs w:val="22"/>
          <w:shd w:val="clear" w:color="auto" w:fill="FFFFFF"/>
        </w:rPr>
        <w:t>r</w:t>
      </w:r>
      <w:r w:rsidR="00C94FB7">
        <w:rPr>
          <w:rFonts w:ascii="Arial" w:hAnsi="Arial" w:cs="Arial"/>
          <w:sz w:val="22"/>
          <w:szCs w:val="22"/>
          <w:shd w:val="clear" w:color="auto" w:fill="FFFFFF"/>
        </w:rPr>
        <w:t xml:space="preserve">go al contrato 230 del 23 de diciembre de 2010, determinándose que hubo un desequilibrio contractual o mayor valor causado por suministros hechos a la UAERMV y que al radicar las facturas durante el desarrollo del contrato se presentaron moras en el pago de las mismas. </w:t>
      </w:r>
    </w:p>
    <w:p w:rsidR="00CE6873" w:rsidRPr="00311D04" w:rsidRDefault="00CE6873" w:rsidP="00311D04">
      <w:pPr>
        <w:shd w:val="clear" w:color="auto" w:fill="FFFFFF"/>
        <w:jc w:val="both"/>
        <w:rPr>
          <w:rFonts w:ascii="Arial" w:hAnsi="Arial" w:cs="Arial"/>
          <w:shd w:val="clear" w:color="auto" w:fill="FFFFFF"/>
        </w:rPr>
      </w:pPr>
    </w:p>
    <w:p w:rsidR="00CE6873" w:rsidRPr="008A0E8C" w:rsidRDefault="00CE6873" w:rsidP="00CE6873">
      <w:pPr>
        <w:shd w:val="clear" w:color="auto" w:fill="FFFFFF"/>
        <w:jc w:val="both"/>
        <w:rPr>
          <w:rFonts w:ascii="Arial" w:hAnsi="Arial" w:cs="Arial"/>
          <w:b/>
          <w:bCs/>
          <w:sz w:val="22"/>
          <w:szCs w:val="22"/>
          <w:u w:val="single"/>
          <w:shd w:val="clear" w:color="auto" w:fill="FFFFFF"/>
        </w:rPr>
      </w:pPr>
      <w:r w:rsidRPr="008A0E8C">
        <w:rPr>
          <w:rFonts w:ascii="Arial" w:hAnsi="Arial" w:cs="Arial"/>
          <w:b/>
          <w:bCs/>
          <w:sz w:val="22"/>
          <w:szCs w:val="22"/>
          <w:u w:val="single"/>
          <w:shd w:val="clear" w:color="auto" w:fill="FFFFFF"/>
        </w:rPr>
        <w:t>Decisión de dar inicio al Proceso de Repetición</w:t>
      </w:r>
      <w:r>
        <w:rPr>
          <w:rFonts w:ascii="Arial" w:hAnsi="Arial" w:cs="Arial"/>
          <w:b/>
          <w:bCs/>
          <w:sz w:val="22"/>
          <w:szCs w:val="22"/>
          <w:u w:val="single"/>
          <w:shd w:val="clear" w:color="auto" w:fill="FFFFFF"/>
        </w:rPr>
        <w:t>:</w:t>
      </w:r>
    </w:p>
    <w:p w:rsidR="00CE6873" w:rsidRDefault="00CE6873" w:rsidP="00B5064C">
      <w:pPr>
        <w:pStyle w:val="Prrafodelista"/>
        <w:shd w:val="clear" w:color="auto" w:fill="FFFFFF"/>
        <w:jc w:val="both"/>
        <w:rPr>
          <w:rFonts w:ascii="Arial" w:hAnsi="Arial" w:cs="Arial"/>
          <w:shd w:val="clear" w:color="auto" w:fill="FFFFFF"/>
        </w:rPr>
      </w:pPr>
    </w:p>
    <w:p w:rsidR="00B5064C" w:rsidRPr="00CD7820" w:rsidRDefault="00B5064C" w:rsidP="00CD7820">
      <w:pPr>
        <w:shd w:val="clear" w:color="auto" w:fill="FFFFFF"/>
        <w:jc w:val="both"/>
        <w:rPr>
          <w:rFonts w:ascii="Arial" w:hAnsi="Arial" w:cs="Arial"/>
          <w:shd w:val="clear" w:color="auto" w:fill="FFFFFF"/>
        </w:rPr>
      </w:pPr>
      <w:r w:rsidRPr="00CD7820">
        <w:rPr>
          <w:rFonts w:ascii="Arial" w:hAnsi="Arial" w:cs="Arial"/>
          <w:shd w:val="clear" w:color="auto" w:fill="FFFFFF"/>
        </w:rPr>
        <w:t xml:space="preserve">Del análisis del acta se pudo determinar que se realizó la presentación del caso contenido en la Ficha presentada al Comité de Conciliación. En donde se determina como fecha del pago total de la condena impuesta el día </w:t>
      </w:r>
      <w:r w:rsidRPr="00CD7820">
        <w:rPr>
          <w:rFonts w:ascii="Arial" w:hAnsi="Arial" w:cs="Arial"/>
          <w:u w:val="single"/>
          <w:shd w:val="clear" w:color="auto" w:fill="FFFFFF"/>
        </w:rPr>
        <w:t>25 de septiembre de 2019</w:t>
      </w:r>
      <w:r w:rsidRPr="00CD7820">
        <w:rPr>
          <w:rFonts w:ascii="Arial" w:hAnsi="Arial" w:cs="Arial"/>
          <w:shd w:val="clear" w:color="auto" w:fill="FFFFFF"/>
        </w:rPr>
        <w:t xml:space="preserve">. </w:t>
      </w:r>
    </w:p>
    <w:p w:rsidR="00B5064C" w:rsidRPr="00AA7228" w:rsidRDefault="00B5064C" w:rsidP="00B5064C">
      <w:pPr>
        <w:pStyle w:val="Prrafodelista"/>
        <w:shd w:val="clear" w:color="auto" w:fill="FFFFFF"/>
        <w:jc w:val="both"/>
        <w:rPr>
          <w:rFonts w:ascii="Arial" w:hAnsi="Arial" w:cs="Arial"/>
          <w:shd w:val="clear" w:color="auto" w:fill="FFFFFF"/>
        </w:rPr>
      </w:pPr>
    </w:p>
    <w:p w:rsidR="00B5064C" w:rsidRPr="00CD7820" w:rsidRDefault="00B5064C" w:rsidP="00CD7820">
      <w:pPr>
        <w:shd w:val="clear" w:color="auto" w:fill="FFFFFF"/>
        <w:jc w:val="both"/>
        <w:rPr>
          <w:rFonts w:ascii="Arial" w:hAnsi="Arial" w:cs="Arial"/>
          <w:shd w:val="clear" w:color="auto" w:fill="FFFFFF"/>
        </w:rPr>
      </w:pPr>
      <w:r w:rsidRPr="00CD7820">
        <w:rPr>
          <w:rFonts w:ascii="Arial" w:hAnsi="Arial" w:cs="Arial"/>
          <w:shd w:val="clear" w:color="auto" w:fill="FFFFFF"/>
        </w:rPr>
        <w:t xml:space="preserve">Una vez expuesto el caso por parte de la profesional encargada del análisis correspondiente, se recomendó al Comité de Conciliación no dar inicio a la acción de repetición, dada la indeterminación del funcionario causante de los hechos y la imposibilidad de determinar el hecho generador que conllevó a la condena en contra de la entidad y por consiguiente probar el dolo o culpa grave del agente del estado, por lo que se consideró que no se cumplen  los requisitos establecidos por la ley para dar inicio a la acción de repetición. </w:t>
      </w:r>
    </w:p>
    <w:p w:rsidR="00B5064C" w:rsidRPr="00AA7228" w:rsidRDefault="00B5064C" w:rsidP="00B5064C">
      <w:pPr>
        <w:pStyle w:val="Prrafodelista"/>
        <w:shd w:val="clear" w:color="auto" w:fill="FFFFFF"/>
        <w:jc w:val="both"/>
        <w:rPr>
          <w:rFonts w:ascii="Arial" w:hAnsi="Arial" w:cs="Arial"/>
          <w:shd w:val="clear" w:color="auto" w:fill="FFFFFF"/>
        </w:rPr>
      </w:pPr>
    </w:p>
    <w:p w:rsidR="00B5064C" w:rsidRPr="00CD7820" w:rsidRDefault="00B5064C" w:rsidP="00CD7820">
      <w:pPr>
        <w:shd w:val="clear" w:color="auto" w:fill="FFFFFF"/>
        <w:jc w:val="both"/>
        <w:rPr>
          <w:rFonts w:ascii="Arial" w:hAnsi="Arial" w:cs="Arial"/>
          <w:shd w:val="clear" w:color="auto" w:fill="FFFFFF"/>
        </w:rPr>
      </w:pPr>
      <w:r w:rsidRPr="00CD7820">
        <w:rPr>
          <w:rFonts w:ascii="Arial" w:hAnsi="Arial" w:cs="Arial"/>
          <w:shd w:val="clear" w:color="auto" w:fill="FFFFFF"/>
        </w:rPr>
        <w:t>Se evidencia en el acta, la deliberación y decisión tomada por parte de los integrantes del Comité, consistente en impartir aprobación a la decisión de NO REPETIR y compulsar copias a la Oficina de Control Disciplinario Interno</w:t>
      </w:r>
      <w:r w:rsidR="00061925" w:rsidRPr="00CD7820">
        <w:rPr>
          <w:rFonts w:ascii="Arial" w:hAnsi="Arial" w:cs="Arial"/>
          <w:shd w:val="clear" w:color="auto" w:fill="FFFFFF"/>
        </w:rPr>
        <w:t>.</w:t>
      </w:r>
    </w:p>
    <w:p w:rsidR="00311D04" w:rsidRDefault="00311D04" w:rsidP="00B5064C">
      <w:pPr>
        <w:pStyle w:val="Prrafodelista"/>
        <w:shd w:val="clear" w:color="auto" w:fill="FFFFFF"/>
        <w:jc w:val="both"/>
        <w:rPr>
          <w:rFonts w:ascii="Arial" w:hAnsi="Arial" w:cs="Arial"/>
          <w:shd w:val="clear" w:color="auto" w:fill="FFFFFF"/>
        </w:rPr>
      </w:pPr>
    </w:p>
    <w:p w:rsidR="00311D04" w:rsidRPr="00CD7820" w:rsidRDefault="00061925" w:rsidP="00CD7820">
      <w:pPr>
        <w:shd w:val="clear" w:color="auto" w:fill="FFFFFF"/>
        <w:jc w:val="both"/>
        <w:rPr>
          <w:rFonts w:ascii="Arial" w:hAnsi="Arial" w:cs="Arial"/>
          <w:shd w:val="clear" w:color="auto" w:fill="FFFFFF"/>
        </w:rPr>
      </w:pPr>
      <w:r w:rsidRPr="00CD7820">
        <w:rPr>
          <w:rFonts w:ascii="Arial" w:hAnsi="Arial" w:cs="Arial"/>
          <w:shd w:val="clear" w:color="auto" w:fill="FFFFFF"/>
        </w:rPr>
        <w:t xml:space="preserve">Por otro </w:t>
      </w:r>
      <w:r w:rsidR="00CD7820" w:rsidRPr="00CD7820">
        <w:rPr>
          <w:rFonts w:ascii="Arial" w:hAnsi="Arial" w:cs="Arial"/>
          <w:shd w:val="clear" w:color="auto" w:fill="FFFFFF"/>
        </w:rPr>
        <w:t>lado, se</w:t>
      </w:r>
      <w:r w:rsidR="00311D04" w:rsidRPr="00CD7820">
        <w:rPr>
          <w:rFonts w:ascii="Arial" w:hAnsi="Arial" w:cs="Arial"/>
          <w:shd w:val="clear" w:color="auto" w:fill="FFFFFF"/>
        </w:rPr>
        <w:t xml:space="preserve"> </w:t>
      </w:r>
      <w:r w:rsidRPr="00CD7820">
        <w:rPr>
          <w:rFonts w:ascii="Arial" w:hAnsi="Arial" w:cs="Arial"/>
          <w:shd w:val="clear" w:color="auto" w:fill="FFFFFF"/>
        </w:rPr>
        <w:t>identificó</w:t>
      </w:r>
      <w:r w:rsidR="00311D04" w:rsidRPr="00CD7820">
        <w:rPr>
          <w:rFonts w:ascii="Arial" w:hAnsi="Arial" w:cs="Arial"/>
          <w:shd w:val="clear" w:color="auto" w:fill="FFFFFF"/>
        </w:rPr>
        <w:t xml:space="preserve"> que se realizó comunicación de la decisión de no iniciar </w:t>
      </w:r>
      <w:r w:rsidR="00AB33A8" w:rsidRPr="00CD7820">
        <w:rPr>
          <w:rFonts w:ascii="Arial" w:hAnsi="Arial" w:cs="Arial"/>
          <w:shd w:val="clear" w:color="auto" w:fill="FFFFFF"/>
        </w:rPr>
        <w:t>A</w:t>
      </w:r>
      <w:r w:rsidR="00311D04" w:rsidRPr="00CD7820">
        <w:rPr>
          <w:rFonts w:ascii="Arial" w:hAnsi="Arial" w:cs="Arial"/>
          <w:shd w:val="clear" w:color="auto" w:fill="FFFFFF"/>
        </w:rPr>
        <w:t xml:space="preserve">cción de </w:t>
      </w:r>
      <w:r w:rsidR="00AB33A8" w:rsidRPr="00CD7820">
        <w:rPr>
          <w:rFonts w:ascii="Arial" w:hAnsi="Arial" w:cs="Arial"/>
          <w:shd w:val="clear" w:color="auto" w:fill="FFFFFF"/>
        </w:rPr>
        <w:t>R</w:t>
      </w:r>
      <w:r w:rsidR="00311D04" w:rsidRPr="00CD7820">
        <w:rPr>
          <w:rFonts w:ascii="Arial" w:hAnsi="Arial" w:cs="Arial"/>
          <w:shd w:val="clear" w:color="auto" w:fill="FFFFFF"/>
        </w:rPr>
        <w:t>epetición por la condena impuesta en</w:t>
      </w:r>
      <w:r w:rsidRPr="00CD7820">
        <w:rPr>
          <w:rFonts w:ascii="Arial" w:hAnsi="Arial" w:cs="Arial"/>
          <w:shd w:val="clear" w:color="auto" w:fill="FFFFFF"/>
        </w:rPr>
        <w:t xml:space="preserve"> el Proceso Judicial RAD</w:t>
      </w:r>
      <w:r w:rsidR="00311D04" w:rsidRPr="00CD7820">
        <w:rPr>
          <w:rFonts w:ascii="Arial" w:hAnsi="Arial" w:cs="Arial"/>
          <w:shd w:val="clear" w:color="auto" w:fill="FFFFFF"/>
        </w:rPr>
        <w:t>. 2015-245</w:t>
      </w:r>
      <w:r w:rsidRPr="00CD7820">
        <w:rPr>
          <w:rFonts w:ascii="Arial" w:hAnsi="Arial" w:cs="Arial"/>
          <w:b/>
          <w:bCs/>
          <w:shd w:val="clear" w:color="auto" w:fill="FFFFFF"/>
        </w:rPr>
        <w:t xml:space="preserve"> </w:t>
      </w:r>
      <w:r w:rsidR="00311D04" w:rsidRPr="00CD7820">
        <w:rPr>
          <w:rFonts w:ascii="Arial" w:hAnsi="Arial" w:cs="Arial"/>
          <w:shd w:val="clear" w:color="auto" w:fill="FFFFFF"/>
        </w:rPr>
        <w:t>a la Procuraduría General de la Nación, en cumplimiento del Decreto Distrital 839 de 2018, articulo 8 y Ley 678 de 2011</w:t>
      </w:r>
      <w:r w:rsidRPr="00CD7820">
        <w:rPr>
          <w:rFonts w:ascii="Arial" w:hAnsi="Arial" w:cs="Arial"/>
          <w:shd w:val="clear" w:color="auto" w:fill="FFFFFF"/>
        </w:rPr>
        <w:t xml:space="preserve">. </w:t>
      </w:r>
    </w:p>
    <w:p w:rsidR="00311D04" w:rsidRDefault="00311D04" w:rsidP="00B5064C">
      <w:pPr>
        <w:pStyle w:val="Prrafodelista"/>
        <w:shd w:val="clear" w:color="auto" w:fill="FFFFFF"/>
        <w:jc w:val="both"/>
        <w:rPr>
          <w:rFonts w:ascii="Arial" w:hAnsi="Arial" w:cs="Arial"/>
          <w:shd w:val="clear" w:color="auto" w:fill="FFFFFF"/>
        </w:rPr>
      </w:pPr>
    </w:p>
    <w:p w:rsidR="00311D04" w:rsidRPr="00CD7820" w:rsidRDefault="00311D04" w:rsidP="00CD7820">
      <w:pPr>
        <w:shd w:val="clear" w:color="auto" w:fill="FFFFFF"/>
        <w:jc w:val="both"/>
        <w:rPr>
          <w:rFonts w:ascii="Arial" w:hAnsi="Arial" w:cs="Arial"/>
          <w:shd w:val="clear" w:color="auto" w:fill="FFFFFF"/>
        </w:rPr>
      </w:pPr>
      <w:r w:rsidRPr="00CD7820">
        <w:rPr>
          <w:rFonts w:ascii="Arial" w:hAnsi="Arial" w:cs="Arial"/>
          <w:shd w:val="clear" w:color="auto" w:fill="FFFFFF"/>
        </w:rPr>
        <w:t xml:space="preserve">Sin embargo, no </w:t>
      </w:r>
      <w:r w:rsidR="00061925" w:rsidRPr="00CD7820">
        <w:rPr>
          <w:rFonts w:ascii="Arial" w:hAnsi="Arial" w:cs="Arial"/>
          <w:shd w:val="clear" w:color="auto" w:fill="FFFFFF"/>
        </w:rPr>
        <w:t>fue posible evidenciar la</w:t>
      </w:r>
      <w:r w:rsidRPr="00CD7820">
        <w:rPr>
          <w:rFonts w:ascii="Arial" w:hAnsi="Arial" w:cs="Arial"/>
          <w:shd w:val="clear" w:color="auto" w:fill="FFFFFF"/>
        </w:rPr>
        <w:t xml:space="preserve"> fecha en que el Ordenador del Gasto remitió al comité de Conciliación el acto administrativo y sus antecedentes para que sus integrantes tomaran la decisión de iniciar o no el proceso de repetición. Acorde con el termino establecido en el Artículo</w:t>
      </w:r>
      <w:r w:rsidRPr="00CD7820">
        <w:rPr>
          <w:rFonts w:ascii="Arial" w:hAnsi="Arial" w:cs="Arial"/>
          <w:b/>
          <w:bCs/>
          <w:i/>
          <w:iCs/>
          <w:color w:val="000000"/>
          <w:shd w:val="clear" w:color="auto" w:fill="FFFFFF"/>
        </w:rPr>
        <w:t xml:space="preserve"> 2.2.4.3.1.2.12 </w:t>
      </w:r>
      <w:r w:rsidRPr="00CD7820">
        <w:rPr>
          <w:rFonts w:ascii="Arial" w:hAnsi="Arial" w:cs="Arial"/>
          <w:i/>
          <w:iCs/>
          <w:color w:val="000000"/>
          <w:shd w:val="clear" w:color="auto" w:fill="FFFFFF"/>
        </w:rPr>
        <w:t>del</w:t>
      </w:r>
      <w:r w:rsidRPr="00CD7820">
        <w:rPr>
          <w:rFonts w:ascii="Arial" w:hAnsi="Arial" w:cs="Arial"/>
          <w:b/>
          <w:bCs/>
          <w:i/>
          <w:iCs/>
          <w:color w:val="000000"/>
          <w:shd w:val="clear" w:color="auto" w:fill="FFFFFF"/>
        </w:rPr>
        <w:t xml:space="preserve"> </w:t>
      </w:r>
      <w:r w:rsidRPr="00CD7820">
        <w:rPr>
          <w:rFonts w:ascii="Arial" w:hAnsi="Arial" w:cs="Arial"/>
          <w:shd w:val="clear" w:color="auto" w:fill="FFFFFF"/>
        </w:rPr>
        <w:t>Decreto</w:t>
      </w:r>
      <w:r w:rsidRPr="00CD7820">
        <w:rPr>
          <w:rFonts w:ascii="Arial" w:hAnsi="Arial" w:cs="Arial"/>
          <w:color w:val="000000"/>
          <w:shd w:val="clear" w:color="auto" w:fill="FFFFFF"/>
        </w:rPr>
        <w:t xml:space="preserve"> Nacional 1167 de 2016. </w:t>
      </w:r>
      <w:r w:rsidR="00061925" w:rsidRPr="00CD7820">
        <w:rPr>
          <w:rFonts w:ascii="Arial" w:hAnsi="Arial" w:cs="Arial"/>
          <w:color w:val="000000"/>
          <w:shd w:val="clear" w:color="auto" w:fill="FFFFFF"/>
        </w:rPr>
        <w:t xml:space="preserve">Ya que en el acta no se especifica. </w:t>
      </w:r>
    </w:p>
    <w:p w:rsidR="00311D04" w:rsidRPr="00AA7228" w:rsidRDefault="00311D04" w:rsidP="00B5064C">
      <w:pPr>
        <w:pStyle w:val="Prrafodelista"/>
        <w:shd w:val="clear" w:color="auto" w:fill="FFFFFF"/>
        <w:jc w:val="both"/>
        <w:rPr>
          <w:rFonts w:ascii="Arial" w:hAnsi="Arial" w:cs="Arial"/>
          <w:shd w:val="clear" w:color="auto" w:fill="FFFFFF"/>
        </w:rPr>
      </w:pPr>
    </w:p>
    <w:p w:rsidR="00B5064C" w:rsidRPr="00AA7228" w:rsidRDefault="00B5064C" w:rsidP="00B5064C">
      <w:pPr>
        <w:pStyle w:val="Prrafodelista"/>
        <w:shd w:val="clear" w:color="auto" w:fill="FFFFFF"/>
        <w:jc w:val="both"/>
        <w:rPr>
          <w:rFonts w:ascii="Arial" w:hAnsi="Arial" w:cs="Arial"/>
          <w:shd w:val="clear" w:color="auto" w:fill="FFFFFF"/>
        </w:rPr>
      </w:pPr>
    </w:p>
    <w:p w:rsidR="00B5064C" w:rsidRPr="00AA7228" w:rsidRDefault="00B5064C" w:rsidP="00061925">
      <w:pPr>
        <w:pStyle w:val="Prrafodelista"/>
        <w:numPr>
          <w:ilvl w:val="0"/>
          <w:numId w:val="4"/>
        </w:numPr>
        <w:shd w:val="clear" w:color="auto" w:fill="FFFFFF"/>
        <w:jc w:val="both"/>
        <w:rPr>
          <w:rFonts w:ascii="Arial" w:hAnsi="Arial" w:cs="Arial"/>
          <w:b/>
          <w:bCs/>
          <w:color w:val="000000"/>
          <w:shd w:val="clear" w:color="auto" w:fill="FFFFFF"/>
        </w:rPr>
      </w:pPr>
      <w:r w:rsidRPr="00AA7228">
        <w:rPr>
          <w:rFonts w:ascii="Arial" w:hAnsi="Arial" w:cs="Arial"/>
          <w:b/>
          <w:bCs/>
          <w:color w:val="000000"/>
          <w:shd w:val="clear" w:color="auto" w:fill="FFFFFF"/>
        </w:rPr>
        <w:t>Estudio sobre Acción de Repetición PAGO POR PROCESO Judicial, demandante consorcio ALYAR COLOMBIA (CONSTRURED OBRAS Y SERVICIOS S.A Y RÓMULO TOBO USCAT) PROCESO JUDICIAL 2013-1165</w:t>
      </w:r>
    </w:p>
    <w:p w:rsidR="008A0E8C" w:rsidRDefault="00B5064C" w:rsidP="00B5064C">
      <w:pPr>
        <w:shd w:val="clear" w:color="auto" w:fill="FFFFFF"/>
        <w:jc w:val="both"/>
        <w:rPr>
          <w:rFonts w:ascii="Arial" w:hAnsi="Arial" w:cs="Arial"/>
          <w:sz w:val="22"/>
          <w:szCs w:val="22"/>
          <w:shd w:val="clear" w:color="auto" w:fill="FFFFFF"/>
        </w:rPr>
      </w:pPr>
      <w:r w:rsidRPr="00B5064C">
        <w:rPr>
          <w:rFonts w:ascii="Arial" w:hAnsi="Arial" w:cs="Arial"/>
          <w:b/>
          <w:bCs/>
          <w:sz w:val="22"/>
          <w:szCs w:val="22"/>
          <w:u w:val="single"/>
          <w:shd w:val="clear" w:color="auto" w:fill="FFFFFF"/>
        </w:rPr>
        <w:t>Motivo central de la Condena:</w:t>
      </w:r>
      <w:r>
        <w:rPr>
          <w:rFonts w:ascii="Arial" w:hAnsi="Arial" w:cs="Arial"/>
          <w:sz w:val="22"/>
          <w:szCs w:val="22"/>
          <w:shd w:val="clear" w:color="auto" w:fill="FFFFFF"/>
        </w:rPr>
        <w:t xml:space="preserve"> </w:t>
      </w:r>
    </w:p>
    <w:p w:rsidR="008A0E8C" w:rsidRDefault="008A0E8C" w:rsidP="00B5064C">
      <w:pPr>
        <w:shd w:val="clear" w:color="auto" w:fill="FFFFFF"/>
        <w:jc w:val="both"/>
        <w:rPr>
          <w:rFonts w:ascii="Arial" w:hAnsi="Arial" w:cs="Arial"/>
          <w:sz w:val="22"/>
          <w:szCs w:val="22"/>
          <w:shd w:val="clear" w:color="auto" w:fill="FFFFFF"/>
        </w:rPr>
      </w:pPr>
    </w:p>
    <w:p w:rsidR="00B5064C" w:rsidRPr="00AA7228" w:rsidRDefault="008A0E8C" w:rsidP="00B5064C">
      <w:pPr>
        <w:shd w:val="clear" w:color="auto" w:fill="FFFFFF"/>
        <w:jc w:val="both"/>
        <w:rPr>
          <w:rFonts w:ascii="Arial" w:hAnsi="Arial" w:cs="Arial"/>
          <w:sz w:val="22"/>
          <w:szCs w:val="22"/>
          <w:shd w:val="clear" w:color="auto" w:fill="FFFFFF"/>
        </w:rPr>
      </w:pPr>
      <w:r>
        <w:rPr>
          <w:rFonts w:ascii="Arial" w:hAnsi="Arial" w:cs="Arial"/>
          <w:sz w:val="22"/>
          <w:szCs w:val="22"/>
          <w:shd w:val="clear" w:color="auto" w:fill="FFFFFF"/>
        </w:rPr>
        <w:t>E</w:t>
      </w:r>
      <w:r w:rsidR="00B5064C" w:rsidRPr="00AA7228">
        <w:rPr>
          <w:rFonts w:ascii="Arial" w:hAnsi="Arial" w:cs="Arial"/>
          <w:sz w:val="22"/>
          <w:szCs w:val="22"/>
          <w:shd w:val="clear" w:color="auto" w:fill="FFFFFF"/>
        </w:rPr>
        <w:t xml:space="preserve">l proceso judicial se inició por demanda de Acción de Nulidad y Restablecimiento en la que se pretendió la declaratoria de la nulidad de la Resolución No. 028 del 16 de enero de 2013 “Por la cual se declara la ineficacia de unos ITEMS, dentro del formato propuesta económica establecido dentro del proceso de Licitación Pública No. 03 de 2012” por haber sido expedido ilegalmente. Adicionalmente se debatió la nulidad de la Resolución No. 030 del 16 de enero de 2013 </w:t>
      </w:r>
      <w:r w:rsidRPr="00AA7228">
        <w:rPr>
          <w:rFonts w:ascii="Arial" w:hAnsi="Arial" w:cs="Arial"/>
          <w:sz w:val="22"/>
          <w:szCs w:val="22"/>
          <w:shd w:val="clear" w:color="auto" w:fill="FFFFFF"/>
        </w:rPr>
        <w:t>“Por</w:t>
      </w:r>
      <w:r w:rsidR="00B5064C" w:rsidRPr="00AA7228">
        <w:rPr>
          <w:rFonts w:ascii="Arial" w:hAnsi="Arial" w:cs="Arial"/>
          <w:sz w:val="22"/>
          <w:szCs w:val="22"/>
          <w:shd w:val="clear" w:color="auto" w:fill="FFFFFF"/>
        </w:rPr>
        <w:t xml:space="preserve"> la cual se adjudica el proceso de Licitación Pública 03 de 2012 por haberse adjudicado el proceso de selección ilegítimamente al CONSOSRCIO LA CARBONERA 2013. En detrimento de los principios de transparencia, selección objetiva e igualdad. </w:t>
      </w:r>
    </w:p>
    <w:p w:rsidR="008A0E8C" w:rsidRPr="008A0E8C" w:rsidRDefault="008A0E8C" w:rsidP="00B5064C">
      <w:pPr>
        <w:shd w:val="clear" w:color="auto" w:fill="FFFFFF"/>
        <w:jc w:val="both"/>
        <w:rPr>
          <w:rFonts w:ascii="Arial" w:hAnsi="Arial" w:cs="Arial"/>
          <w:b/>
          <w:bCs/>
          <w:sz w:val="22"/>
          <w:szCs w:val="22"/>
          <w:u w:val="single"/>
          <w:shd w:val="clear" w:color="auto" w:fill="FFFFFF"/>
        </w:rPr>
      </w:pPr>
    </w:p>
    <w:p w:rsidR="008A0E8C" w:rsidRPr="008A0E8C" w:rsidRDefault="008A0E8C" w:rsidP="00B5064C">
      <w:pPr>
        <w:shd w:val="clear" w:color="auto" w:fill="FFFFFF"/>
        <w:jc w:val="both"/>
        <w:rPr>
          <w:rFonts w:ascii="Arial" w:hAnsi="Arial" w:cs="Arial"/>
          <w:b/>
          <w:bCs/>
          <w:sz w:val="22"/>
          <w:szCs w:val="22"/>
          <w:u w:val="single"/>
          <w:shd w:val="clear" w:color="auto" w:fill="FFFFFF"/>
        </w:rPr>
      </w:pPr>
      <w:r w:rsidRPr="008A0E8C">
        <w:rPr>
          <w:rFonts w:ascii="Arial" w:hAnsi="Arial" w:cs="Arial"/>
          <w:b/>
          <w:bCs/>
          <w:sz w:val="22"/>
          <w:szCs w:val="22"/>
          <w:u w:val="single"/>
          <w:shd w:val="clear" w:color="auto" w:fill="FFFFFF"/>
        </w:rPr>
        <w:t>Decisión de dar inicio al Proceso de Repetición</w:t>
      </w:r>
      <w:r>
        <w:rPr>
          <w:rFonts w:ascii="Arial" w:hAnsi="Arial" w:cs="Arial"/>
          <w:b/>
          <w:bCs/>
          <w:sz w:val="22"/>
          <w:szCs w:val="22"/>
          <w:u w:val="single"/>
          <w:shd w:val="clear" w:color="auto" w:fill="FFFFFF"/>
        </w:rPr>
        <w:t>:</w:t>
      </w:r>
    </w:p>
    <w:p w:rsidR="00B5064C" w:rsidRPr="00AA7228" w:rsidRDefault="00B5064C" w:rsidP="00B5064C">
      <w:pPr>
        <w:shd w:val="clear" w:color="auto" w:fill="FFFFFF"/>
        <w:jc w:val="both"/>
        <w:rPr>
          <w:rFonts w:ascii="Arial" w:hAnsi="Arial" w:cs="Arial"/>
          <w:sz w:val="22"/>
          <w:szCs w:val="22"/>
          <w:shd w:val="clear" w:color="auto" w:fill="FFFFFF"/>
        </w:rPr>
      </w:pPr>
    </w:p>
    <w:p w:rsidR="00B5064C" w:rsidRPr="008A0E8C" w:rsidRDefault="00B5064C" w:rsidP="008A0E8C">
      <w:pPr>
        <w:shd w:val="clear" w:color="auto" w:fill="FFFFFF"/>
        <w:jc w:val="both"/>
        <w:rPr>
          <w:rFonts w:ascii="Arial" w:hAnsi="Arial" w:cs="Arial"/>
          <w:shd w:val="clear" w:color="auto" w:fill="FFFFFF"/>
        </w:rPr>
      </w:pPr>
      <w:r w:rsidRPr="008A0E8C">
        <w:rPr>
          <w:rFonts w:ascii="Arial" w:hAnsi="Arial" w:cs="Arial"/>
          <w:shd w:val="clear" w:color="auto" w:fill="FFFFFF"/>
        </w:rPr>
        <w:t xml:space="preserve">Del análisis del acta se pudo determinar que se realizó la presentación del caso contenido en la Ficha presentada al Comité de Conciliación. </w:t>
      </w:r>
    </w:p>
    <w:p w:rsidR="00F3474D" w:rsidRDefault="00F3474D" w:rsidP="008A0E8C">
      <w:pPr>
        <w:shd w:val="clear" w:color="auto" w:fill="FFFFFF"/>
        <w:jc w:val="both"/>
        <w:rPr>
          <w:rFonts w:ascii="Arial" w:hAnsi="Arial" w:cs="Arial"/>
          <w:shd w:val="clear" w:color="auto" w:fill="FFFFFF"/>
        </w:rPr>
      </w:pPr>
    </w:p>
    <w:p w:rsidR="00B5064C" w:rsidRPr="008A0E8C" w:rsidRDefault="00B5064C" w:rsidP="008A0E8C">
      <w:pPr>
        <w:shd w:val="clear" w:color="auto" w:fill="FFFFFF"/>
        <w:jc w:val="both"/>
        <w:rPr>
          <w:rFonts w:ascii="Arial" w:hAnsi="Arial" w:cs="Arial"/>
          <w:shd w:val="clear" w:color="auto" w:fill="FFFFFF"/>
        </w:rPr>
      </w:pPr>
      <w:r w:rsidRPr="008A0E8C">
        <w:rPr>
          <w:rFonts w:ascii="Arial" w:hAnsi="Arial" w:cs="Arial"/>
          <w:shd w:val="clear" w:color="auto" w:fill="FFFFFF"/>
        </w:rPr>
        <w:t xml:space="preserve">Una vez expuesto el caso por parte de la profesional encargada del análisis correspondiente, se recomendó al Comité de </w:t>
      </w:r>
      <w:r w:rsidR="008A0E8C" w:rsidRPr="008A0E8C">
        <w:rPr>
          <w:rFonts w:ascii="Arial" w:hAnsi="Arial" w:cs="Arial"/>
          <w:shd w:val="clear" w:color="auto" w:fill="FFFFFF"/>
        </w:rPr>
        <w:t>Conciliación dar</w:t>
      </w:r>
      <w:r w:rsidRPr="008A0E8C">
        <w:rPr>
          <w:rFonts w:ascii="Arial" w:hAnsi="Arial" w:cs="Arial"/>
          <w:shd w:val="clear" w:color="auto" w:fill="FFFFFF"/>
        </w:rPr>
        <w:t xml:space="preserve"> inicio a la acción de repetición, considerando que se cumple con uno de los requisitos establecidos por la ley para repetir en contra de los </w:t>
      </w:r>
      <w:r w:rsidR="008A0E8C" w:rsidRPr="008A0E8C">
        <w:rPr>
          <w:rFonts w:ascii="Arial" w:hAnsi="Arial" w:cs="Arial"/>
          <w:shd w:val="clear" w:color="auto" w:fill="FFFFFF"/>
        </w:rPr>
        <w:t>exfuncionarios</w:t>
      </w:r>
      <w:r w:rsidR="008A0E8C">
        <w:rPr>
          <w:rFonts w:ascii="Arial" w:hAnsi="Arial" w:cs="Arial"/>
          <w:shd w:val="clear" w:color="auto" w:fill="FFFFFF"/>
        </w:rPr>
        <w:t xml:space="preserve"> implicados, </w:t>
      </w:r>
      <w:r w:rsidR="008A0E8C" w:rsidRPr="008A0E8C">
        <w:rPr>
          <w:rFonts w:ascii="Arial" w:hAnsi="Arial" w:cs="Arial"/>
          <w:shd w:val="clear" w:color="auto" w:fill="FFFFFF"/>
        </w:rPr>
        <w:t>“</w:t>
      </w:r>
      <w:r w:rsidRPr="008A0E8C">
        <w:rPr>
          <w:rFonts w:ascii="Arial" w:hAnsi="Arial" w:cs="Arial"/>
          <w:i/>
          <w:iCs/>
          <w:shd w:val="clear" w:color="auto" w:fill="FFFFFF"/>
        </w:rPr>
        <w:t>Que se haya establecido que el daño fue consecuencia de una conducta dolosa o gravemente culposa”</w:t>
      </w:r>
      <w:r w:rsidRPr="008A0E8C">
        <w:rPr>
          <w:rFonts w:ascii="Arial" w:hAnsi="Arial" w:cs="Arial"/>
          <w:shd w:val="clear" w:color="auto" w:fill="FFFFFF"/>
        </w:rPr>
        <w:t xml:space="preserve"> acorde con la presunción de actuar con dolo y culpa del articulo 5 y 6 de la ley 678 de 2011. “falsa motivación” Aunado a que el mismo fallo condenatorio del Consejo de Estado estimo la falsa </w:t>
      </w:r>
      <w:r w:rsidR="008A0E8C" w:rsidRPr="008A0E8C">
        <w:rPr>
          <w:rFonts w:ascii="Arial" w:hAnsi="Arial" w:cs="Arial"/>
          <w:shd w:val="clear" w:color="auto" w:fill="FFFFFF"/>
        </w:rPr>
        <w:t>motivación de</w:t>
      </w:r>
      <w:r w:rsidRPr="008A0E8C">
        <w:rPr>
          <w:rFonts w:ascii="Arial" w:hAnsi="Arial" w:cs="Arial"/>
          <w:shd w:val="clear" w:color="auto" w:fill="FFFFFF"/>
        </w:rPr>
        <w:t xml:space="preserve"> las Resoluciones 028 y 030 de 2012 como determinante en la actuación de la Entidad a la hora de declarar ineficaces los ítems </w:t>
      </w:r>
      <w:r w:rsidR="008A0E8C" w:rsidRPr="00AA7228">
        <w:rPr>
          <w:rFonts w:ascii="Arial" w:hAnsi="Arial" w:cs="Arial"/>
          <w:sz w:val="22"/>
          <w:szCs w:val="22"/>
          <w:shd w:val="clear" w:color="auto" w:fill="FFFFFF"/>
        </w:rPr>
        <w:t>dentro del formato propuesta económica establecido dentro del proceso de Licitación Pública No. 03 de 2012</w:t>
      </w:r>
      <w:r w:rsidR="008A0E8C">
        <w:rPr>
          <w:rFonts w:ascii="Arial" w:hAnsi="Arial" w:cs="Arial"/>
          <w:sz w:val="22"/>
          <w:szCs w:val="22"/>
          <w:shd w:val="clear" w:color="auto" w:fill="FFFFFF"/>
        </w:rPr>
        <w:t>.</w:t>
      </w:r>
    </w:p>
    <w:p w:rsidR="00B5064C" w:rsidRPr="00AA7228" w:rsidRDefault="00B5064C" w:rsidP="00B5064C">
      <w:pPr>
        <w:pStyle w:val="Prrafodelista"/>
        <w:shd w:val="clear" w:color="auto" w:fill="FFFFFF"/>
        <w:jc w:val="both"/>
        <w:rPr>
          <w:rFonts w:ascii="Arial" w:hAnsi="Arial" w:cs="Arial"/>
          <w:shd w:val="clear" w:color="auto" w:fill="FFFFFF"/>
        </w:rPr>
      </w:pPr>
    </w:p>
    <w:p w:rsidR="00B5064C" w:rsidRDefault="00B5064C" w:rsidP="008A0E8C">
      <w:pPr>
        <w:shd w:val="clear" w:color="auto" w:fill="FFFFFF"/>
        <w:jc w:val="both"/>
        <w:rPr>
          <w:rFonts w:ascii="Arial" w:hAnsi="Arial" w:cs="Arial"/>
          <w:shd w:val="clear" w:color="auto" w:fill="FFFFFF"/>
        </w:rPr>
      </w:pPr>
      <w:r w:rsidRPr="008A0E8C">
        <w:rPr>
          <w:rFonts w:ascii="Arial" w:hAnsi="Arial" w:cs="Arial"/>
          <w:shd w:val="clear" w:color="auto" w:fill="FFFFFF"/>
        </w:rPr>
        <w:t xml:space="preserve">Se evidencia en el acta, la deliberación y decisión tomada por parte de los integrantes del Comité, consistente en impartir aprobación a la </w:t>
      </w:r>
      <w:r w:rsidR="00F3474D">
        <w:rPr>
          <w:rFonts w:ascii="Arial" w:hAnsi="Arial" w:cs="Arial"/>
          <w:shd w:val="clear" w:color="auto" w:fill="FFFFFF"/>
        </w:rPr>
        <w:t>recomendación</w:t>
      </w:r>
      <w:r w:rsidRPr="008A0E8C">
        <w:rPr>
          <w:rFonts w:ascii="Arial" w:hAnsi="Arial" w:cs="Arial"/>
          <w:shd w:val="clear" w:color="auto" w:fill="FFFFFF"/>
        </w:rPr>
        <w:t xml:space="preserve"> de:  Iniciar la acción de repetición en contra de la </w:t>
      </w:r>
      <w:r w:rsidR="00BA7EB3" w:rsidRPr="008A0E8C">
        <w:rPr>
          <w:rFonts w:ascii="Arial" w:hAnsi="Arial" w:cs="Arial"/>
          <w:shd w:val="clear" w:color="auto" w:fill="FFFFFF"/>
        </w:rPr>
        <w:t>exdirectora</w:t>
      </w:r>
      <w:r w:rsidRPr="008A0E8C">
        <w:rPr>
          <w:rFonts w:ascii="Arial" w:hAnsi="Arial" w:cs="Arial"/>
          <w:shd w:val="clear" w:color="auto" w:fill="FFFFFF"/>
        </w:rPr>
        <w:t xml:space="preserve"> general, </w:t>
      </w:r>
      <w:r w:rsidR="00CD7820" w:rsidRPr="008A0E8C">
        <w:rPr>
          <w:rFonts w:ascii="Arial" w:hAnsi="Arial" w:cs="Arial"/>
          <w:shd w:val="clear" w:color="auto" w:fill="FFFFFF"/>
        </w:rPr>
        <w:t>exsecretaria</w:t>
      </w:r>
      <w:r w:rsidRPr="008A0E8C">
        <w:rPr>
          <w:rFonts w:ascii="Arial" w:hAnsi="Arial" w:cs="Arial"/>
          <w:shd w:val="clear" w:color="auto" w:fill="FFFFFF"/>
        </w:rPr>
        <w:t xml:space="preserve"> General y ex </w:t>
      </w:r>
      <w:r w:rsidR="008A0E8C">
        <w:rPr>
          <w:rFonts w:ascii="Arial" w:hAnsi="Arial" w:cs="Arial"/>
          <w:shd w:val="clear" w:color="auto" w:fill="FFFFFF"/>
        </w:rPr>
        <w:t xml:space="preserve">Jefe </w:t>
      </w:r>
      <w:r w:rsidR="00BA7EB3">
        <w:rPr>
          <w:rFonts w:ascii="Arial" w:hAnsi="Arial" w:cs="Arial"/>
          <w:shd w:val="clear" w:color="auto" w:fill="FFFFFF"/>
        </w:rPr>
        <w:t xml:space="preserve">Oficina </w:t>
      </w:r>
      <w:r w:rsidR="00BA7EB3" w:rsidRPr="008A0E8C">
        <w:rPr>
          <w:rFonts w:ascii="Arial" w:hAnsi="Arial" w:cs="Arial"/>
          <w:shd w:val="clear" w:color="auto" w:fill="FFFFFF"/>
        </w:rPr>
        <w:t>Jurídica</w:t>
      </w:r>
      <w:r w:rsidRPr="008A0E8C">
        <w:rPr>
          <w:rFonts w:ascii="Arial" w:hAnsi="Arial" w:cs="Arial"/>
          <w:shd w:val="clear" w:color="auto" w:fill="FFFFFF"/>
        </w:rPr>
        <w:t xml:space="preserve"> para la época de los hechos y estudiar el caso para los contratistas que</w:t>
      </w:r>
      <w:r w:rsidR="00BA7EB3">
        <w:rPr>
          <w:rFonts w:ascii="Arial" w:hAnsi="Arial" w:cs="Arial"/>
          <w:shd w:val="clear" w:color="auto" w:fill="FFFFFF"/>
        </w:rPr>
        <w:t xml:space="preserve"> puedan verse involucrados al </w:t>
      </w:r>
      <w:r w:rsidR="00BA7EB3" w:rsidRPr="008A0E8C">
        <w:rPr>
          <w:rFonts w:ascii="Arial" w:hAnsi="Arial" w:cs="Arial"/>
          <w:shd w:val="clear" w:color="auto" w:fill="FFFFFF"/>
        </w:rPr>
        <w:t>expedir</w:t>
      </w:r>
      <w:r w:rsidR="00BA7EB3">
        <w:rPr>
          <w:rFonts w:ascii="Arial" w:hAnsi="Arial" w:cs="Arial"/>
          <w:shd w:val="clear" w:color="auto" w:fill="FFFFFF"/>
        </w:rPr>
        <w:t xml:space="preserve"> </w:t>
      </w:r>
      <w:r w:rsidRPr="008A0E8C">
        <w:rPr>
          <w:rFonts w:ascii="Arial" w:hAnsi="Arial" w:cs="Arial"/>
          <w:shd w:val="clear" w:color="auto" w:fill="FFFFFF"/>
        </w:rPr>
        <w:t>el concepto técnico</w:t>
      </w:r>
      <w:r w:rsidR="00BA7EB3">
        <w:rPr>
          <w:rFonts w:ascii="Arial" w:hAnsi="Arial" w:cs="Arial"/>
          <w:shd w:val="clear" w:color="auto" w:fill="FFFFFF"/>
        </w:rPr>
        <w:t xml:space="preserve"> en el caso estudiado. </w:t>
      </w:r>
    </w:p>
    <w:p w:rsidR="00BA7EB3" w:rsidRDefault="00BA7EB3" w:rsidP="008A0E8C">
      <w:pPr>
        <w:shd w:val="clear" w:color="auto" w:fill="FFFFFF"/>
        <w:jc w:val="both"/>
        <w:rPr>
          <w:rFonts w:ascii="Arial" w:hAnsi="Arial" w:cs="Arial"/>
          <w:shd w:val="clear" w:color="auto" w:fill="FFFFFF"/>
        </w:rPr>
      </w:pPr>
    </w:p>
    <w:p w:rsidR="00BA7EB3" w:rsidRPr="00BA7EB3" w:rsidRDefault="00BA7EB3" w:rsidP="00BA7EB3">
      <w:pPr>
        <w:shd w:val="clear" w:color="auto" w:fill="FFFFFF"/>
        <w:jc w:val="both"/>
        <w:rPr>
          <w:rFonts w:ascii="Arial" w:hAnsi="Arial" w:cs="Arial"/>
          <w:shd w:val="clear" w:color="auto" w:fill="FFFFFF"/>
        </w:rPr>
      </w:pPr>
      <w:r w:rsidRPr="00BA7EB3">
        <w:rPr>
          <w:rFonts w:ascii="Arial" w:hAnsi="Arial" w:cs="Arial"/>
          <w:shd w:val="clear" w:color="auto" w:fill="FFFFFF"/>
        </w:rPr>
        <w:t xml:space="preserve">Por otro lado, se identificó que </w:t>
      </w:r>
      <w:r>
        <w:rPr>
          <w:rFonts w:ascii="Arial" w:hAnsi="Arial" w:cs="Arial"/>
          <w:shd w:val="clear" w:color="auto" w:fill="FFFFFF"/>
        </w:rPr>
        <w:t xml:space="preserve">tras la decisión adoptada se interpuso demanda de acción de repetición el día 13 de febrero de 2020, la cual fue radicada en línea y asignado el número de confirmación 934. Cumpliendo así con el termino establecido en </w:t>
      </w:r>
      <w:r w:rsidRPr="00AA7228">
        <w:rPr>
          <w:rFonts w:ascii="Arial" w:hAnsi="Arial" w:cs="Arial"/>
          <w:color w:val="000000"/>
          <w:sz w:val="22"/>
          <w:szCs w:val="22"/>
          <w:shd w:val="clear" w:color="auto" w:fill="FFFFFF"/>
        </w:rPr>
        <w:t xml:space="preserve"> el artículo </w:t>
      </w:r>
      <w:hyperlink r:id="rId8" w:anchor="2.2.4.3.1.2.12" w:history="1">
        <w:r w:rsidRPr="00AA7228">
          <w:rPr>
            <w:rStyle w:val="Hipervnculo"/>
            <w:rFonts w:ascii="Arial" w:hAnsi="Arial" w:cs="Arial"/>
            <w:sz w:val="22"/>
            <w:szCs w:val="22"/>
            <w:shd w:val="clear" w:color="auto" w:fill="FFFFFF"/>
          </w:rPr>
          <w:t>2.2.4.3.1.2.12</w:t>
        </w:r>
      </w:hyperlink>
      <w:r w:rsidRPr="00AA7228">
        <w:rPr>
          <w:rStyle w:val="Hipervnculo"/>
          <w:rFonts w:ascii="Arial" w:hAnsi="Arial" w:cs="Arial"/>
          <w:sz w:val="22"/>
          <w:szCs w:val="22"/>
          <w:shd w:val="clear" w:color="auto" w:fill="FFFFFF"/>
        </w:rPr>
        <w:t xml:space="preserve"> </w:t>
      </w:r>
      <w:r w:rsidRPr="00AA7228">
        <w:rPr>
          <w:rFonts w:ascii="Arial" w:hAnsi="Arial" w:cs="Arial"/>
          <w:color w:val="000000"/>
          <w:sz w:val="22"/>
          <w:szCs w:val="22"/>
          <w:shd w:val="clear" w:color="auto" w:fill="FFFFFF"/>
        </w:rPr>
        <w:t xml:space="preserve">del </w:t>
      </w:r>
      <w:r w:rsidRPr="00AA7228">
        <w:rPr>
          <w:rFonts w:ascii="Arial" w:hAnsi="Arial" w:cs="Arial"/>
          <w:color w:val="000000"/>
          <w:sz w:val="22"/>
          <w:szCs w:val="22"/>
          <w:shd w:val="clear" w:color="auto" w:fill="FFFFFF"/>
        </w:rPr>
        <w:lastRenderedPageBreak/>
        <w:t>Decreto 1069 de 2015</w:t>
      </w:r>
      <w:r w:rsidRPr="00AA7228">
        <w:rPr>
          <w:rStyle w:val="Refdenotaalpie"/>
          <w:rFonts w:ascii="Arial" w:hAnsi="Arial" w:cs="Arial"/>
          <w:color w:val="000000"/>
          <w:sz w:val="22"/>
          <w:szCs w:val="22"/>
          <w:shd w:val="clear" w:color="auto" w:fill="FFFFFF"/>
        </w:rPr>
        <w:footnoteReference w:id="3"/>
      </w:r>
      <w:r w:rsidRPr="00AA7228">
        <w:rPr>
          <w:rFonts w:ascii="Arial" w:hAnsi="Arial" w:cs="Arial"/>
          <w:color w:val="000000"/>
          <w:sz w:val="22"/>
          <w:szCs w:val="22"/>
          <w:shd w:val="clear" w:color="auto" w:fill="FFFFFF"/>
        </w:rPr>
        <w:t>, modificado por el artículo 3º del Decreto Nacional 1167 de 2016</w:t>
      </w:r>
      <w:r>
        <w:rPr>
          <w:rFonts w:ascii="Arial" w:hAnsi="Arial" w:cs="Arial"/>
          <w:color w:val="000000"/>
          <w:sz w:val="22"/>
          <w:szCs w:val="22"/>
          <w:shd w:val="clear" w:color="auto" w:fill="FFFFFF"/>
        </w:rPr>
        <w:t xml:space="preserve">, en el que señala un termino de 2 meses para la presentación de la demanda a partir de la toma de la decisión. </w:t>
      </w:r>
    </w:p>
    <w:p w:rsidR="00BA7EB3" w:rsidRPr="00BA7EB3" w:rsidRDefault="00BA7EB3" w:rsidP="00BA7EB3">
      <w:pPr>
        <w:shd w:val="clear" w:color="auto" w:fill="FFFFFF"/>
        <w:jc w:val="both"/>
        <w:rPr>
          <w:rFonts w:ascii="Arial" w:hAnsi="Arial" w:cs="Arial"/>
          <w:shd w:val="clear" w:color="auto" w:fill="FFFFFF"/>
        </w:rPr>
      </w:pPr>
      <w:r w:rsidRPr="00BA7EB3">
        <w:rPr>
          <w:rFonts w:ascii="Arial" w:hAnsi="Arial" w:cs="Arial"/>
          <w:shd w:val="clear" w:color="auto" w:fill="FFFFFF"/>
        </w:rPr>
        <w:t>Sin embargo, no fue posible evidenciar la fecha en que el Ordenador del Gasto remitió al comité de Conciliación el acto administrativo y sus antecedentes para que sus integrantes tomaran la decisión de iniciar o no el proceso de repetición. Acorde con el termino establecido en el Artículo</w:t>
      </w:r>
      <w:r w:rsidRPr="00BA7EB3">
        <w:rPr>
          <w:rFonts w:ascii="Arial" w:hAnsi="Arial" w:cs="Arial"/>
          <w:b/>
          <w:bCs/>
          <w:i/>
          <w:iCs/>
          <w:color w:val="000000"/>
          <w:shd w:val="clear" w:color="auto" w:fill="FFFFFF"/>
        </w:rPr>
        <w:t xml:space="preserve"> 2.2.4.3.1.2.12 </w:t>
      </w:r>
      <w:r w:rsidRPr="00BA7EB3">
        <w:rPr>
          <w:rFonts w:ascii="Arial" w:hAnsi="Arial" w:cs="Arial"/>
          <w:i/>
          <w:iCs/>
          <w:color w:val="000000"/>
          <w:shd w:val="clear" w:color="auto" w:fill="FFFFFF"/>
        </w:rPr>
        <w:t>del</w:t>
      </w:r>
      <w:r w:rsidRPr="00BA7EB3">
        <w:rPr>
          <w:rFonts w:ascii="Arial" w:hAnsi="Arial" w:cs="Arial"/>
          <w:b/>
          <w:bCs/>
          <w:i/>
          <w:iCs/>
          <w:color w:val="000000"/>
          <w:shd w:val="clear" w:color="auto" w:fill="FFFFFF"/>
        </w:rPr>
        <w:t xml:space="preserve"> </w:t>
      </w:r>
      <w:r w:rsidRPr="00BA7EB3">
        <w:rPr>
          <w:rFonts w:ascii="Arial" w:hAnsi="Arial" w:cs="Arial"/>
          <w:shd w:val="clear" w:color="auto" w:fill="FFFFFF"/>
        </w:rPr>
        <w:t>Decreto</w:t>
      </w:r>
      <w:r w:rsidRPr="00BA7EB3">
        <w:rPr>
          <w:rFonts w:ascii="Arial" w:hAnsi="Arial" w:cs="Arial"/>
          <w:color w:val="000000"/>
          <w:shd w:val="clear" w:color="auto" w:fill="FFFFFF"/>
        </w:rPr>
        <w:t xml:space="preserve"> Nacional 1167 de 2016. Ya que en el acta no se especifica. </w:t>
      </w:r>
    </w:p>
    <w:p w:rsidR="00BA7EB3" w:rsidRDefault="00BA7EB3" w:rsidP="008A0E8C">
      <w:pPr>
        <w:shd w:val="clear" w:color="auto" w:fill="FFFFFF"/>
        <w:jc w:val="both"/>
        <w:rPr>
          <w:rFonts w:ascii="Arial" w:hAnsi="Arial" w:cs="Arial"/>
          <w:shd w:val="clear" w:color="auto" w:fill="FFFFFF"/>
        </w:rPr>
      </w:pPr>
    </w:p>
    <w:p w:rsidR="00BA7EB3" w:rsidRDefault="00BA7EB3" w:rsidP="008A0E8C">
      <w:pPr>
        <w:shd w:val="clear" w:color="auto" w:fill="FFFFFF"/>
        <w:jc w:val="both"/>
        <w:rPr>
          <w:rFonts w:ascii="Arial" w:hAnsi="Arial" w:cs="Arial"/>
          <w:shd w:val="clear" w:color="auto" w:fill="FFFFFF"/>
        </w:rPr>
      </w:pPr>
    </w:p>
    <w:p w:rsidR="00BA7EB3" w:rsidRPr="00CD7820" w:rsidRDefault="00BA7EB3" w:rsidP="008A0E8C">
      <w:pPr>
        <w:shd w:val="clear" w:color="auto" w:fill="FFFFFF"/>
        <w:jc w:val="both"/>
        <w:rPr>
          <w:rFonts w:ascii="Arial" w:hAnsi="Arial" w:cs="Arial"/>
          <w:b/>
          <w:bCs/>
          <w:shd w:val="clear" w:color="auto" w:fill="FFFFFF"/>
        </w:rPr>
      </w:pPr>
    </w:p>
    <w:p w:rsidR="00BA7EB3" w:rsidRPr="00CD7820" w:rsidRDefault="00BA7EB3" w:rsidP="00BA7EB3">
      <w:pPr>
        <w:pStyle w:val="Prrafodelista"/>
        <w:numPr>
          <w:ilvl w:val="0"/>
          <w:numId w:val="3"/>
        </w:numPr>
        <w:shd w:val="clear" w:color="auto" w:fill="FFFFFF"/>
        <w:jc w:val="both"/>
        <w:rPr>
          <w:rFonts w:ascii="Arial" w:hAnsi="Arial" w:cs="Arial"/>
          <w:b/>
          <w:bCs/>
          <w:color w:val="000000"/>
          <w:shd w:val="clear" w:color="auto" w:fill="FFFFFF"/>
        </w:rPr>
      </w:pPr>
      <w:r w:rsidRPr="00CD7820">
        <w:rPr>
          <w:rFonts w:ascii="Arial" w:hAnsi="Arial" w:cs="Arial"/>
          <w:b/>
          <w:bCs/>
          <w:color w:val="000000"/>
          <w:shd w:val="clear" w:color="auto" w:fill="FFFFFF"/>
        </w:rPr>
        <w:t>Comité de Conciliación del 1</w:t>
      </w:r>
      <w:r w:rsidR="009F63AD" w:rsidRPr="00CD7820">
        <w:rPr>
          <w:rFonts w:ascii="Arial" w:hAnsi="Arial" w:cs="Arial"/>
          <w:b/>
          <w:bCs/>
          <w:color w:val="000000"/>
          <w:shd w:val="clear" w:color="auto" w:fill="FFFFFF"/>
        </w:rPr>
        <w:t>3</w:t>
      </w:r>
      <w:r w:rsidRPr="00CD7820">
        <w:rPr>
          <w:rFonts w:ascii="Arial" w:hAnsi="Arial" w:cs="Arial"/>
          <w:b/>
          <w:bCs/>
          <w:color w:val="000000"/>
          <w:shd w:val="clear" w:color="auto" w:fill="FFFFFF"/>
        </w:rPr>
        <w:t xml:space="preserve"> de </w:t>
      </w:r>
      <w:r w:rsidR="009F63AD" w:rsidRPr="00CD7820">
        <w:rPr>
          <w:rFonts w:ascii="Arial" w:hAnsi="Arial" w:cs="Arial"/>
          <w:b/>
          <w:bCs/>
          <w:color w:val="000000"/>
          <w:shd w:val="clear" w:color="auto" w:fill="FFFFFF"/>
        </w:rPr>
        <w:t>enero</w:t>
      </w:r>
      <w:r w:rsidRPr="00CD7820">
        <w:rPr>
          <w:rFonts w:ascii="Arial" w:hAnsi="Arial" w:cs="Arial"/>
          <w:b/>
          <w:bCs/>
          <w:color w:val="000000"/>
          <w:shd w:val="clear" w:color="auto" w:fill="FFFFFF"/>
        </w:rPr>
        <w:t xml:space="preserve"> de 20</w:t>
      </w:r>
      <w:r w:rsidR="009F63AD" w:rsidRPr="00CD7820">
        <w:rPr>
          <w:rFonts w:ascii="Arial" w:hAnsi="Arial" w:cs="Arial"/>
          <w:b/>
          <w:bCs/>
          <w:color w:val="000000"/>
          <w:shd w:val="clear" w:color="auto" w:fill="FFFFFF"/>
        </w:rPr>
        <w:t>20</w:t>
      </w:r>
      <w:r w:rsidRPr="00CD7820">
        <w:rPr>
          <w:rFonts w:ascii="Arial" w:hAnsi="Arial" w:cs="Arial"/>
          <w:b/>
          <w:bCs/>
          <w:color w:val="000000"/>
          <w:shd w:val="clear" w:color="auto" w:fill="FFFFFF"/>
        </w:rPr>
        <w:t xml:space="preserve">, (Acta No. </w:t>
      </w:r>
      <w:r w:rsidR="009F63AD" w:rsidRPr="00CD7820">
        <w:rPr>
          <w:rFonts w:ascii="Arial" w:hAnsi="Arial" w:cs="Arial"/>
          <w:b/>
          <w:bCs/>
          <w:color w:val="000000"/>
          <w:shd w:val="clear" w:color="auto" w:fill="FFFFFF"/>
        </w:rPr>
        <w:t>1</w:t>
      </w:r>
      <w:r w:rsidRPr="00CD7820">
        <w:rPr>
          <w:rFonts w:ascii="Arial" w:hAnsi="Arial" w:cs="Arial"/>
          <w:b/>
          <w:bCs/>
          <w:color w:val="000000"/>
          <w:shd w:val="clear" w:color="auto" w:fill="FFFFFF"/>
        </w:rPr>
        <w:t>)</w:t>
      </w:r>
    </w:p>
    <w:p w:rsidR="00BA7EB3" w:rsidRDefault="00BA7EB3" w:rsidP="008A0E8C">
      <w:pPr>
        <w:shd w:val="clear" w:color="auto" w:fill="FFFFFF"/>
        <w:jc w:val="both"/>
        <w:rPr>
          <w:rFonts w:ascii="Arial" w:hAnsi="Arial" w:cs="Arial"/>
          <w:shd w:val="clear" w:color="auto" w:fill="FFFFFF"/>
        </w:rPr>
      </w:pPr>
    </w:p>
    <w:p w:rsidR="009F63AD" w:rsidRPr="00311D04" w:rsidRDefault="009F63AD" w:rsidP="009F63AD">
      <w:pPr>
        <w:shd w:val="clear" w:color="auto" w:fill="FFFFFF"/>
        <w:jc w:val="both"/>
        <w:rPr>
          <w:rFonts w:ascii="Arial" w:hAnsi="Arial" w:cs="Arial"/>
          <w:color w:val="000000"/>
          <w:shd w:val="clear" w:color="auto" w:fill="FFFFFF"/>
        </w:rPr>
      </w:pPr>
      <w:r>
        <w:rPr>
          <w:rFonts w:ascii="Arial" w:hAnsi="Arial" w:cs="Arial"/>
          <w:color w:val="000000"/>
          <w:shd w:val="clear" w:color="auto" w:fill="FFFFFF"/>
        </w:rPr>
        <w:t>T</w:t>
      </w:r>
      <w:r w:rsidRPr="00311D04">
        <w:rPr>
          <w:rFonts w:ascii="Arial" w:hAnsi="Arial" w:cs="Arial"/>
          <w:color w:val="000000"/>
          <w:shd w:val="clear" w:color="auto" w:fill="FFFFFF"/>
        </w:rPr>
        <w:t xml:space="preserve">ras la aprobación del orden del día y como punto </w:t>
      </w:r>
      <w:r>
        <w:rPr>
          <w:rFonts w:ascii="Arial" w:hAnsi="Arial" w:cs="Arial"/>
          <w:color w:val="000000"/>
          <w:shd w:val="clear" w:color="auto" w:fill="FFFFFF"/>
        </w:rPr>
        <w:t>3</w:t>
      </w:r>
      <w:r w:rsidRPr="00311D04">
        <w:rPr>
          <w:rFonts w:ascii="Arial" w:hAnsi="Arial" w:cs="Arial"/>
          <w:color w:val="000000"/>
          <w:shd w:val="clear" w:color="auto" w:fill="FFFFFF"/>
        </w:rPr>
        <w:t xml:space="preserve"> se surtió el estudio de la procedencia de </w:t>
      </w:r>
      <w:r>
        <w:rPr>
          <w:rFonts w:ascii="Arial" w:hAnsi="Arial" w:cs="Arial"/>
          <w:color w:val="000000"/>
          <w:shd w:val="clear" w:color="auto" w:fill="FFFFFF"/>
        </w:rPr>
        <w:t>una</w:t>
      </w:r>
      <w:r w:rsidRPr="00311D04">
        <w:rPr>
          <w:rFonts w:ascii="Arial" w:hAnsi="Arial" w:cs="Arial"/>
          <w:color w:val="000000"/>
          <w:shd w:val="clear" w:color="auto" w:fill="FFFFFF"/>
        </w:rPr>
        <w:t xml:space="preserve"> (</w:t>
      </w:r>
      <w:r>
        <w:rPr>
          <w:rFonts w:ascii="Arial" w:hAnsi="Arial" w:cs="Arial"/>
          <w:color w:val="000000"/>
          <w:shd w:val="clear" w:color="auto" w:fill="FFFFFF"/>
        </w:rPr>
        <w:t>1</w:t>
      </w:r>
      <w:r w:rsidRPr="00311D04">
        <w:rPr>
          <w:rFonts w:ascii="Arial" w:hAnsi="Arial" w:cs="Arial"/>
          <w:color w:val="000000"/>
          <w:shd w:val="clear" w:color="auto" w:fill="FFFFFF"/>
        </w:rPr>
        <w:t>) acción de repetición de la siguiente manera:</w:t>
      </w:r>
    </w:p>
    <w:p w:rsidR="00BA7EB3" w:rsidRPr="008A0E8C" w:rsidRDefault="00BA7EB3" w:rsidP="008A0E8C">
      <w:pPr>
        <w:shd w:val="clear" w:color="auto" w:fill="FFFFFF"/>
        <w:jc w:val="both"/>
        <w:rPr>
          <w:rFonts w:ascii="Arial" w:hAnsi="Arial" w:cs="Arial"/>
          <w:shd w:val="clear" w:color="auto" w:fill="FFFFFF"/>
        </w:rPr>
      </w:pPr>
    </w:p>
    <w:p w:rsidR="00B5064C" w:rsidRPr="00AA7228" w:rsidRDefault="00B5064C" w:rsidP="00B5064C">
      <w:pPr>
        <w:shd w:val="clear" w:color="auto" w:fill="FFFFFF"/>
        <w:jc w:val="both"/>
        <w:rPr>
          <w:rFonts w:ascii="Arial" w:hAnsi="Arial" w:cs="Arial"/>
          <w:color w:val="000000"/>
          <w:sz w:val="22"/>
          <w:szCs w:val="22"/>
          <w:shd w:val="clear" w:color="auto" w:fill="FFFFFF"/>
        </w:rPr>
      </w:pPr>
    </w:p>
    <w:p w:rsidR="00CE6873" w:rsidRDefault="00CE6873" w:rsidP="00CE6873">
      <w:pPr>
        <w:shd w:val="clear" w:color="auto" w:fill="FFFFFF"/>
        <w:jc w:val="both"/>
        <w:rPr>
          <w:rFonts w:ascii="Arial" w:hAnsi="Arial" w:cs="Arial"/>
          <w:sz w:val="22"/>
          <w:szCs w:val="22"/>
          <w:shd w:val="clear" w:color="auto" w:fill="FFFFFF"/>
        </w:rPr>
      </w:pPr>
      <w:r w:rsidRPr="00B5064C">
        <w:rPr>
          <w:rFonts w:ascii="Arial" w:hAnsi="Arial" w:cs="Arial"/>
          <w:b/>
          <w:bCs/>
          <w:sz w:val="22"/>
          <w:szCs w:val="22"/>
          <w:u w:val="single"/>
          <w:shd w:val="clear" w:color="auto" w:fill="FFFFFF"/>
        </w:rPr>
        <w:t>Motivo central de la Condena:</w:t>
      </w:r>
      <w:r>
        <w:rPr>
          <w:rFonts w:ascii="Arial" w:hAnsi="Arial" w:cs="Arial"/>
          <w:sz w:val="22"/>
          <w:szCs w:val="22"/>
          <w:shd w:val="clear" w:color="auto" w:fill="FFFFFF"/>
        </w:rPr>
        <w:t xml:space="preserve"> </w:t>
      </w:r>
    </w:p>
    <w:p w:rsidR="00CE6873" w:rsidRDefault="00CE6873" w:rsidP="00CE6873">
      <w:pPr>
        <w:shd w:val="clear" w:color="auto" w:fill="FFFFFF"/>
        <w:jc w:val="both"/>
        <w:rPr>
          <w:rFonts w:ascii="Arial" w:hAnsi="Arial" w:cs="Arial"/>
          <w:sz w:val="22"/>
          <w:szCs w:val="22"/>
          <w:shd w:val="clear" w:color="auto" w:fill="FFFFFF"/>
        </w:rPr>
      </w:pPr>
    </w:p>
    <w:p w:rsidR="00CE6873" w:rsidRPr="00AA7228" w:rsidRDefault="00CE6873" w:rsidP="00CE6873">
      <w:pPr>
        <w:shd w:val="clear" w:color="auto" w:fill="FFFFFF"/>
        <w:jc w:val="both"/>
        <w:rPr>
          <w:rFonts w:ascii="Arial" w:hAnsi="Arial" w:cs="Arial"/>
          <w:sz w:val="22"/>
          <w:szCs w:val="22"/>
          <w:shd w:val="clear" w:color="auto" w:fill="FFFFFF"/>
        </w:rPr>
      </w:pPr>
      <w:r>
        <w:rPr>
          <w:rFonts w:ascii="Arial" w:hAnsi="Arial" w:cs="Arial"/>
          <w:sz w:val="22"/>
          <w:szCs w:val="22"/>
          <w:shd w:val="clear" w:color="auto" w:fill="FFFFFF"/>
        </w:rPr>
        <w:t>E</w:t>
      </w:r>
      <w:r w:rsidRPr="00AA7228">
        <w:rPr>
          <w:rFonts w:ascii="Arial" w:hAnsi="Arial" w:cs="Arial"/>
          <w:sz w:val="22"/>
          <w:szCs w:val="22"/>
          <w:shd w:val="clear" w:color="auto" w:fill="FFFFFF"/>
        </w:rPr>
        <w:t xml:space="preserve">l proceso judicial se inició por demanda de Acción de Nulidad y Restablecimiento en la que se pretendió la declaratoria de la nulidad de la Resolución No. 028 del 16 de enero de 2013 “Por la cual se declara la ineficacia de unos ITEMS, dentro del formato propuesta económica establecido dentro del proceso de Licitación Pública No. 03 de 2012” por haber sido expedido ilegalmente. Adicionalmente se debatió la nulidad de la Resolución No. 030 del 16 de enero de 2013 “Por la cual se adjudica el proceso de Licitación Pública 03 de 2012 por haberse adjudicado el proceso de selección ilegítimamente al CONSOSRCIO LA CARBONERA 2013. En detrimento de los principios de transparencia, selección objetiva e igualdad. </w:t>
      </w:r>
    </w:p>
    <w:p w:rsidR="00CE6873" w:rsidRPr="008A0E8C" w:rsidRDefault="00CE6873" w:rsidP="00CE6873">
      <w:pPr>
        <w:shd w:val="clear" w:color="auto" w:fill="FFFFFF"/>
        <w:jc w:val="both"/>
        <w:rPr>
          <w:rFonts w:ascii="Arial" w:hAnsi="Arial" w:cs="Arial"/>
          <w:b/>
          <w:bCs/>
          <w:sz w:val="22"/>
          <w:szCs w:val="22"/>
          <w:u w:val="single"/>
          <w:shd w:val="clear" w:color="auto" w:fill="FFFFFF"/>
        </w:rPr>
      </w:pPr>
    </w:p>
    <w:p w:rsidR="00CE6873" w:rsidRPr="008A0E8C" w:rsidRDefault="00CE6873" w:rsidP="00CE6873">
      <w:pPr>
        <w:shd w:val="clear" w:color="auto" w:fill="FFFFFF"/>
        <w:jc w:val="both"/>
        <w:rPr>
          <w:rFonts w:ascii="Arial" w:hAnsi="Arial" w:cs="Arial"/>
          <w:b/>
          <w:bCs/>
          <w:sz w:val="22"/>
          <w:szCs w:val="22"/>
          <w:u w:val="single"/>
          <w:shd w:val="clear" w:color="auto" w:fill="FFFFFF"/>
        </w:rPr>
      </w:pPr>
      <w:r w:rsidRPr="008A0E8C">
        <w:rPr>
          <w:rFonts w:ascii="Arial" w:hAnsi="Arial" w:cs="Arial"/>
          <w:b/>
          <w:bCs/>
          <w:sz w:val="22"/>
          <w:szCs w:val="22"/>
          <w:u w:val="single"/>
          <w:shd w:val="clear" w:color="auto" w:fill="FFFFFF"/>
        </w:rPr>
        <w:t>Decisión de dar inicio al Proceso de Repetición</w:t>
      </w:r>
      <w:r>
        <w:rPr>
          <w:rFonts w:ascii="Arial" w:hAnsi="Arial" w:cs="Arial"/>
          <w:b/>
          <w:bCs/>
          <w:sz w:val="22"/>
          <w:szCs w:val="22"/>
          <w:u w:val="single"/>
          <w:shd w:val="clear" w:color="auto" w:fill="FFFFFF"/>
        </w:rPr>
        <w:t>:</w:t>
      </w:r>
    </w:p>
    <w:p w:rsidR="00B5064C" w:rsidRPr="00AA7228" w:rsidRDefault="00B5064C" w:rsidP="00B5064C">
      <w:pPr>
        <w:shd w:val="clear" w:color="auto" w:fill="FFFFFF"/>
        <w:jc w:val="both"/>
        <w:rPr>
          <w:rFonts w:ascii="Arial" w:hAnsi="Arial" w:cs="Arial"/>
          <w:sz w:val="22"/>
          <w:szCs w:val="22"/>
          <w:shd w:val="clear" w:color="auto" w:fill="FFFFFF"/>
        </w:rPr>
      </w:pPr>
    </w:p>
    <w:p w:rsidR="00B5064C" w:rsidRPr="00AA7228" w:rsidRDefault="00B5064C" w:rsidP="00B5064C">
      <w:pPr>
        <w:shd w:val="clear" w:color="auto" w:fill="FFFFFF"/>
        <w:jc w:val="both"/>
        <w:rPr>
          <w:rFonts w:ascii="Arial" w:hAnsi="Arial" w:cs="Arial"/>
          <w:sz w:val="22"/>
          <w:szCs w:val="22"/>
          <w:shd w:val="clear" w:color="auto" w:fill="FFFFFF"/>
        </w:rPr>
      </w:pPr>
    </w:p>
    <w:p w:rsidR="00B5064C" w:rsidRPr="00CD7820" w:rsidRDefault="00B5064C" w:rsidP="00CD7820">
      <w:pPr>
        <w:shd w:val="clear" w:color="auto" w:fill="FFFFFF"/>
        <w:jc w:val="both"/>
        <w:rPr>
          <w:rFonts w:ascii="Arial" w:hAnsi="Arial" w:cs="Arial"/>
          <w:shd w:val="clear" w:color="auto" w:fill="FFFFFF"/>
        </w:rPr>
      </w:pPr>
      <w:r w:rsidRPr="00CD7820">
        <w:rPr>
          <w:rFonts w:ascii="Arial" w:hAnsi="Arial" w:cs="Arial"/>
          <w:shd w:val="clear" w:color="auto" w:fill="FFFFFF"/>
        </w:rPr>
        <w:t xml:space="preserve">Del análisis del acta se pudo determinar que se realizó la presentación del caso contenido en la Ficha de acción de repetición No. 22 presentada al Comité de Conciliación. </w:t>
      </w:r>
      <w:r w:rsidR="00A968DC" w:rsidRPr="00CD7820">
        <w:rPr>
          <w:rFonts w:ascii="Arial" w:hAnsi="Arial" w:cs="Arial"/>
          <w:shd w:val="clear" w:color="auto" w:fill="FFFFFF"/>
        </w:rPr>
        <w:t xml:space="preserve">En donde se determina como fecha del pago total de la condena impuesta el día </w:t>
      </w:r>
      <w:r w:rsidR="00A968DC" w:rsidRPr="00CD7820">
        <w:rPr>
          <w:rFonts w:ascii="Arial" w:hAnsi="Arial" w:cs="Arial"/>
          <w:u w:val="single"/>
          <w:shd w:val="clear" w:color="auto" w:fill="FFFFFF"/>
        </w:rPr>
        <w:t>18 de septiembre de 2019</w:t>
      </w:r>
      <w:r w:rsidR="00A968DC" w:rsidRPr="00CD7820">
        <w:rPr>
          <w:rFonts w:ascii="Arial" w:hAnsi="Arial" w:cs="Arial"/>
          <w:shd w:val="clear" w:color="auto" w:fill="FFFFFF"/>
        </w:rPr>
        <w:t>.</w:t>
      </w:r>
    </w:p>
    <w:p w:rsidR="00B5064C" w:rsidRPr="00AA7228" w:rsidRDefault="00B5064C" w:rsidP="00B5064C">
      <w:pPr>
        <w:pStyle w:val="Prrafodelista"/>
        <w:shd w:val="clear" w:color="auto" w:fill="FFFFFF"/>
        <w:jc w:val="both"/>
        <w:rPr>
          <w:rFonts w:ascii="Arial" w:hAnsi="Arial" w:cs="Arial"/>
          <w:shd w:val="clear" w:color="auto" w:fill="FFFFFF"/>
        </w:rPr>
      </w:pPr>
    </w:p>
    <w:p w:rsidR="00B5064C" w:rsidRPr="00A968DC" w:rsidRDefault="00B5064C" w:rsidP="00A968DC">
      <w:pPr>
        <w:shd w:val="clear" w:color="auto" w:fill="FFFFFF"/>
        <w:jc w:val="both"/>
        <w:rPr>
          <w:rFonts w:ascii="Arial" w:hAnsi="Arial" w:cs="Arial"/>
          <w:shd w:val="clear" w:color="auto" w:fill="FFFFFF"/>
        </w:rPr>
      </w:pPr>
      <w:r w:rsidRPr="00A968DC">
        <w:rPr>
          <w:rFonts w:ascii="Arial" w:hAnsi="Arial" w:cs="Arial"/>
          <w:shd w:val="clear" w:color="auto" w:fill="FFFFFF"/>
        </w:rPr>
        <w:t>Una vez expuesto el caso por parte de la profesional encargada del análisis correspondiente, se recomendó al Comité de Conciliación  NO dar inicio a la acción de repetición</w:t>
      </w:r>
      <w:r w:rsidR="00CE6873" w:rsidRPr="00A968DC">
        <w:rPr>
          <w:rFonts w:ascii="Arial" w:hAnsi="Arial" w:cs="Arial"/>
          <w:shd w:val="clear" w:color="auto" w:fill="FFFFFF"/>
        </w:rPr>
        <w:t xml:space="preserve"> en contra de los contratistas que expidieron Concepto técnico</w:t>
      </w:r>
      <w:r w:rsidRPr="00A968DC">
        <w:rPr>
          <w:rFonts w:ascii="Arial" w:hAnsi="Arial" w:cs="Arial"/>
          <w:shd w:val="clear" w:color="auto" w:fill="FFFFFF"/>
        </w:rPr>
        <w:t>, considerando que no puede obviarse el hecho de que quien hubiese solicitado el concepto puede acogerlo o no y en todo caso  de conformidad con los procesos de selección, el jefe de la entidad puede apartarse de la decisión del Comité Evaluador de las ofertas sino lo encuentra ajustado a derecho, en este sentido no se puede ligar la con</w:t>
      </w:r>
      <w:r w:rsidR="00CE6873" w:rsidRPr="00A968DC">
        <w:rPr>
          <w:rFonts w:ascii="Arial" w:hAnsi="Arial" w:cs="Arial"/>
          <w:shd w:val="clear" w:color="auto" w:fill="FFFFFF"/>
        </w:rPr>
        <w:t>d</w:t>
      </w:r>
      <w:r w:rsidRPr="00A968DC">
        <w:rPr>
          <w:rFonts w:ascii="Arial" w:hAnsi="Arial" w:cs="Arial"/>
          <w:shd w:val="clear" w:color="auto" w:fill="FFFFFF"/>
        </w:rPr>
        <w:t xml:space="preserve">ucta de los contratistas a un incumplimiento doloso o gravemente culposo de sus obligaciones contractuales. </w:t>
      </w:r>
    </w:p>
    <w:p w:rsidR="00B5064C" w:rsidRPr="00AA7228" w:rsidRDefault="00B5064C" w:rsidP="00B5064C">
      <w:pPr>
        <w:pStyle w:val="Prrafodelista"/>
        <w:shd w:val="clear" w:color="auto" w:fill="FFFFFF"/>
        <w:jc w:val="both"/>
        <w:rPr>
          <w:rFonts w:ascii="Arial" w:hAnsi="Arial" w:cs="Arial"/>
          <w:shd w:val="clear" w:color="auto" w:fill="FFFFFF"/>
        </w:rPr>
      </w:pPr>
    </w:p>
    <w:p w:rsidR="00B5064C" w:rsidRDefault="00B5064C" w:rsidP="00B5064C">
      <w:pPr>
        <w:pStyle w:val="Prrafodelista"/>
        <w:shd w:val="clear" w:color="auto" w:fill="FFFFFF"/>
        <w:jc w:val="both"/>
        <w:rPr>
          <w:rFonts w:ascii="Arial" w:hAnsi="Arial" w:cs="Arial"/>
          <w:shd w:val="clear" w:color="auto" w:fill="FFFFFF"/>
        </w:rPr>
      </w:pPr>
      <w:r w:rsidRPr="00AA7228">
        <w:rPr>
          <w:rFonts w:ascii="Arial" w:hAnsi="Arial" w:cs="Arial"/>
          <w:shd w:val="clear" w:color="auto" w:fill="FFFFFF"/>
        </w:rPr>
        <w:t xml:space="preserve">Se evidencia en el acta, la deliberación y decisión tomada por parte de los integrantes del Comité, consistente en impartir aprobación a la decisión de: Acoger la recomendación de la OAJ de </w:t>
      </w:r>
      <w:r w:rsidR="009F63AD" w:rsidRPr="00AA7228">
        <w:rPr>
          <w:rFonts w:ascii="Arial" w:hAnsi="Arial" w:cs="Arial"/>
          <w:shd w:val="clear" w:color="auto" w:fill="FFFFFF"/>
        </w:rPr>
        <w:t>NO Iniciar</w:t>
      </w:r>
      <w:r w:rsidRPr="00AA7228">
        <w:rPr>
          <w:rFonts w:ascii="Arial" w:hAnsi="Arial" w:cs="Arial"/>
          <w:shd w:val="clear" w:color="auto" w:fill="FFFFFF"/>
        </w:rPr>
        <w:t xml:space="preserve"> la acción de </w:t>
      </w:r>
      <w:r w:rsidR="00A968DC" w:rsidRPr="00AA7228">
        <w:rPr>
          <w:rFonts w:ascii="Arial" w:hAnsi="Arial" w:cs="Arial"/>
          <w:shd w:val="clear" w:color="auto" w:fill="FFFFFF"/>
        </w:rPr>
        <w:t>repetición en</w:t>
      </w:r>
      <w:r w:rsidRPr="00AA7228">
        <w:rPr>
          <w:rFonts w:ascii="Arial" w:hAnsi="Arial" w:cs="Arial"/>
          <w:shd w:val="clear" w:color="auto" w:fill="FFFFFF"/>
        </w:rPr>
        <w:t xml:space="preserve"> contra de los contratista</w:t>
      </w:r>
      <w:r w:rsidR="009F63AD">
        <w:rPr>
          <w:rFonts w:ascii="Arial" w:hAnsi="Arial" w:cs="Arial"/>
          <w:shd w:val="clear" w:color="auto" w:fill="FFFFFF"/>
        </w:rPr>
        <w:t>s sobre los cuales se realizó el estudio.</w:t>
      </w:r>
    </w:p>
    <w:p w:rsidR="00A968DC" w:rsidRDefault="00A968DC" w:rsidP="00B5064C">
      <w:pPr>
        <w:pStyle w:val="Prrafodelista"/>
        <w:shd w:val="clear" w:color="auto" w:fill="FFFFFF"/>
        <w:jc w:val="both"/>
        <w:rPr>
          <w:rFonts w:ascii="Arial" w:hAnsi="Arial" w:cs="Arial"/>
          <w:shd w:val="clear" w:color="auto" w:fill="FFFFFF"/>
        </w:rPr>
      </w:pPr>
    </w:p>
    <w:p w:rsidR="00A968DC" w:rsidRDefault="00A968DC" w:rsidP="00A968DC">
      <w:pPr>
        <w:pStyle w:val="Prrafodelista"/>
        <w:shd w:val="clear" w:color="auto" w:fill="FFFFFF"/>
        <w:jc w:val="both"/>
        <w:rPr>
          <w:rFonts w:ascii="Arial" w:hAnsi="Arial" w:cs="Arial"/>
          <w:shd w:val="clear" w:color="auto" w:fill="FFFFFF"/>
        </w:rPr>
      </w:pPr>
      <w:r>
        <w:rPr>
          <w:rFonts w:ascii="Arial" w:hAnsi="Arial" w:cs="Arial"/>
          <w:shd w:val="clear" w:color="auto" w:fill="FFFFFF"/>
        </w:rPr>
        <w:t xml:space="preserve">Por otro lado, se identificó que se realizó comunicación de la decisión de no iniciar acción de repetición por la condena impuesta en el Proceso Judicial </w:t>
      </w:r>
      <w:r w:rsidRPr="00311D04">
        <w:rPr>
          <w:rFonts w:ascii="Arial" w:hAnsi="Arial" w:cs="Arial"/>
          <w:shd w:val="clear" w:color="auto" w:fill="FFFFFF"/>
        </w:rPr>
        <w:t>RAD. 201</w:t>
      </w:r>
      <w:r>
        <w:rPr>
          <w:rFonts w:ascii="Arial" w:hAnsi="Arial" w:cs="Arial"/>
          <w:shd w:val="clear" w:color="auto" w:fill="FFFFFF"/>
        </w:rPr>
        <w:t>3-01165</w:t>
      </w:r>
      <w:r>
        <w:rPr>
          <w:rFonts w:ascii="Arial" w:hAnsi="Arial" w:cs="Arial"/>
          <w:b/>
          <w:bCs/>
          <w:shd w:val="clear" w:color="auto" w:fill="FFFFFF"/>
        </w:rPr>
        <w:t xml:space="preserve"> </w:t>
      </w:r>
      <w:r>
        <w:rPr>
          <w:rFonts w:ascii="Arial" w:hAnsi="Arial" w:cs="Arial"/>
          <w:shd w:val="clear" w:color="auto" w:fill="FFFFFF"/>
        </w:rPr>
        <w:t xml:space="preserve">a la Procuraduría General de la Nación, en cumplimiento del Decreto Distrital 839 de 2018, articulo 8 y Ley 678 de 2011. </w:t>
      </w:r>
    </w:p>
    <w:p w:rsidR="00A968DC" w:rsidRDefault="00A968DC" w:rsidP="00A968DC">
      <w:pPr>
        <w:pStyle w:val="Prrafodelista"/>
        <w:shd w:val="clear" w:color="auto" w:fill="FFFFFF"/>
        <w:jc w:val="both"/>
        <w:rPr>
          <w:rFonts w:ascii="Arial" w:hAnsi="Arial" w:cs="Arial"/>
          <w:shd w:val="clear" w:color="auto" w:fill="FFFFFF"/>
        </w:rPr>
      </w:pPr>
    </w:p>
    <w:p w:rsidR="00A968DC" w:rsidRPr="00AA7228" w:rsidRDefault="00A968DC" w:rsidP="00A968DC">
      <w:pPr>
        <w:pStyle w:val="Prrafodelista"/>
        <w:shd w:val="clear" w:color="auto" w:fill="FFFFFF"/>
        <w:jc w:val="both"/>
        <w:rPr>
          <w:rFonts w:ascii="Arial" w:hAnsi="Arial" w:cs="Arial"/>
          <w:shd w:val="clear" w:color="auto" w:fill="FFFFFF"/>
        </w:rPr>
      </w:pPr>
      <w:r w:rsidRPr="00AA7228">
        <w:rPr>
          <w:rFonts w:ascii="Arial" w:hAnsi="Arial" w:cs="Arial"/>
          <w:shd w:val="clear" w:color="auto" w:fill="FFFFFF"/>
        </w:rPr>
        <w:t xml:space="preserve">Sin embargo, no </w:t>
      </w:r>
      <w:r>
        <w:rPr>
          <w:rFonts w:ascii="Arial" w:hAnsi="Arial" w:cs="Arial"/>
          <w:shd w:val="clear" w:color="auto" w:fill="FFFFFF"/>
        </w:rPr>
        <w:t xml:space="preserve">fue posible evidenciar </w:t>
      </w:r>
      <w:r w:rsidRPr="00AA7228">
        <w:rPr>
          <w:rFonts w:ascii="Arial" w:hAnsi="Arial" w:cs="Arial"/>
          <w:shd w:val="clear" w:color="auto" w:fill="FFFFFF"/>
        </w:rPr>
        <w:t>la fecha en que el Ordenador del Gasto remitió al comité de Conciliación el acto administrativo y sus antecedentes para que sus integrantes tomaran la decisión de iniciar o no el proceso de repetición. Acorde con el termino establecido en el Artículo</w:t>
      </w:r>
      <w:r w:rsidRPr="00AA7228">
        <w:rPr>
          <w:rFonts w:ascii="Arial" w:hAnsi="Arial" w:cs="Arial"/>
          <w:b/>
          <w:bCs/>
          <w:i/>
          <w:iCs/>
          <w:color w:val="000000"/>
          <w:shd w:val="clear" w:color="auto" w:fill="FFFFFF"/>
        </w:rPr>
        <w:t xml:space="preserve"> 2.2.4.3.1.2.12 </w:t>
      </w:r>
      <w:r w:rsidRPr="00AA7228">
        <w:rPr>
          <w:rFonts w:ascii="Arial" w:hAnsi="Arial" w:cs="Arial"/>
          <w:i/>
          <w:iCs/>
          <w:color w:val="000000"/>
          <w:shd w:val="clear" w:color="auto" w:fill="FFFFFF"/>
        </w:rPr>
        <w:t>del</w:t>
      </w:r>
      <w:r w:rsidRPr="00AA7228">
        <w:rPr>
          <w:rFonts w:ascii="Arial" w:hAnsi="Arial" w:cs="Arial"/>
          <w:b/>
          <w:bCs/>
          <w:i/>
          <w:iCs/>
          <w:color w:val="000000"/>
          <w:shd w:val="clear" w:color="auto" w:fill="FFFFFF"/>
        </w:rPr>
        <w:t xml:space="preserve"> </w:t>
      </w:r>
      <w:r w:rsidRPr="00AA7228">
        <w:rPr>
          <w:rFonts w:ascii="Arial" w:hAnsi="Arial" w:cs="Arial"/>
          <w:shd w:val="clear" w:color="auto" w:fill="FFFFFF"/>
        </w:rPr>
        <w:t>Decreto</w:t>
      </w:r>
      <w:r w:rsidRPr="00AA7228">
        <w:rPr>
          <w:rFonts w:ascii="Arial" w:hAnsi="Arial" w:cs="Arial"/>
          <w:color w:val="000000"/>
          <w:shd w:val="clear" w:color="auto" w:fill="FFFFFF"/>
        </w:rPr>
        <w:t xml:space="preserve"> Nacional 1167 de 2016. </w:t>
      </w:r>
      <w:r>
        <w:rPr>
          <w:rFonts w:ascii="Arial" w:hAnsi="Arial" w:cs="Arial"/>
          <w:color w:val="000000"/>
          <w:shd w:val="clear" w:color="auto" w:fill="FFFFFF"/>
        </w:rPr>
        <w:t xml:space="preserve">Ya que en el acta no se especifica. </w:t>
      </w:r>
    </w:p>
    <w:p w:rsidR="00A968DC" w:rsidRDefault="00A968DC" w:rsidP="00A968DC">
      <w:pPr>
        <w:pStyle w:val="Prrafodelista"/>
        <w:shd w:val="clear" w:color="auto" w:fill="FFFFFF"/>
        <w:jc w:val="both"/>
        <w:rPr>
          <w:rFonts w:ascii="Arial" w:hAnsi="Arial" w:cs="Arial"/>
          <w:shd w:val="clear" w:color="auto" w:fill="FFFFFF"/>
        </w:rPr>
      </w:pPr>
    </w:p>
    <w:p w:rsidR="00B5064C" w:rsidRPr="00AA7228" w:rsidRDefault="00B5064C" w:rsidP="00B5064C">
      <w:pPr>
        <w:pStyle w:val="Sinespaciado"/>
        <w:jc w:val="both"/>
        <w:rPr>
          <w:rFonts w:ascii="Arial" w:hAnsi="Arial" w:cs="Arial"/>
          <w:bCs/>
        </w:rPr>
      </w:pPr>
    </w:p>
    <w:p w:rsidR="00B5064C" w:rsidRPr="00AA7228" w:rsidRDefault="00B5064C" w:rsidP="00B5064C">
      <w:pPr>
        <w:shd w:val="clear" w:color="auto" w:fill="FFFFFF"/>
        <w:jc w:val="both"/>
        <w:rPr>
          <w:rFonts w:ascii="Arial" w:hAnsi="Arial" w:cs="Arial"/>
          <w:color w:val="FF0000"/>
          <w:sz w:val="22"/>
          <w:szCs w:val="22"/>
          <w:shd w:val="clear" w:color="auto" w:fill="FFFFFF"/>
        </w:rPr>
      </w:pPr>
    </w:p>
    <w:p w:rsidR="00B5064C" w:rsidRPr="00CF0D94" w:rsidRDefault="00B5064C" w:rsidP="00B5064C">
      <w:pPr>
        <w:shd w:val="clear" w:color="auto" w:fill="FFFFFF"/>
        <w:jc w:val="center"/>
        <w:rPr>
          <w:rFonts w:ascii="Arial" w:hAnsi="Arial" w:cs="Arial"/>
          <w:b/>
          <w:color w:val="000000" w:themeColor="text1"/>
          <w:sz w:val="22"/>
          <w:szCs w:val="22"/>
        </w:rPr>
      </w:pPr>
      <w:r w:rsidRPr="00CF0D94">
        <w:rPr>
          <w:rFonts w:ascii="Arial" w:hAnsi="Arial" w:cs="Arial"/>
          <w:b/>
          <w:color w:val="000000" w:themeColor="text1"/>
          <w:sz w:val="22"/>
          <w:szCs w:val="22"/>
        </w:rPr>
        <w:t>RECOMENDACIONES</w:t>
      </w:r>
    </w:p>
    <w:p w:rsidR="00CE6873" w:rsidRPr="00AA7228" w:rsidRDefault="00CE6873" w:rsidP="00B5064C">
      <w:pPr>
        <w:shd w:val="clear" w:color="auto" w:fill="FFFFFF"/>
        <w:jc w:val="center"/>
        <w:rPr>
          <w:rFonts w:ascii="Arial" w:hAnsi="Arial" w:cs="Arial"/>
          <w:color w:val="FF0000"/>
          <w:sz w:val="22"/>
          <w:szCs w:val="22"/>
        </w:rPr>
      </w:pPr>
    </w:p>
    <w:p w:rsidR="00C93E71" w:rsidRPr="00BD3D47" w:rsidRDefault="00B5064C" w:rsidP="00C93E71">
      <w:pPr>
        <w:shd w:val="clear" w:color="auto" w:fill="FFFFFF"/>
        <w:jc w:val="both"/>
        <w:rPr>
          <w:rFonts w:ascii="Arial" w:hAnsi="Arial" w:cs="Arial"/>
          <w:color w:val="000000" w:themeColor="text1"/>
          <w:shd w:val="clear" w:color="auto" w:fill="FFFFFF"/>
        </w:rPr>
      </w:pPr>
      <w:r w:rsidRPr="00BD3D47">
        <w:rPr>
          <w:rFonts w:ascii="Arial" w:hAnsi="Arial" w:cs="Arial"/>
          <w:b/>
          <w:color w:val="000000" w:themeColor="text1"/>
          <w:sz w:val="22"/>
          <w:szCs w:val="22"/>
        </w:rPr>
        <w:t>1.</w:t>
      </w:r>
      <w:r w:rsidRPr="00BD3D47">
        <w:rPr>
          <w:rFonts w:ascii="Arial" w:hAnsi="Arial" w:cs="Arial"/>
          <w:color w:val="000000" w:themeColor="text1"/>
          <w:sz w:val="22"/>
          <w:szCs w:val="22"/>
        </w:rPr>
        <w:t xml:space="preserve">- Se recomienda verificar que en el acta respectiva quede </w:t>
      </w:r>
      <w:r w:rsidR="00C93E71" w:rsidRPr="00BD3D47">
        <w:rPr>
          <w:rFonts w:ascii="Arial" w:hAnsi="Arial" w:cs="Arial"/>
          <w:color w:val="000000" w:themeColor="text1"/>
          <w:sz w:val="22"/>
          <w:szCs w:val="22"/>
        </w:rPr>
        <w:t xml:space="preserve">consignado y se haga claridad respecto de </w:t>
      </w:r>
      <w:r w:rsidR="00BD3D47" w:rsidRPr="00BD3D47">
        <w:rPr>
          <w:rFonts w:ascii="Arial" w:hAnsi="Arial" w:cs="Arial"/>
          <w:color w:val="000000" w:themeColor="text1"/>
          <w:shd w:val="clear" w:color="auto" w:fill="FFFFFF"/>
        </w:rPr>
        <w:t>cuál</w:t>
      </w:r>
      <w:r w:rsidR="00C93E71" w:rsidRPr="00BD3D47">
        <w:rPr>
          <w:rFonts w:ascii="Arial" w:hAnsi="Arial" w:cs="Arial"/>
          <w:color w:val="000000" w:themeColor="text1"/>
          <w:shd w:val="clear" w:color="auto" w:fill="FFFFFF"/>
        </w:rPr>
        <w:t xml:space="preserve"> fue la fecha del pago total de la condena impuesta</w:t>
      </w:r>
      <w:r w:rsidR="00BD3D47" w:rsidRPr="00BD3D47">
        <w:rPr>
          <w:rFonts w:ascii="Arial" w:hAnsi="Arial" w:cs="Arial"/>
          <w:color w:val="000000" w:themeColor="text1"/>
          <w:shd w:val="clear" w:color="auto" w:fill="FFFFFF"/>
        </w:rPr>
        <w:t xml:space="preserve"> objeto del estudio de procedencia de acción de Repetición, puesto que esta fecha no se identificó en el caso No. 2 presentado en el Comité del Comité de Conciliación del 18 de diciembre de 2019, (Acta No. 27). </w:t>
      </w:r>
    </w:p>
    <w:p w:rsidR="00B5064C" w:rsidRPr="00BD3D47" w:rsidRDefault="00B5064C" w:rsidP="00C93E71">
      <w:pPr>
        <w:pStyle w:val="Sinespaciado"/>
        <w:jc w:val="both"/>
        <w:rPr>
          <w:rFonts w:ascii="Arial" w:hAnsi="Arial" w:cs="Arial"/>
          <w:color w:val="000000" w:themeColor="text1"/>
        </w:rPr>
      </w:pPr>
    </w:p>
    <w:p w:rsidR="00B5064C" w:rsidRPr="00BD3D47" w:rsidRDefault="00B5064C" w:rsidP="00B5064C">
      <w:pPr>
        <w:pStyle w:val="Sinespaciado"/>
        <w:jc w:val="both"/>
        <w:rPr>
          <w:rFonts w:ascii="Arial" w:hAnsi="Arial" w:cs="Arial"/>
          <w:color w:val="000000" w:themeColor="text1"/>
        </w:rPr>
      </w:pPr>
    </w:p>
    <w:p w:rsidR="00B5064C" w:rsidRPr="00BD3D47" w:rsidRDefault="00B5064C" w:rsidP="00942CDE">
      <w:pPr>
        <w:shd w:val="clear" w:color="auto" w:fill="FFFFFF"/>
        <w:jc w:val="both"/>
        <w:rPr>
          <w:rFonts w:ascii="Arial" w:hAnsi="Arial" w:cs="Arial"/>
          <w:color w:val="000000" w:themeColor="text1"/>
          <w:shd w:val="clear" w:color="auto" w:fill="FFFFFF"/>
        </w:rPr>
      </w:pPr>
      <w:r w:rsidRPr="00BD3D47">
        <w:rPr>
          <w:rFonts w:ascii="Arial" w:hAnsi="Arial" w:cs="Arial"/>
          <w:b/>
          <w:color w:val="000000" w:themeColor="text1"/>
          <w:sz w:val="22"/>
          <w:szCs w:val="22"/>
        </w:rPr>
        <w:t>2.</w:t>
      </w:r>
      <w:r w:rsidRPr="00BD3D47">
        <w:rPr>
          <w:rFonts w:ascii="Arial" w:hAnsi="Arial" w:cs="Arial"/>
          <w:color w:val="000000" w:themeColor="text1"/>
          <w:sz w:val="22"/>
          <w:szCs w:val="22"/>
        </w:rPr>
        <w:t xml:space="preserve">- Se recomienda que en las actas del comité se deje consignada una relación sucinta </w:t>
      </w:r>
      <w:r w:rsidR="00C93E71" w:rsidRPr="00BD3D47">
        <w:rPr>
          <w:rFonts w:ascii="Arial" w:hAnsi="Arial" w:cs="Arial"/>
          <w:color w:val="000000" w:themeColor="text1"/>
          <w:sz w:val="22"/>
          <w:szCs w:val="22"/>
        </w:rPr>
        <w:t>de</w:t>
      </w:r>
      <w:r w:rsidR="00BD3D47" w:rsidRPr="00BD3D47">
        <w:rPr>
          <w:rFonts w:ascii="Arial" w:hAnsi="Arial" w:cs="Arial"/>
          <w:color w:val="000000" w:themeColor="text1"/>
          <w:sz w:val="22"/>
          <w:szCs w:val="22"/>
        </w:rPr>
        <w:t xml:space="preserve"> los anexos y</w:t>
      </w:r>
      <w:r w:rsidR="00C93E71" w:rsidRPr="00BD3D47">
        <w:rPr>
          <w:rFonts w:ascii="Arial" w:hAnsi="Arial" w:cs="Arial"/>
          <w:color w:val="000000" w:themeColor="text1"/>
          <w:sz w:val="22"/>
          <w:szCs w:val="22"/>
        </w:rPr>
        <w:t xml:space="preserve"> </w:t>
      </w:r>
      <w:r w:rsidR="00C93E71" w:rsidRPr="00BD3D47">
        <w:rPr>
          <w:rFonts w:ascii="Arial" w:hAnsi="Arial" w:cs="Arial"/>
          <w:color w:val="000000" w:themeColor="text1"/>
          <w:shd w:val="clear" w:color="auto" w:fill="FFFFFF"/>
        </w:rPr>
        <w:t>la fecha en que el Ordenador del Gasto remitió al comité de Conciliación el acto administrativo y sus antecedentes para que sus integrantes tom</w:t>
      </w:r>
      <w:r w:rsidR="00CD7820">
        <w:rPr>
          <w:rFonts w:ascii="Arial" w:hAnsi="Arial" w:cs="Arial"/>
          <w:color w:val="000000" w:themeColor="text1"/>
          <w:shd w:val="clear" w:color="auto" w:fill="FFFFFF"/>
        </w:rPr>
        <w:t>en</w:t>
      </w:r>
      <w:r w:rsidR="00C93E71" w:rsidRPr="00BD3D47">
        <w:rPr>
          <w:rFonts w:ascii="Arial" w:hAnsi="Arial" w:cs="Arial"/>
          <w:color w:val="000000" w:themeColor="text1"/>
          <w:shd w:val="clear" w:color="auto" w:fill="FFFFFF"/>
        </w:rPr>
        <w:t xml:space="preserve"> la decisión de iniciar o </w:t>
      </w:r>
      <w:r w:rsidR="00CD7820">
        <w:rPr>
          <w:rFonts w:ascii="Arial" w:hAnsi="Arial" w:cs="Arial"/>
          <w:color w:val="000000" w:themeColor="text1"/>
          <w:shd w:val="clear" w:color="auto" w:fill="FFFFFF"/>
        </w:rPr>
        <w:t>no a la Acción</w:t>
      </w:r>
      <w:r w:rsidR="00C93E71" w:rsidRPr="00BD3D47">
        <w:rPr>
          <w:rFonts w:ascii="Arial" w:hAnsi="Arial" w:cs="Arial"/>
          <w:color w:val="000000" w:themeColor="text1"/>
          <w:shd w:val="clear" w:color="auto" w:fill="FFFFFF"/>
        </w:rPr>
        <w:t xml:space="preserve"> de repetición. Acorde con el término establecido en el Artículo</w:t>
      </w:r>
      <w:r w:rsidR="00C93E71" w:rsidRPr="00BD3D47">
        <w:rPr>
          <w:rFonts w:ascii="Arial" w:hAnsi="Arial" w:cs="Arial"/>
          <w:b/>
          <w:bCs/>
          <w:i/>
          <w:iCs/>
          <w:color w:val="000000" w:themeColor="text1"/>
          <w:shd w:val="clear" w:color="auto" w:fill="FFFFFF"/>
        </w:rPr>
        <w:t xml:space="preserve"> 2.2.4.3.1.2.12 </w:t>
      </w:r>
      <w:r w:rsidR="00C93E71" w:rsidRPr="00BD3D47">
        <w:rPr>
          <w:rFonts w:ascii="Arial" w:hAnsi="Arial" w:cs="Arial"/>
          <w:i/>
          <w:iCs/>
          <w:color w:val="000000" w:themeColor="text1"/>
          <w:shd w:val="clear" w:color="auto" w:fill="FFFFFF"/>
        </w:rPr>
        <w:t>del</w:t>
      </w:r>
      <w:r w:rsidR="00C93E71" w:rsidRPr="00BD3D47">
        <w:rPr>
          <w:rFonts w:ascii="Arial" w:hAnsi="Arial" w:cs="Arial"/>
          <w:b/>
          <w:bCs/>
          <w:i/>
          <w:iCs/>
          <w:color w:val="000000" w:themeColor="text1"/>
          <w:shd w:val="clear" w:color="auto" w:fill="FFFFFF"/>
        </w:rPr>
        <w:t xml:space="preserve"> </w:t>
      </w:r>
      <w:r w:rsidR="00C93E71" w:rsidRPr="00BD3D47">
        <w:rPr>
          <w:rFonts w:ascii="Arial" w:hAnsi="Arial" w:cs="Arial"/>
          <w:color w:val="000000" w:themeColor="text1"/>
          <w:shd w:val="clear" w:color="auto" w:fill="FFFFFF"/>
        </w:rPr>
        <w:t>Decreto Nacional 1167 de 2016</w:t>
      </w:r>
      <w:r w:rsidR="00942CDE" w:rsidRPr="00BD3D47">
        <w:rPr>
          <w:rFonts w:ascii="Arial" w:hAnsi="Arial" w:cs="Arial"/>
          <w:color w:val="000000" w:themeColor="text1"/>
          <w:shd w:val="clear" w:color="auto" w:fill="FFFFFF"/>
        </w:rPr>
        <w:t xml:space="preserve">, </w:t>
      </w:r>
      <w:r w:rsidRPr="00BD3D47">
        <w:rPr>
          <w:rFonts w:ascii="Arial" w:hAnsi="Arial" w:cs="Arial"/>
          <w:color w:val="000000" w:themeColor="text1"/>
          <w:sz w:val="22"/>
          <w:szCs w:val="22"/>
        </w:rPr>
        <w:t>lo anterior aun cuando el último párrafo del artículo 23 del reglamento interno señala que las fichas técnicas y todos los soportes documentales presentados para su estudio en la sesión son parte integral de las respectivas actas.</w:t>
      </w:r>
    </w:p>
    <w:p w:rsidR="00B5064C" w:rsidRDefault="00B5064C" w:rsidP="00B5064C">
      <w:pPr>
        <w:shd w:val="clear" w:color="auto" w:fill="FFFFFF"/>
        <w:jc w:val="both"/>
        <w:rPr>
          <w:rFonts w:ascii="Arial" w:hAnsi="Arial" w:cs="Arial"/>
          <w:color w:val="000000" w:themeColor="text1"/>
          <w:sz w:val="22"/>
          <w:szCs w:val="22"/>
          <w:shd w:val="clear" w:color="auto" w:fill="FFFFFF"/>
        </w:rPr>
      </w:pPr>
    </w:p>
    <w:p w:rsidR="00BD3D47" w:rsidRPr="00BD3D47" w:rsidRDefault="00BD3D47" w:rsidP="00B5064C">
      <w:pPr>
        <w:shd w:val="clear" w:color="auto" w:fill="FFFFFF"/>
        <w:jc w:val="both"/>
        <w:rPr>
          <w:rFonts w:ascii="Arial" w:hAnsi="Arial" w:cs="Arial"/>
          <w:color w:val="000000" w:themeColor="text1"/>
          <w:sz w:val="22"/>
          <w:szCs w:val="22"/>
          <w:shd w:val="clear" w:color="auto" w:fill="FFFFFF"/>
        </w:rPr>
      </w:pPr>
    </w:p>
    <w:p w:rsidR="00B5064C" w:rsidRPr="00BD3D47" w:rsidRDefault="00B5064C" w:rsidP="00B5064C">
      <w:pPr>
        <w:shd w:val="clear" w:color="auto" w:fill="FFFFFF"/>
        <w:jc w:val="both"/>
        <w:rPr>
          <w:rFonts w:ascii="Arial" w:hAnsi="Arial" w:cs="Arial"/>
          <w:color w:val="000000" w:themeColor="text1"/>
          <w:sz w:val="22"/>
          <w:szCs w:val="22"/>
          <w:shd w:val="clear" w:color="auto" w:fill="FFFFFF"/>
        </w:rPr>
      </w:pPr>
      <w:r w:rsidRPr="00BD3D47">
        <w:rPr>
          <w:rFonts w:ascii="Arial" w:hAnsi="Arial" w:cs="Arial"/>
          <w:color w:val="000000" w:themeColor="text1"/>
          <w:sz w:val="22"/>
          <w:szCs w:val="22"/>
          <w:shd w:val="clear" w:color="auto" w:fill="FFFFFF"/>
        </w:rPr>
        <w:t xml:space="preserve">Sin otro particular, en los anteriores términos se remite el informe de seguimiento realizado a las acciones de repetición </w:t>
      </w:r>
      <w:r w:rsidR="00BD3D47" w:rsidRPr="00BD3D47">
        <w:rPr>
          <w:rFonts w:ascii="Arial" w:hAnsi="Arial" w:cs="Arial"/>
          <w:color w:val="000000" w:themeColor="text1"/>
          <w:sz w:val="22"/>
          <w:szCs w:val="22"/>
          <w:shd w:val="clear" w:color="auto" w:fill="FFFFFF"/>
        </w:rPr>
        <w:t>ante el</w:t>
      </w:r>
      <w:r w:rsidR="00942CDE" w:rsidRPr="00BD3D47">
        <w:rPr>
          <w:rFonts w:ascii="Arial" w:hAnsi="Arial" w:cs="Arial"/>
          <w:color w:val="000000" w:themeColor="text1"/>
          <w:sz w:val="22"/>
          <w:szCs w:val="22"/>
          <w:shd w:val="clear" w:color="auto" w:fill="FFFFFF"/>
        </w:rPr>
        <w:t xml:space="preserve"> </w:t>
      </w:r>
      <w:r w:rsidRPr="00BD3D47">
        <w:rPr>
          <w:rFonts w:ascii="Arial" w:hAnsi="Arial" w:cs="Arial"/>
          <w:color w:val="000000" w:themeColor="text1"/>
          <w:sz w:val="22"/>
          <w:szCs w:val="22"/>
          <w:shd w:val="clear" w:color="auto" w:fill="FFFFFF"/>
        </w:rPr>
        <w:t>comité de conciliación.</w:t>
      </w:r>
    </w:p>
    <w:p w:rsidR="00B5064C" w:rsidRPr="00BD3D47" w:rsidRDefault="00B5064C" w:rsidP="00B5064C">
      <w:pPr>
        <w:jc w:val="both"/>
        <w:rPr>
          <w:rFonts w:ascii="Arial" w:hAnsi="Arial" w:cs="Arial"/>
          <w:color w:val="000000" w:themeColor="text1"/>
          <w:sz w:val="22"/>
          <w:szCs w:val="22"/>
          <w:shd w:val="clear" w:color="auto" w:fill="FFFFFF"/>
        </w:rPr>
      </w:pPr>
    </w:p>
    <w:p w:rsidR="00942CDE" w:rsidRPr="00BD3D47" w:rsidRDefault="00942CDE" w:rsidP="00B5064C">
      <w:pPr>
        <w:jc w:val="both"/>
        <w:rPr>
          <w:rFonts w:ascii="Arial" w:hAnsi="Arial" w:cs="Arial"/>
          <w:color w:val="000000" w:themeColor="text1"/>
          <w:sz w:val="22"/>
          <w:szCs w:val="22"/>
          <w:shd w:val="clear" w:color="auto" w:fill="FFFFFF"/>
        </w:rPr>
      </w:pPr>
    </w:p>
    <w:p w:rsidR="00942CDE" w:rsidRPr="00BD3D47" w:rsidRDefault="00942CDE" w:rsidP="00B5064C">
      <w:pPr>
        <w:jc w:val="both"/>
        <w:rPr>
          <w:rFonts w:ascii="Arial" w:eastAsia="Times New Roman" w:hAnsi="Arial" w:cs="Arial"/>
          <w:color w:val="000000" w:themeColor="text1"/>
          <w:sz w:val="22"/>
          <w:szCs w:val="22"/>
          <w:lang w:val="es-ES_tradnl" w:eastAsia="es-ES"/>
        </w:rPr>
      </w:pPr>
      <w:r w:rsidRPr="00BD3D47">
        <w:rPr>
          <w:rFonts w:ascii="Arial" w:hAnsi="Arial" w:cs="Arial"/>
          <w:color w:val="000000" w:themeColor="text1"/>
          <w:sz w:val="22"/>
          <w:szCs w:val="22"/>
          <w:shd w:val="clear" w:color="auto" w:fill="FFFFFF"/>
        </w:rPr>
        <w:t xml:space="preserve">Cordialmente, </w:t>
      </w:r>
    </w:p>
    <w:p w:rsidR="00B5064C" w:rsidRPr="00AA7228" w:rsidRDefault="00B5064C" w:rsidP="00B5064C">
      <w:pPr>
        <w:jc w:val="both"/>
        <w:rPr>
          <w:rFonts w:ascii="Arial" w:eastAsia="Times New Roman" w:hAnsi="Arial" w:cs="Arial"/>
          <w:color w:val="FF0000"/>
          <w:sz w:val="22"/>
          <w:szCs w:val="22"/>
          <w:lang w:val="es-ES_tradnl" w:eastAsia="es-ES"/>
        </w:rPr>
      </w:pPr>
    </w:p>
    <w:p w:rsidR="00B5064C" w:rsidRPr="00AA7228" w:rsidRDefault="00B5064C" w:rsidP="00B5064C">
      <w:pPr>
        <w:keepNext/>
        <w:jc w:val="both"/>
        <w:rPr>
          <w:rFonts w:ascii="Arial" w:eastAsia="Times New Roman" w:hAnsi="Arial" w:cs="Arial"/>
          <w:color w:val="FF0000"/>
          <w:sz w:val="22"/>
          <w:szCs w:val="22"/>
          <w:lang w:val="es-ES_tradnl" w:eastAsia="es-ES"/>
        </w:rPr>
      </w:pPr>
    </w:p>
    <w:p w:rsidR="00B5064C" w:rsidRPr="00BD3D47" w:rsidRDefault="00B5064C" w:rsidP="00B5064C">
      <w:pPr>
        <w:keepNext/>
        <w:jc w:val="both"/>
        <w:rPr>
          <w:rFonts w:ascii="Arial" w:eastAsia="Times New Roman" w:hAnsi="Arial" w:cs="Arial"/>
          <w:b/>
          <w:color w:val="000000" w:themeColor="text1"/>
          <w:sz w:val="22"/>
          <w:szCs w:val="22"/>
          <w:lang w:val="es-ES_tradnl" w:eastAsia="es-ES"/>
        </w:rPr>
      </w:pPr>
    </w:p>
    <w:p w:rsidR="00B5064C" w:rsidRPr="00BD3D47" w:rsidRDefault="00BD3D47" w:rsidP="00B5064C">
      <w:pPr>
        <w:keepNext/>
        <w:jc w:val="both"/>
        <w:rPr>
          <w:rFonts w:ascii="Arial" w:eastAsia="Times New Roman" w:hAnsi="Arial" w:cs="Arial"/>
          <w:b/>
          <w:color w:val="000000" w:themeColor="text1"/>
          <w:sz w:val="22"/>
          <w:szCs w:val="22"/>
          <w:lang w:val="es-ES_tradnl" w:eastAsia="es-ES"/>
        </w:rPr>
      </w:pPr>
      <w:r w:rsidRPr="00BD3D47">
        <w:rPr>
          <w:rFonts w:ascii="Arial" w:eastAsia="Times New Roman" w:hAnsi="Arial" w:cs="Arial"/>
          <w:b/>
          <w:color w:val="000000" w:themeColor="text1"/>
          <w:sz w:val="22"/>
          <w:szCs w:val="22"/>
          <w:lang w:val="es-ES_tradnl" w:eastAsia="es-ES"/>
        </w:rPr>
        <w:t xml:space="preserve">CARLOS FERNANDO REY RIVEROS </w:t>
      </w:r>
    </w:p>
    <w:p w:rsidR="00B5064C" w:rsidRPr="00BD3D47" w:rsidRDefault="00B5064C" w:rsidP="00B5064C">
      <w:pPr>
        <w:rPr>
          <w:rFonts w:ascii="Arial" w:eastAsia="Times New Roman" w:hAnsi="Arial" w:cs="Arial"/>
          <w:color w:val="000000" w:themeColor="text1"/>
          <w:sz w:val="22"/>
          <w:szCs w:val="22"/>
          <w:lang w:val="es-ES_tradnl" w:eastAsia="es-ES"/>
        </w:rPr>
      </w:pPr>
      <w:r w:rsidRPr="00BD3D47">
        <w:rPr>
          <w:rFonts w:ascii="Arial" w:eastAsia="Times New Roman" w:hAnsi="Arial" w:cs="Arial"/>
          <w:color w:val="000000" w:themeColor="text1"/>
          <w:sz w:val="22"/>
          <w:szCs w:val="22"/>
          <w:lang w:val="es-ES_tradnl" w:eastAsia="es-ES"/>
        </w:rPr>
        <w:t>Jefe Oficina Control Interno</w:t>
      </w:r>
      <w:r w:rsidR="00BD3D47" w:rsidRPr="00BD3D47">
        <w:rPr>
          <w:rFonts w:ascii="Arial" w:eastAsia="Times New Roman" w:hAnsi="Arial" w:cs="Arial"/>
          <w:color w:val="000000" w:themeColor="text1"/>
          <w:sz w:val="22"/>
          <w:szCs w:val="22"/>
          <w:lang w:val="es-ES_tradnl" w:eastAsia="es-ES"/>
        </w:rPr>
        <w:t xml:space="preserve"> ( E )</w:t>
      </w:r>
    </w:p>
    <w:p w:rsidR="00942CDE" w:rsidRPr="007B243D" w:rsidRDefault="00942CDE" w:rsidP="00B5064C">
      <w:pPr>
        <w:rPr>
          <w:rFonts w:ascii="Arial" w:eastAsia="Times New Roman" w:hAnsi="Arial" w:cs="Arial"/>
          <w:color w:val="000000" w:themeColor="text1"/>
          <w:sz w:val="22"/>
          <w:szCs w:val="22"/>
          <w:lang w:val="es-ES_tradnl" w:eastAsia="es-ES"/>
        </w:rPr>
      </w:pPr>
    </w:p>
    <w:p w:rsidR="00942CDE" w:rsidRPr="007B243D" w:rsidRDefault="00942CDE" w:rsidP="00B5064C">
      <w:pPr>
        <w:rPr>
          <w:rFonts w:ascii="Arial" w:eastAsia="Times New Roman" w:hAnsi="Arial" w:cs="Arial"/>
          <w:color w:val="000000" w:themeColor="text1"/>
          <w:sz w:val="22"/>
          <w:szCs w:val="22"/>
          <w:lang w:val="es-ES_tradnl" w:eastAsia="es-ES"/>
        </w:rPr>
      </w:pPr>
    </w:p>
    <w:p w:rsidR="00BD3D47" w:rsidRPr="007B243D" w:rsidRDefault="00BD3D47" w:rsidP="00BD3D47">
      <w:pPr>
        <w:rPr>
          <w:rFonts w:ascii="Arial" w:eastAsia="Times New Roman" w:hAnsi="Arial" w:cs="Arial"/>
          <w:color w:val="000000" w:themeColor="text1"/>
          <w:sz w:val="22"/>
          <w:szCs w:val="22"/>
          <w:lang w:val="es-ES_tradnl" w:eastAsia="es-ES"/>
        </w:rPr>
      </w:pPr>
      <w:r w:rsidRPr="007B243D">
        <w:rPr>
          <w:rFonts w:ascii="Arial" w:eastAsia="Times New Roman" w:hAnsi="Arial" w:cs="Arial"/>
          <w:color w:val="000000" w:themeColor="text1"/>
          <w:sz w:val="22"/>
          <w:szCs w:val="22"/>
          <w:lang w:val="es-ES_tradnl" w:eastAsia="es-ES"/>
        </w:rPr>
        <w:t>Elaboro: Luz Adriana Franco Garcia- Contratista OCI</w:t>
      </w:r>
    </w:p>
    <w:p w:rsidR="00B5064C" w:rsidRPr="007B243D" w:rsidRDefault="00B5064C" w:rsidP="00B5064C">
      <w:pPr>
        <w:rPr>
          <w:rFonts w:ascii="Arial" w:eastAsia="Times New Roman" w:hAnsi="Arial" w:cs="Arial"/>
          <w:color w:val="000000" w:themeColor="text1"/>
          <w:sz w:val="22"/>
          <w:szCs w:val="22"/>
          <w:lang w:val="es-ES_tradnl" w:eastAsia="es-ES"/>
        </w:rPr>
      </w:pPr>
    </w:p>
    <w:p w:rsidR="00B5064C" w:rsidRPr="007B243D" w:rsidRDefault="00B5064C" w:rsidP="00B5064C">
      <w:pPr>
        <w:rPr>
          <w:rFonts w:ascii="Arial" w:eastAsia="Times New Roman" w:hAnsi="Arial" w:cs="Arial"/>
          <w:color w:val="000000" w:themeColor="text1"/>
          <w:sz w:val="22"/>
          <w:szCs w:val="22"/>
          <w:lang w:val="es-ES_tradnl" w:eastAsia="es-ES"/>
        </w:rPr>
      </w:pPr>
    </w:p>
    <w:p w:rsidR="00B5064C" w:rsidRPr="007B243D" w:rsidRDefault="00B5064C" w:rsidP="00B5064C">
      <w:pPr>
        <w:rPr>
          <w:rFonts w:ascii="Arial" w:eastAsia="Times New Roman" w:hAnsi="Arial" w:cs="Arial"/>
          <w:color w:val="000000" w:themeColor="text1"/>
          <w:sz w:val="22"/>
          <w:szCs w:val="22"/>
          <w:lang w:val="es-ES_tradnl" w:eastAsia="es-ES"/>
        </w:rPr>
      </w:pPr>
      <w:r w:rsidRPr="007B243D">
        <w:rPr>
          <w:rFonts w:ascii="Arial" w:eastAsia="Times New Roman" w:hAnsi="Arial" w:cs="Arial"/>
          <w:color w:val="000000" w:themeColor="text1"/>
          <w:sz w:val="22"/>
          <w:szCs w:val="22"/>
          <w:lang w:val="es-ES_tradnl" w:eastAsia="es-ES"/>
        </w:rPr>
        <w:t>C.C. Olga Patricia Mendoza Navarro</w:t>
      </w:r>
    </w:p>
    <w:p w:rsidR="00B5064C" w:rsidRPr="007B243D" w:rsidRDefault="00B5064C" w:rsidP="00B5064C">
      <w:pPr>
        <w:rPr>
          <w:rFonts w:ascii="Arial" w:eastAsia="Times New Roman" w:hAnsi="Arial" w:cs="Arial"/>
          <w:color w:val="000000" w:themeColor="text1"/>
          <w:sz w:val="22"/>
          <w:szCs w:val="22"/>
          <w:lang w:val="es-ES_tradnl" w:eastAsia="es-ES"/>
        </w:rPr>
      </w:pPr>
      <w:r w:rsidRPr="007B243D">
        <w:rPr>
          <w:rFonts w:ascii="Arial" w:eastAsia="Times New Roman" w:hAnsi="Arial" w:cs="Arial"/>
          <w:color w:val="000000" w:themeColor="text1"/>
          <w:sz w:val="22"/>
          <w:szCs w:val="22"/>
          <w:lang w:val="es-ES_tradnl" w:eastAsia="es-ES"/>
        </w:rPr>
        <w:t xml:space="preserve">Secretaria Técnica Comité de Conciliación. </w:t>
      </w:r>
    </w:p>
    <w:p w:rsidR="00B5064C" w:rsidRDefault="00B5064C" w:rsidP="00B5064C">
      <w:pPr>
        <w:rPr>
          <w:rFonts w:ascii="Arial" w:hAnsi="Arial" w:cs="Arial"/>
          <w:color w:val="FF0000"/>
          <w:sz w:val="22"/>
          <w:szCs w:val="22"/>
        </w:rPr>
      </w:pPr>
    </w:p>
    <w:p w:rsidR="00AB33A8" w:rsidRPr="00AA7228" w:rsidRDefault="00AB33A8" w:rsidP="00B5064C">
      <w:pPr>
        <w:rPr>
          <w:rFonts w:ascii="Arial" w:hAnsi="Arial" w:cs="Arial"/>
          <w:color w:val="FF0000"/>
          <w:sz w:val="22"/>
          <w:szCs w:val="22"/>
        </w:rPr>
      </w:pPr>
    </w:p>
    <w:p w:rsidR="006606C5" w:rsidRDefault="006606C5" w:rsidP="006606C5">
      <w:pPr>
        <w:tabs>
          <w:tab w:val="left" w:pos="2135"/>
        </w:tabs>
        <w:rPr>
          <w:rFonts w:ascii="Arial" w:eastAsia="Arial" w:hAnsi="Arial" w:cs="Arial"/>
          <w:sz w:val="22"/>
          <w:szCs w:val="22"/>
        </w:rPr>
      </w:pPr>
    </w:p>
    <w:sectPr w:rsidR="006606C5" w:rsidSect="0030217F">
      <w:headerReference w:type="default" r:id="rId9"/>
      <w:footerReference w:type="default" r:id="rId10"/>
      <w:pgSz w:w="12240" w:h="15840"/>
      <w:pgMar w:top="567" w:right="1134" w:bottom="851" w:left="1134" w:header="567" w:footer="397"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6878" w:rsidRDefault="002C6878">
      <w:r>
        <w:separator/>
      </w:r>
    </w:p>
  </w:endnote>
  <w:endnote w:type="continuationSeparator" w:id="0">
    <w:p w:rsidR="002C6878" w:rsidRDefault="002C68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de3of9">
    <w:altName w:val="Calibri"/>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645E" w:rsidRPr="00385F07" w:rsidRDefault="00F47152">
    <w:pPr>
      <w:pBdr>
        <w:top w:val="nil"/>
        <w:left w:val="nil"/>
        <w:bottom w:val="nil"/>
        <w:right w:val="nil"/>
        <w:between w:val="nil"/>
      </w:pBdr>
      <w:tabs>
        <w:tab w:val="center" w:pos="4419"/>
        <w:tab w:val="right" w:pos="8838"/>
      </w:tabs>
      <w:jc w:val="right"/>
      <w:rPr>
        <w:color w:val="000000"/>
        <w:sz w:val="10"/>
        <w:szCs w:val="10"/>
      </w:rPr>
    </w:pPr>
    <w:r>
      <w:rPr>
        <w:rFonts w:ascii="Arial" w:eastAsia="Arial" w:hAnsi="Arial" w:cs="Arial"/>
        <w:color w:val="000000"/>
        <w:sz w:val="14"/>
        <w:szCs w:val="14"/>
      </w:rPr>
      <w:t xml:space="preserve"> </w:t>
    </w: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4256"/>
      <w:gridCol w:w="1747"/>
    </w:tblGrid>
    <w:tr w:rsidR="00D51D09" w:rsidTr="00712DEF">
      <w:tc>
        <w:tcPr>
          <w:tcW w:w="1990" w:type="pct"/>
        </w:tcPr>
        <w:p w:rsidR="00ED6FF9" w:rsidRPr="00ED6FF9" w:rsidRDefault="00ED6FF9" w:rsidP="00ED6FF9">
          <w:pPr>
            <w:tabs>
              <w:tab w:val="center" w:pos="4419"/>
              <w:tab w:val="right" w:pos="8838"/>
            </w:tabs>
            <w:rPr>
              <w:color w:val="000000"/>
              <w:sz w:val="18"/>
              <w:szCs w:val="18"/>
            </w:rPr>
          </w:pPr>
          <w:r w:rsidRPr="00ED6FF9">
            <w:rPr>
              <w:color w:val="000000"/>
              <w:sz w:val="18"/>
              <w:szCs w:val="18"/>
            </w:rPr>
            <w:t xml:space="preserve">Calle 26 No. 57-41, Torre 8, Pisos 7 </w:t>
          </w:r>
          <w:r w:rsidR="0030217F">
            <w:rPr>
              <w:color w:val="000000"/>
              <w:sz w:val="18"/>
              <w:szCs w:val="18"/>
            </w:rPr>
            <w:t>y</w:t>
          </w:r>
          <w:r w:rsidRPr="00ED6FF9">
            <w:rPr>
              <w:color w:val="000000"/>
              <w:sz w:val="18"/>
              <w:szCs w:val="18"/>
            </w:rPr>
            <w:t xml:space="preserve"> 8 CEMSA</w:t>
          </w:r>
        </w:p>
        <w:p w:rsidR="00ED6FF9" w:rsidRPr="00ED6FF9" w:rsidRDefault="00ED6FF9" w:rsidP="00ED6FF9">
          <w:pPr>
            <w:tabs>
              <w:tab w:val="center" w:pos="4419"/>
              <w:tab w:val="right" w:pos="8838"/>
            </w:tabs>
            <w:rPr>
              <w:color w:val="000000"/>
              <w:sz w:val="18"/>
              <w:szCs w:val="18"/>
            </w:rPr>
          </w:pPr>
          <w:r w:rsidRPr="00ED6FF9">
            <w:rPr>
              <w:color w:val="000000"/>
              <w:sz w:val="18"/>
              <w:szCs w:val="18"/>
            </w:rPr>
            <w:t xml:space="preserve">PBX: (+57)(1) 3779555 - Información: Línea 195 </w:t>
          </w:r>
        </w:p>
        <w:p w:rsidR="00ED6FF9" w:rsidRPr="00ED6FF9" w:rsidRDefault="00ED6FF9" w:rsidP="00ED6FF9">
          <w:pPr>
            <w:tabs>
              <w:tab w:val="center" w:pos="4419"/>
              <w:tab w:val="right" w:pos="8838"/>
            </w:tabs>
            <w:rPr>
              <w:color w:val="000000"/>
              <w:sz w:val="18"/>
              <w:szCs w:val="18"/>
            </w:rPr>
          </w:pPr>
          <w:r w:rsidRPr="00ED6FF9">
            <w:rPr>
              <w:color w:val="000000"/>
              <w:sz w:val="18"/>
              <w:szCs w:val="18"/>
            </w:rPr>
            <w:t>Código Postal: 111321</w:t>
          </w:r>
        </w:p>
        <w:p w:rsidR="00D51D09" w:rsidRPr="008530E7" w:rsidRDefault="002C6878" w:rsidP="00ED6FF9">
          <w:pPr>
            <w:tabs>
              <w:tab w:val="center" w:pos="4419"/>
              <w:tab w:val="right" w:pos="8838"/>
            </w:tabs>
            <w:rPr>
              <w:color w:val="000000"/>
              <w:sz w:val="20"/>
              <w:szCs w:val="20"/>
            </w:rPr>
          </w:pPr>
          <w:hyperlink r:id="rId1" w:history="1">
            <w:r w:rsidR="00ED6FF9" w:rsidRPr="008530E7">
              <w:rPr>
                <w:rStyle w:val="Hipervnculo"/>
                <w:sz w:val="20"/>
                <w:szCs w:val="20"/>
              </w:rPr>
              <w:t>www.umv.gov.co</w:t>
            </w:r>
          </w:hyperlink>
        </w:p>
      </w:tc>
      <w:tc>
        <w:tcPr>
          <w:tcW w:w="2134" w:type="pct"/>
        </w:tcPr>
        <w:p w:rsidR="00D51D09" w:rsidRPr="00ED6FF9" w:rsidRDefault="00D51D09">
          <w:pPr>
            <w:tabs>
              <w:tab w:val="center" w:pos="4419"/>
              <w:tab w:val="right" w:pos="8838"/>
            </w:tabs>
            <w:jc w:val="center"/>
            <w:rPr>
              <w:color w:val="000000"/>
              <w:sz w:val="18"/>
              <w:szCs w:val="18"/>
            </w:rPr>
          </w:pPr>
        </w:p>
        <w:p w:rsidR="00ED6FF9" w:rsidRPr="00ED6FF9" w:rsidRDefault="00ED6FF9" w:rsidP="00ED6FF9">
          <w:pPr>
            <w:jc w:val="center"/>
            <w:rPr>
              <w:sz w:val="18"/>
              <w:szCs w:val="18"/>
            </w:rPr>
          </w:pPr>
          <w:r w:rsidRPr="00ED6FF9">
            <w:rPr>
              <w:sz w:val="18"/>
              <w:szCs w:val="18"/>
            </w:rPr>
            <w:t>GDOC-FM-005</w:t>
          </w:r>
        </w:p>
      </w:tc>
      <w:tc>
        <w:tcPr>
          <w:tcW w:w="876" w:type="pct"/>
        </w:tcPr>
        <w:p w:rsidR="00D51D09" w:rsidRDefault="00D51D09" w:rsidP="00ED6FF9">
          <w:pPr>
            <w:tabs>
              <w:tab w:val="center" w:pos="4419"/>
              <w:tab w:val="right" w:pos="8838"/>
            </w:tabs>
            <w:jc w:val="center"/>
            <w:rPr>
              <w:color w:val="000000"/>
            </w:rPr>
          </w:pPr>
          <w:r>
            <w:rPr>
              <w:noProof/>
              <w:color w:val="000000"/>
              <w:lang w:eastAsia="es-CO"/>
            </w:rPr>
            <w:drawing>
              <wp:inline distT="0" distB="0" distL="0" distR="0">
                <wp:extent cx="422184" cy="504275"/>
                <wp:effectExtent l="0" t="0" r="0" b="381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cudo bogota color S.png"/>
                        <pic:cNvPicPr/>
                      </pic:nvPicPr>
                      <pic:blipFill>
                        <a:blip r:embed="rId2">
                          <a:extLst>
                            <a:ext uri="{28A0092B-C50C-407E-A947-70E740481C1C}">
                              <a14:useLocalDpi xmlns:a14="http://schemas.microsoft.com/office/drawing/2010/main" val="0"/>
                            </a:ext>
                          </a:extLst>
                        </a:blip>
                        <a:stretch>
                          <a:fillRect/>
                        </a:stretch>
                      </pic:blipFill>
                      <pic:spPr>
                        <a:xfrm>
                          <a:off x="0" y="0"/>
                          <a:ext cx="434610" cy="519117"/>
                        </a:xfrm>
                        <a:prstGeom prst="rect">
                          <a:avLst/>
                        </a:prstGeom>
                      </pic:spPr>
                    </pic:pic>
                  </a:graphicData>
                </a:graphic>
              </wp:inline>
            </w:drawing>
          </w:r>
        </w:p>
        <w:p w:rsidR="00ED6FF9" w:rsidRPr="00ED6FF9" w:rsidRDefault="00ED6FF9" w:rsidP="00ED6FF9">
          <w:pPr>
            <w:tabs>
              <w:tab w:val="center" w:pos="4419"/>
              <w:tab w:val="right" w:pos="8838"/>
            </w:tabs>
            <w:jc w:val="center"/>
            <w:rPr>
              <w:color w:val="000000"/>
              <w:sz w:val="12"/>
              <w:szCs w:val="12"/>
            </w:rPr>
          </w:pPr>
          <w:r w:rsidRPr="00ED6FF9">
            <w:rPr>
              <w:color w:val="000000"/>
              <w:sz w:val="12"/>
              <w:szCs w:val="12"/>
            </w:rPr>
            <w:t>ALCALDÍA MAYOR</w:t>
          </w:r>
        </w:p>
        <w:p w:rsidR="00ED6FF9" w:rsidRDefault="00ED6FF9" w:rsidP="00ED6FF9">
          <w:pPr>
            <w:tabs>
              <w:tab w:val="center" w:pos="4419"/>
              <w:tab w:val="right" w:pos="8838"/>
            </w:tabs>
            <w:jc w:val="center"/>
            <w:rPr>
              <w:color w:val="000000"/>
            </w:rPr>
          </w:pPr>
          <w:r w:rsidRPr="00ED6FF9">
            <w:rPr>
              <w:color w:val="000000"/>
              <w:sz w:val="12"/>
              <w:szCs w:val="12"/>
            </w:rPr>
            <w:t>DE BOGOTÁ D.C.</w:t>
          </w:r>
        </w:p>
      </w:tc>
    </w:tr>
  </w:tbl>
  <w:p w:rsidR="000F645E" w:rsidRDefault="000F645E">
    <w:pPr>
      <w:pBdr>
        <w:top w:val="nil"/>
        <w:left w:val="nil"/>
        <w:bottom w:val="nil"/>
        <w:right w:val="nil"/>
        <w:between w:val="nil"/>
      </w:pBdr>
      <w:tabs>
        <w:tab w:val="center" w:pos="4419"/>
        <w:tab w:val="right" w:pos="8838"/>
      </w:tabs>
      <w:jc w:val="center"/>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6878" w:rsidRDefault="002C6878">
      <w:r>
        <w:separator/>
      </w:r>
    </w:p>
  </w:footnote>
  <w:footnote w:type="continuationSeparator" w:id="0">
    <w:p w:rsidR="002C6878" w:rsidRDefault="002C6878">
      <w:r>
        <w:continuationSeparator/>
      </w:r>
    </w:p>
  </w:footnote>
  <w:footnote w:id="1">
    <w:p w:rsidR="00B5064C" w:rsidRDefault="00B5064C" w:rsidP="00B5064C">
      <w:pPr>
        <w:shd w:val="clear" w:color="auto" w:fill="FFFFFF"/>
      </w:pPr>
      <w:r>
        <w:rPr>
          <w:rStyle w:val="Refdenotaalpie"/>
        </w:rPr>
        <w:footnoteRef/>
      </w:r>
      <w:r>
        <w:t xml:space="preserve"> </w:t>
      </w:r>
      <w:r>
        <w:rPr>
          <w:rFonts w:eastAsia="Times New Roman"/>
          <w:color w:val="333333"/>
          <w:sz w:val="16"/>
          <w:szCs w:val="16"/>
          <w:shd w:val="clear" w:color="auto" w:fill="FFFFFF"/>
          <w:lang w:val="es-ES" w:eastAsia="es-ES"/>
        </w:rPr>
        <w:t>Por medio del cual se expide el Decreto Único Reglamentario del sector Justicia y del Derecho.</w:t>
      </w:r>
    </w:p>
  </w:footnote>
  <w:footnote w:id="2">
    <w:p w:rsidR="00B5064C" w:rsidRDefault="00B5064C" w:rsidP="00B5064C">
      <w:pPr>
        <w:pStyle w:val="Textonotaalfinal"/>
      </w:pPr>
      <w:r>
        <w:rPr>
          <w:rStyle w:val="Refdenotaalpie"/>
        </w:rPr>
        <w:footnoteRef/>
      </w:r>
      <w:r>
        <w:t xml:space="preserve"> </w:t>
      </w:r>
      <w:r>
        <w:rPr>
          <w:color w:val="333333"/>
          <w:sz w:val="16"/>
          <w:szCs w:val="16"/>
        </w:rPr>
        <w:t>Por el cual se modifican y se suprimen algunas disposiciones del Decreto </w:t>
      </w:r>
      <w:hyperlink r:id="rId1" w:history="1">
        <w:r>
          <w:rPr>
            <w:color w:val="0000FF"/>
            <w:sz w:val="16"/>
            <w:szCs w:val="16"/>
            <w:u w:val="single"/>
          </w:rPr>
          <w:t>1069</w:t>
        </w:r>
      </w:hyperlink>
      <w:r>
        <w:rPr>
          <w:color w:val="333333"/>
          <w:sz w:val="16"/>
          <w:szCs w:val="16"/>
        </w:rPr>
        <w:t> de 2015, Decreto Único Reglamentario del Sector Justicia y del Derecho.</w:t>
      </w:r>
    </w:p>
  </w:footnote>
  <w:footnote w:id="3">
    <w:p w:rsidR="00BA7EB3" w:rsidRDefault="00BA7EB3" w:rsidP="00BA7EB3">
      <w:pPr>
        <w:shd w:val="clear" w:color="auto" w:fill="FFFFFF"/>
      </w:pPr>
      <w:r>
        <w:rPr>
          <w:rStyle w:val="Refdenotaalpie"/>
        </w:rPr>
        <w:footnoteRef/>
      </w:r>
      <w:r>
        <w:t xml:space="preserve"> </w:t>
      </w:r>
      <w:r>
        <w:rPr>
          <w:rFonts w:eastAsia="Times New Roman"/>
          <w:color w:val="333333"/>
          <w:sz w:val="16"/>
          <w:szCs w:val="16"/>
          <w:shd w:val="clear" w:color="auto" w:fill="FFFFFF"/>
          <w:lang w:val="es-ES" w:eastAsia="es-ES"/>
        </w:rPr>
        <w:t>Por medio del cual se expide el Decreto Único Reglamentario del sector Justicia y del Derecho.</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645E" w:rsidRPr="008530E7" w:rsidRDefault="000F645E">
    <w:pPr>
      <w:widowControl w:val="0"/>
      <w:pBdr>
        <w:top w:val="nil"/>
        <w:left w:val="nil"/>
        <w:bottom w:val="nil"/>
        <w:right w:val="nil"/>
        <w:between w:val="nil"/>
      </w:pBdr>
      <w:spacing w:line="276" w:lineRule="auto"/>
      <w:rPr>
        <w:rFonts w:ascii="Arial" w:eastAsia="Arial" w:hAnsi="Arial" w:cs="Arial"/>
        <w:sz w:val="12"/>
        <w:szCs w:val="12"/>
      </w:rPr>
    </w:pPr>
  </w:p>
  <w:tbl>
    <w:tblPr>
      <w:tblStyle w:val="a"/>
      <w:tblW w:w="5000" w:type="pct"/>
      <w:tblInd w:w="0" w:type="dxa"/>
      <w:tblLook w:val="0400" w:firstRow="0" w:lastRow="0" w:firstColumn="0" w:lastColumn="0" w:noHBand="0" w:noVBand="1"/>
    </w:tblPr>
    <w:tblGrid>
      <w:gridCol w:w="2076"/>
      <w:gridCol w:w="4805"/>
      <w:gridCol w:w="3091"/>
    </w:tblGrid>
    <w:tr w:rsidR="000F645E" w:rsidTr="00712DEF">
      <w:tc>
        <w:tcPr>
          <w:tcW w:w="1041" w:type="pct"/>
          <w:vAlign w:val="center"/>
        </w:tcPr>
        <w:p w:rsidR="000F645E" w:rsidRDefault="000F645E">
          <w:pPr>
            <w:pBdr>
              <w:top w:val="nil"/>
              <w:left w:val="nil"/>
              <w:bottom w:val="nil"/>
              <w:right w:val="nil"/>
              <w:between w:val="nil"/>
            </w:pBdr>
            <w:tabs>
              <w:tab w:val="center" w:pos="4419"/>
              <w:tab w:val="right" w:pos="8838"/>
            </w:tabs>
            <w:jc w:val="center"/>
            <w:rPr>
              <w:color w:val="000000"/>
            </w:rPr>
          </w:pPr>
        </w:p>
      </w:tc>
      <w:tc>
        <w:tcPr>
          <w:tcW w:w="2409" w:type="pct"/>
          <w:vAlign w:val="center"/>
        </w:tcPr>
        <w:p w:rsidR="000F645E" w:rsidRDefault="00ED6FF9">
          <w:pPr>
            <w:pBdr>
              <w:top w:val="nil"/>
              <w:left w:val="nil"/>
              <w:bottom w:val="nil"/>
              <w:right w:val="nil"/>
              <w:between w:val="nil"/>
            </w:pBdr>
            <w:tabs>
              <w:tab w:val="center" w:pos="4419"/>
              <w:tab w:val="right" w:pos="8838"/>
            </w:tabs>
            <w:jc w:val="right"/>
            <w:rPr>
              <w:color w:val="000000"/>
            </w:rPr>
          </w:pPr>
          <w:r>
            <w:rPr>
              <w:rFonts w:ascii="Arial" w:eastAsia="Arial" w:hAnsi="Arial" w:cs="Arial"/>
              <w:b/>
              <w:bCs/>
              <w:noProof/>
              <w:sz w:val="14"/>
              <w:szCs w:val="14"/>
              <w:lang w:eastAsia="es-CO"/>
            </w:rPr>
            <w:drawing>
              <wp:inline distT="0" distB="0" distL="0" distR="0" wp14:anchorId="12221ADA" wp14:editId="416CE953">
                <wp:extent cx="2542278" cy="500633"/>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idartes_2020.png"/>
                        <pic:cNvPicPr/>
                      </pic:nvPicPr>
                      <pic:blipFill>
                        <a:blip r:embed="rId1">
                          <a:extLst>
                            <a:ext uri="{28A0092B-C50C-407E-A947-70E740481C1C}">
                              <a14:useLocalDpi xmlns:a14="http://schemas.microsoft.com/office/drawing/2010/main" val="0"/>
                            </a:ext>
                          </a:extLst>
                        </a:blip>
                        <a:stretch>
                          <a:fillRect/>
                        </a:stretch>
                      </pic:blipFill>
                      <pic:spPr>
                        <a:xfrm>
                          <a:off x="0" y="0"/>
                          <a:ext cx="2542278" cy="500633"/>
                        </a:xfrm>
                        <a:prstGeom prst="rect">
                          <a:avLst/>
                        </a:prstGeom>
                      </pic:spPr>
                    </pic:pic>
                  </a:graphicData>
                </a:graphic>
              </wp:inline>
            </w:drawing>
          </w:r>
        </w:p>
      </w:tc>
      <w:tc>
        <w:tcPr>
          <w:tcW w:w="1550" w:type="pct"/>
          <w:vAlign w:val="center"/>
        </w:tcPr>
        <w:p w:rsidR="000F645E" w:rsidRDefault="0030217F">
          <w:pPr>
            <w:tabs>
              <w:tab w:val="left" w:pos="1485"/>
            </w:tabs>
            <w:jc w:val="right"/>
            <w:rPr>
              <w:rFonts w:ascii="Code3of9" w:eastAsia="Code3of9" w:hAnsi="Code3of9" w:cs="Code3of9"/>
              <w:sz w:val="28"/>
              <w:szCs w:val="28"/>
            </w:rPr>
          </w:pPr>
          <w:r>
            <w:rPr>
              <w:rFonts w:ascii="Code3of9" w:eastAsia="Code3of9" w:hAnsi="Code3of9" w:cs="Code3of9"/>
              <w:sz w:val="28"/>
              <w:szCs w:val="28"/>
            </w:rPr>
            <w:t>*</w:t>
          </w:r>
          <w:r w:rsidR="00F47152">
            <w:rPr>
              <w:rFonts w:ascii="Code3of9" w:eastAsia="Code3of9" w:hAnsi="Code3of9" w:cs="Code3of9"/>
              <w:sz w:val="28"/>
              <w:szCs w:val="28"/>
            </w:rPr>
            <w:t>20201600087313</w:t>
          </w:r>
          <w:r>
            <w:rPr>
              <w:rFonts w:ascii="Code3of9" w:eastAsia="Code3of9" w:hAnsi="Code3of9" w:cs="Code3of9"/>
              <w:sz w:val="28"/>
              <w:szCs w:val="28"/>
            </w:rPr>
            <w:t>*</w:t>
          </w:r>
        </w:p>
        <w:p w:rsidR="000F645E" w:rsidRDefault="00F47152">
          <w:pPr>
            <w:tabs>
              <w:tab w:val="left" w:pos="1485"/>
            </w:tabs>
            <w:jc w:val="right"/>
            <w:rPr>
              <w:rFonts w:ascii="Arial" w:eastAsia="Arial" w:hAnsi="Arial" w:cs="Arial"/>
              <w:b/>
            </w:rPr>
          </w:pPr>
          <w:r>
            <w:rPr>
              <w:rFonts w:ascii="Arial" w:eastAsia="Arial" w:hAnsi="Arial" w:cs="Arial"/>
              <w:sz w:val="16"/>
              <w:szCs w:val="16"/>
            </w:rPr>
            <w:t>Radicado:</w:t>
          </w:r>
          <w:r>
            <w:rPr>
              <w:rFonts w:ascii="Arial" w:eastAsia="Arial" w:hAnsi="Arial" w:cs="Arial"/>
            </w:rPr>
            <w:t xml:space="preserve"> </w:t>
          </w:r>
          <w:r>
            <w:rPr>
              <w:rFonts w:ascii="Arial" w:eastAsia="Arial" w:hAnsi="Arial" w:cs="Arial"/>
              <w:b/>
            </w:rPr>
            <w:t>20201600087313</w:t>
          </w:r>
        </w:p>
        <w:p w:rsidR="000F645E" w:rsidRDefault="00F47152">
          <w:pPr>
            <w:tabs>
              <w:tab w:val="left" w:pos="1485"/>
            </w:tabs>
            <w:jc w:val="right"/>
            <w:rPr>
              <w:rFonts w:ascii="Arial" w:eastAsia="Arial" w:hAnsi="Arial" w:cs="Arial"/>
            </w:rPr>
          </w:pPr>
          <w:r>
            <w:rPr>
              <w:rFonts w:ascii="Arial" w:eastAsia="Arial" w:hAnsi="Arial" w:cs="Arial"/>
              <w:sz w:val="16"/>
              <w:szCs w:val="16"/>
            </w:rPr>
            <w:t>Fecha:</w:t>
          </w:r>
          <w:r>
            <w:rPr>
              <w:rFonts w:ascii="Arial" w:eastAsia="Arial" w:hAnsi="Arial" w:cs="Arial"/>
            </w:rPr>
            <w:t xml:space="preserve"> 27-11-2020</w:t>
          </w:r>
        </w:p>
        <w:p w:rsidR="000F645E" w:rsidRPr="00712DEF" w:rsidRDefault="00385F07">
          <w:pPr>
            <w:tabs>
              <w:tab w:val="left" w:pos="1485"/>
            </w:tabs>
            <w:jc w:val="right"/>
            <w:rPr>
              <w:rFonts w:ascii="Arial" w:eastAsia="Arial" w:hAnsi="Arial" w:cs="Arial"/>
              <w:sz w:val="16"/>
              <w:szCs w:val="16"/>
            </w:rPr>
          </w:pPr>
          <w:r w:rsidRPr="00712DEF">
            <w:rPr>
              <w:rFonts w:ascii="Arial" w:hAnsi="Arial" w:cs="Arial"/>
              <w:sz w:val="16"/>
              <w:szCs w:val="16"/>
              <w:lang w:val="en-US"/>
            </w:rPr>
            <w:t xml:space="preserve">Pág. </w:t>
          </w:r>
          <w:r w:rsidRPr="00712DEF">
            <w:rPr>
              <w:rFonts w:ascii="Arial" w:hAnsi="Arial" w:cs="Arial"/>
              <w:sz w:val="16"/>
              <w:szCs w:val="16"/>
              <w:lang w:val="en-US"/>
            </w:rPr>
            <w:fldChar w:fldCharType="begin"/>
          </w:r>
          <w:r w:rsidRPr="00712DEF">
            <w:rPr>
              <w:rFonts w:ascii="Arial" w:hAnsi="Arial" w:cs="Arial"/>
              <w:sz w:val="16"/>
              <w:szCs w:val="16"/>
            </w:rPr>
            <w:instrText>PAGE</w:instrText>
          </w:r>
          <w:r w:rsidRPr="00712DEF">
            <w:rPr>
              <w:rFonts w:ascii="Arial" w:hAnsi="Arial" w:cs="Arial"/>
              <w:sz w:val="16"/>
              <w:szCs w:val="16"/>
            </w:rPr>
            <w:fldChar w:fldCharType="separate"/>
          </w:r>
          <w:r w:rsidR="00AA7967">
            <w:rPr>
              <w:rFonts w:ascii="Arial" w:hAnsi="Arial" w:cs="Arial"/>
              <w:noProof/>
              <w:sz w:val="16"/>
              <w:szCs w:val="16"/>
            </w:rPr>
            <w:t>1</w:t>
          </w:r>
          <w:r w:rsidRPr="00712DEF">
            <w:rPr>
              <w:rFonts w:ascii="Arial" w:hAnsi="Arial" w:cs="Arial"/>
              <w:sz w:val="16"/>
              <w:szCs w:val="16"/>
            </w:rPr>
            <w:fldChar w:fldCharType="end"/>
          </w:r>
          <w:r w:rsidRPr="00712DEF">
            <w:rPr>
              <w:rFonts w:ascii="Arial" w:hAnsi="Arial" w:cs="Arial"/>
              <w:sz w:val="16"/>
              <w:szCs w:val="16"/>
              <w:lang w:val="en-US"/>
            </w:rPr>
            <w:t xml:space="preserve"> de </w:t>
          </w:r>
          <w:r w:rsidRPr="00712DEF">
            <w:rPr>
              <w:rFonts w:ascii="Arial" w:hAnsi="Arial" w:cs="Arial"/>
              <w:sz w:val="16"/>
              <w:szCs w:val="16"/>
              <w:lang w:val="en-US"/>
            </w:rPr>
            <w:fldChar w:fldCharType="begin"/>
          </w:r>
          <w:r w:rsidRPr="00712DEF">
            <w:rPr>
              <w:rFonts w:ascii="Arial" w:hAnsi="Arial" w:cs="Arial"/>
              <w:sz w:val="16"/>
              <w:szCs w:val="16"/>
            </w:rPr>
            <w:instrText>NUMPAGES</w:instrText>
          </w:r>
          <w:r w:rsidRPr="00712DEF">
            <w:rPr>
              <w:rFonts w:ascii="Arial" w:hAnsi="Arial" w:cs="Arial"/>
              <w:sz w:val="16"/>
              <w:szCs w:val="16"/>
            </w:rPr>
            <w:fldChar w:fldCharType="separate"/>
          </w:r>
          <w:r w:rsidR="00AA7967">
            <w:rPr>
              <w:rFonts w:ascii="Arial" w:hAnsi="Arial" w:cs="Arial"/>
              <w:noProof/>
              <w:sz w:val="16"/>
              <w:szCs w:val="16"/>
            </w:rPr>
            <w:t>8</w:t>
          </w:r>
          <w:r w:rsidRPr="00712DEF">
            <w:rPr>
              <w:rFonts w:ascii="Arial" w:hAnsi="Arial" w:cs="Arial"/>
              <w:sz w:val="16"/>
              <w:szCs w:val="16"/>
            </w:rPr>
            <w:fldChar w:fldCharType="end"/>
          </w:r>
        </w:p>
      </w:tc>
    </w:tr>
  </w:tbl>
  <w:p w:rsidR="000F645E" w:rsidRDefault="000F645E">
    <w:pPr>
      <w:pBdr>
        <w:top w:val="nil"/>
        <w:left w:val="nil"/>
        <w:bottom w:val="nil"/>
        <w:right w:val="nil"/>
        <w:between w:val="nil"/>
      </w:pBdr>
      <w:tabs>
        <w:tab w:val="center" w:pos="4419"/>
        <w:tab w:val="right" w:pos="8838"/>
      </w:tabs>
      <w:jc w:val="center"/>
      <w:rPr>
        <w:rFonts w:ascii="Arial" w:eastAsia="Arial" w:hAnsi="Arial" w:cs="Arial"/>
        <w:color w:val="000000"/>
        <w:sz w:val="8"/>
        <w:szCs w:val="8"/>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7406D7"/>
    <w:multiLevelType w:val="hybridMultilevel"/>
    <w:tmpl w:val="45EE3428"/>
    <w:lvl w:ilvl="0" w:tplc="240A000B">
      <w:start w:val="1"/>
      <w:numFmt w:val="bullet"/>
      <w:lvlText w:val=""/>
      <w:lvlJc w:val="left"/>
      <w:pPr>
        <w:ind w:left="1440" w:hanging="360"/>
      </w:pPr>
      <w:rPr>
        <w:rFonts w:ascii="Wingdings" w:hAnsi="Wingdings"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 w15:restartNumberingAfterBreak="0">
    <w:nsid w:val="09A40359"/>
    <w:multiLevelType w:val="hybridMultilevel"/>
    <w:tmpl w:val="4372E61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22960ED2"/>
    <w:multiLevelType w:val="hybridMultilevel"/>
    <w:tmpl w:val="50FE881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29F148B3"/>
    <w:multiLevelType w:val="hybridMultilevel"/>
    <w:tmpl w:val="9E046E8C"/>
    <w:lvl w:ilvl="0" w:tplc="ECEEEFF2">
      <w:start w:val="1"/>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645E"/>
    <w:rsid w:val="0003026D"/>
    <w:rsid w:val="00061925"/>
    <w:rsid w:val="000F645E"/>
    <w:rsid w:val="0028120A"/>
    <w:rsid w:val="002A7F78"/>
    <w:rsid w:val="002C6878"/>
    <w:rsid w:val="002F73A6"/>
    <w:rsid w:val="0030217F"/>
    <w:rsid w:val="00311D04"/>
    <w:rsid w:val="00385F07"/>
    <w:rsid w:val="005662B6"/>
    <w:rsid w:val="005B0DFC"/>
    <w:rsid w:val="005D03E5"/>
    <w:rsid w:val="006606C5"/>
    <w:rsid w:val="00712DEF"/>
    <w:rsid w:val="007B243D"/>
    <w:rsid w:val="007C205D"/>
    <w:rsid w:val="008530E7"/>
    <w:rsid w:val="008A0E8C"/>
    <w:rsid w:val="00942CDE"/>
    <w:rsid w:val="00995FA8"/>
    <w:rsid w:val="009A7E2E"/>
    <w:rsid w:val="009F63AD"/>
    <w:rsid w:val="00A66F10"/>
    <w:rsid w:val="00A968DC"/>
    <w:rsid w:val="00AA7967"/>
    <w:rsid w:val="00AB33A8"/>
    <w:rsid w:val="00AC6DEB"/>
    <w:rsid w:val="00B5064C"/>
    <w:rsid w:val="00B53014"/>
    <w:rsid w:val="00BA7EB3"/>
    <w:rsid w:val="00BD3D47"/>
    <w:rsid w:val="00BD6000"/>
    <w:rsid w:val="00C27437"/>
    <w:rsid w:val="00C73992"/>
    <w:rsid w:val="00C93E71"/>
    <w:rsid w:val="00C94FB7"/>
    <w:rsid w:val="00CD7820"/>
    <w:rsid w:val="00CE6873"/>
    <w:rsid w:val="00CF0D94"/>
    <w:rsid w:val="00D51D09"/>
    <w:rsid w:val="00E10DD6"/>
    <w:rsid w:val="00ED6FF9"/>
    <w:rsid w:val="00F3474D"/>
    <w:rsid w:val="00F47152"/>
    <w:rsid w:val="00FA08E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9FF8812-063D-BB46-8F83-C1C4AA7EE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4"/>
        <w:szCs w:val="24"/>
        <w:lang w:val="es-CO" w:eastAsia="es-ES_trad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paragraph" w:styleId="Encabezado">
    <w:name w:val="header"/>
    <w:basedOn w:val="Normal"/>
    <w:link w:val="EncabezadoCar"/>
    <w:uiPriority w:val="99"/>
    <w:unhideWhenUsed/>
    <w:rsid w:val="00C27437"/>
    <w:pPr>
      <w:tabs>
        <w:tab w:val="center" w:pos="4419"/>
        <w:tab w:val="right" w:pos="8838"/>
      </w:tabs>
    </w:pPr>
  </w:style>
  <w:style w:type="character" w:customStyle="1" w:styleId="EncabezadoCar">
    <w:name w:val="Encabezado Car"/>
    <w:basedOn w:val="Fuentedeprrafopredeter"/>
    <w:link w:val="Encabezado"/>
    <w:uiPriority w:val="99"/>
    <w:rsid w:val="00C27437"/>
  </w:style>
  <w:style w:type="paragraph" w:styleId="Piedepgina">
    <w:name w:val="footer"/>
    <w:basedOn w:val="Normal"/>
    <w:link w:val="PiedepginaCar"/>
    <w:uiPriority w:val="99"/>
    <w:unhideWhenUsed/>
    <w:rsid w:val="00C27437"/>
    <w:pPr>
      <w:tabs>
        <w:tab w:val="center" w:pos="4419"/>
        <w:tab w:val="right" w:pos="8838"/>
      </w:tabs>
    </w:pPr>
  </w:style>
  <w:style w:type="character" w:customStyle="1" w:styleId="PiedepginaCar">
    <w:name w:val="Pie de página Car"/>
    <w:basedOn w:val="Fuentedeprrafopredeter"/>
    <w:link w:val="Piedepgina"/>
    <w:uiPriority w:val="99"/>
    <w:rsid w:val="00C27437"/>
  </w:style>
  <w:style w:type="table" w:styleId="Tablaconcuadrcula">
    <w:name w:val="Table Grid"/>
    <w:basedOn w:val="Tablanormal"/>
    <w:uiPriority w:val="39"/>
    <w:rsid w:val="00D51D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385F07"/>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385F07"/>
    <w:rPr>
      <w:rFonts w:ascii="Times New Roman" w:hAnsi="Times New Roman" w:cs="Times New Roman"/>
      <w:sz w:val="18"/>
      <w:szCs w:val="18"/>
    </w:rPr>
  </w:style>
  <w:style w:type="character" w:styleId="Hipervnculo">
    <w:name w:val="Hyperlink"/>
    <w:basedOn w:val="Fuentedeprrafopredeter"/>
    <w:uiPriority w:val="99"/>
    <w:unhideWhenUsed/>
    <w:rsid w:val="00ED6FF9"/>
    <w:rPr>
      <w:color w:val="0000FF" w:themeColor="hyperlink"/>
      <w:u w:val="single"/>
    </w:rPr>
  </w:style>
  <w:style w:type="character" w:customStyle="1" w:styleId="UnresolvedMention">
    <w:name w:val="Unresolved Mention"/>
    <w:basedOn w:val="Fuentedeprrafopredeter"/>
    <w:uiPriority w:val="99"/>
    <w:semiHidden/>
    <w:unhideWhenUsed/>
    <w:rsid w:val="00ED6FF9"/>
    <w:rPr>
      <w:color w:val="605E5C"/>
      <w:shd w:val="clear" w:color="auto" w:fill="E1DFDD"/>
    </w:rPr>
  </w:style>
  <w:style w:type="character" w:styleId="Hipervnculovisitado">
    <w:name w:val="FollowedHyperlink"/>
    <w:basedOn w:val="Fuentedeprrafopredeter"/>
    <w:uiPriority w:val="99"/>
    <w:semiHidden/>
    <w:unhideWhenUsed/>
    <w:rsid w:val="00ED6FF9"/>
    <w:rPr>
      <w:color w:val="800080" w:themeColor="followedHyperlink"/>
      <w:u w:val="single"/>
    </w:rPr>
  </w:style>
  <w:style w:type="paragraph" w:styleId="Textonotaalfinal">
    <w:name w:val="endnote text"/>
    <w:basedOn w:val="Normal"/>
    <w:link w:val="TextonotaalfinalCar"/>
    <w:rsid w:val="00B5064C"/>
    <w:pPr>
      <w:suppressAutoHyphens/>
      <w:autoSpaceDN w:val="0"/>
      <w:textAlignment w:val="baseline"/>
    </w:pPr>
    <w:rPr>
      <w:rFonts w:cs="Times New Roman"/>
      <w:sz w:val="20"/>
      <w:szCs w:val="20"/>
      <w:lang w:eastAsia="en-US"/>
    </w:rPr>
  </w:style>
  <w:style w:type="character" w:customStyle="1" w:styleId="TextonotaalfinalCar">
    <w:name w:val="Texto nota al final Car"/>
    <w:basedOn w:val="Fuentedeprrafopredeter"/>
    <w:link w:val="Textonotaalfinal"/>
    <w:rsid w:val="00B5064C"/>
    <w:rPr>
      <w:rFonts w:cs="Times New Roman"/>
      <w:sz w:val="20"/>
      <w:szCs w:val="20"/>
      <w:lang w:eastAsia="en-US"/>
    </w:rPr>
  </w:style>
  <w:style w:type="character" w:styleId="Refdenotaalpie">
    <w:name w:val="footnote reference"/>
    <w:basedOn w:val="Fuentedeprrafopredeter"/>
    <w:rsid w:val="00B5064C"/>
    <w:rPr>
      <w:position w:val="0"/>
      <w:vertAlign w:val="superscript"/>
    </w:rPr>
  </w:style>
  <w:style w:type="paragraph" w:styleId="Sinespaciado">
    <w:name w:val="No Spacing"/>
    <w:qFormat/>
    <w:rsid w:val="00B5064C"/>
    <w:pPr>
      <w:autoSpaceDN w:val="0"/>
    </w:pPr>
    <w:rPr>
      <w:rFonts w:cs="Times New Roman"/>
      <w:sz w:val="22"/>
      <w:szCs w:val="22"/>
      <w:lang w:eastAsia="en-US"/>
    </w:rPr>
  </w:style>
  <w:style w:type="paragraph" w:styleId="Prrafodelista">
    <w:name w:val="List Paragraph"/>
    <w:basedOn w:val="Normal"/>
    <w:uiPriority w:val="34"/>
    <w:qFormat/>
    <w:rsid w:val="00B5064C"/>
    <w:pPr>
      <w:suppressAutoHyphens/>
      <w:autoSpaceDN w:val="0"/>
      <w:spacing w:after="200" w:line="276" w:lineRule="auto"/>
      <w:ind w:left="720"/>
      <w:contextualSpacing/>
      <w:textAlignment w:val="baseline"/>
    </w:pPr>
    <w:rPr>
      <w:rFonts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alcaldiabogota.gov.co/sisjur/normas/Norma1.jsp?i=62503" TargetMode="External"/><Relationship Id="rId3" Type="http://schemas.openxmlformats.org/officeDocument/2006/relationships/settings" Target="settings.xml"/><Relationship Id="rId7" Type="http://schemas.openxmlformats.org/officeDocument/2006/relationships/hyperlink" Target="http://www.alcaldiabogota.gov.co/sisjur/normas/Norma1.jsp?i=62503"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www.umv.gov.co"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alcaldiabogota.gov.co/sisjur/normas/Norma1.jsp?i=62503"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2415</Words>
  <Characters>13286</Characters>
  <Application>Microsoft Office Word</Application>
  <DocSecurity>0</DocSecurity>
  <Lines>110</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ADRIANA</dc:creator>
  <cp:lastModifiedBy>German Hernando Agudelo Cely</cp:lastModifiedBy>
  <cp:revision>2</cp:revision>
  <dcterms:created xsi:type="dcterms:W3CDTF">2020-12-04T10:21:00Z</dcterms:created>
  <dcterms:modified xsi:type="dcterms:W3CDTF">2020-12-04T10:21:00Z</dcterms:modified>
</cp:coreProperties>
</file>