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A75DE" w14:textId="77777777" w:rsidR="008D2FE0" w:rsidRDefault="008D2FE0" w:rsidP="00FC4DEA">
      <w:pPr>
        <w:pStyle w:val="Sinespaciado"/>
        <w:jc w:val="center"/>
        <w:rPr>
          <w:rFonts w:ascii="Arial" w:hAnsi="Arial" w:cs="Arial"/>
          <w:b/>
          <w:bCs/>
          <w:sz w:val="24"/>
          <w:szCs w:val="24"/>
          <w:lang w:val="es-ES_tradnl"/>
        </w:rPr>
      </w:pPr>
    </w:p>
    <w:p w14:paraId="6B24595F" w14:textId="559A6F3E" w:rsidR="00FC4DEA" w:rsidRDefault="00591A21" w:rsidP="00FC4DEA">
      <w:pPr>
        <w:pStyle w:val="Sinespaciado"/>
        <w:jc w:val="center"/>
        <w:rPr>
          <w:rFonts w:ascii="Arial" w:eastAsia="Times New Roman" w:hAnsi="Arial" w:cs="Arial"/>
          <w:b/>
          <w:bCs/>
          <w:spacing w:val="-1"/>
          <w:sz w:val="24"/>
          <w:szCs w:val="24"/>
          <w:lang w:val="es-ES_tradnl"/>
        </w:rPr>
      </w:pPr>
      <w:r w:rsidRPr="0028683F">
        <w:rPr>
          <w:rFonts w:ascii="Arial" w:hAnsi="Arial" w:cs="Arial"/>
          <w:b/>
          <w:bCs/>
          <w:sz w:val="24"/>
          <w:szCs w:val="24"/>
          <w:lang w:val="es-ES_tradnl"/>
        </w:rPr>
        <w:t>EL DIRECTOR GENERAL DE LA UNIDAD ADMINISTRATIVA ESPECIAL DE</w:t>
      </w:r>
      <w:r w:rsidR="00E92E42" w:rsidRPr="0028683F">
        <w:rPr>
          <w:rFonts w:ascii="Arial" w:hAnsi="Arial" w:cs="Arial"/>
          <w:b/>
          <w:bCs/>
          <w:sz w:val="24"/>
          <w:szCs w:val="24"/>
          <w:lang w:val="es-ES_tradnl"/>
        </w:rPr>
        <w:t xml:space="preserve"> </w:t>
      </w:r>
      <w:r w:rsidRPr="0028683F">
        <w:rPr>
          <w:rFonts w:ascii="Arial" w:hAnsi="Arial" w:cs="Arial"/>
          <w:b/>
          <w:bCs/>
          <w:spacing w:val="-1"/>
          <w:sz w:val="24"/>
          <w:szCs w:val="24"/>
          <w:lang w:val="es-ES_tradnl"/>
        </w:rPr>
        <w:t>REHABILITACI</w:t>
      </w:r>
      <w:r w:rsidRPr="0028683F">
        <w:rPr>
          <w:rFonts w:ascii="Arial" w:eastAsia="Times New Roman" w:hAnsi="Arial" w:cs="Arial"/>
          <w:b/>
          <w:bCs/>
          <w:spacing w:val="-1"/>
          <w:sz w:val="24"/>
          <w:szCs w:val="24"/>
          <w:lang w:val="es-ES_tradnl"/>
        </w:rPr>
        <w:t>Ó</w:t>
      </w:r>
      <w:r w:rsidR="00B412BF" w:rsidRPr="0028683F">
        <w:rPr>
          <w:rFonts w:ascii="Arial" w:eastAsia="Times New Roman" w:hAnsi="Arial" w:cs="Arial"/>
          <w:b/>
          <w:bCs/>
          <w:spacing w:val="-1"/>
          <w:sz w:val="24"/>
          <w:szCs w:val="24"/>
          <w:lang w:val="es-ES_tradnl"/>
        </w:rPr>
        <w:t>N Y M</w:t>
      </w:r>
      <w:r w:rsidR="00EF0669" w:rsidRPr="0028683F">
        <w:rPr>
          <w:rFonts w:ascii="Arial" w:eastAsia="Times New Roman" w:hAnsi="Arial" w:cs="Arial"/>
          <w:b/>
          <w:bCs/>
          <w:spacing w:val="-1"/>
          <w:sz w:val="24"/>
          <w:szCs w:val="24"/>
          <w:lang w:val="es-ES_tradnl"/>
        </w:rPr>
        <w:t xml:space="preserve">ANTENIMIENTO VIAL </w:t>
      </w:r>
      <w:r w:rsidR="00FC4DEA" w:rsidRPr="0028683F">
        <w:rPr>
          <w:rFonts w:ascii="Arial" w:eastAsia="Times New Roman" w:hAnsi="Arial" w:cs="Arial"/>
          <w:b/>
          <w:bCs/>
          <w:spacing w:val="-1"/>
          <w:sz w:val="24"/>
          <w:szCs w:val="24"/>
          <w:lang w:val="es-ES_tradnl"/>
        </w:rPr>
        <w:t>–</w:t>
      </w:r>
      <w:r w:rsidR="00B412BF" w:rsidRPr="0028683F">
        <w:rPr>
          <w:rFonts w:ascii="Arial" w:eastAsia="Times New Roman" w:hAnsi="Arial" w:cs="Arial"/>
          <w:b/>
          <w:bCs/>
          <w:spacing w:val="-1"/>
          <w:sz w:val="24"/>
          <w:szCs w:val="24"/>
          <w:lang w:val="es-ES_tradnl"/>
        </w:rPr>
        <w:t xml:space="preserve"> UAERMV</w:t>
      </w:r>
    </w:p>
    <w:p w14:paraId="1FDE353B" w14:textId="77777777" w:rsidR="00FC4DEA" w:rsidRDefault="00FC4DEA" w:rsidP="00FC4DEA">
      <w:pPr>
        <w:pStyle w:val="Sinespaciado"/>
        <w:jc w:val="center"/>
        <w:rPr>
          <w:rFonts w:ascii="Arial" w:eastAsia="Times New Roman" w:hAnsi="Arial" w:cs="Arial"/>
          <w:spacing w:val="-1"/>
          <w:sz w:val="24"/>
          <w:szCs w:val="24"/>
          <w:lang w:val="es-ES_tradnl"/>
        </w:rPr>
      </w:pPr>
    </w:p>
    <w:p w14:paraId="3344A629" w14:textId="70594A0C" w:rsidR="00591A21" w:rsidRDefault="00EF0669" w:rsidP="00FC4DEA">
      <w:pPr>
        <w:pStyle w:val="Sinespaciado"/>
        <w:jc w:val="center"/>
        <w:rPr>
          <w:rFonts w:ascii="Arial" w:eastAsia="Times New Roman" w:hAnsi="Arial" w:cs="Arial"/>
          <w:sz w:val="24"/>
          <w:szCs w:val="24"/>
          <w:lang w:val="es-ES_tradnl"/>
        </w:rPr>
      </w:pPr>
      <w:r w:rsidRPr="0028683F">
        <w:rPr>
          <w:rFonts w:ascii="Arial" w:eastAsia="Times New Roman" w:hAnsi="Arial" w:cs="Arial"/>
          <w:spacing w:val="-1"/>
          <w:sz w:val="24"/>
          <w:szCs w:val="24"/>
          <w:lang w:val="es-ES_tradnl"/>
        </w:rPr>
        <w:t>E</w:t>
      </w:r>
      <w:r w:rsidR="00591A21" w:rsidRPr="0028683F">
        <w:rPr>
          <w:rFonts w:ascii="Arial" w:eastAsia="Times New Roman" w:hAnsi="Arial" w:cs="Arial"/>
          <w:spacing w:val="-1"/>
          <w:sz w:val="24"/>
          <w:szCs w:val="24"/>
          <w:lang w:val="es-ES_tradnl"/>
        </w:rPr>
        <w:t xml:space="preserve">n </w:t>
      </w:r>
      <w:r w:rsidRPr="0028683F">
        <w:rPr>
          <w:rFonts w:ascii="Arial" w:eastAsia="Times New Roman" w:hAnsi="Arial" w:cs="Arial"/>
          <w:spacing w:val="-1"/>
          <w:sz w:val="24"/>
          <w:szCs w:val="24"/>
          <w:lang w:val="es-ES_tradnl"/>
        </w:rPr>
        <w:t xml:space="preserve">uso de sus facultades legales y en especial las conferidas </w:t>
      </w:r>
      <w:r w:rsidR="00591A21" w:rsidRPr="0028683F">
        <w:rPr>
          <w:rFonts w:ascii="Arial" w:hAnsi="Arial" w:cs="Arial"/>
          <w:sz w:val="24"/>
          <w:szCs w:val="24"/>
          <w:lang w:val="es-ES_tradnl"/>
        </w:rPr>
        <w:t>por</w:t>
      </w:r>
      <w:r w:rsidR="00AF0787" w:rsidRPr="0028683F">
        <w:rPr>
          <w:rFonts w:ascii="Arial" w:eastAsia="Times New Roman" w:hAnsi="Arial" w:cs="Arial"/>
          <w:sz w:val="24"/>
          <w:szCs w:val="24"/>
          <w:lang w:val="es-ES_tradnl"/>
        </w:rPr>
        <w:t xml:space="preserve"> el numeral 10 del</w:t>
      </w:r>
      <w:r w:rsidR="00AF0787" w:rsidRPr="0028683F">
        <w:rPr>
          <w:rFonts w:ascii="Arial" w:hAnsi="Arial" w:cs="Arial"/>
          <w:sz w:val="24"/>
          <w:szCs w:val="24"/>
          <w:lang w:val="es-ES_tradnl"/>
        </w:rPr>
        <w:t xml:space="preserve"> art</w:t>
      </w:r>
      <w:r w:rsidR="00AF0787" w:rsidRPr="0028683F">
        <w:rPr>
          <w:rFonts w:ascii="Arial" w:eastAsia="Times New Roman" w:hAnsi="Arial" w:cs="Arial"/>
          <w:sz w:val="24"/>
          <w:szCs w:val="24"/>
          <w:lang w:val="es-ES_tradnl"/>
        </w:rPr>
        <w:t>ículo 19</w:t>
      </w:r>
      <w:r w:rsidR="00BE020B" w:rsidRPr="0028683F">
        <w:rPr>
          <w:rFonts w:ascii="Arial" w:eastAsia="Times New Roman" w:hAnsi="Arial" w:cs="Arial"/>
          <w:sz w:val="24"/>
          <w:szCs w:val="24"/>
          <w:lang w:val="es-ES_tradnl"/>
        </w:rPr>
        <w:t xml:space="preserve"> del Acuerdo No. 10 de 2010</w:t>
      </w:r>
      <w:r w:rsidR="00AF0787" w:rsidRPr="0028683F">
        <w:rPr>
          <w:rFonts w:ascii="Arial" w:eastAsia="Times New Roman" w:hAnsi="Arial" w:cs="Arial"/>
          <w:sz w:val="24"/>
          <w:szCs w:val="24"/>
          <w:lang w:val="es-ES_tradnl"/>
        </w:rPr>
        <w:t xml:space="preserve"> en concordancia con el numeral 10 del artículo 2 del Acuerdo No. 11 de 2010</w:t>
      </w:r>
      <w:r w:rsidR="00BE020B" w:rsidRPr="0028683F">
        <w:rPr>
          <w:rFonts w:ascii="Arial" w:eastAsia="Times New Roman" w:hAnsi="Arial" w:cs="Arial"/>
          <w:sz w:val="24"/>
          <w:szCs w:val="24"/>
          <w:lang w:val="es-ES_tradnl"/>
        </w:rPr>
        <w:t xml:space="preserve">, </w:t>
      </w:r>
      <w:r w:rsidR="00B412BF" w:rsidRPr="0028683F">
        <w:rPr>
          <w:rFonts w:ascii="Arial" w:eastAsia="Times New Roman" w:hAnsi="Arial" w:cs="Arial"/>
          <w:sz w:val="24"/>
          <w:szCs w:val="24"/>
          <w:lang w:val="es-ES_tradnl"/>
        </w:rPr>
        <w:t>expedido</w:t>
      </w:r>
      <w:r w:rsidR="00AF0787" w:rsidRPr="0028683F">
        <w:rPr>
          <w:rFonts w:ascii="Arial" w:eastAsia="Times New Roman" w:hAnsi="Arial" w:cs="Arial"/>
          <w:sz w:val="24"/>
          <w:szCs w:val="24"/>
          <w:lang w:val="es-ES_tradnl"/>
        </w:rPr>
        <w:t>s</w:t>
      </w:r>
      <w:r w:rsidR="00B412BF" w:rsidRPr="0028683F">
        <w:rPr>
          <w:rFonts w:ascii="Arial" w:eastAsia="Times New Roman" w:hAnsi="Arial" w:cs="Arial"/>
          <w:sz w:val="24"/>
          <w:szCs w:val="24"/>
          <w:lang w:val="es-ES_tradnl"/>
        </w:rPr>
        <w:t xml:space="preserve"> por el </w:t>
      </w:r>
      <w:r w:rsidR="00591A21" w:rsidRPr="0028683F">
        <w:rPr>
          <w:rFonts w:ascii="Arial" w:eastAsia="Times New Roman" w:hAnsi="Arial" w:cs="Arial"/>
          <w:sz w:val="24"/>
          <w:szCs w:val="24"/>
          <w:lang w:val="es-ES_tradnl"/>
        </w:rPr>
        <w:t xml:space="preserve">Consejo Directivo </w:t>
      </w:r>
      <w:r w:rsidR="00B412BF" w:rsidRPr="0028683F">
        <w:rPr>
          <w:rFonts w:ascii="Arial" w:eastAsia="Times New Roman" w:hAnsi="Arial" w:cs="Arial"/>
          <w:sz w:val="24"/>
          <w:szCs w:val="24"/>
          <w:lang w:val="es-ES_tradnl"/>
        </w:rPr>
        <w:t>de la UAERMV</w:t>
      </w:r>
      <w:r w:rsidRPr="0028683F">
        <w:rPr>
          <w:rFonts w:ascii="Arial" w:eastAsia="Times New Roman" w:hAnsi="Arial" w:cs="Arial"/>
          <w:sz w:val="24"/>
          <w:szCs w:val="24"/>
          <w:lang w:val="es-ES_tradnl"/>
        </w:rPr>
        <w:t>,</w:t>
      </w:r>
      <w:r w:rsidR="00B412BF" w:rsidRPr="0028683F">
        <w:rPr>
          <w:rFonts w:ascii="Arial" w:eastAsia="Times New Roman" w:hAnsi="Arial" w:cs="Arial"/>
          <w:sz w:val="24"/>
          <w:szCs w:val="24"/>
          <w:lang w:val="es-ES_tradnl"/>
        </w:rPr>
        <w:t xml:space="preserve"> </w:t>
      </w:r>
      <w:r w:rsidRPr="0028683F">
        <w:rPr>
          <w:rFonts w:ascii="Arial" w:eastAsia="Times New Roman" w:hAnsi="Arial" w:cs="Arial"/>
          <w:sz w:val="24"/>
          <w:szCs w:val="24"/>
          <w:lang w:val="es-ES_tradnl"/>
        </w:rPr>
        <w:t>y</w:t>
      </w:r>
    </w:p>
    <w:p w14:paraId="428A7625" w14:textId="77777777" w:rsidR="00FC4DEA" w:rsidRPr="0028683F" w:rsidRDefault="00FC4DEA" w:rsidP="00FC4DEA">
      <w:pPr>
        <w:pStyle w:val="Sinespaciado"/>
        <w:jc w:val="center"/>
        <w:rPr>
          <w:rFonts w:ascii="Arial" w:hAnsi="Arial" w:cs="Arial"/>
          <w:spacing w:val="-3"/>
          <w:sz w:val="24"/>
          <w:szCs w:val="24"/>
          <w:lang w:val="es-ES_tradnl"/>
        </w:rPr>
      </w:pPr>
    </w:p>
    <w:p w14:paraId="79E9BD30" w14:textId="49284A9A" w:rsidR="00A2514C" w:rsidRDefault="00591A21" w:rsidP="00BF06B2">
      <w:pPr>
        <w:pStyle w:val="Sinespaciado"/>
        <w:jc w:val="center"/>
        <w:rPr>
          <w:rFonts w:ascii="Arial" w:hAnsi="Arial" w:cs="Arial"/>
          <w:b/>
          <w:bCs/>
          <w:spacing w:val="-3"/>
          <w:sz w:val="24"/>
          <w:szCs w:val="24"/>
          <w:lang w:val="es-ES_tradnl"/>
        </w:rPr>
      </w:pPr>
      <w:r w:rsidRPr="0028683F">
        <w:rPr>
          <w:rFonts w:ascii="Arial" w:hAnsi="Arial" w:cs="Arial"/>
          <w:b/>
          <w:bCs/>
          <w:spacing w:val="-3"/>
          <w:sz w:val="24"/>
          <w:szCs w:val="24"/>
          <w:lang w:val="es-ES_tradnl"/>
        </w:rPr>
        <w:t>CONSIDERANDO:</w:t>
      </w:r>
    </w:p>
    <w:p w14:paraId="170BD1A7" w14:textId="2F6672A3" w:rsidR="00A2514C" w:rsidRPr="00BF06B2" w:rsidRDefault="00BF06B2" w:rsidP="00BF06B2">
      <w:pPr>
        <w:shd w:val="clear" w:color="auto" w:fill="FFFFFF"/>
        <w:spacing w:before="240" w:line="254" w:lineRule="exact"/>
        <w:jc w:val="both"/>
        <w:rPr>
          <w:rFonts w:ascii="Arial" w:hAnsi="Arial" w:cs="Arial"/>
          <w:spacing w:val="-1"/>
          <w:sz w:val="24"/>
          <w:szCs w:val="24"/>
          <w:lang w:val="es-ES_tradnl"/>
        </w:rPr>
      </w:pPr>
      <w:r w:rsidRPr="0028683F">
        <w:rPr>
          <w:rFonts w:ascii="Arial" w:hAnsi="Arial" w:cs="Arial"/>
          <w:spacing w:val="-1"/>
          <w:sz w:val="24"/>
          <w:szCs w:val="24"/>
          <w:lang w:val="es-ES_tradnl"/>
        </w:rPr>
        <w:t>Que el artículo 123 de la Constitución Política señala que los servidores públicos están al servicio del Estado y de la comunidad y ejercerán</w:t>
      </w:r>
      <w:r>
        <w:rPr>
          <w:rFonts w:ascii="Arial" w:hAnsi="Arial" w:cs="Arial"/>
          <w:spacing w:val="-1"/>
          <w:sz w:val="24"/>
          <w:szCs w:val="24"/>
          <w:lang w:val="es-ES_tradnl"/>
        </w:rPr>
        <w:t xml:space="preserve"> </w:t>
      </w:r>
      <w:r w:rsidRPr="001564DF">
        <w:rPr>
          <w:rFonts w:ascii="Arial" w:hAnsi="Arial" w:cs="Arial"/>
          <w:spacing w:val="-1"/>
          <w:sz w:val="24"/>
          <w:szCs w:val="24"/>
          <w:lang w:val="es-ES_tradnl"/>
        </w:rPr>
        <w:t>sus funciones en</w:t>
      </w:r>
      <w:r w:rsidRPr="0028683F">
        <w:rPr>
          <w:rFonts w:ascii="Arial" w:hAnsi="Arial" w:cs="Arial"/>
          <w:spacing w:val="-1"/>
          <w:sz w:val="24"/>
          <w:szCs w:val="24"/>
          <w:lang w:val="es-ES_tradnl"/>
        </w:rPr>
        <w:t xml:space="preserve"> la forma prevista por la Constitución, la ley y el reglamento.</w:t>
      </w:r>
    </w:p>
    <w:p w14:paraId="610367BD" w14:textId="239ADEFE" w:rsidR="00DE424F" w:rsidRDefault="000E6DB5" w:rsidP="00424487">
      <w:pPr>
        <w:shd w:val="clear" w:color="auto" w:fill="FFFFFF"/>
        <w:spacing w:before="240" w:line="254" w:lineRule="exact"/>
        <w:jc w:val="both"/>
        <w:rPr>
          <w:rFonts w:ascii="Arial" w:hAnsi="Arial" w:cs="Arial"/>
          <w:spacing w:val="-1"/>
          <w:sz w:val="24"/>
          <w:szCs w:val="24"/>
        </w:rPr>
      </w:pPr>
      <w:r w:rsidRPr="00424487">
        <w:rPr>
          <w:rFonts w:ascii="Arial" w:hAnsi="Arial" w:cs="Arial"/>
          <w:spacing w:val="-1"/>
          <w:sz w:val="24"/>
          <w:szCs w:val="24"/>
        </w:rPr>
        <w:t xml:space="preserve">Que mediante </w:t>
      </w:r>
      <w:r w:rsidRPr="00BF06B2">
        <w:rPr>
          <w:rFonts w:ascii="Arial" w:hAnsi="Arial" w:cs="Arial"/>
          <w:spacing w:val="-1"/>
          <w:sz w:val="24"/>
          <w:szCs w:val="24"/>
        </w:rPr>
        <w:t>Resolución 385 del 12 de marzo de 2020,</w:t>
      </w:r>
      <w:r w:rsidR="00DE21C4" w:rsidRPr="00BF06B2">
        <w:rPr>
          <w:rFonts w:ascii="Arial" w:hAnsi="Arial" w:cs="Arial"/>
          <w:spacing w:val="-1"/>
          <w:sz w:val="24"/>
          <w:szCs w:val="24"/>
        </w:rPr>
        <w:t xml:space="preserve"> modificada por la Resolución 407, 450 y </w:t>
      </w:r>
      <w:r w:rsidR="00BF06B2" w:rsidRPr="00BF06B2">
        <w:rPr>
          <w:rFonts w:ascii="Arial" w:hAnsi="Arial" w:cs="Arial"/>
          <w:spacing w:val="-1"/>
          <w:sz w:val="24"/>
          <w:szCs w:val="24"/>
        </w:rPr>
        <w:t>844 de</w:t>
      </w:r>
      <w:r w:rsidR="00DE21C4" w:rsidRPr="00BF06B2">
        <w:rPr>
          <w:rFonts w:ascii="Arial" w:hAnsi="Arial" w:cs="Arial"/>
          <w:spacing w:val="-1"/>
          <w:sz w:val="24"/>
          <w:szCs w:val="24"/>
        </w:rPr>
        <w:t xml:space="preserve"> 2020 d</w:t>
      </w:r>
      <w:r w:rsidRPr="00BF06B2">
        <w:rPr>
          <w:rFonts w:ascii="Arial" w:hAnsi="Arial" w:cs="Arial"/>
          <w:spacing w:val="-1"/>
          <w:sz w:val="24"/>
          <w:szCs w:val="24"/>
        </w:rPr>
        <w:t>el Ministerio de Salud y Protección Social decretó la emergencia sanitaria en todo el territorio nacional, con el fin de prevenir y controlar la propagación del COVID-</w:t>
      </w:r>
      <w:r w:rsidR="00BF06B2" w:rsidRPr="00BF06B2">
        <w:rPr>
          <w:rFonts w:ascii="Arial" w:hAnsi="Arial" w:cs="Arial"/>
          <w:spacing w:val="-1"/>
          <w:sz w:val="24"/>
          <w:szCs w:val="24"/>
        </w:rPr>
        <w:t>19 y</w:t>
      </w:r>
      <w:r w:rsidRPr="00BF06B2">
        <w:rPr>
          <w:rFonts w:ascii="Arial" w:hAnsi="Arial" w:cs="Arial"/>
          <w:spacing w:val="-1"/>
          <w:sz w:val="24"/>
          <w:szCs w:val="24"/>
        </w:rPr>
        <w:t xml:space="preserve"> mitigar sus efectos.</w:t>
      </w:r>
    </w:p>
    <w:p w14:paraId="39010A88" w14:textId="21F95C1D" w:rsidR="005D5D26" w:rsidRPr="002646D3" w:rsidRDefault="005D5D26" w:rsidP="00424487">
      <w:pPr>
        <w:shd w:val="clear" w:color="auto" w:fill="FFFFFF"/>
        <w:spacing w:before="240" w:line="254" w:lineRule="exact"/>
        <w:jc w:val="both"/>
        <w:rPr>
          <w:rFonts w:ascii="Arial" w:hAnsi="Arial" w:cs="Arial"/>
          <w:strike/>
          <w:color w:val="FF0000"/>
          <w:spacing w:val="-1"/>
          <w:sz w:val="24"/>
          <w:szCs w:val="24"/>
        </w:rPr>
      </w:pPr>
      <w:r w:rsidRPr="00CA6160">
        <w:rPr>
          <w:rFonts w:ascii="Arial" w:hAnsi="Arial" w:cs="Arial"/>
          <w:spacing w:val="-1"/>
          <w:sz w:val="24"/>
          <w:szCs w:val="24"/>
        </w:rPr>
        <w:t xml:space="preserve">Que el Decreto Nacional 636 del 6 de mayo de 2020, impartió instrucciones en razón a la emergencia sanitaria generada por la pandemia del Coronavirus-COVID-19 y el mantenimiento del orden público, ordenando el aislamiento preventivo obligatorio de todas las personas habitantes de la República de Colombia </w:t>
      </w:r>
      <w:r w:rsidRPr="00BF06B2">
        <w:rPr>
          <w:rFonts w:ascii="Arial" w:hAnsi="Arial" w:cs="Arial"/>
          <w:color w:val="002060"/>
          <w:spacing w:val="-1"/>
          <w:sz w:val="24"/>
          <w:szCs w:val="24"/>
        </w:rPr>
        <w:t xml:space="preserve">hasta el 25 de mayo </w:t>
      </w:r>
      <w:r w:rsidRPr="00CA6160">
        <w:rPr>
          <w:rFonts w:ascii="Arial" w:hAnsi="Arial" w:cs="Arial"/>
          <w:spacing w:val="-1"/>
          <w:sz w:val="24"/>
          <w:szCs w:val="24"/>
        </w:rPr>
        <w:t>de 2020, estableciendo algunas excepciones</w:t>
      </w:r>
      <w:r w:rsidR="002646D3">
        <w:rPr>
          <w:rFonts w:ascii="Arial" w:hAnsi="Arial" w:cs="Arial"/>
          <w:spacing w:val="-1"/>
          <w:sz w:val="24"/>
          <w:szCs w:val="24"/>
        </w:rPr>
        <w:t xml:space="preserve">. </w:t>
      </w:r>
      <w:r w:rsidRPr="00CA6160">
        <w:rPr>
          <w:rFonts w:ascii="Arial" w:hAnsi="Arial" w:cs="Arial"/>
          <w:spacing w:val="-1"/>
          <w:sz w:val="24"/>
          <w:szCs w:val="24"/>
        </w:rPr>
        <w:t xml:space="preserve"> </w:t>
      </w:r>
    </w:p>
    <w:p w14:paraId="025F2808" w14:textId="64777AC1" w:rsidR="005D5D26" w:rsidRPr="00BF06B2" w:rsidRDefault="005D5D26" w:rsidP="005D5D26">
      <w:pPr>
        <w:shd w:val="clear" w:color="auto" w:fill="FFFFFF"/>
        <w:spacing w:before="240" w:line="254" w:lineRule="exact"/>
        <w:jc w:val="both"/>
        <w:rPr>
          <w:rFonts w:ascii="Arial" w:hAnsi="Arial" w:cs="Arial"/>
          <w:i/>
          <w:spacing w:val="-1"/>
        </w:rPr>
      </w:pPr>
      <w:r>
        <w:rPr>
          <w:rFonts w:ascii="Arial" w:hAnsi="Arial" w:cs="Arial"/>
          <w:spacing w:val="-1"/>
          <w:sz w:val="24"/>
          <w:szCs w:val="24"/>
        </w:rPr>
        <w:t>Que l</w:t>
      </w:r>
      <w:r w:rsidRPr="005D5D26">
        <w:rPr>
          <w:rFonts w:ascii="Arial" w:hAnsi="Arial" w:cs="Arial"/>
          <w:spacing w:val="-1"/>
          <w:sz w:val="24"/>
          <w:szCs w:val="24"/>
          <w:lang w:val="es-MX"/>
        </w:rPr>
        <w:t xml:space="preserve">as actividades </w:t>
      </w:r>
      <w:r w:rsidRPr="005D5D26">
        <w:rPr>
          <w:rFonts w:ascii="Arial" w:hAnsi="Arial" w:cs="Arial"/>
          <w:spacing w:val="-1"/>
          <w:sz w:val="24"/>
          <w:szCs w:val="24"/>
        </w:rPr>
        <w:t>desarrolladas por la UAERMV</w:t>
      </w:r>
      <w:r w:rsidRPr="005D5D26">
        <w:rPr>
          <w:rFonts w:ascii="Arial" w:hAnsi="Arial" w:cs="Arial"/>
          <w:spacing w:val="-1"/>
          <w:sz w:val="24"/>
          <w:szCs w:val="24"/>
          <w:lang w:val="es-ES"/>
        </w:rPr>
        <w:t xml:space="preserve"> se encuentran enmarcadas dentro de las exceptuadas en el aislamiento obligatorio, en el numeral 18 del </w:t>
      </w:r>
      <w:r w:rsidRPr="005D5D26">
        <w:rPr>
          <w:rFonts w:ascii="Arial" w:hAnsi="Arial" w:cs="Arial"/>
          <w:spacing w:val="-1"/>
          <w:sz w:val="24"/>
          <w:szCs w:val="24"/>
          <w:lang w:val="es-MX"/>
        </w:rPr>
        <w:t>Artículo 3 del Decreto 63</w:t>
      </w:r>
      <w:r w:rsidR="00BF06B2">
        <w:rPr>
          <w:rFonts w:ascii="Arial" w:hAnsi="Arial" w:cs="Arial"/>
          <w:spacing w:val="-1"/>
          <w:sz w:val="24"/>
          <w:szCs w:val="24"/>
          <w:lang w:val="es-MX"/>
        </w:rPr>
        <w:t>6 de 2020 del Gobierno Nacional</w:t>
      </w:r>
      <w:r w:rsidRPr="005D5D26">
        <w:rPr>
          <w:rFonts w:ascii="Arial" w:hAnsi="Arial" w:cs="Arial"/>
          <w:spacing w:val="-1"/>
          <w:sz w:val="24"/>
          <w:szCs w:val="24"/>
          <w:lang w:val="es-MX"/>
        </w:rPr>
        <w:t xml:space="preserve">: </w:t>
      </w:r>
      <w:r w:rsidRPr="005D5D26">
        <w:rPr>
          <w:rFonts w:ascii="Arial" w:hAnsi="Arial" w:cs="Arial"/>
          <w:i/>
          <w:spacing w:val="-1"/>
          <w:sz w:val="24"/>
          <w:szCs w:val="24"/>
          <w:lang w:val="es-MX"/>
        </w:rPr>
        <w:t>“</w:t>
      </w:r>
      <w:r w:rsidRPr="00BF06B2">
        <w:rPr>
          <w:rFonts w:ascii="Arial" w:hAnsi="Arial" w:cs="Arial"/>
          <w:b/>
          <w:i/>
          <w:spacing w:val="-1"/>
          <w:lang w:val="es-ES"/>
        </w:rPr>
        <w:t>Garantías para la medida de aislamiento preventivo obligatorio.</w:t>
      </w:r>
      <w:r w:rsidRPr="00BF06B2">
        <w:rPr>
          <w:rFonts w:ascii="Arial" w:hAnsi="Arial" w:cs="Arial"/>
          <w:i/>
          <w:spacing w:val="-1"/>
          <w:lang w:val="es-ES"/>
        </w:rPr>
        <w:t xml:space="preserve"> Para que el aislamiento preventivo obligatorio garantice el derecho a la vida, a la salud en conexidad con la vida y la supervivencia, los gobernadores y alcaldes, en el marco de la emergencia sanitaria por causa del Coronavirus COVID-19, </w:t>
      </w:r>
      <w:r w:rsidRPr="00BF06B2">
        <w:rPr>
          <w:rFonts w:ascii="Arial" w:hAnsi="Arial" w:cs="Arial"/>
          <w:b/>
          <w:i/>
          <w:spacing w:val="-1"/>
          <w:lang w:val="es-ES"/>
        </w:rPr>
        <w:t>permitirán el derecho de circulación de las personas en los siguientes casos o actividades</w:t>
      </w:r>
      <w:r w:rsidRPr="00BF06B2">
        <w:rPr>
          <w:rFonts w:ascii="Arial" w:hAnsi="Arial" w:cs="Arial"/>
          <w:i/>
          <w:spacing w:val="-1"/>
          <w:lang w:val="es-ES"/>
        </w:rPr>
        <w:t>:(...)</w:t>
      </w:r>
    </w:p>
    <w:p w14:paraId="5FFCC871" w14:textId="3DDB17C7" w:rsidR="005D5D26" w:rsidRPr="002646D3" w:rsidRDefault="005D5D26" w:rsidP="005D5D26">
      <w:pPr>
        <w:shd w:val="clear" w:color="auto" w:fill="FFFFFF"/>
        <w:spacing w:before="240" w:line="254" w:lineRule="exact"/>
        <w:ind w:left="708"/>
        <w:jc w:val="both"/>
        <w:rPr>
          <w:rFonts w:ascii="Arial" w:hAnsi="Arial" w:cs="Arial"/>
          <w:i/>
          <w:spacing w:val="-1"/>
          <w:lang w:val="es-MX"/>
        </w:rPr>
      </w:pPr>
      <w:r w:rsidRPr="00BF06B2">
        <w:rPr>
          <w:rFonts w:ascii="Arial" w:hAnsi="Arial" w:cs="Arial"/>
          <w:i/>
          <w:spacing w:val="-1"/>
          <w:sz w:val="24"/>
          <w:szCs w:val="24"/>
          <w:lang w:val="es-MX"/>
        </w:rPr>
        <w:t xml:space="preserve"> </w:t>
      </w:r>
      <w:r w:rsidRPr="00BF06B2">
        <w:rPr>
          <w:rFonts w:ascii="Arial" w:hAnsi="Arial" w:cs="Arial"/>
          <w:b/>
          <w:i/>
          <w:spacing w:val="-1"/>
          <w:lang w:val="es-MX"/>
        </w:rPr>
        <w:t xml:space="preserve">18. La ejecución de obras de infraestructura de transporte y obra pública, </w:t>
      </w:r>
      <w:r w:rsidRPr="00BF06B2">
        <w:rPr>
          <w:rFonts w:ascii="Arial" w:hAnsi="Arial" w:cs="Arial"/>
          <w:i/>
          <w:spacing w:val="-1"/>
          <w:lang w:val="es-MX"/>
        </w:rPr>
        <w:t>así como la cadena de suministros de materiales e insumos relacionados con la ejecución de las mismas.”</w:t>
      </w:r>
    </w:p>
    <w:p w14:paraId="291DA595" w14:textId="77777777" w:rsidR="002646D3" w:rsidRDefault="002646D3" w:rsidP="005D5D26">
      <w:pPr>
        <w:shd w:val="clear" w:color="auto" w:fill="FFFFFF"/>
        <w:spacing w:before="240" w:line="254" w:lineRule="exact"/>
        <w:jc w:val="both"/>
        <w:rPr>
          <w:rFonts w:ascii="Arial" w:hAnsi="Arial" w:cs="Arial"/>
          <w:strike/>
          <w:color w:val="FF0000"/>
          <w:spacing w:val="-1"/>
          <w:sz w:val="24"/>
          <w:szCs w:val="24"/>
          <w:lang w:val="es-MX"/>
        </w:rPr>
      </w:pPr>
    </w:p>
    <w:p w14:paraId="11F521BA" w14:textId="77777777" w:rsidR="00BF06B2" w:rsidRDefault="00BF06B2" w:rsidP="00172BD0">
      <w:pPr>
        <w:shd w:val="clear" w:color="auto" w:fill="FFFFFF"/>
        <w:spacing w:before="240" w:line="254" w:lineRule="exact"/>
        <w:jc w:val="both"/>
        <w:rPr>
          <w:rFonts w:ascii="Arial" w:hAnsi="Arial" w:cs="Arial"/>
          <w:strike/>
          <w:color w:val="FF0000"/>
          <w:spacing w:val="-1"/>
          <w:sz w:val="24"/>
          <w:szCs w:val="24"/>
          <w:lang w:val="es-MX"/>
        </w:rPr>
      </w:pPr>
    </w:p>
    <w:p w14:paraId="4BB0BA25" w14:textId="7F343C2A" w:rsidR="005D7C4E" w:rsidRPr="0021625E" w:rsidRDefault="009225C1" w:rsidP="00172BD0">
      <w:pPr>
        <w:shd w:val="clear" w:color="auto" w:fill="FFFFFF"/>
        <w:spacing w:before="240" w:line="254" w:lineRule="exact"/>
        <w:jc w:val="both"/>
        <w:rPr>
          <w:rFonts w:ascii="Arial" w:eastAsia="Times New Roman" w:hAnsi="Arial" w:cs="Arial"/>
          <w:color w:val="000000" w:themeColor="text1"/>
          <w:sz w:val="24"/>
          <w:szCs w:val="24"/>
          <w:lang w:eastAsia="es-CO"/>
        </w:rPr>
      </w:pPr>
      <w:r w:rsidRPr="0021625E">
        <w:rPr>
          <w:rFonts w:ascii="Arial" w:hAnsi="Arial" w:cs="Arial"/>
          <w:color w:val="000000" w:themeColor="text1"/>
          <w:spacing w:val="-1"/>
          <w:sz w:val="24"/>
          <w:szCs w:val="24"/>
        </w:rPr>
        <w:t xml:space="preserve">Que la Resolución 666 del 24 de abril de 2020 </w:t>
      </w:r>
      <w:r w:rsidR="005D7C4E" w:rsidRPr="0021625E">
        <w:rPr>
          <w:rFonts w:ascii="Arial" w:hAnsi="Arial" w:cs="Arial"/>
          <w:color w:val="000000" w:themeColor="text1"/>
          <w:spacing w:val="-1"/>
          <w:sz w:val="24"/>
          <w:szCs w:val="24"/>
        </w:rPr>
        <w:t>“</w:t>
      </w:r>
      <w:r w:rsidR="005D7C4E" w:rsidRPr="0021625E">
        <w:rPr>
          <w:rFonts w:ascii="Arial" w:hAnsi="Arial" w:cs="Arial"/>
          <w:i/>
          <w:color w:val="000000" w:themeColor="text1"/>
          <w:spacing w:val="-1"/>
        </w:rPr>
        <w:t>Por medio de la cual se adopta el protocolo general de bioseguridad para mitigar, controlar y realizar el adecuado manejo de la pandemia  del Coronavirus COVID – 19”,</w:t>
      </w:r>
      <w:r w:rsidR="00F27F1E" w:rsidRPr="0021625E">
        <w:rPr>
          <w:rFonts w:ascii="Arial" w:hAnsi="Arial" w:cs="Arial"/>
          <w:i/>
          <w:color w:val="000000" w:themeColor="text1"/>
          <w:spacing w:val="-1"/>
        </w:rPr>
        <w:t xml:space="preserve"> </w:t>
      </w:r>
      <w:r w:rsidR="00F27F1E" w:rsidRPr="0021625E">
        <w:rPr>
          <w:rFonts w:ascii="Arial" w:hAnsi="Arial" w:cs="Arial"/>
          <w:color w:val="000000" w:themeColor="text1"/>
          <w:spacing w:val="-1"/>
          <w:sz w:val="24"/>
          <w:szCs w:val="24"/>
        </w:rPr>
        <w:t xml:space="preserve">expedida por el Ministerio de Salud y Protección Social , </w:t>
      </w:r>
      <w:r w:rsidR="005D7C4E" w:rsidRPr="0021625E">
        <w:rPr>
          <w:rFonts w:ascii="Arial" w:hAnsi="Arial" w:cs="Arial"/>
          <w:color w:val="000000" w:themeColor="text1"/>
          <w:spacing w:val="-1"/>
          <w:sz w:val="24"/>
          <w:szCs w:val="24"/>
        </w:rPr>
        <w:t>dispone en el artículo 2</w:t>
      </w:r>
      <w:r w:rsidR="00F27F1E" w:rsidRPr="0021625E">
        <w:rPr>
          <w:rFonts w:ascii="Arial" w:hAnsi="Arial" w:cs="Arial"/>
          <w:color w:val="000000" w:themeColor="text1"/>
          <w:spacing w:val="-1"/>
          <w:sz w:val="24"/>
          <w:szCs w:val="24"/>
        </w:rPr>
        <w:t>°</w:t>
      </w:r>
      <w:r w:rsidR="005D7C4E" w:rsidRPr="0021625E">
        <w:rPr>
          <w:rFonts w:ascii="Arial" w:hAnsi="Arial" w:cs="Arial"/>
          <w:color w:val="000000" w:themeColor="text1"/>
          <w:spacing w:val="-1"/>
          <w:sz w:val="24"/>
          <w:szCs w:val="24"/>
        </w:rPr>
        <w:t xml:space="preserve"> que las medi</w:t>
      </w:r>
      <w:r w:rsidR="005D7C4E" w:rsidRPr="0021625E">
        <w:rPr>
          <w:rFonts w:ascii="Arial" w:hAnsi="Arial" w:cs="Arial"/>
          <w:color w:val="000000" w:themeColor="text1"/>
          <w:spacing w:val="-1"/>
        </w:rPr>
        <w:t>das aplican a “...</w:t>
      </w:r>
      <w:r w:rsidR="005D7C4E" w:rsidRPr="0021625E">
        <w:rPr>
          <w:rFonts w:ascii="Arial" w:eastAsia="Times New Roman" w:hAnsi="Arial" w:cs="Arial"/>
          <w:i/>
          <w:color w:val="000000" w:themeColor="text1"/>
          <w:lang w:eastAsia="es-CO"/>
        </w:rPr>
        <w:t>los empleadores y trabajadores del sector público y privado, aprendices,</w:t>
      </w:r>
      <w:r w:rsidR="002646D3">
        <w:rPr>
          <w:rFonts w:ascii="Arial" w:eastAsia="Times New Roman" w:hAnsi="Arial" w:cs="Arial"/>
          <w:i/>
          <w:color w:val="000000" w:themeColor="text1"/>
          <w:lang w:eastAsia="es-CO"/>
        </w:rPr>
        <w:t>(</w:t>
      </w:r>
      <w:r w:rsidR="005D7C4E" w:rsidRPr="0021625E">
        <w:rPr>
          <w:rFonts w:ascii="Arial" w:eastAsia="Times New Roman" w:hAnsi="Arial" w:cs="Arial"/>
          <w:i/>
          <w:color w:val="000000" w:themeColor="text1"/>
          <w:lang w:eastAsia="es-CO"/>
        </w:rPr>
        <w:t>...</w:t>
      </w:r>
      <w:r w:rsidR="002646D3">
        <w:rPr>
          <w:rFonts w:ascii="Arial" w:eastAsia="Times New Roman" w:hAnsi="Arial" w:cs="Arial"/>
          <w:i/>
          <w:color w:val="000000" w:themeColor="text1"/>
          <w:lang w:eastAsia="es-CO"/>
        </w:rPr>
        <w:t>)</w:t>
      </w:r>
      <w:r w:rsidR="005D7C4E" w:rsidRPr="0021625E">
        <w:rPr>
          <w:rFonts w:ascii="Arial" w:eastAsia="Times New Roman" w:hAnsi="Arial" w:cs="Arial"/>
          <w:i/>
          <w:color w:val="000000" w:themeColor="text1"/>
          <w:lang w:eastAsia="es-CO"/>
        </w:rPr>
        <w:t xml:space="preserve"> afiliados participes, los contratantes públicos y privados, contratistas vinculados mediante contrato de prestación de servicios de los diferentes sectores económicos, productivos y entidades gubernamentales que requieran desarrollar sus actividades durante el periodo de la</w:t>
      </w:r>
      <w:r w:rsidR="001B15E3" w:rsidRPr="0021625E">
        <w:rPr>
          <w:rFonts w:ascii="Arial" w:eastAsia="Times New Roman" w:hAnsi="Arial" w:cs="Arial"/>
          <w:i/>
          <w:color w:val="000000" w:themeColor="text1"/>
          <w:lang w:eastAsia="es-CO"/>
        </w:rPr>
        <w:t xml:space="preserve"> emergencia sanitaria y las ARL”.   </w:t>
      </w:r>
      <w:r w:rsidR="001B15E3" w:rsidRPr="0021625E">
        <w:rPr>
          <w:rFonts w:ascii="Arial" w:eastAsia="Times New Roman" w:hAnsi="Arial" w:cs="Arial"/>
          <w:color w:val="000000" w:themeColor="text1"/>
          <w:sz w:val="24"/>
          <w:szCs w:val="24"/>
          <w:lang w:eastAsia="es-CO"/>
        </w:rPr>
        <w:t>Agregado a lo anterior, precisa que, p</w:t>
      </w:r>
      <w:r w:rsidR="005D7C4E" w:rsidRPr="0021625E">
        <w:rPr>
          <w:rFonts w:ascii="Arial" w:eastAsia="Times New Roman" w:hAnsi="Arial" w:cs="Arial"/>
          <w:color w:val="000000" w:themeColor="text1"/>
          <w:sz w:val="24"/>
          <w:szCs w:val="24"/>
          <w:lang w:eastAsia="es-CO"/>
        </w:rPr>
        <w:t>ara la aplicación de los protocolos de bioseguridad cada sector, empresa o entidad deberán realizar, con el apoyo de sus administradoras de riesgos laborales, las adaptaciones correspondientes a su actividad, definiendo las diferentes estrategias que garanticen un distanciamiento social y adecuados procesos de higiene y protección en el trabajo.</w:t>
      </w:r>
    </w:p>
    <w:p w14:paraId="0035C4E7" w14:textId="50C7D04B" w:rsidR="00D36367" w:rsidRPr="00BF06B2" w:rsidRDefault="00D36367" w:rsidP="00D36367">
      <w:pPr>
        <w:shd w:val="clear" w:color="auto" w:fill="FFFFFF"/>
        <w:spacing w:before="240" w:line="254" w:lineRule="exact"/>
        <w:jc w:val="both"/>
        <w:rPr>
          <w:rFonts w:ascii="Arial" w:hAnsi="Arial" w:cs="Arial"/>
          <w:i/>
          <w:spacing w:val="-1"/>
        </w:rPr>
      </w:pPr>
      <w:r w:rsidRPr="00BF06B2">
        <w:rPr>
          <w:rFonts w:ascii="Arial" w:hAnsi="Arial" w:cs="Arial"/>
          <w:spacing w:val="-1"/>
          <w:sz w:val="24"/>
          <w:szCs w:val="24"/>
        </w:rPr>
        <w:t>Que la Unidad Administrativa Especial de Rehabilitación y Mantenimiento Vial expidió la Resolución 154 de 2020</w:t>
      </w:r>
      <w:r w:rsidRPr="00BF06B2">
        <w:rPr>
          <w:rFonts w:ascii="Arial" w:eastAsia="Times New Roman" w:hAnsi="Arial" w:cs="Arial"/>
          <w:bCs/>
          <w:sz w:val="24"/>
          <w:szCs w:val="24"/>
        </w:rPr>
        <w:t xml:space="preserve"> </w:t>
      </w:r>
      <w:r w:rsidRPr="00BF06B2">
        <w:rPr>
          <w:rFonts w:ascii="Arial" w:eastAsia="Times New Roman" w:hAnsi="Arial" w:cs="Arial"/>
          <w:bCs/>
          <w:i/>
        </w:rPr>
        <w:t>“</w:t>
      </w:r>
      <w:r w:rsidRPr="00BF06B2">
        <w:rPr>
          <w:rFonts w:ascii="Arial" w:hAnsi="Arial" w:cs="Arial"/>
          <w:i/>
        </w:rPr>
        <w:t>Por medio de la cual se adoptan, adaptan e implementan en la UAERMV las medidas de bioseguridad de que trata la Resolución 666 del 24 de abril del 2020 expedida por el Ministerio de Salud y Protección Social, para mitigar y controlar la pandemia del Coronavirus COVID-19”</w:t>
      </w:r>
      <w:r w:rsidR="00BF06B2">
        <w:rPr>
          <w:rFonts w:ascii="Arial" w:hAnsi="Arial" w:cs="Arial"/>
          <w:i/>
        </w:rPr>
        <w:t>.</w:t>
      </w:r>
    </w:p>
    <w:p w14:paraId="0A82BB0A" w14:textId="3B32619F" w:rsidR="009B6C24" w:rsidRDefault="0074347B" w:rsidP="00972DE9">
      <w:pPr>
        <w:shd w:val="clear" w:color="auto" w:fill="FFFFFF"/>
        <w:spacing w:before="240" w:line="254" w:lineRule="exact"/>
        <w:jc w:val="both"/>
        <w:rPr>
          <w:rFonts w:ascii="Arial" w:hAnsi="Arial" w:cs="Arial"/>
          <w:spacing w:val="-1"/>
          <w:sz w:val="24"/>
          <w:szCs w:val="24"/>
        </w:rPr>
      </w:pPr>
      <w:r w:rsidRPr="00BF06B2">
        <w:rPr>
          <w:rFonts w:ascii="Arial" w:hAnsi="Arial" w:cs="Arial"/>
          <w:spacing w:val="-1"/>
          <w:sz w:val="24"/>
          <w:szCs w:val="24"/>
        </w:rPr>
        <w:t xml:space="preserve">Que </w:t>
      </w:r>
      <w:r w:rsidR="002510C6" w:rsidRPr="00BF06B2">
        <w:rPr>
          <w:rFonts w:ascii="Arial" w:hAnsi="Arial" w:cs="Arial"/>
          <w:spacing w:val="-1"/>
          <w:sz w:val="24"/>
          <w:szCs w:val="24"/>
        </w:rPr>
        <w:t>a través de</w:t>
      </w:r>
      <w:r w:rsidR="00207139" w:rsidRPr="00BF06B2">
        <w:rPr>
          <w:rFonts w:ascii="Arial" w:hAnsi="Arial" w:cs="Arial"/>
          <w:spacing w:val="-1"/>
          <w:sz w:val="24"/>
          <w:szCs w:val="24"/>
        </w:rPr>
        <w:t xml:space="preserve"> l</w:t>
      </w:r>
      <w:r w:rsidRPr="00BF06B2">
        <w:rPr>
          <w:rFonts w:ascii="Arial" w:hAnsi="Arial" w:cs="Arial"/>
          <w:spacing w:val="-1"/>
          <w:sz w:val="24"/>
          <w:szCs w:val="24"/>
        </w:rPr>
        <w:t xml:space="preserve">a Directiva 02 del 20 de mayo de 2020 </w:t>
      </w:r>
      <w:r w:rsidR="00B85118" w:rsidRPr="00BF06B2">
        <w:rPr>
          <w:rFonts w:ascii="Arial" w:hAnsi="Arial" w:cs="Arial"/>
          <w:spacing w:val="-1"/>
          <w:sz w:val="24"/>
          <w:szCs w:val="24"/>
        </w:rPr>
        <w:t>expedida por</w:t>
      </w:r>
      <w:r w:rsidRPr="00BF06B2">
        <w:rPr>
          <w:rFonts w:ascii="Arial" w:hAnsi="Arial" w:cs="Arial"/>
          <w:spacing w:val="-1"/>
          <w:sz w:val="24"/>
          <w:szCs w:val="24"/>
        </w:rPr>
        <w:t xml:space="preserve"> la Secretaría Distrital de Movilidad</w:t>
      </w:r>
      <w:r w:rsidR="00207139" w:rsidRPr="00BF06B2">
        <w:rPr>
          <w:rFonts w:ascii="Arial" w:hAnsi="Arial" w:cs="Arial"/>
          <w:spacing w:val="-1"/>
          <w:sz w:val="24"/>
          <w:szCs w:val="24"/>
        </w:rPr>
        <w:t xml:space="preserve"> </w:t>
      </w:r>
      <w:r w:rsidR="00B85118" w:rsidRPr="00BF06B2">
        <w:rPr>
          <w:rFonts w:ascii="Arial" w:hAnsi="Arial" w:cs="Arial"/>
          <w:spacing w:val="-1"/>
          <w:sz w:val="24"/>
          <w:szCs w:val="24"/>
        </w:rPr>
        <w:t xml:space="preserve">y la Secretaría Jurídica Distrital  se puntualizaron </w:t>
      </w:r>
      <w:r w:rsidR="00207139" w:rsidRPr="00BF06B2">
        <w:rPr>
          <w:rFonts w:ascii="Arial" w:hAnsi="Arial" w:cs="Arial"/>
          <w:spacing w:val="-1"/>
          <w:sz w:val="24"/>
          <w:szCs w:val="24"/>
        </w:rPr>
        <w:t xml:space="preserve">las </w:t>
      </w:r>
      <w:r w:rsidR="00207139" w:rsidRPr="00BF06B2">
        <w:rPr>
          <w:rFonts w:ascii="Arial" w:hAnsi="Arial" w:cs="Arial"/>
          <w:i/>
          <w:spacing w:val="-1"/>
          <w:sz w:val="24"/>
          <w:szCs w:val="24"/>
        </w:rPr>
        <w:t>“</w:t>
      </w:r>
      <w:r w:rsidR="00207139" w:rsidRPr="00BF06B2">
        <w:rPr>
          <w:rFonts w:ascii="Arial" w:hAnsi="Arial" w:cs="Arial"/>
          <w:i/>
          <w:spacing w:val="-1"/>
        </w:rPr>
        <w:t>Medidas para la ejecución de infraestructura vial y/o de obra pública en el Distrito Capital</w:t>
      </w:r>
      <w:r w:rsidR="00BF06B2" w:rsidRPr="00BF06B2">
        <w:rPr>
          <w:rFonts w:ascii="Arial" w:hAnsi="Arial" w:cs="Arial"/>
          <w:i/>
          <w:spacing w:val="-1"/>
        </w:rPr>
        <w:t>”,</w:t>
      </w:r>
      <w:r w:rsidR="00130668" w:rsidRPr="00BF06B2">
        <w:rPr>
          <w:rFonts w:ascii="Arial" w:hAnsi="Arial" w:cs="Arial"/>
          <w:i/>
          <w:strike/>
          <w:color w:val="FF0000"/>
          <w:spacing w:val="-1"/>
          <w:sz w:val="24"/>
          <w:szCs w:val="24"/>
        </w:rPr>
        <w:t xml:space="preserve"> </w:t>
      </w:r>
      <w:r w:rsidR="00B85118" w:rsidRPr="00BF06B2">
        <w:rPr>
          <w:rFonts w:ascii="Arial" w:hAnsi="Arial" w:cs="Arial"/>
          <w:spacing w:val="-1"/>
          <w:sz w:val="24"/>
          <w:szCs w:val="24"/>
        </w:rPr>
        <w:t xml:space="preserve">disponiendo </w:t>
      </w:r>
      <w:r w:rsidR="00130668" w:rsidRPr="00BF06B2">
        <w:rPr>
          <w:rFonts w:ascii="Arial" w:hAnsi="Arial" w:cs="Arial"/>
          <w:spacing w:val="-1"/>
          <w:sz w:val="24"/>
          <w:szCs w:val="24"/>
        </w:rPr>
        <w:t>que</w:t>
      </w:r>
      <w:r w:rsidR="00293880" w:rsidRPr="00BF06B2">
        <w:rPr>
          <w:rFonts w:ascii="Arial" w:hAnsi="Arial" w:cs="Arial"/>
          <w:spacing w:val="-1"/>
          <w:sz w:val="24"/>
          <w:szCs w:val="24"/>
        </w:rPr>
        <w:t xml:space="preserve"> las obras de infraestructura vial y/o de obra pública a cargo de las entidades, organismos nacionales y distritales deberán tener en cuenta las previsiones que en materia de salud se han impartido para evitar el contagio y la propagación del COVID-19, así como los protocolos que expresamente dispone el gobierno nacional frente a las actividades que se</w:t>
      </w:r>
      <w:r w:rsidR="00BF06B2" w:rsidRPr="00BF06B2">
        <w:rPr>
          <w:rFonts w:ascii="Arial" w:hAnsi="Arial" w:cs="Arial"/>
          <w:spacing w:val="-1"/>
          <w:sz w:val="24"/>
          <w:szCs w:val="24"/>
        </w:rPr>
        <w:t xml:space="preserve"> desarrollan en cumplimiento de</w:t>
      </w:r>
      <w:r w:rsidR="00293880" w:rsidRPr="00BF06B2">
        <w:rPr>
          <w:rFonts w:ascii="Arial" w:hAnsi="Arial" w:cs="Arial"/>
          <w:spacing w:val="-1"/>
          <w:sz w:val="24"/>
          <w:szCs w:val="24"/>
        </w:rPr>
        <w:t xml:space="preserve"> </w:t>
      </w:r>
      <w:r w:rsidR="00364192" w:rsidRPr="00BF06B2">
        <w:rPr>
          <w:rFonts w:ascii="Arial" w:hAnsi="Arial" w:cs="Arial"/>
          <w:spacing w:val="-1"/>
          <w:sz w:val="24"/>
          <w:szCs w:val="24"/>
        </w:rPr>
        <w:t xml:space="preserve">lo </w:t>
      </w:r>
      <w:r w:rsidR="00293880" w:rsidRPr="00BF06B2">
        <w:rPr>
          <w:rFonts w:ascii="Arial" w:hAnsi="Arial" w:cs="Arial"/>
          <w:spacing w:val="-1"/>
          <w:sz w:val="24"/>
          <w:szCs w:val="24"/>
        </w:rPr>
        <w:t>estipu</w:t>
      </w:r>
      <w:r w:rsidR="00C17843" w:rsidRPr="00BF06B2">
        <w:rPr>
          <w:rFonts w:ascii="Arial" w:hAnsi="Arial" w:cs="Arial"/>
          <w:spacing w:val="-1"/>
          <w:sz w:val="24"/>
          <w:szCs w:val="24"/>
        </w:rPr>
        <w:t>lado por el Decreto 636 de 2020, impartiendo las siguientes instrucciones y recomendaciones</w:t>
      </w:r>
      <w:r w:rsidR="00BF06B2">
        <w:rPr>
          <w:rFonts w:ascii="Arial" w:hAnsi="Arial" w:cs="Arial"/>
          <w:spacing w:val="-1"/>
          <w:sz w:val="24"/>
          <w:szCs w:val="24"/>
        </w:rPr>
        <w:t>:</w:t>
      </w:r>
    </w:p>
    <w:p w14:paraId="16D7E25D" w14:textId="50970C55" w:rsidR="00BF06B2" w:rsidRDefault="00BF06B2" w:rsidP="00BF06B2">
      <w:pPr>
        <w:pStyle w:val="Prrafodelista"/>
        <w:numPr>
          <w:ilvl w:val="0"/>
          <w:numId w:val="5"/>
        </w:numPr>
        <w:shd w:val="clear" w:color="auto" w:fill="FFFFFF"/>
        <w:spacing w:before="240" w:line="254" w:lineRule="exact"/>
        <w:jc w:val="both"/>
        <w:rPr>
          <w:rFonts w:ascii="Arial" w:hAnsi="Arial" w:cs="Arial"/>
          <w:i/>
          <w:spacing w:val="-1"/>
          <w:sz w:val="24"/>
          <w:szCs w:val="24"/>
        </w:rPr>
      </w:pPr>
      <w:r>
        <w:rPr>
          <w:rFonts w:ascii="Arial" w:hAnsi="Arial" w:cs="Arial"/>
          <w:i/>
          <w:spacing w:val="-1"/>
          <w:sz w:val="24"/>
          <w:szCs w:val="24"/>
        </w:rPr>
        <w:t>Las entidades y organismos distritales que ejecuten infraestructural vial y/o de obra pública podrán continuar o reanudar la actividad, observando el cumplimiento de los protocolos de bioseguridad y control del riesgo del coronavirus COVID-19 en el sector de la construcción de edificaciones contenido en la Resolución 682 de 2020 expedida por el Ministerio de Salud y de la Protecci</w:t>
      </w:r>
      <w:r w:rsidR="00AA24C0">
        <w:rPr>
          <w:rFonts w:ascii="Arial" w:hAnsi="Arial" w:cs="Arial"/>
          <w:i/>
          <w:spacing w:val="-1"/>
          <w:sz w:val="24"/>
          <w:szCs w:val="24"/>
        </w:rPr>
        <w:t>ón Social, o la norma que la modifique, sustituya o adicione.</w:t>
      </w:r>
    </w:p>
    <w:p w14:paraId="4DC0E84D" w14:textId="35A7C474" w:rsidR="00AA24C0" w:rsidRDefault="00AA24C0" w:rsidP="00BF06B2">
      <w:pPr>
        <w:pStyle w:val="Prrafodelista"/>
        <w:numPr>
          <w:ilvl w:val="0"/>
          <w:numId w:val="5"/>
        </w:numPr>
        <w:shd w:val="clear" w:color="auto" w:fill="FFFFFF"/>
        <w:spacing w:before="240" w:line="254" w:lineRule="exact"/>
        <w:jc w:val="both"/>
        <w:rPr>
          <w:rFonts w:ascii="Arial" w:hAnsi="Arial" w:cs="Arial"/>
          <w:i/>
          <w:spacing w:val="-1"/>
          <w:sz w:val="24"/>
          <w:szCs w:val="24"/>
        </w:rPr>
      </w:pPr>
      <w:r>
        <w:rPr>
          <w:rFonts w:ascii="Arial" w:hAnsi="Arial" w:cs="Arial"/>
          <w:i/>
          <w:spacing w:val="-1"/>
          <w:sz w:val="24"/>
          <w:szCs w:val="24"/>
        </w:rPr>
        <w:lastRenderedPageBreak/>
        <w:t xml:space="preserve">Las empresas contratistas deberán informar a la supervisión e interventoría de la obra las medidas adoptadas en materia de movilidad. Para las empresas que han iniciado las obras públicas con posterioridad a la expedición del Decreto Distrital 126 de 2020, deberán adoptar los protocolos establecidos por el Ministerio de Salud y Protección Social y realizar el registro en el Plan de Movilidad Segura – PMS en la plataforma “http//www.bogota.gov.co/reactivacion-economica” </w:t>
      </w:r>
      <w:hyperlink r:id="rId8" w:history="1">
        <w:r w:rsidRPr="00E92AC1">
          <w:rPr>
            <w:rStyle w:val="Hipervnculo"/>
            <w:rFonts w:ascii="Arial" w:hAnsi="Arial" w:cs="Arial"/>
            <w:i/>
            <w:spacing w:val="-1"/>
            <w:sz w:val="24"/>
            <w:szCs w:val="24"/>
          </w:rPr>
          <w:t>www.bogota.gov.co/reactivacion-economica</w:t>
        </w:r>
      </w:hyperlink>
      <w:r>
        <w:rPr>
          <w:rFonts w:ascii="Arial" w:hAnsi="Arial" w:cs="Arial"/>
          <w:i/>
          <w:spacing w:val="-1"/>
          <w:sz w:val="24"/>
          <w:szCs w:val="24"/>
        </w:rPr>
        <w:t xml:space="preserve"> dentro de los 15 días siguientes al inicio de la obra.</w:t>
      </w:r>
    </w:p>
    <w:p w14:paraId="002876E1" w14:textId="0427DE60" w:rsidR="00AA24C0" w:rsidRDefault="00AA24C0" w:rsidP="00BF06B2">
      <w:pPr>
        <w:pStyle w:val="Prrafodelista"/>
        <w:numPr>
          <w:ilvl w:val="0"/>
          <w:numId w:val="5"/>
        </w:numPr>
        <w:shd w:val="clear" w:color="auto" w:fill="FFFFFF"/>
        <w:spacing w:before="240" w:line="254" w:lineRule="exact"/>
        <w:jc w:val="both"/>
        <w:rPr>
          <w:rFonts w:ascii="Arial" w:hAnsi="Arial" w:cs="Arial"/>
          <w:i/>
          <w:spacing w:val="-1"/>
          <w:sz w:val="24"/>
          <w:szCs w:val="24"/>
        </w:rPr>
      </w:pPr>
      <w:r>
        <w:rPr>
          <w:rFonts w:ascii="Arial" w:hAnsi="Arial" w:cs="Arial"/>
          <w:i/>
          <w:spacing w:val="-1"/>
          <w:sz w:val="24"/>
          <w:szCs w:val="24"/>
        </w:rPr>
        <w:t>Las obras de infraestructura vial o de obra pública están exoneradas de los turnos del Decreto 126 de 2020, con el fin de dar cumplimiento a la misionalidad y fines de la entidad, sin perjuicio del cumplimiento de las normas ordinarias sobre la materia.</w:t>
      </w:r>
    </w:p>
    <w:p w14:paraId="088AB2C3" w14:textId="6E3D4B99" w:rsidR="00AA24C0" w:rsidRPr="00BF06B2" w:rsidRDefault="00AA24C0" w:rsidP="00BF06B2">
      <w:pPr>
        <w:pStyle w:val="Prrafodelista"/>
        <w:numPr>
          <w:ilvl w:val="0"/>
          <w:numId w:val="5"/>
        </w:numPr>
        <w:shd w:val="clear" w:color="auto" w:fill="FFFFFF"/>
        <w:spacing w:before="240" w:line="254" w:lineRule="exact"/>
        <w:jc w:val="both"/>
        <w:rPr>
          <w:rFonts w:ascii="Arial" w:hAnsi="Arial" w:cs="Arial"/>
          <w:i/>
          <w:spacing w:val="-1"/>
          <w:sz w:val="24"/>
          <w:szCs w:val="24"/>
        </w:rPr>
      </w:pPr>
      <w:r>
        <w:rPr>
          <w:rFonts w:ascii="Arial" w:hAnsi="Arial" w:cs="Arial"/>
          <w:i/>
          <w:spacing w:val="-1"/>
          <w:sz w:val="24"/>
          <w:szCs w:val="24"/>
        </w:rPr>
        <w:t>La interventoría o quien haga sus veces, deberá verificar que el contratista de obra previo al inicio de actividades de obra haya implementado como mínimo las medidas indicadas en el protocolo de bioseguridad. Es obligación de la supervisión o interventoría realizar el seguimiento de las acciones adoptadas y reportar cualquier irregularidad a las Secretarías Distritales de Movilidad y Salud.</w:t>
      </w:r>
    </w:p>
    <w:p w14:paraId="7BC8B2AC" w14:textId="0E1A6A2E" w:rsidR="005D5D26" w:rsidRPr="002510C6" w:rsidRDefault="005D5D26" w:rsidP="00972DE9">
      <w:pPr>
        <w:shd w:val="clear" w:color="auto" w:fill="FFFFFF"/>
        <w:spacing w:before="240" w:line="254" w:lineRule="exact"/>
        <w:jc w:val="both"/>
        <w:rPr>
          <w:rFonts w:ascii="Arial" w:eastAsia="Times New Roman" w:hAnsi="Arial" w:cs="Arial"/>
          <w:bCs/>
        </w:rPr>
      </w:pPr>
      <w:r w:rsidRPr="00CF00DE">
        <w:rPr>
          <w:rFonts w:ascii="Arial" w:hAnsi="Arial" w:cs="Arial"/>
          <w:spacing w:val="-1"/>
          <w:sz w:val="24"/>
          <w:szCs w:val="24"/>
        </w:rPr>
        <w:t xml:space="preserve">Que la Resolución 679 de 2020 del Ministerio de Salud y Protección Social </w:t>
      </w:r>
      <w:r w:rsidRPr="00CF00DE">
        <w:rPr>
          <w:rFonts w:ascii="Arial" w:hAnsi="Arial" w:cs="Arial"/>
          <w:i/>
          <w:spacing w:val="-1"/>
          <w:sz w:val="24"/>
          <w:szCs w:val="24"/>
        </w:rPr>
        <w:t>“</w:t>
      </w:r>
      <w:r w:rsidRPr="00CF00DE">
        <w:rPr>
          <w:rFonts w:ascii="Arial" w:hAnsi="Arial" w:cs="Arial"/>
          <w:i/>
          <w:spacing w:val="-1"/>
        </w:rPr>
        <w:t xml:space="preserve">Por medio de la cual se adopta el protocolo de bioseguridad para el manejo y el control del riesgo del coronavirus COVID-19 en el sector de infraestructura de </w:t>
      </w:r>
      <w:r w:rsidR="00CF00DE" w:rsidRPr="00CF00DE">
        <w:rPr>
          <w:rFonts w:ascii="Arial" w:hAnsi="Arial" w:cs="Arial"/>
          <w:i/>
          <w:spacing w:val="-1"/>
        </w:rPr>
        <w:t>transporte”</w:t>
      </w:r>
      <w:r w:rsidR="00CF00DE" w:rsidRPr="00CF00DE">
        <w:rPr>
          <w:rFonts w:ascii="Arial" w:hAnsi="Arial" w:cs="Arial"/>
          <w:i/>
          <w:spacing w:val="-1"/>
          <w:sz w:val="24"/>
          <w:szCs w:val="24"/>
        </w:rPr>
        <w:t xml:space="preserve"> dispone</w:t>
      </w:r>
      <w:r w:rsidR="002510C6" w:rsidRPr="00CF00DE">
        <w:rPr>
          <w:rFonts w:ascii="Arial" w:hAnsi="Arial" w:cs="Arial"/>
          <w:spacing w:val="-1"/>
          <w:sz w:val="24"/>
          <w:szCs w:val="24"/>
        </w:rPr>
        <w:t xml:space="preserve"> </w:t>
      </w:r>
      <w:r w:rsidRPr="00CF00DE">
        <w:rPr>
          <w:rFonts w:ascii="Arial" w:hAnsi="Arial" w:cs="Arial"/>
          <w:spacing w:val="-1"/>
          <w:sz w:val="24"/>
          <w:szCs w:val="24"/>
        </w:rPr>
        <w:t xml:space="preserve">en el parágrafo de su artículo 1 que: </w:t>
      </w:r>
      <w:r w:rsidRPr="00CF00DE">
        <w:rPr>
          <w:rFonts w:ascii="Arial" w:hAnsi="Arial" w:cs="Arial"/>
          <w:i/>
          <w:spacing w:val="-1"/>
          <w:sz w:val="24"/>
          <w:szCs w:val="24"/>
        </w:rPr>
        <w:t>“</w:t>
      </w:r>
      <w:r w:rsidRPr="00CF00DE">
        <w:rPr>
          <w:rFonts w:ascii="Arial" w:hAnsi="Arial" w:cs="Arial"/>
          <w:i/>
          <w:spacing w:val="-1"/>
        </w:rPr>
        <w:t>Este protocolo es complementario al adoptado mediante Resolución 666 del 24 de abril de 2020 y a las demás medidas que los responsables de los proyectos de infraestructura de transporte crean necesarias”.</w:t>
      </w:r>
    </w:p>
    <w:p w14:paraId="736DA65C" w14:textId="3753FFDC" w:rsidR="00BC4B1B" w:rsidRDefault="00A26ACA" w:rsidP="00972DE9">
      <w:pPr>
        <w:shd w:val="clear" w:color="auto" w:fill="FFFFFF"/>
        <w:spacing w:before="240" w:line="254" w:lineRule="exact"/>
        <w:jc w:val="both"/>
        <w:rPr>
          <w:rFonts w:ascii="Arial" w:hAnsi="Arial" w:cs="Arial"/>
          <w:spacing w:val="-1"/>
          <w:sz w:val="24"/>
          <w:szCs w:val="24"/>
        </w:rPr>
      </w:pPr>
      <w:r>
        <w:rPr>
          <w:rFonts w:ascii="Arial" w:hAnsi="Arial" w:cs="Arial"/>
          <w:spacing w:val="-1"/>
          <w:sz w:val="24"/>
          <w:szCs w:val="24"/>
        </w:rPr>
        <w:t xml:space="preserve">Que </w:t>
      </w:r>
      <w:r w:rsidR="002510C6" w:rsidRPr="00CF00DE">
        <w:rPr>
          <w:rFonts w:ascii="Arial" w:hAnsi="Arial" w:cs="Arial"/>
          <w:spacing w:val="-1"/>
          <w:sz w:val="24"/>
          <w:szCs w:val="24"/>
        </w:rPr>
        <w:t xml:space="preserve">de acuerdo con </w:t>
      </w:r>
      <w:r w:rsidR="00BC4B1B" w:rsidRPr="00CF00DE">
        <w:rPr>
          <w:rFonts w:ascii="Arial" w:hAnsi="Arial" w:cs="Arial"/>
          <w:spacing w:val="-1"/>
          <w:sz w:val="24"/>
          <w:szCs w:val="24"/>
        </w:rPr>
        <w:t xml:space="preserve">la misionalidad y </w:t>
      </w:r>
      <w:r w:rsidR="002510C6" w:rsidRPr="00CF00DE">
        <w:rPr>
          <w:rFonts w:ascii="Arial" w:hAnsi="Arial" w:cs="Arial"/>
          <w:spacing w:val="-1"/>
          <w:sz w:val="24"/>
          <w:szCs w:val="24"/>
        </w:rPr>
        <w:t>las funciones básicas  que le corresponde  ejecutar a la UAERMV de conformidad con lo dispuesto en el Artículo 109 del Acuerdo 257 de 2006</w:t>
      </w:r>
      <w:r w:rsidR="00BC4B1B" w:rsidRPr="00CF00DE">
        <w:rPr>
          <w:rStyle w:val="Refdenotaalpie"/>
          <w:rFonts w:ascii="Arial" w:hAnsi="Arial" w:cs="Arial"/>
          <w:spacing w:val="-1"/>
          <w:sz w:val="24"/>
          <w:szCs w:val="24"/>
        </w:rPr>
        <w:footnoteReference w:id="1"/>
      </w:r>
      <w:r w:rsidR="002510C6" w:rsidRPr="00CF00DE">
        <w:rPr>
          <w:rFonts w:ascii="Arial" w:hAnsi="Arial" w:cs="Arial"/>
          <w:spacing w:val="-1"/>
          <w:sz w:val="24"/>
          <w:szCs w:val="24"/>
        </w:rPr>
        <w:t xml:space="preserve">, </w:t>
      </w:r>
      <w:r w:rsidR="00BC4B1B" w:rsidRPr="00CF00DE">
        <w:rPr>
          <w:rFonts w:ascii="Arial" w:hAnsi="Arial" w:cs="Arial"/>
          <w:spacing w:val="-1"/>
          <w:sz w:val="24"/>
          <w:szCs w:val="24"/>
        </w:rPr>
        <w:t xml:space="preserve"> se considera pertinente</w:t>
      </w:r>
      <w:r w:rsidR="00BC4B1B">
        <w:rPr>
          <w:rFonts w:ascii="Arial" w:hAnsi="Arial" w:cs="Arial"/>
          <w:spacing w:val="-1"/>
          <w:sz w:val="24"/>
          <w:szCs w:val="24"/>
        </w:rPr>
        <w:t xml:space="preserve"> </w:t>
      </w:r>
      <w:r w:rsidR="002510C6">
        <w:rPr>
          <w:rFonts w:ascii="Arial" w:hAnsi="Arial" w:cs="Arial"/>
          <w:spacing w:val="-1"/>
          <w:sz w:val="24"/>
          <w:szCs w:val="24"/>
        </w:rPr>
        <w:t xml:space="preserve"> </w:t>
      </w:r>
      <w:r>
        <w:rPr>
          <w:rFonts w:ascii="Arial" w:hAnsi="Arial" w:cs="Arial"/>
          <w:spacing w:val="-1"/>
          <w:sz w:val="24"/>
          <w:szCs w:val="24"/>
        </w:rPr>
        <w:t xml:space="preserve">adoptar el protocolo de bioseguridad </w:t>
      </w:r>
      <w:r w:rsidR="00BC4B1B">
        <w:rPr>
          <w:rFonts w:ascii="Arial" w:hAnsi="Arial" w:cs="Arial"/>
          <w:spacing w:val="-1"/>
          <w:sz w:val="24"/>
          <w:szCs w:val="24"/>
        </w:rPr>
        <w:t xml:space="preserve">para la prevención de la transmisión del COVID 19 en los proyectos de infraestructura de transporte </w:t>
      </w:r>
      <w:r>
        <w:rPr>
          <w:rFonts w:ascii="Arial" w:hAnsi="Arial" w:cs="Arial"/>
          <w:spacing w:val="-1"/>
          <w:sz w:val="24"/>
          <w:szCs w:val="24"/>
        </w:rPr>
        <w:t xml:space="preserve">de que trata la Resolución 679 de 2020 del Ministerio de Salud y Protección Social. </w:t>
      </w:r>
    </w:p>
    <w:p w14:paraId="7B8BBDB7" w14:textId="03D56F42" w:rsidR="00967FD4" w:rsidRDefault="000F401E" w:rsidP="00967FD4">
      <w:pPr>
        <w:shd w:val="clear" w:color="auto" w:fill="FFFFFF"/>
        <w:spacing w:before="240" w:line="254" w:lineRule="exact"/>
        <w:rPr>
          <w:rFonts w:ascii="Arial" w:eastAsia="Times New Roman" w:hAnsi="Arial" w:cs="Arial"/>
          <w:spacing w:val="-3"/>
          <w:sz w:val="24"/>
          <w:szCs w:val="24"/>
          <w:lang w:val="es-ES_tradnl"/>
        </w:rPr>
      </w:pPr>
      <w:r w:rsidRPr="0028683F">
        <w:rPr>
          <w:rFonts w:ascii="Arial" w:hAnsi="Arial" w:cs="Arial"/>
          <w:spacing w:val="-3"/>
          <w:sz w:val="24"/>
          <w:szCs w:val="24"/>
          <w:lang w:val="es-ES_tradnl"/>
        </w:rPr>
        <w:t>Que e</w:t>
      </w:r>
      <w:r w:rsidR="00591A21" w:rsidRPr="0028683F">
        <w:rPr>
          <w:rFonts w:ascii="Arial" w:hAnsi="Arial" w:cs="Arial"/>
          <w:spacing w:val="-3"/>
          <w:sz w:val="24"/>
          <w:szCs w:val="24"/>
          <w:lang w:val="es-ES_tradnl"/>
        </w:rPr>
        <w:t>n m</w:t>
      </w:r>
      <w:r w:rsidR="00591A21" w:rsidRPr="0028683F">
        <w:rPr>
          <w:rFonts w:ascii="Arial" w:eastAsia="Times New Roman" w:hAnsi="Arial" w:cs="Arial"/>
          <w:spacing w:val="-3"/>
          <w:sz w:val="24"/>
          <w:szCs w:val="24"/>
          <w:lang w:val="es-ES_tradnl"/>
        </w:rPr>
        <w:t>érito de lo expuesto,</w:t>
      </w:r>
    </w:p>
    <w:p w14:paraId="2E19F265" w14:textId="77777777" w:rsidR="00CF00DE" w:rsidRDefault="00CF00DE" w:rsidP="00967FD4">
      <w:pPr>
        <w:shd w:val="clear" w:color="auto" w:fill="FFFFFF"/>
        <w:spacing w:before="240" w:line="254" w:lineRule="exact"/>
        <w:rPr>
          <w:rFonts w:ascii="Arial" w:eastAsia="Times New Roman" w:hAnsi="Arial" w:cs="Arial"/>
          <w:spacing w:val="-3"/>
          <w:sz w:val="24"/>
          <w:szCs w:val="24"/>
          <w:lang w:val="es-ES_tradnl"/>
        </w:rPr>
      </w:pPr>
    </w:p>
    <w:p w14:paraId="193E2770" w14:textId="31008219" w:rsidR="0028683F" w:rsidRPr="00967FD4" w:rsidRDefault="00591A21" w:rsidP="00967FD4">
      <w:pPr>
        <w:shd w:val="clear" w:color="auto" w:fill="FFFFFF"/>
        <w:spacing w:before="240" w:line="254" w:lineRule="exact"/>
        <w:jc w:val="center"/>
        <w:rPr>
          <w:rFonts w:ascii="Arial" w:eastAsia="Times New Roman" w:hAnsi="Arial" w:cs="Arial"/>
          <w:spacing w:val="-3"/>
          <w:sz w:val="24"/>
          <w:szCs w:val="24"/>
          <w:lang w:val="es-ES_tradnl"/>
        </w:rPr>
      </w:pPr>
      <w:r w:rsidRPr="0028683F">
        <w:rPr>
          <w:rFonts w:ascii="Arial" w:hAnsi="Arial" w:cs="Arial"/>
          <w:b/>
          <w:bCs/>
          <w:spacing w:val="-7"/>
          <w:sz w:val="24"/>
          <w:szCs w:val="24"/>
          <w:lang w:val="es-ES_tradnl"/>
        </w:rPr>
        <w:lastRenderedPageBreak/>
        <w:t>RESUELVE:</w:t>
      </w:r>
    </w:p>
    <w:p w14:paraId="224ECD95" w14:textId="7E4EC78A" w:rsidR="00921135" w:rsidRDefault="00185029" w:rsidP="00CF00DE">
      <w:pPr>
        <w:pStyle w:val="Encabezado"/>
        <w:jc w:val="both"/>
        <w:rPr>
          <w:rFonts w:ascii="Arial" w:hAnsi="Arial" w:cs="Arial"/>
          <w:spacing w:val="-1"/>
          <w:sz w:val="24"/>
          <w:szCs w:val="24"/>
          <w:lang w:val="es-ES_tradnl"/>
        </w:rPr>
      </w:pPr>
      <w:r w:rsidRPr="0028683F">
        <w:rPr>
          <w:rFonts w:ascii="Arial" w:hAnsi="Arial" w:cs="Arial"/>
          <w:b/>
          <w:bCs/>
          <w:sz w:val="24"/>
          <w:szCs w:val="24"/>
          <w:lang w:val="es-ES_tradnl"/>
        </w:rPr>
        <w:t>Artículo Primero</w:t>
      </w:r>
      <w:r w:rsidR="00021CE9">
        <w:rPr>
          <w:rFonts w:ascii="Arial" w:hAnsi="Arial" w:cs="Arial"/>
          <w:b/>
          <w:bCs/>
          <w:sz w:val="24"/>
          <w:szCs w:val="24"/>
          <w:lang w:val="es-ES_tradnl"/>
        </w:rPr>
        <w:t>. Objeto</w:t>
      </w:r>
      <w:r w:rsidRPr="0028683F">
        <w:rPr>
          <w:rFonts w:ascii="Arial" w:eastAsia="Times New Roman" w:hAnsi="Arial" w:cs="Arial"/>
          <w:b/>
          <w:bCs/>
          <w:sz w:val="24"/>
          <w:szCs w:val="24"/>
          <w:lang w:val="es-ES_tradnl"/>
        </w:rPr>
        <w:t xml:space="preserve">: </w:t>
      </w:r>
      <w:r w:rsidR="00B023CB" w:rsidRPr="00B023CB">
        <w:rPr>
          <w:rFonts w:ascii="Arial" w:eastAsia="Times New Roman" w:hAnsi="Arial" w:cs="Arial"/>
          <w:bCs/>
          <w:sz w:val="24"/>
          <w:szCs w:val="24"/>
        </w:rPr>
        <w:t>Adoptar</w:t>
      </w:r>
      <w:r w:rsidR="00B023CB">
        <w:rPr>
          <w:rFonts w:ascii="Arial" w:eastAsia="Times New Roman" w:hAnsi="Arial" w:cs="Arial"/>
          <w:bCs/>
          <w:sz w:val="24"/>
          <w:szCs w:val="24"/>
        </w:rPr>
        <w:t xml:space="preserve"> </w:t>
      </w:r>
      <w:r w:rsidR="00D65FA2" w:rsidRPr="00C82188">
        <w:rPr>
          <w:rFonts w:ascii="Arial" w:hAnsi="Arial" w:cs="Arial"/>
          <w:spacing w:val="-1"/>
          <w:sz w:val="24"/>
          <w:szCs w:val="24"/>
          <w:lang w:val="es-ES_tradnl"/>
        </w:rPr>
        <w:t xml:space="preserve">el protocolo de bioseguridad para el </w:t>
      </w:r>
      <w:bookmarkStart w:id="0" w:name="_GoBack"/>
      <w:bookmarkEnd w:id="0"/>
      <w:r w:rsidR="00C82188" w:rsidRPr="00C82188">
        <w:rPr>
          <w:rFonts w:ascii="Arial" w:hAnsi="Arial" w:cs="Arial"/>
          <w:spacing w:val="-1"/>
          <w:sz w:val="24"/>
          <w:szCs w:val="24"/>
          <w:lang w:val="es-ES_tradnl"/>
        </w:rPr>
        <w:t>manejo y</w:t>
      </w:r>
      <w:r w:rsidR="00D65FA2" w:rsidRPr="00C82188">
        <w:rPr>
          <w:rFonts w:ascii="Arial" w:hAnsi="Arial" w:cs="Arial"/>
          <w:spacing w:val="-1"/>
          <w:sz w:val="24"/>
          <w:szCs w:val="24"/>
          <w:lang w:val="es-ES_tradnl"/>
        </w:rPr>
        <w:t xml:space="preserve"> control del riesgo del coronavirus COVID 19 en el sector de infraestructura de transporte, contenido en el Anexo Técnico de  la Resolución 00679 del 24 de abril de 2020 expedida por el Ministerio de Salud y  Protección Social en la UAERMV”.</w:t>
      </w:r>
    </w:p>
    <w:p w14:paraId="62334816" w14:textId="77777777" w:rsidR="00CF00DE" w:rsidRPr="00CF00DE" w:rsidRDefault="00CF00DE" w:rsidP="00CF00DE">
      <w:pPr>
        <w:pStyle w:val="Encabezado"/>
        <w:jc w:val="both"/>
        <w:rPr>
          <w:rFonts w:ascii="Arial" w:hAnsi="Arial" w:cs="Arial"/>
          <w:spacing w:val="-1"/>
          <w:sz w:val="24"/>
          <w:szCs w:val="24"/>
          <w:lang w:val="es-ES_tradnl"/>
        </w:rPr>
      </w:pPr>
    </w:p>
    <w:p w14:paraId="57EFF01A" w14:textId="58263DAE" w:rsidR="00185029" w:rsidRPr="00E51541" w:rsidRDefault="00921135" w:rsidP="00B023CB">
      <w:pPr>
        <w:shd w:val="clear" w:color="auto" w:fill="FFFFFF"/>
        <w:spacing w:line="274" w:lineRule="exact"/>
        <w:ind w:left="29"/>
        <w:jc w:val="both"/>
        <w:rPr>
          <w:rFonts w:ascii="Arial" w:eastAsia="Times New Roman" w:hAnsi="Arial" w:cs="Arial"/>
          <w:bCs/>
          <w:strike/>
          <w:color w:val="FF0000"/>
          <w:sz w:val="24"/>
          <w:szCs w:val="24"/>
        </w:rPr>
      </w:pPr>
      <w:r>
        <w:rPr>
          <w:rFonts w:ascii="Arial" w:hAnsi="Arial" w:cs="Arial"/>
          <w:b/>
          <w:bCs/>
          <w:sz w:val="24"/>
          <w:szCs w:val="24"/>
          <w:lang w:val="es-ES_tradnl"/>
        </w:rPr>
        <w:t xml:space="preserve">Parágrafo. </w:t>
      </w:r>
      <w:r>
        <w:rPr>
          <w:rFonts w:ascii="Arial" w:hAnsi="Arial" w:cs="Arial"/>
          <w:bCs/>
          <w:sz w:val="24"/>
          <w:szCs w:val="24"/>
          <w:lang w:val="es-ES_tradnl"/>
        </w:rPr>
        <w:t xml:space="preserve">La aplicación </w:t>
      </w:r>
      <w:r>
        <w:rPr>
          <w:rFonts w:ascii="Arial" w:eastAsia="Times New Roman" w:hAnsi="Arial" w:cs="Arial"/>
          <w:bCs/>
          <w:sz w:val="24"/>
          <w:szCs w:val="24"/>
        </w:rPr>
        <w:t xml:space="preserve">del protocolo de que trata el presente </w:t>
      </w:r>
      <w:r w:rsidR="00CF00DE">
        <w:rPr>
          <w:rFonts w:ascii="Arial" w:eastAsia="Times New Roman" w:hAnsi="Arial" w:cs="Arial"/>
          <w:bCs/>
          <w:sz w:val="24"/>
          <w:szCs w:val="24"/>
        </w:rPr>
        <w:t xml:space="preserve">artículo se realizará de manera </w:t>
      </w:r>
      <w:r w:rsidR="00E51541" w:rsidRPr="00CF00DE">
        <w:rPr>
          <w:rFonts w:ascii="Arial" w:eastAsia="Times New Roman" w:hAnsi="Arial" w:cs="Arial"/>
          <w:bCs/>
          <w:sz w:val="24"/>
          <w:szCs w:val="24"/>
        </w:rPr>
        <w:t>articulada y armónica</w:t>
      </w:r>
      <w:r w:rsidR="00E51541">
        <w:rPr>
          <w:rFonts w:ascii="Arial" w:eastAsia="Times New Roman" w:hAnsi="Arial" w:cs="Arial"/>
          <w:bCs/>
          <w:sz w:val="24"/>
          <w:szCs w:val="24"/>
        </w:rPr>
        <w:t xml:space="preserve"> </w:t>
      </w:r>
      <w:r>
        <w:rPr>
          <w:rFonts w:ascii="Arial" w:eastAsia="Times New Roman" w:hAnsi="Arial" w:cs="Arial"/>
          <w:bCs/>
          <w:sz w:val="24"/>
          <w:szCs w:val="24"/>
        </w:rPr>
        <w:t xml:space="preserve">con el protocolo adoptado, adaptado e implementado por la Resolución 154 </w:t>
      </w:r>
      <w:r w:rsidR="00CF00DE">
        <w:rPr>
          <w:rFonts w:ascii="Arial" w:eastAsia="Times New Roman" w:hAnsi="Arial" w:cs="Arial"/>
          <w:bCs/>
          <w:sz w:val="24"/>
          <w:szCs w:val="24"/>
        </w:rPr>
        <w:t xml:space="preserve">del 22 de mayo de 2020 </w:t>
      </w:r>
      <w:r>
        <w:rPr>
          <w:rFonts w:ascii="Arial" w:eastAsia="Times New Roman" w:hAnsi="Arial" w:cs="Arial"/>
          <w:bCs/>
          <w:sz w:val="24"/>
          <w:szCs w:val="24"/>
        </w:rPr>
        <w:t xml:space="preserve">de la Unidad Administrativa Especial de Rehabilitación y Mantenimiento Vial, y demás normas </w:t>
      </w:r>
      <w:r w:rsidR="00E51541">
        <w:rPr>
          <w:rFonts w:ascii="Arial" w:eastAsia="Times New Roman" w:hAnsi="Arial" w:cs="Arial"/>
          <w:bCs/>
          <w:sz w:val="24"/>
          <w:szCs w:val="24"/>
        </w:rPr>
        <w:t xml:space="preserve">concordantes. </w:t>
      </w:r>
    </w:p>
    <w:p w14:paraId="7ACE4E89" w14:textId="2F6D5C83" w:rsidR="005A2097" w:rsidRPr="00E74271" w:rsidRDefault="00021CE9" w:rsidP="00752E53">
      <w:pPr>
        <w:shd w:val="clear" w:color="auto" w:fill="FFFFFF"/>
        <w:spacing w:line="274" w:lineRule="exact"/>
        <w:ind w:left="29"/>
        <w:jc w:val="both"/>
        <w:rPr>
          <w:rFonts w:ascii="Arial" w:hAnsi="Arial" w:cs="Arial"/>
          <w:bCs/>
          <w:sz w:val="24"/>
          <w:szCs w:val="24"/>
          <w:lang w:val="es-ES_tradnl"/>
        </w:rPr>
      </w:pPr>
      <w:r>
        <w:rPr>
          <w:rFonts w:ascii="Arial" w:hAnsi="Arial" w:cs="Arial"/>
          <w:b/>
          <w:bCs/>
          <w:sz w:val="24"/>
          <w:szCs w:val="24"/>
          <w:lang w:val="es-ES_tradnl"/>
        </w:rPr>
        <w:t xml:space="preserve">Artículo Segundo. Ámbito de aplicación: </w:t>
      </w:r>
      <w:r w:rsidRPr="00021CE9">
        <w:rPr>
          <w:rFonts w:ascii="Arial" w:hAnsi="Arial" w:cs="Arial"/>
          <w:bCs/>
          <w:sz w:val="24"/>
          <w:szCs w:val="24"/>
          <w:lang w:val="es-ES_tradnl"/>
        </w:rPr>
        <w:t xml:space="preserve">La presente resolución aplica a los servidores públicos, </w:t>
      </w:r>
      <w:r w:rsidR="009E7CAC" w:rsidRPr="00FF6B34">
        <w:rPr>
          <w:rFonts w:ascii="Arial" w:hAnsi="Arial" w:cs="Arial"/>
          <w:bCs/>
          <w:sz w:val="24"/>
          <w:szCs w:val="24"/>
          <w:lang w:val="es-ES_tradnl"/>
        </w:rPr>
        <w:t>contratistas de prestación de servicios,</w:t>
      </w:r>
      <w:r w:rsidR="00E51541">
        <w:rPr>
          <w:rFonts w:ascii="Arial" w:hAnsi="Arial" w:cs="Arial"/>
          <w:bCs/>
          <w:sz w:val="24"/>
          <w:szCs w:val="24"/>
          <w:lang w:val="es-ES_tradnl"/>
        </w:rPr>
        <w:t xml:space="preserve"> </w:t>
      </w:r>
      <w:r w:rsidR="00E51541" w:rsidRPr="00CF00DE">
        <w:rPr>
          <w:rFonts w:ascii="Arial" w:hAnsi="Arial" w:cs="Arial"/>
          <w:bCs/>
          <w:sz w:val="24"/>
          <w:szCs w:val="24"/>
          <w:lang w:val="es-ES_tradnl"/>
        </w:rPr>
        <w:t>contratistas</w:t>
      </w:r>
      <w:r w:rsidR="00E51541">
        <w:rPr>
          <w:rFonts w:ascii="Arial" w:hAnsi="Arial" w:cs="Arial"/>
          <w:bCs/>
          <w:sz w:val="24"/>
          <w:szCs w:val="24"/>
          <w:lang w:val="es-ES_tradnl"/>
        </w:rPr>
        <w:t>,</w:t>
      </w:r>
      <w:r w:rsidR="009E7CAC" w:rsidRPr="00FF6B34">
        <w:rPr>
          <w:rFonts w:ascii="Arial" w:hAnsi="Arial" w:cs="Arial"/>
          <w:bCs/>
          <w:sz w:val="24"/>
          <w:szCs w:val="24"/>
          <w:lang w:val="es-ES_tradnl"/>
        </w:rPr>
        <w:t xml:space="preserve"> </w:t>
      </w:r>
      <w:r w:rsidRPr="00FF6B34">
        <w:rPr>
          <w:rFonts w:ascii="Arial" w:hAnsi="Arial" w:cs="Arial"/>
          <w:bCs/>
          <w:sz w:val="24"/>
          <w:szCs w:val="24"/>
          <w:lang w:val="es-ES_tradnl"/>
        </w:rPr>
        <w:t xml:space="preserve">colaboradores y visitantes de la Unidad Administrativa Especial de Rehabilitación y Mantenimiento </w:t>
      </w:r>
      <w:r w:rsidRPr="00E74271">
        <w:rPr>
          <w:rFonts w:ascii="Arial" w:hAnsi="Arial" w:cs="Arial"/>
          <w:bCs/>
          <w:sz w:val="24"/>
          <w:szCs w:val="24"/>
          <w:lang w:val="es-ES_tradnl"/>
        </w:rPr>
        <w:t>Vial</w:t>
      </w:r>
      <w:r w:rsidR="009E7CAC" w:rsidRPr="00E74271">
        <w:rPr>
          <w:rFonts w:ascii="Arial" w:hAnsi="Arial" w:cs="Arial"/>
          <w:bCs/>
          <w:sz w:val="24"/>
          <w:szCs w:val="24"/>
          <w:lang w:val="es-ES_tradnl"/>
        </w:rPr>
        <w:t xml:space="preserve"> en las sedes y frentes de obra.</w:t>
      </w:r>
    </w:p>
    <w:p w14:paraId="5ADE8F84" w14:textId="43B60E66" w:rsidR="00FF6B34" w:rsidRPr="00921135" w:rsidRDefault="00E74271" w:rsidP="00921135">
      <w:pPr>
        <w:shd w:val="clear" w:color="auto" w:fill="FFFFFF"/>
        <w:spacing w:line="274" w:lineRule="exact"/>
        <w:ind w:left="29"/>
        <w:jc w:val="both"/>
        <w:rPr>
          <w:rFonts w:ascii="Arial" w:hAnsi="Arial" w:cs="Arial"/>
          <w:b/>
          <w:bCs/>
          <w:sz w:val="24"/>
          <w:szCs w:val="24"/>
          <w:lang w:val="es-ES_tradnl"/>
        </w:rPr>
      </w:pPr>
      <w:r w:rsidRPr="00E74271">
        <w:rPr>
          <w:rFonts w:ascii="Arial" w:hAnsi="Arial" w:cs="Arial"/>
          <w:b/>
          <w:bCs/>
          <w:sz w:val="24"/>
          <w:szCs w:val="24"/>
          <w:lang w:val="es-ES_tradnl"/>
        </w:rPr>
        <w:t xml:space="preserve">Artículo Tercero.  </w:t>
      </w:r>
      <w:r w:rsidR="00021CE9">
        <w:rPr>
          <w:rFonts w:ascii="Arial" w:hAnsi="Arial" w:cs="Arial"/>
          <w:b/>
          <w:bCs/>
          <w:sz w:val="24"/>
          <w:szCs w:val="24"/>
          <w:lang w:val="es-ES_tradnl"/>
        </w:rPr>
        <w:t>Vigencia</w:t>
      </w:r>
      <w:r w:rsidR="0028683F" w:rsidRPr="0028683F">
        <w:rPr>
          <w:rFonts w:ascii="Arial" w:hAnsi="Arial" w:cs="Arial"/>
          <w:b/>
          <w:bCs/>
          <w:sz w:val="24"/>
          <w:szCs w:val="24"/>
          <w:lang w:val="es-ES_tradnl"/>
        </w:rPr>
        <w:t>:</w:t>
      </w:r>
      <w:r w:rsidR="0028683F" w:rsidRPr="0028683F">
        <w:rPr>
          <w:rFonts w:ascii="Arial" w:hAnsi="Arial" w:cs="Arial"/>
          <w:spacing w:val="-3"/>
          <w:sz w:val="24"/>
          <w:szCs w:val="24"/>
          <w:lang w:val="es-ES_tradnl"/>
        </w:rPr>
        <w:t xml:space="preserve"> La presente resolución rige a </w:t>
      </w:r>
      <w:r w:rsidR="007D520B" w:rsidRPr="0028683F">
        <w:rPr>
          <w:rFonts w:ascii="Arial" w:hAnsi="Arial" w:cs="Arial"/>
          <w:spacing w:val="-3"/>
          <w:sz w:val="24"/>
          <w:szCs w:val="24"/>
          <w:lang w:val="es-ES_tradnl"/>
        </w:rPr>
        <w:t xml:space="preserve">partir </w:t>
      </w:r>
      <w:r w:rsidR="007D520B" w:rsidRPr="00921135">
        <w:rPr>
          <w:rFonts w:ascii="Arial" w:hAnsi="Arial" w:cs="Arial"/>
          <w:color w:val="000000" w:themeColor="text1"/>
          <w:spacing w:val="-3"/>
          <w:sz w:val="24"/>
          <w:szCs w:val="24"/>
          <w:lang w:val="es-ES_tradnl"/>
        </w:rPr>
        <w:t>de</w:t>
      </w:r>
      <w:r w:rsidR="0028683F" w:rsidRPr="0028683F">
        <w:rPr>
          <w:rFonts w:ascii="Arial" w:hAnsi="Arial" w:cs="Arial"/>
          <w:spacing w:val="-3"/>
          <w:sz w:val="24"/>
          <w:szCs w:val="24"/>
          <w:lang w:val="es-ES_tradnl"/>
        </w:rPr>
        <w:t xml:space="preserve"> su publicación</w:t>
      </w:r>
      <w:r w:rsidR="00021CE9">
        <w:rPr>
          <w:rFonts w:ascii="Arial" w:hAnsi="Arial" w:cs="Arial"/>
          <w:spacing w:val="-3"/>
          <w:sz w:val="24"/>
          <w:szCs w:val="24"/>
          <w:lang w:val="es-ES_tradnl"/>
        </w:rPr>
        <w:t>.</w:t>
      </w:r>
    </w:p>
    <w:p w14:paraId="00D87EE8" w14:textId="77777777" w:rsidR="00967FD4" w:rsidRPr="00967FD4" w:rsidRDefault="00967FD4" w:rsidP="00967FD4">
      <w:pPr>
        <w:shd w:val="clear" w:color="auto" w:fill="FFFFFF"/>
        <w:spacing w:line="274" w:lineRule="exact"/>
        <w:ind w:left="29"/>
        <w:jc w:val="both"/>
        <w:rPr>
          <w:rFonts w:ascii="Arial" w:hAnsi="Arial" w:cs="Arial"/>
          <w:spacing w:val="-3"/>
          <w:sz w:val="24"/>
          <w:szCs w:val="24"/>
          <w:lang w:val="es-ES_tradnl"/>
        </w:rPr>
      </w:pPr>
    </w:p>
    <w:p w14:paraId="30332294" w14:textId="0E6D4FF3" w:rsidR="00591A21" w:rsidRPr="0028683F" w:rsidRDefault="00591BCD" w:rsidP="0028683F">
      <w:pPr>
        <w:shd w:val="clear" w:color="auto" w:fill="FFFFFF"/>
        <w:jc w:val="center"/>
        <w:rPr>
          <w:rFonts w:ascii="Arial" w:eastAsia="Times New Roman" w:hAnsi="Arial" w:cs="Arial"/>
          <w:b/>
          <w:bCs/>
          <w:spacing w:val="-3"/>
          <w:sz w:val="24"/>
          <w:szCs w:val="24"/>
          <w:lang w:val="es-ES_tradnl"/>
        </w:rPr>
      </w:pPr>
      <w:r w:rsidRPr="00FF6B34">
        <w:rPr>
          <w:rFonts w:ascii="Arial" w:hAnsi="Arial" w:cs="Arial"/>
          <w:b/>
          <w:bCs/>
          <w:spacing w:val="-3"/>
          <w:sz w:val="24"/>
          <w:szCs w:val="24"/>
          <w:lang w:val="es-ES_tradnl"/>
        </w:rPr>
        <w:t>PUBLÍ</w:t>
      </w:r>
      <w:r w:rsidR="004746D9" w:rsidRPr="00FF6B34">
        <w:rPr>
          <w:rFonts w:ascii="Arial" w:hAnsi="Arial" w:cs="Arial"/>
          <w:b/>
          <w:bCs/>
          <w:spacing w:val="-3"/>
          <w:sz w:val="24"/>
          <w:szCs w:val="24"/>
          <w:lang w:val="es-ES_tradnl"/>
        </w:rPr>
        <w:t>QUESE</w:t>
      </w:r>
      <w:r w:rsidR="00591A21" w:rsidRPr="00FF6B34">
        <w:rPr>
          <w:rFonts w:ascii="Arial" w:eastAsia="Times New Roman" w:hAnsi="Arial" w:cs="Arial"/>
          <w:b/>
          <w:bCs/>
          <w:spacing w:val="-3"/>
          <w:sz w:val="24"/>
          <w:szCs w:val="24"/>
          <w:lang w:val="es-ES_tradnl"/>
        </w:rPr>
        <w:t xml:space="preserve"> </w:t>
      </w:r>
      <w:r w:rsidR="00591A21" w:rsidRPr="00FF6B34">
        <w:rPr>
          <w:rFonts w:ascii="Arial" w:eastAsia="Times New Roman" w:hAnsi="Arial" w:cs="Arial"/>
          <w:b/>
          <w:spacing w:val="-3"/>
          <w:sz w:val="24"/>
          <w:szCs w:val="24"/>
          <w:lang w:val="es-ES_tradnl"/>
        </w:rPr>
        <w:t>Y</w:t>
      </w:r>
      <w:r w:rsidR="00591A21" w:rsidRPr="0028683F">
        <w:rPr>
          <w:rFonts w:ascii="Arial" w:eastAsia="Times New Roman" w:hAnsi="Arial" w:cs="Arial"/>
          <w:spacing w:val="-3"/>
          <w:sz w:val="24"/>
          <w:szCs w:val="24"/>
          <w:lang w:val="es-ES_tradnl"/>
        </w:rPr>
        <w:t xml:space="preserve"> </w:t>
      </w:r>
      <w:r w:rsidR="00591A21" w:rsidRPr="0028683F">
        <w:rPr>
          <w:rFonts w:ascii="Arial" w:eastAsia="Times New Roman" w:hAnsi="Arial" w:cs="Arial"/>
          <w:b/>
          <w:bCs/>
          <w:spacing w:val="-3"/>
          <w:sz w:val="24"/>
          <w:szCs w:val="24"/>
          <w:lang w:val="es-ES_tradnl"/>
        </w:rPr>
        <w:t>CÚMPLASE</w:t>
      </w:r>
    </w:p>
    <w:p w14:paraId="34C24EA6" w14:textId="217562AF" w:rsidR="0015433D" w:rsidRPr="0028683F" w:rsidRDefault="0015433D" w:rsidP="00EF0669">
      <w:pPr>
        <w:pStyle w:val="NormalWeb"/>
        <w:spacing w:before="0" w:beforeAutospacing="0"/>
        <w:rPr>
          <w:rFonts w:ascii="Arial" w:hAnsi="Arial" w:cs="Arial"/>
          <w:bCs/>
          <w:shd w:val="clear" w:color="auto" w:fill="FFFFFF"/>
        </w:rPr>
      </w:pPr>
      <w:r w:rsidRPr="0028683F">
        <w:rPr>
          <w:rFonts w:ascii="Arial" w:hAnsi="Arial" w:cs="Arial"/>
          <w:bCs/>
          <w:shd w:val="clear" w:color="auto" w:fill="FFFFFF"/>
        </w:rPr>
        <w:t>Dada en Bogotá</w:t>
      </w:r>
      <w:r w:rsidR="005E1335" w:rsidRPr="0028683F">
        <w:rPr>
          <w:rFonts w:ascii="Arial" w:hAnsi="Arial" w:cs="Arial"/>
          <w:bCs/>
          <w:shd w:val="clear" w:color="auto" w:fill="FFFFFF"/>
        </w:rPr>
        <w:t xml:space="preserve"> D,C</w:t>
      </w:r>
      <w:r w:rsidRPr="0028683F">
        <w:rPr>
          <w:rFonts w:ascii="Arial" w:hAnsi="Arial" w:cs="Arial"/>
          <w:bCs/>
          <w:shd w:val="clear" w:color="auto" w:fill="FFFFFF"/>
        </w:rPr>
        <w:t xml:space="preserve">, a los </w:t>
      </w:r>
    </w:p>
    <w:p w14:paraId="47A32CF8" w14:textId="0CB2A9FE" w:rsidR="005D5D26" w:rsidRDefault="005D5D26" w:rsidP="00752E53">
      <w:pPr>
        <w:pStyle w:val="NormalWeb"/>
        <w:spacing w:before="0" w:beforeAutospacing="0"/>
        <w:jc w:val="center"/>
        <w:rPr>
          <w:rFonts w:ascii="Arial" w:hAnsi="Arial" w:cs="Arial"/>
          <w:bCs/>
          <w:shd w:val="clear" w:color="auto" w:fill="FFFFFF"/>
        </w:rPr>
      </w:pPr>
    </w:p>
    <w:p w14:paraId="3D301C9C" w14:textId="77777777" w:rsidR="005D5D26" w:rsidRPr="0028683F" w:rsidRDefault="005D5D26" w:rsidP="00752E53">
      <w:pPr>
        <w:pStyle w:val="NormalWeb"/>
        <w:spacing w:before="0" w:beforeAutospacing="0"/>
        <w:jc w:val="center"/>
        <w:rPr>
          <w:rFonts w:ascii="Arial" w:hAnsi="Arial" w:cs="Arial"/>
          <w:bCs/>
          <w:shd w:val="clear" w:color="auto" w:fill="FFFFFF"/>
        </w:rPr>
      </w:pPr>
    </w:p>
    <w:p w14:paraId="2E8FF854" w14:textId="77777777" w:rsidR="0015433D" w:rsidRPr="0028683F" w:rsidRDefault="00502F3E" w:rsidP="00EF0669">
      <w:pPr>
        <w:pStyle w:val="NormalWeb"/>
        <w:spacing w:before="0" w:beforeAutospacing="0" w:after="0" w:afterAutospacing="0"/>
        <w:jc w:val="center"/>
        <w:rPr>
          <w:rFonts w:ascii="Arial" w:hAnsi="Arial" w:cs="Arial"/>
          <w:b/>
          <w:bCs/>
          <w:shd w:val="clear" w:color="auto" w:fill="FFFFFF"/>
        </w:rPr>
      </w:pPr>
      <w:r w:rsidRPr="0028683F">
        <w:rPr>
          <w:rFonts w:ascii="Arial" w:hAnsi="Arial" w:cs="Arial"/>
          <w:b/>
          <w:bCs/>
          <w:shd w:val="clear" w:color="auto" w:fill="FFFFFF"/>
        </w:rPr>
        <w:t>Á</w:t>
      </w:r>
      <w:r w:rsidR="00EF0669" w:rsidRPr="0028683F">
        <w:rPr>
          <w:rFonts w:ascii="Arial" w:hAnsi="Arial" w:cs="Arial"/>
          <w:b/>
          <w:bCs/>
          <w:shd w:val="clear" w:color="auto" w:fill="FFFFFF"/>
        </w:rPr>
        <w:t>LVARO SANDOVAL REYES</w:t>
      </w:r>
    </w:p>
    <w:p w14:paraId="643682E2" w14:textId="77777777" w:rsidR="0015433D" w:rsidRPr="0028683F" w:rsidRDefault="00EF0669" w:rsidP="00EF0669">
      <w:pPr>
        <w:pStyle w:val="NormalWeb"/>
        <w:spacing w:before="0" w:beforeAutospacing="0" w:after="0" w:afterAutospacing="0"/>
        <w:jc w:val="center"/>
        <w:rPr>
          <w:rFonts w:ascii="Arial" w:hAnsi="Arial" w:cs="Arial"/>
          <w:bCs/>
          <w:shd w:val="clear" w:color="auto" w:fill="FFFFFF"/>
        </w:rPr>
      </w:pPr>
      <w:r w:rsidRPr="0028683F">
        <w:rPr>
          <w:rFonts w:ascii="Arial" w:hAnsi="Arial" w:cs="Arial"/>
          <w:bCs/>
          <w:shd w:val="clear" w:color="auto" w:fill="FFFFFF"/>
        </w:rPr>
        <w:t>Director General</w:t>
      </w:r>
    </w:p>
    <w:p w14:paraId="1A48062D" w14:textId="77777777" w:rsidR="000E137A" w:rsidRDefault="000E137A" w:rsidP="000E137A">
      <w:pPr>
        <w:pStyle w:val="NormalWeb"/>
        <w:spacing w:before="0" w:beforeAutospacing="0" w:after="0" w:afterAutospacing="0"/>
        <w:rPr>
          <w:rFonts w:ascii="Arial" w:hAnsi="Arial" w:cs="Arial"/>
          <w:bCs/>
          <w:sz w:val="20"/>
          <w:szCs w:val="22"/>
          <w:shd w:val="clear" w:color="auto" w:fill="FFFFFF"/>
        </w:rPr>
      </w:pPr>
    </w:p>
    <w:p w14:paraId="5F4B13B6" w14:textId="77777777" w:rsidR="007F3831" w:rsidRPr="006315ED" w:rsidRDefault="007F3831" w:rsidP="000E137A">
      <w:pPr>
        <w:pStyle w:val="NormalWeb"/>
        <w:spacing w:before="0" w:beforeAutospacing="0" w:after="0" w:afterAutospacing="0"/>
        <w:rPr>
          <w:rFonts w:ascii="Arial" w:hAnsi="Arial" w:cs="Arial"/>
          <w:bCs/>
          <w:sz w:val="20"/>
          <w:szCs w:val="22"/>
          <w:shd w:val="clear" w:color="auto" w:fill="FFFFFF"/>
        </w:rPr>
      </w:pPr>
    </w:p>
    <w:p w14:paraId="1AEBFF9B" w14:textId="0F8DAFBF" w:rsidR="005F02EF" w:rsidRPr="00BB6353" w:rsidRDefault="005F02EF" w:rsidP="005F02EF">
      <w:pPr>
        <w:spacing w:after="0" w:line="240" w:lineRule="auto"/>
        <w:jc w:val="both"/>
        <w:rPr>
          <w:rFonts w:ascii="Arial" w:hAnsi="Arial" w:cs="Arial"/>
          <w:sz w:val="16"/>
          <w:szCs w:val="16"/>
        </w:rPr>
      </w:pPr>
      <w:r w:rsidRPr="00BB6353">
        <w:rPr>
          <w:rFonts w:ascii="Arial" w:hAnsi="Arial" w:cs="Arial"/>
          <w:sz w:val="16"/>
          <w:szCs w:val="16"/>
        </w:rPr>
        <w:t xml:space="preserve">Elaboró: </w:t>
      </w:r>
      <w:r w:rsidRPr="00BB6353">
        <w:rPr>
          <w:rFonts w:ascii="Arial" w:hAnsi="Arial" w:cs="Arial"/>
          <w:sz w:val="16"/>
          <w:szCs w:val="16"/>
        </w:rPr>
        <w:tab/>
        <w:t>Cristhian Ricardo Abello Zapata / Abogado Secretaría General</w:t>
      </w:r>
    </w:p>
    <w:p w14:paraId="0A666E7C" w14:textId="60BE05E7" w:rsidR="000E73BE" w:rsidRDefault="005F02EF" w:rsidP="005D5D26">
      <w:pPr>
        <w:spacing w:after="0" w:line="240" w:lineRule="auto"/>
        <w:jc w:val="both"/>
        <w:rPr>
          <w:rFonts w:ascii="Arial" w:hAnsi="Arial" w:cs="Arial"/>
          <w:sz w:val="16"/>
          <w:szCs w:val="16"/>
        </w:rPr>
      </w:pPr>
      <w:r w:rsidRPr="00BB6353">
        <w:rPr>
          <w:rFonts w:ascii="Arial" w:hAnsi="Arial" w:cs="Arial"/>
          <w:sz w:val="16"/>
          <w:szCs w:val="16"/>
        </w:rPr>
        <w:t xml:space="preserve">Revisó: </w:t>
      </w:r>
      <w:r w:rsidRPr="00BB6353">
        <w:rPr>
          <w:rFonts w:ascii="Arial" w:hAnsi="Arial" w:cs="Arial"/>
          <w:sz w:val="16"/>
          <w:szCs w:val="16"/>
        </w:rPr>
        <w:tab/>
      </w:r>
      <w:r w:rsidR="000E73BE">
        <w:rPr>
          <w:rFonts w:ascii="Arial" w:hAnsi="Arial" w:cs="Arial"/>
          <w:sz w:val="16"/>
          <w:szCs w:val="16"/>
        </w:rPr>
        <w:t>Luz Dary Castañeda Hernández/Jefe Oficina Asesora Jurídica.</w:t>
      </w:r>
    </w:p>
    <w:p w14:paraId="74F55425" w14:textId="2DE2575E" w:rsidR="00EE6A99" w:rsidRDefault="00EE6A99" w:rsidP="005D5D26">
      <w:pPr>
        <w:spacing w:after="0" w:line="240" w:lineRule="auto"/>
        <w:jc w:val="both"/>
        <w:rPr>
          <w:rFonts w:ascii="Arial" w:hAnsi="Arial" w:cs="Arial"/>
          <w:sz w:val="16"/>
          <w:szCs w:val="16"/>
        </w:rPr>
      </w:pPr>
      <w:r>
        <w:rPr>
          <w:rFonts w:ascii="Arial" w:hAnsi="Arial" w:cs="Arial"/>
          <w:sz w:val="16"/>
          <w:szCs w:val="16"/>
        </w:rPr>
        <w:t xml:space="preserve">                José Fernando Franco Buitrago / Gerente GASA</w:t>
      </w:r>
    </w:p>
    <w:p w14:paraId="308E3D14" w14:textId="706B10E4" w:rsidR="005D5D26" w:rsidRDefault="005D5D26" w:rsidP="005D5D26">
      <w:pPr>
        <w:spacing w:after="0" w:line="240" w:lineRule="auto"/>
        <w:jc w:val="both"/>
        <w:rPr>
          <w:rFonts w:ascii="Arial" w:hAnsi="Arial" w:cs="Arial"/>
          <w:sz w:val="16"/>
          <w:szCs w:val="16"/>
        </w:rPr>
      </w:pPr>
      <w:r>
        <w:rPr>
          <w:rFonts w:ascii="Arial" w:hAnsi="Arial" w:cs="Arial"/>
          <w:sz w:val="16"/>
          <w:szCs w:val="16"/>
        </w:rPr>
        <w:t xml:space="preserve">                </w:t>
      </w:r>
      <w:r w:rsidRPr="00BB6353">
        <w:rPr>
          <w:rFonts w:ascii="Arial" w:hAnsi="Arial" w:cs="Arial"/>
          <w:sz w:val="16"/>
          <w:szCs w:val="16"/>
        </w:rPr>
        <w:t xml:space="preserve">Martha Elisa Parra Téllez / Asesora </w:t>
      </w:r>
      <w:r>
        <w:rPr>
          <w:rFonts w:ascii="Arial" w:hAnsi="Arial" w:cs="Arial"/>
          <w:sz w:val="16"/>
          <w:szCs w:val="16"/>
        </w:rPr>
        <w:t>/</w:t>
      </w:r>
      <w:r w:rsidRPr="00BB6353">
        <w:rPr>
          <w:rFonts w:ascii="Arial" w:hAnsi="Arial" w:cs="Arial"/>
          <w:sz w:val="16"/>
          <w:szCs w:val="16"/>
        </w:rPr>
        <w:t>Contratista</w:t>
      </w:r>
      <w:r>
        <w:rPr>
          <w:rFonts w:ascii="Arial" w:hAnsi="Arial" w:cs="Arial"/>
          <w:sz w:val="16"/>
          <w:szCs w:val="16"/>
        </w:rPr>
        <w:t>/</w:t>
      </w:r>
      <w:r w:rsidRPr="00BB6353">
        <w:rPr>
          <w:rFonts w:ascii="Arial" w:hAnsi="Arial" w:cs="Arial"/>
          <w:sz w:val="16"/>
          <w:szCs w:val="16"/>
        </w:rPr>
        <w:t xml:space="preserve"> Secretaría General</w:t>
      </w:r>
    </w:p>
    <w:p w14:paraId="34969768" w14:textId="2D1FCAA6" w:rsidR="00E51541" w:rsidRDefault="00E51541" w:rsidP="005D5D26">
      <w:pPr>
        <w:spacing w:after="0" w:line="240" w:lineRule="auto"/>
        <w:jc w:val="both"/>
        <w:rPr>
          <w:rFonts w:ascii="Arial" w:hAnsi="Arial" w:cs="Arial"/>
          <w:sz w:val="16"/>
          <w:szCs w:val="16"/>
        </w:rPr>
      </w:pPr>
      <w:r>
        <w:rPr>
          <w:rFonts w:ascii="Arial" w:hAnsi="Arial" w:cs="Arial"/>
          <w:sz w:val="16"/>
          <w:szCs w:val="16"/>
        </w:rPr>
        <w:t xml:space="preserve">                </w:t>
      </w:r>
      <w:r w:rsidRPr="00CF00DE">
        <w:rPr>
          <w:rFonts w:ascii="Arial" w:hAnsi="Arial" w:cs="Arial"/>
          <w:sz w:val="16"/>
          <w:szCs w:val="16"/>
        </w:rPr>
        <w:t>Mariela Grass Chaparro/ Asesora/Contratista/ Dirección General.</w:t>
      </w:r>
    </w:p>
    <w:p w14:paraId="23C74445" w14:textId="1415B5B7" w:rsidR="005F02EF" w:rsidRDefault="008D2FE0" w:rsidP="009A2FBB">
      <w:pPr>
        <w:spacing w:after="0" w:line="240" w:lineRule="auto"/>
        <w:jc w:val="both"/>
        <w:rPr>
          <w:rFonts w:ascii="Arial" w:hAnsi="Arial" w:cs="Arial"/>
          <w:sz w:val="16"/>
          <w:szCs w:val="16"/>
        </w:rPr>
      </w:pPr>
      <w:r>
        <w:rPr>
          <w:rFonts w:ascii="Arial" w:hAnsi="Arial" w:cs="Arial"/>
          <w:sz w:val="16"/>
          <w:szCs w:val="16"/>
        </w:rPr>
        <w:t>Aprobó</w:t>
      </w:r>
      <w:r w:rsidR="005F02EF" w:rsidRPr="00BB6353">
        <w:rPr>
          <w:rFonts w:ascii="Arial" w:hAnsi="Arial" w:cs="Arial"/>
          <w:sz w:val="16"/>
          <w:szCs w:val="16"/>
        </w:rPr>
        <w:t>:</w:t>
      </w:r>
      <w:r w:rsidR="005F02EF">
        <w:rPr>
          <w:rFonts w:ascii="Arial" w:hAnsi="Arial" w:cs="Arial"/>
          <w:sz w:val="16"/>
          <w:szCs w:val="16"/>
        </w:rPr>
        <w:t xml:space="preserve">   </w:t>
      </w:r>
      <w:r w:rsidR="005F02EF" w:rsidRPr="00BB6353">
        <w:rPr>
          <w:rFonts w:ascii="Arial" w:hAnsi="Arial" w:cs="Arial"/>
          <w:sz w:val="16"/>
          <w:szCs w:val="16"/>
        </w:rPr>
        <w:t>Martha Patricia Aguilar Copete / Secretaria General (E)</w:t>
      </w:r>
    </w:p>
    <w:p w14:paraId="438FBFA6" w14:textId="77777777" w:rsidR="00D65FA2" w:rsidRDefault="00D65FA2" w:rsidP="009A2FBB">
      <w:pPr>
        <w:spacing w:after="0" w:line="240" w:lineRule="auto"/>
        <w:jc w:val="both"/>
        <w:rPr>
          <w:rFonts w:ascii="Arial" w:hAnsi="Arial" w:cs="Arial"/>
          <w:sz w:val="16"/>
          <w:szCs w:val="16"/>
        </w:rPr>
      </w:pPr>
    </w:p>
    <w:sectPr w:rsidR="00D65FA2" w:rsidSect="00591A21">
      <w:headerReference w:type="default" r:id="rId9"/>
      <w:footerReference w:type="default" r:id="rId10"/>
      <w:pgSz w:w="12240" w:h="15840"/>
      <w:pgMar w:top="1814" w:right="1701" w:bottom="1418" w:left="1701" w:header="0"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3C614B" w16cid:durableId="22664938"/>
  <w16cid:commentId w16cid:paraId="68B4E89C" w16cid:durableId="22664ADD"/>
  <w16cid:commentId w16cid:paraId="2F425DFC" w16cid:durableId="22664B96"/>
  <w16cid:commentId w16cid:paraId="2B864B22" w16cid:durableId="22664B97"/>
  <w16cid:commentId w16cid:paraId="6716A72F" w16cid:durableId="22664939"/>
  <w16cid:commentId w16cid:paraId="4D5D0761" w16cid:durableId="2266493A"/>
  <w16cid:commentId w16cid:paraId="7A08B906" w16cid:durableId="22664BEE"/>
  <w16cid:commentId w16cid:paraId="485B1DC5" w16cid:durableId="22664C1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DB092" w14:textId="77777777" w:rsidR="00FE292A" w:rsidRDefault="00FE292A" w:rsidP="00591A21">
      <w:pPr>
        <w:spacing w:after="0" w:line="240" w:lineRule="auto"/>
      </w:pPr>
      <w:r>
        <w:separator/>
      </w:r>
    </w:p>
  </w:endnote>
  <w:endnote w:type="continuationSeparator" w:id="0">
    <w:p w14:paraId="0D3A3BD7" w14:textId="77777777" w:rsidR="00FE292A" w:rsidRDefault="00FE292A" w:rsidP="00591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86084" w14:textId="77777777" w:rsidR="0078652D" w:rsidRDefault="0078652D" w:rsidP="006315ED">
    <w:pPr>
      <w:tabs>
        <w:tab w:val="center" w:pos="4419"/>
        <w:tab w:val="right" w:pos="8838"/>
      </w:tabs>
      <w:spacing w:after="0" w:line="180" w:lineRule="exact"/>
      <w:jc w:val="both"/>
      <w:rPr>
        <w:rFonts w:ascii="Arial" w:hAnsi="Arial" w:cs="Arial"/>
        <w:sz w:val="16"/>
        <w:szCs w:val="16"/>
      </w:rPr>
    </w:pPr>
  </w:p>
  <w:p w14:paraId="297D4720" w14:textId="45BFCEAB" w:rsidR="006315ED" w:rsidRDefault="006315ED" w:rsidP="006315ED">
    <w:pPr>
      <w:tabs>
        <w:tab w:val="center" w:pos="4419"/>
        <w:tab w:val="right" w:pos="8838"/>
      </w:tabs>
      <w:spacing w:after="0" w:line="180" w:lineRule="exact"/>
      <w:jc w:val="both"/>
      <w:rPr>
        <w:rFonts w:ascii="Arial" w:hAnsi="Arial" w:cs="Arial"/>
        <w:sz w:val="16"/>
        <w:szCs w:val="16"/>
      </w:rPr>
    </w:pPr>
    <w:r>
      <w:rPr>
        <w:rFonts w:ascii="Arial" w:hAnsi="Arial" w:cs="Arial"/>
        <w:sz w:val="16"/>
        <w:szCs w:val="16"/>
      </w:rPr>
      <w:t>Calle 26 No. 57-41 Torre 8 Pisos 7-8 CEMSA – C.P. 111321</w:t>
    </w:r>
  </w:p>
  <w:p w14:paraId="461E685F" w14:textId="77777777" w:rsidR="006315ED" w:rsidRDefault="006315ED" w:rsidP="006315ED">
    <w:pPr>
      <w:tabs>
        <w:tab w:val="right" w:pos="5103"/>
      </w:tabs>
      <w:spacing w:after="0" w:line="180" w:lineRule="exact"/>
      <w:ind w:right="1041"/>
      <w:jc w:val="both"/>
      <w:rPr>
        <w:rFonts w:ascii="Arial" w:hAnsi="Arial" w:cs="Arial"/>
        <w:sz w:val="16"/>
        <w:szCs w:val="16"/>
      </w:rPr>
    </w:pPr>
    <w:r>
      <w:rPr>
        <w:rFonts w:ascii="Arial" w:hAnsi="Arial" w:cs="Arial"/>
        <w:sz w:val="16"/>
        <w:szCs w:val="16"/>
      </w:rPr>
      <w:t>Pbx. 3779555 - Información: Línea 195</w:t>
    </w:r>
    <w:r>
      <w:rPr>
        <w:rFonts w:ascii="Arial" w:hAnsi="Arial" w:cs="Arial"/>
        <w:sz w:val="16"/>
        <w:szCs w:val="16"/>
      </w:rPr>
      <w:tab/>
      <w:t xml:space="preserve">          </w:t>
    </w:r>
    <w:r>
      <w:rPr>
        <w:rFonts w:ascii="Arial" w:hAnsi="Arial" w:cs="Arial"/>
        <w:sz w:val="16"/>
        <w:szCs w:val="16"/>
      </w:rPr>
      <w:tab/>
      <w:t xml:space="preserve">GDOC-FM-007 </w:t>
    </w:r>
  </w:p>
  <w:p w14:paraId="1796E4DF" w14:textId="50EDEE1B" w:rsidR="006315ED" w:rsidRDefault="00FE292A" w:rsidP="006315ED">
    <w:pPr>
      <w:tabs>
        <w:tab w:val="right" w:pos="5103"/>
      </w:tabs>
      <w:spacing w:after="0" w:line="180" w:lineRule="exact"/>
      <w:ind w:right="1041"/>
      <w:jc w:val="both"/>
      <w:rPr>
        <w:rFonts w:ascii="Arial" w:hAnsi="Arial" w:cs="Arial"/>
        <w:sz w:val="16"/>
        <w:szCs w:val="16"/>
      </w:rPr>
    </w:pPr>
    <w:hyperlink r:id="rId1" w:history="1">
      <w:r w:rsidR="006315ED">
        <w:rPr>
          <w:rStyle w:val="Hipervnculo"/>
          <w:rFonts w:ascii="Arial" w:hAnsi="Arial" w:cs="Arial"/>
          <w:sz w:val="16"/>
          <w:szCs w:val="16"/>
        </w:rPr>
        <w:t>www.umv.gov.co</w:t>
      </w:r>
    </w:hyperlink>
    <w:r w:rsidR="006315ED">
      <w:rPr>
        <w:rFonts w:ascii="Arial" w:hAnsi="Arial" w:cs="Arial"/>
        <w:sz w:val="16"/>
        <w:szCs w:val="16"/>
      </w:rPr>
      <w:tab/>
    </w:r>
    <w:r w:rsidR="006315ED">
      <w:rPr>
        <w:rFonts w:ascii="Arial" w:hAnsi="Arial" w:cs="Arial"/>
        <w:sz w:val="16"/>
        <w:szCs w:val="16"/>
      </w:rPr>
      <w:tab/>
      <w:t xml:space="preserve">Página </w:t>
    </w:r>
    <w:r w:rsidR="006315ED">
      <w:rPr>
        <w:rFonts w:ascii="Arial" w:hAnsi="Arial" w:cs="Arial"/>
        <w:sz w:val="16"/>
        <w:szCs w:val="16"/>
      </w:rPr>
      <w:fldChar w:fldCharType="begin"/>
    </w:r>
    <w:r w:rsidR="006315ED">
      <w:rPr>
        <w:rFonts w:ascii="Arial" w:hAnsi="Arial" w:cs="Arial"/>
        <w:sz w:val="16"/>
        <w:szCs w:val="16"/>
      </w:rPr>
      <w:instrText xml:space="preserve"> PAGE </w:instrText>
    </w:r>
    <w:r w:rsidR="006315ED">
      <w:rPr>
        <w:rFonts w:ascii="Arial" w:hAnsi="Arial" w:cs="Arial"/>
        <w:sz w:val="16"/>
        <w:szCs w:val="16"/>
      </w:rPr>
      <w:fldChar w:fldCharType="separate"/>
    </w:r>
    <w:r w:rsidR="00C82188">
      <w:rPr>
        <w:rFonts w:ascii="Arial" w:hAnsi="Arial" w:cs="Arial"/>
        <w:noProof/>
        <w:sz w:val="16"/>
        <w:szCs w:val="16"/>
      </w:rPr>
      <w:t>1</w:t>
    </w:r>
    <w:r w:rsidR="006315ED">
      <w:rPr>
        <w:rFonts w:ascii="Arial" w:hAnsi="Arial" w:cs="Arial"/>
        <w:sz w:val="16"/>
        <w:szCs w:val="16"/>
      </w:rPr>
      <w:fldChar w:fldCharType="end"/>
    </w:r>
    <w:r w:rsidR="006315ED">
      <w:rPr>
        <w:rFonts w:ascii="Arial" w:hAnsi="Arial" w:cs="Arial"/>
        <w:sz w:val="16"/>
        <w:szCs w:val="16"/>
      </w:rPr>
      <w:t xml:space="preserve"> de </w:t>
    </w:r>
    <w:r w:rsidR="006315ED">
      <w:rPr>
        <w:rFonts w:ascii="Arial" w:hAnsi="Arial" w:cs="Arial"/>
        <w:sz w:val="16"/>
        <w:szCs w:val="16"/>
      </w:rPr>
      <w:fldChar w:fldCharType="begin"/>
    </w:r>
    <w:r w:rsidR="006315ED">
      <w:rPr>
        <w:rFonts w:ascii="Arial" w:hAnsi="Arial" w:cs="Arial"/>
        <w:sz w:val="16"/>
        <w:szCs w:val="16"/>
      </w:rPr>
      <w:instrText xml:space="preserve"> NUMPAGES </w:instrText>
    </w:r>
    <w:r w:rsidR="006315ED">
      <w:rPr>
        <w:rFonts w:ascii="Arial" w:hAnsi="Arial" w:cs="Arial"/>
        <w:sz w:val="16"/>
        <w:szCs w:val="16"/>
      </w:rPr>
      <w:fldChar w:fldCharType="separate"/>
    </w:r>
    <w:r w:rsidR="00C82188">
      <w:rPr>
        <w:rFonts w:ascii="Arial" w:hAnsi="Arial" w:cs="Arial"/>
        <w:noProof/>
        <w:sz w:val="16"/>
        <w:szCs w:val="16"/>
      </w:rPr>
      <w:t>4</w:t>
    </w:r>
    <w:r w:rsidR="006315ED">
      <w:rPr>
        <w:rFonts w:ascii="Arial" w:hAnsi="Arial" w:cs="Arial"/>
        <w:sz w:val="16"/>
        <w:szCs w:val="16"/>
      </w:rPr>
      <w:fldChar w:fldCharType="end"/>
    </w:r>
  </w:p>
  <w:p w14:paraId="0E06F55D" w14:textId="77777777" w:rsidR="006315ED" w:rsidRDefault="006315E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DAAE1" w14:textId="77777777" w:rsidR="00FE292A" w:rsidRDefault="00FE292A" w:rsidP="00591A21">
      <w:pPr>
        <w:spacing w:after="0" w:line="240" w:lineRule="auto"/>
      </w:pPr>
      <w:r>
        <w:separator/>
      </w:r>
    </w:p>
  </w:footnote>
  <w:footnote w:type="continuationSeparator" w:id="0">
    <w:p w14:paraId="50717010" w14:textId="77777777" w:rsidR="00FE292A" w:rsidRDefault="00FE292A" w:rsidP="00591A21">
      <w:pPr>
        <w:spacing w:after="0" w:line="240" w:lineRule="auto"/>
      </w:pPr>
      <w:r>
        <w:continuationSeparator/>
      </w:r>
    </w:p>
  </w:footnote>
  <w:footnote w:id="1">
    <w:p w14:paraId="27D2046E" w14:textId="180EF6E8" w:rsidR="00BC4B1B" w:rsidRPr="00BC4B1B" w:rsidRDefault="00BC4B1B">
      <w:pPr>
        <w:pStyle w:val="Textonotapie"/>
        <w:rPr>
          <w:lang w:val="es-CO"/>
        </w:rPr>
      </w:pPr>
      <w:r>
        <w:rPr>
          <w:rStyle w:val="Refdenotaalpie"/>
        </w:rPr>
        <w:footnoteRef/>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A28AF" w14:textId="77777777" w:rsidR="00AF0787" w:rsidRDefault="00AF0787">
    <w:pPr>
      <w:pStyle w:val="Encabezado"/>
    </w:pPr>
  </w:p>
  <w:p w14:paraId="4807AD79" w14:textId="77777777" w:rsidR="00AF0787" w:rsidRDefault="008A55E4">
    <w:pPr>
      <w:pStyle w:val="Encabezado"/>
    </w:pPr>
    <w:r w:rsidRPr="002C132D">
      <w:rPr>
        <w:rFonts w:ascii="Ebrima" w:hAnsi="Ebrima"/>
        <w:noProof/>
        <w:lang w:val="en-US"/>
      </w:rPr>
      <w:drawing>
        <wp:anchor distT="0" distB="0" distL="114300" distR="114300" simplePos="0" relativeHeight="251659264" behindDoc="1" locked="0" layoutInCell="0" allowOverlap="1" wp14:anchorId="771885F3" wp14:editId="02D7BBA2">
          <wp:simplePos x="0" y="0"/>
          <wp:positionH relativeFrom="margin">
            <wp:align>center</wp:align>
          </wp:positionH>
          <wp:positionV relativeFrom="topMargin">
            <wp:posOffset>232189</wp:posOffset>
          </wp:positionV>
          <wp:extent cx="913889" cy="823081"/>
          <wp:effectExtent l="0" t="0" r="635"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3889" cy="823081"/>
                  </a:xfrm>
                  <a:prstGeom prst="rect">
                    <a:avLst/>
                  </a:prstGeom>
                  <a:noFill/>
                </pic:spPr>
              </pic:pic>
            </a:graphicData>
          </a:graphic>
          <wp14:sizeRelH relativeFrom="page">
            <wp14:pctWidth>0</wp14:pctWidth>
          </wp14:sizeRelH>
          <wp14:sizeRelV relativeFrom="page">
            <wp14:pctHeight>0</wp14:pctHeight>
          </wp14:sizeRelV>
        </wp:anchor>
      </w:drawing>
    </w:r>
  </w:p>
  <w:p w14:paraId="6996C403" w14:textId="77777777" w:rsidR="00AF0787" w:rsidRDefault="00AF0787">
    <w:pPr>
      <w:pStyle w:val="Encabezado"/>
    </w:pPr>
  </w:p>
  <w:p w14:paraId="57EA84C0" w14:textId="77777777" w:rsidR="00AF0787" w:rsidRDefault="00AF0787" w:rsidP="008A55E4">
    <w:pPr>
      <w:pStyle w:val="Encabezado"/>
      <w:jc w:val="center"/>
    </w:pPr>
  </w:p>
  <w:p w14:paraId="5AF39589" w14:textId="77777777" w:rsidR="00AF0787" w:rsidRDefault="00AF0787">
    <w:pPr>
      <w:pStyle w:val="Encabezado"/>
    </w:pPr>
  </w:p>
  <w:p w14:paraId="6485BECC" w14:textId="77777777" w:rsidR="00D05A95" w:rsidRDefault="00D05A95" w:rsidP="008A55E4">
    <w:pPr>
      <w:shd w:val="clear" w:color="auto" w:fill="FFFFFF"/>
      <w:spacing w:before="288"/>
      <w:jc w:val="center"/>
      <w:rPr>
        <w:rFonts w:ascii="Arial" w:hAnsi="Arial" w:cs="Arial"/>
        <w:b/>
        <w:bCs/>
        <w:lang w:val="es-ES_tradnl"/>
      </w:rPr>
    </w:pPr>
  </w:p>
  <w:p w14:paraId="4DAE4EEF" w14:textId="1D32CF48" w:rsidR="00311287" w:rsidRPr="00CF00DE" w:rsidRDefault="00AF0787" w:rsidP="00311287">
    <w:pPr>
      <w:shd w:val="clear" w:color="auto" w:fill="FFFFFF"/>
      <w:spacing w:before="288"/>
      <w:jc w:val="center"/>
      <w:rPr>
        <w:rFonts w:ascii="Arial" w:eastAsia="Times New Roman" w:hAnsi="Arial" w:cs="Arial"/>
        <w:b/>
        <w:bCs/>
        <w:lang w:val="es-ES_tradnl"/>
      </w:rPr>
    </w:pPr>
    <w:r w:rsidRPr="006315ED">
      <w:rPr>
        <w:rFonts w:ascii="Arial" w:hAnsi="Arial" w:cs="Arial"/>
        <w:b/>
        <w:bCs/>
        <w:lang w:val="es-ES_tradnl"/>
      </w:rPr>
      <w:t>RESOLUCI</w:t>
    </w:r>
    <w:r w:rsidRPr="006315ED">
      <w:rPr>
        <w:rFonts w:ascii="Arial" w:eastAsia="Times New Roman" w:hAnsi="Arial" w:cs="Arial"/>
        <w:b/>
        <w:bCs/>
        <w:lang w:val="es-ES_tradnl"/>
      </w:rPr>
      <w:t xml:space="preserve">ÓN   </w:t>
    </w:r>
    <w:r w:rsidR="00D05A95">
      <w:rPr>
        <w:rFonts w:ascii="Arial" w:eastAsia="Times New Roman" w:hAnsi="Arial" w:cs="Arial"/>
        <w:b/>
        <w:bCs/>
        <w:lang w:val="es-ES_tradnl"/>
      </w:rPr>
      <w:t>N°</w:t>
    </w:r>
    <w:r w:rsidR="00CF00DE">
      <w:rPr>
        <w:rFonts w:ascii="Arial" w:eastAsia="Times New Roman" w:hAnsi="Arial" w:cs="Arial"/>
        <w:b/>
        <w:bCs/>
        <w:lang w:val="es-ES_tradnl"/>
      </w:rPr>
      <w:t>_____ DE __________</w:t>
    </w:r>
  </w:p>
  <w:p w14:paraId="77723AD1" w14:textId="7236B35A" w:rsidR="00591A21" w:rsidRPr="008D2FE0" w:rsidRDefault="008D2FE0" w:rsidP="008D2FE0">
    <w:pPr>
      <w:pStyle w:val="Encabezado"/>
      <w:jc w:val="center"/>
      <w:rPr>
        <w:i/>
      </w:rPr>
    </w:pPr>
    <w:r w:rsidRPr="008D2FE0">
      <w:rPr>
        <w:rFonts w:ascii="Arial" w:hAnsi="Arial" w:cs="Arial"/>
        <w:i/>
        <w:spacing w:val="-1"/>
        <w:lang w:val="es-ES_tradnl"/>
      </w:rPr>
      <w:t>“</w:t>
    </w:r>
    <w:r w:rsidRPr="00BF06B2">
      <w:rPr>
        <w:rFonts w:ascii="Arial" w:hAnsi="Arial" w:cs="Arial"/>
        <w:i/>
        <w:spacing w:val="-1"/>
        <w:lang w:val="es-ES_tradnl"/>
      </w:rPr>
      <w:t xml:space="preserve">Por medio de la cual se </w:t>
    </w:r>
    <w:r w:rsidR="0021625E" w:rsidRPr="00BF06B2">
      <w:rPr>
        <w:rFonts w:ascii="Arial" w:hAnsi="Arial" w:cs="Arial"/>
        <w:i/>
        <w:spacing w:val="-1"/>
        <w:lang w:val="es-ES_tradnl"/>
      </w:rPr>
      <w:t xml:space="preserve">adopta el protocolo </w:t>
    </w:r>
    <w:r w:rsidR="00DE424F" w:rsidRPr="00BF06B2">
      <w:rPr>
        <w:rFonts w:ascii="Arial" w:hAnsi="Arial" w:cs="Arial"/>
        <w:i/>
        <w:spacing w:val="-1"/>
        <w:lang w:val="es-ES_tradnl"/>
      </w:rPr>
      <w:t xml:space="preserve">de bioseguridad para el manejo  y control del riesgo del coronavirus COVID 19 en el sector de infraestructura de transporte, contenido en el Anexo Técnico de  la Resolución 00679 del 24 de abril de 2020 expedida por el Ministerio de Salud y  Protección Social” </w:t>
    </w:r>
    <w:r w:rsidR="0021625E" w:rsidRPr="00BF06B2">
      <w:rPr>
        <w:rFonts w:ascii="Arial" w:hAnsi="Arial" w:cs="Arial"/>
        <w:i/>
        <w:spacing w:val="-1"/>
        <w:lang w:val="es-ES_tradnl"/>
      </w:rPr>
      <w:t>en la UAERMV”</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924FB"/>
    <w:multiLevelType w:val="hybridMultilevel"/>
    <w:tmpl w:val="6504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F45C1"/>
    <w:multiLevelType w:val="hybridMultilevel"/>
    <w:tmpl w:val="86AACB5A"/>
    <w:lvl w:ilvl="0" w:tplc="F2540508">
      <w:start w:val="1"/>
      <w:numFmt w:val="decimal"/>
      <w:lvlText w:val="%1."/>
      <w:lvlJc w:val="left"/>
      <w:pPr>
        <w:tabs>
          <w:tab w:val="num" w:pos="720"/>
        </w:tabs>
        <w:ind w:left="720" w:hanging="360"/>
      </w:pPr>
    </w:lvl>
    <w:lvl w:ilvl="1" w:tplc="3BD83404" w:tentative="1">
      <w:start w:val="1"/>
      <w:numFmt w:val="decimal"/>
      <w:lvlText w:val="%2."/>
      <w:lvlJc w:val="left"/>
      <w:pPr>
        <w:tabs>
          <w:tab w:val="num" w:pos="1440"/>
        </w:tabs>
        <w:ind w:left="1440" w:hanging="360"/>
      </w:pPr>
    </w:lvl>
    <w:lvl w:ilvl="2" w:tplc="F9ACFFC2" w:tentative="1">
      <w:start w:val="1"/>
      <w:numFmt w:val="decimal"/>
      <w:lvlText w:val="%3."/>
      <w:lvlJc w:val="left"/>
      <w:pPr>
        <w:tabs>
          <w:tab w:val="num" w:pos="2160"/>
        </w:tabs>
        <w:ind w:left="2160" w:hanging="360"/>
      </w:pPr>
    </w:lvl>
    <w:lvl w:ilvl="3" w:tplc="8398E362" w:tentative="1">
      <w:start w:val="1"/>
      <w:numFmt w:val="decimal"/>
      <w:lvlText w:val="%4."/>
      <w:lvlJc w:val="left"/>
      <w:pPr>
        <w:tabs>
          <w:tab w:val="num" w:pos="2880"/>
        </w:tabs>
        <w:ind w:left="2880" w:hanging="360"/>
      </w:pPr>
    </w:lvl>
    <w:lvl w:ilvl="4" w:tplc="C9741784" w:tentative="1">
      <w:start w:val="1"/>
      <w:numFmt w:val="decimal"/>
      <w:lvlText w:val="%5."/>
      <w:lvlJc w:val="left"/>
      <w:pPr>
        <w:tabs>
          <w:tab w:val="num" w:pos="3600"/>
        </w:tabs>
        <w:ind w:left="3600" w:hanging="360"/>
      </w:pPr>
    </w:lvl>
    <w:lvl w:ilvl="5" w:tplc="634250CC" w:tentative="1">
      <w:start w:val="1"/>
      <w:numFmt w:val="decimal"/>
      <w:lvlText w:val="%6."/>
      <w:lvlJc w:val="left"/>
      <w:pPr>
        <w:tabs>
          <w:tab w:val="num" w:pos="4320"/>
        </w:tabs>
        <w:ind w:left="4320" w:hanging="360"/>
      </w:pPr>
    </w:lvl>
    <w:lvl w:ilvl="6" w:tplc="0A6C553C" w:tentative="1">
      <w:start w:val="1"/>
      <w:numFmt w:val="decimal"/>
      <w:lvlText w:val="%7."/>
      <w:lvlJc w:val="left"/>
      <w:pPr>
        <w:tabs>
          <w:tab w:val="num" w:pos="5040"/>
        </w:tabs>
        <w:ind w:left="5040" w:hanging="360"/>
      </w:pPr>
    </w:lvl>
    <w:lvl w:ilvl="7" w:tplc="75D4CB5C" w:tentative="1">
      <w:start w:val="1"/>
      <w:numFmt w:val="decimal"/>
      <w:lvlText w:val="%8."/>
      <w:lvlJc w:val="left"/>
      <w:pPr>
        <w:tabs>
          <w:tab w:val="num" w:pos="5760"/>
        </w:tabs>
        <w:ind w:left="5760" w:hanging="360"/>
      </w:pPr>
    </w:lvl>
    <w:lvl w:ilvl="8" w:tplc="34003C98" w:tentative="1">
      <w:start w:val="1"/>
      <w:numFmt w:val="decimal"/>
      <w:lvlText w:val="%9."/>
      <w:lvlJc w:val="left"/>
      <w:pPr>
        <w:tabs>
          <w:tab w:val="num" w:pos="6480"/>
        </w:tabs>
        <w:ind w:left="6480" w:hanging="360"/>
      </w:pPr>
    </w:lvl>
  </w:abstractNum>
  <w:abstractNum w:abstractNumId="2" w15:restartNumberingAfterBreak="0">
    <w:nsid w:val="2EA05DF4"/>
    <w:multiLevelType w:val="multilevel"/>
    <w:tmpl w:val="3D6E0A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3856C05"/>
    <w:multiLevelType w:val="hybridMultilevel"/>
    <w:tmpl w:val="57B4F85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5A450C"/>
    <w:multiLevelType w:val="multilevel"/>
    <w:tmpl w:val="597668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21"/>
    <w:rsid w:val="000131CC"/>
    <w:rsid w:val="00021CE9"/>
    <w:rsid w:val="00085226"/>
    <w:rsid w:val="000A6838"/>
    <w:rsid w:val="000B256F"/>
    <w:rsid w:val="000B55E7"/>
    <w:rsid w:val="000E137A"/>
    <w:rsid w:val="000E6DB5"/>
    <w:rsid w:val="000E73BE"/>
    <w:rsid w:val="000F401E"/>
    <w:rsid w:val="00103C38"/>
    <w:rsid w:val="001062B8"/>
    <w:rsid w:val="00130668"/>
    <w:rsid w:val="0015433D"/>
    <w:rsid w:val="001564DF"/>
    <w:rsid w:val="00160D89"/>
    <w:rsid w:val="00172BD0"/>
    <w:rsid w:val="00185029"/>
    <w:rsid w:val="001907EC"/>
    <w:rsid w:val="001A2096"/>
    <w:rsid w:val="001A3BAA"/>
    <w:rsid w:val="001B15E3"/>
    <w:rsid w:val="001B1C94"/>
    <w:rsid w:val="001E6B12"/>
    <w:rsid w:val="001F4F21"/>
    <w:rsid w:val="002020CC"/>
    <w:rsid w:val="00207139"/>
    <w:rsid w:val="0021625E"/>
    <w:rsid w:val="002424D5"/>
    <w:rsid w:val="0024689A"/>
    <w:rsid w:val="002510C6"/>
    <w:rsid w:val="002646D3"/>
    <w:rsid w:val="00272550"/>
    <w:rsid w:val="0028683F"/>
    <w:rsid w:val="00286B4A"/>
    <w:rsid w:val="00293880"/>
    <w:rsid w:val="003061D3"/>
    <w:rsid w:val="00311287"/>
    <w:rsid w:val="00321B2D"/>
    <w:rsid w:val="00337BFF"/>
    <w:rsid w:val="00351C77"/>
    <w:rsid w:val="0035592C"/>
    <w:rsid w:val="00364192"/>
    <w:rsid w:val="00376C39"/>
    <w:rsid w:val="003A4762"/>
    <w:rsid w:val="003B151D"/>
    <w:rsid w:val="003C2D8F"/>
    <w:rsid w:val="003E172C"/>
    <w:rsid w:val="003F5381"/>
    <w:rsid w:val="00424487"/>
    <w:rsid w:val="00440C1E"/>
    <w:rsid w:val="004746D9"/>
    <w:rsid w:val="00495098"/>
    <w:rsid w:val="004B19F1"/>
    <w:rsid w:val="004C5C94"/>
    <w:rsid w:val="004F2E05"/>
    <w:rsid w:val="00502F3E"/>
    <w:rsid w:val="00506E03"/>
    <w:rsid w:val="00524890"/>
    <w:rsid w:val="00530FFA"/>
    <w:rsid w:val="00556199"/>
    <w:rsid w:val="005819EF"/>
    <w:rsid w:val="00591A21"/>
    <w:rsid w:val="00591BCD"/>
    <w:rsid w:val="005A2097"/>
    <w:rsid w:val="005D5D26"/>
    <w:rsid w:val="005D7C4E"/>
    <w:rsid w:val="005E1335"/>
    <w:rsid w:val="005F02EF"/>
    <w:rsid w:val="00605129"/>
    <w:rsid w:val="00623547"/>
    <w:rsid w:val="006315ED"/>
    <w:rsid w:val="00647034"/>
    <w:rsid w:val="00652D36"/>
    <w:rsid w:val="006D33B0"/>
    <w:rsid w:val="006D5CB1"/>
    <w:rsid w:val="006E045E"/>
    <w:rsid w:val="006F5A2C"/>
    <w:rsid w:val="0070365F"/>
    <w:rsid w:val="007356C0"/>
    <w:rsid w:val="0074347B"/>
    <w:rsid w:val="00747091"/>
    <w:rsid w:val="00750B62"/>
    <w:rsid w:val="0075120F"/>
    <w:rsid w:val="00752E53"/>
    <w:rsid w:val="0078652D"/>
    <w:rsid w:val="007A2E24"/>
    <w:rsid w:val="007B3148"/>
    <w:rsid w:val="007B65A6"/>
    <w:rsid w:val="007D520B"/>
    <w:rsid w:val="007F31C9"/>
    <w:rsid w:val="007F3706"/>
    <w:rsid w:val="007F3831"/>
    <w:rsid w:val="00863099"/>
    <w:rsid w:val="008A0CDF"/>
    <w:rsid w:val="008A55E4"/>
    <w:rsid w:val="008C43CF"/>
    <w:rsid w:val="008D2FE0"/>
    <w:rsid w:val="008E5110"/>
    <w:rsid w:val="008E5AA2"/>
    <w:rsid w:val="0090100E"/>
    <w:rsid w:val="00921135"/>
    <w:rsid w:val="009225C1"/>
    <w:rsid w:val="00932568"/>
    <w:rsid w:val="00936986"/>
    <w:rsid w:val="00967FD4"/>
    <w:rsid w:val="00972DE9"/>
    <w:rsid w:val="009A2FBB"/>
    <w:rsid w:val="009A70A8"/>
    <w:rsid w:val="009B6C24"/>
    <w:rsid w:val="009D0382"/>
    <w:rsid w:val="009D22C5"/>
    <w:rsid w:val="009E7CAC"/>
    <w:rsid w:val="00A00277"/>
    <w:rsid w:val="00A12103"/>
    <w:rsid w:val="00A1549B"/>
    <w:rsid w:val="00A219B3"/>
    <w:rsid w:val="00A2514C"/>
    <w:rsid w:val="00A26ACA"/>
    <w:rsid w:val="00A5450C"/>
    <w:rsid w:val="00A5726B"/>
    <w:rsid w:val="00AA24C0"/>
    <w:rsid w:val="00AC32C3"/>
    <w:rsid w:val="00AD091A"/>
    <w:rsid w:val="00AD3E4F"/>
    <w:rsid w:val="00AF0787"/>
    <w:rsid w:val="00B023CB"/>
    <w:rsid w:val="00B412BF"/>
    <w:rsid w:val="00B522EA"/>
    <w:rsid w:val="00B85118"/>
    <w:rsid w:val="00BC4B1B"/>
    <w:rsid w:val="00BC6F06"/>
    <w:rsid w:val="00BD7639"/>
    <w:rsid w:val="00BE020B"/>
    <w:rsid w:val="00BE1208"/>
    <w:rsid w:val="00BE3CD7"/>
    <w:rsid w:val="00BF06B2"/>
    <w:rsid w:val="00C17843"/>
    <w:rsid w:val="00C225E3"/>
    <w:rsid w:val="00C40172"/>
    <w:rsid w:val="00C5776F"/>
    <w:rsid w:val="00C64399"/>
    <w:rsid w:val="00C82188"/>
    <w:rsid w:val="00C95B86"/>
    <w:rsid w:val="00CA6160"/>
    <w:rsid w:val="00CD7D80"/>
    <w:rsid w:val="00CE1B0D"/>
    <w:rsid w:val="00CF00DE"/>
    <w:rsid w:val="00D05A95"/>
    <w:rsid w:val="00D0656F"/>
    <w:rsid w:val="00D0663E"/>
    <w:rsid w:val="00D22594"/>
    <w:rsid w:val="00D35FC1"/>
    <w:rsid w:val="00D36367"/>
    <w:rsid w:val="00D3781F"/>
    <w:rsid w:val="00D40CDD"/>
    <w:rsid w:val="00D41C54"/>
    <w:rsid w:val="00D463F8"/>
    <w:rsid w:val="00D65FA2"/>
    <w:rsid w:val="00DA4A99"/>
    <w:rsid w:val="00DE21C4"/>
    <w:rsid w:val="00DE3F4E"/>
    <w:rsid w:val="00DE424F"/>
    <w:rsid w:val="00E51541"/>
    <w:rsid w:val="00E74271"/>
    <w:rsid w:val="00E74385"/>
    <w:rsid w:val="00E92E42"/>
    <w:rsid w:val="00EA1035"/>
    <w:rsid w:val="00EA277C"/>
    <w:rsid w:val="00EC3298"/>
    <w:rsid w:val="00ED1D03"/>
    <w:rsid w:val="00ED26FE"/>
    <w:rsid w:val="00EE6A99"/>
    <w:rsid w:val="00EF0669"/>
    <w:rsid w:val="00F27F1E"/>
    <w:rsid w:val="00FC4DEA"/>
    <w:rsid w:val="00FD2DE9"/>
    <w:rsid w:val="00FE292A"/>
    <w:rsid w:val="00FE4174"/>
    <w:rsid w:val="00FF67A1"/>
    <w:rsid w:val="00FF6B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54319"/>
  <w15:chartTrackingRefBased/>
  <w15:docId w15:val="{CCE5FEC9-C3E8-41CD-AA29-C2D83984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1A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1A21"/>
  </w:style>
  <w:style w:type="paragraph" w:styleId="Piedepgina">
    <w:name w:val="footer"/>
    <w:basedOn w:val="Normal"/>
    <w:link w:val="PiedepginaCar"/>
    <w:uiPriority w:val="99"/>
    <w:unhideWhenUsed/>
    <w:rsid w:val="00591A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1A21"/>
  </w:style>
  <w:style w:type="character" w:customStyle="1" w:styleId="apple-converted-space">
    <w:name w:val="apple-converted-space"/>
    <w:basedOn w:val="Fuentedeprrafopredeter"/>
    <w:rsid w:val="0015433D"/>
  </w:style>
  <w:style w:type="paragraph" w:styleId="NormalWeb">
    <w:name w:val="Normal (Web)"/>
    <w:basedOn w:val="Normal"/>
    <w:uiPriority w:val="99"/>
    <w:unhideWhenUsed/>
    <w:rsid w:val="0015433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uiPriority w:val="99"/>
    <w:semiHidden/>
    <w:unhideWhenUsed/>
    <w:rsid w:val="007F31C9"/>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7F31C9"/>
    <w:rPr>
      <w:sz w:val="20"/>
      <w:szCs w:val="20"/>
      <w:lang w:val="es-ES"/>
    </w:rPr>
  </w:style>
  <w:style w:type="character" w:styleId="Refdenotaalpie">
    <w:name w:val="footnote reference"/>
    <w:basedOn w:val="Fuentedeprrafopredeter"/>
    <w:unhideWhenUsed/>
    <w:rsid w:val="007F31C9"/>
    <w:rPr>
      <w:vertAlign w:val="superscript"/>
    </w:rPr>
  </w:style>
  <w:style w:type="paragraph" w:customStyle="1" w:styleId="Sinespaciado1">
    <w:name w:val="Sin espaciado1"/>
    <w:uiPriority w:val="99"/>
    <w:rsid w:val="000E137A"/>
    <w:pPr>
      <w:spacing w:after="0" w:line="240" w:lineRule="auto"/>
    </w:pPr>
    <w:rPr>
      <w:rFonts w:ascii="Calibri" w:eastAsia="Times New Roman" w:hAnsi="Calibri" w:cs="Times New Roman"/>
      <w:lang w:eastAsia="es-CO"/>
    </w:rPr>
  </w:style>
  <w:style w:type="character" w:styleId="Hipervnculo">
    <w:name w:val="Hyperlink"/>
    <w:basedOn w:val="Fuentedeprrafopredeter"/>
    <w:uiPriority w:val="99"/>
    <w:unhideWhenUsed/>
    <w:rsid w:val="006315ED"/>
    <w:rPr>
      <w:color w:val="0000FF"/>
      <w:u w:val="single"/>
    </w:rPr>
  </w:style>
  <w:style w:type="paragraph" w:styleId="Sinespaciado">
    <w:name w:val="No Spacing"/>
    <w:uiPriority w:val="1"/>
    <w:qFormat/>
    <w:rsid w:val="00FC4DEA"/>
    <w:pPr>
      <w:spacing w:after="0" w:line="240" w:lineRule="auto"/>
    </w:pPr>
  </w:style>
  <w:style w:type="paragraph" w:styleId="Textodeglobo">
    <w:name w:val="Balloon Text"/>
    <w:basedOn w:val="Normal"/>
    <w:link w:val="TextodegloboCar"/>
    <w:uiPriority w:val="99"/>
    <w:semiHidden/>
    <w:unhideWhenUsed/>
    <w:rsid w:val="001062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62B8"/>
    <w:rPr>
      <w:rFonts w:ascii="Segoe UI" w:hAnsi="Segoe UI" w:cs="Segoe UI"/>
      <w:sz w:val="18"/>
      <w:szCs w:val="18"/>
    </w:rPr>
  </w:style>
  <w:style w:type="character" w:styleId="Refdecomentario">
    <w:name w:val="annotation reference"/>
    <w:basedOn w:val="Fuentedeprrafopredeter"/>
    <w:uiPriority w:val="99"/>
    <w:semiHidden/>
    <w:unhideWhenUsed/>
    <w:rsid w:val="000B55E7"/>
    <w:rPr>
      <w:sz w:val="16"/>
      <w:szCs w:val="16"/>
    </w:rPr>
  </w:style>
  <w:style w:type="paragraph" w:styleId="Textocomentario">
    <w:name w:val="annotation text"/>
    <w:basedOn w:val="Normal"/>
    <w:link w:val="TextocomentarioCar"/>
    <w:uiPriority w:val="99"/>
    <w:semiHidden/>
    <w:unhideWhenUsed/>
    <w:rsid w:val="000B5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B55E7"/>
    <w:rPr>
      <w:sz w:val="20"/>
      <w:szCs w:val="20"/>
    </w:rPr>
  </w:style>
  <w:style w:type="paragraph" w:styleId="Asuntodelcomentario">
    <w:name w:val="annotation subject"/>
    <w:basedOn w:val="Textocomentario"/>
    <w:next w:val="Textocomentario"/>
    <w:link w:val="AsuntodelcomentarioCar"/>
    <w:uiPriority w:val="99"/>
    <w:semiHidden/>
    <w:unhideWhenUsed/>
    <w:rsid w:val="000B55E7"/>
    <w:rPr>
      <w:b/>
      <w:bCs/>
    </w:rPr>
  </w:style>
  <w:style w:type="character" w:customStyle="1" w:styleId="AsuntodelcomentarioCar">
    <w:name w:val="Asunto del comentario Car"/>
    <w:basedOn w:val="TextocomentarioCar"/>
    <w:link w:val="Asuntodelcomentario"/>
    <w:uiPriority w:val="99"/>
    <w:semiHidden/>
    <w:rsid w:val="000B55E7"/>
    <w:rPr>
      <w:b/>
      <w:bCs/>
      <w:sz w:val="20"/>
      <w:szCs w:val="20"/>
    </w:rPr>
  </w:style>
  <w:style w:type="character" w:styleId="Textoennegrita">
    <w:name w:val="Strong"/>
    <w:basedOn w:val="Fuentedeprrafopredeter"/>
    <w:uiPriority w:val="22"/>
    <w:qFormat/>
    <w:rsid w:val="005D7C4E"/>
    <w:rPr>
      <w:b/>
      <w:bCs/>
    </w:rPr>
  </w:style>
  <w:style w:type="paragraph" w:styleId="Prrafodelista">
    <w:name w:val="List Paragraph"/>
    <w:basedOn w:val="Normal"/>
    <w:uiPriority w:val="34"/>
    <w:qFormat/>
    <w:rsid w:val="00BF0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91433">
      <w:bodyDiv w:val="1"/>
      <w:marLeft w:val="0"/>
      <w:marRight w:val="0"/>
      <w:marTop w:val="0"/>
      <w:marBottom w:val="0"/>
      <w:divBdr>
        <w:top w:val="none" w:sz="0" w:space="0" w:color="auto"/>
        <w:left w:val="none" w:sz="0" w:space="0" w:color="auto"/>
        <w:bottom w:val="none" w:sz="0" w:space="0" w:color="auto"/>
        <w:right w:val="none" w:sz="0" w:space="0" w:color="auto"/>
      </w:divBdr>
    </w:div>
    <w:div w:id="654527646">
      <w:bodyDiv w:val="1"/>
      <w:marLeft w:val="0"/>
      <w:marRight w:val="0"/>
      <w:marTop w:val="0"/>
      <w:marBottom w:val="0"/>
      <w:divBdr>
        <w:top w:val="none" w:sz="0" w:space="0" w:color="auto"/>
        <w:left w:val="none" w:sz="0" w:space="0" w:color="auto"/>
        <w:bottom w:val="none" w:sz="0" w:space="0" w:color="auto"/>
        <w:right w:val="none" w:sz="0" w:space="0" w:color="auto"/>
      </w:divBdr>
    </w:div>
    <w:div w:id="665864644">
      <w:bodyDiv w:val="1"/>
      <w:marLeft w:val="0"/>
      <w:marRight w:val="0"/>
      <w:marTop w:val="0"/>
      <w:marBottom w:val="0"/>
      <w:divBdr>
        <w:top w:val="none" w:sz="0" w:space="0" w:color="auto"/>
        <w:left w:val="none" w:sz="0" w:space="0" w:color="auto"/>
        <w:bottom w:val="none" w:sz="0" w:space="0" w:color="auto"/>
        <w:right w:val="none" w:sz="0" w:space="0" w:color="auto"/>
      </w:divBdr>
    </w:div>
    <w:div w:id="832986514">
      <w:bodyDiv w:val="1"/>
      <w:marLeft w:val="0"/>
      <w:marRight w:val="0"/>
      <w:marTop w:val="0"/>
      <w:marBottom w:val="0"/>
      <w:divBdr>
        <w:top w:val="none" w:sz="0" w:space="0" w:color="auto"/>
        <w:left w:val="none" w:sz="0" w:space="0" w:color="auto"/>
        <w:bottom w:val="none" w:sz="0" w:space="0" w:color="auto"/>
        <w:right w:val="none" w:sz="0" w:space="0" w:color="auto"/>
      </w:divBdr>
    </w:div>
    <w:div w:id="952370834">
      <w:bodyDiv w:val="1"/>
      <w:marLeft w:val="0"/>
      <w:marRight w:val="0"/>
      <w:marTop w:val="0"/>
      <w:marBottom w:val="0"/>
      <w:divBdr>
        <w:top w:val="none" w:sz="0" w:space="0" w:color="auto"/>
        <w:left w:val="none" w:sz="0" w:space="0" w:color="auto"/>
        <w:bottom w:val="none" w:sz="0" w:space="0" w:color="auto"/>
        <w:right w:val="none" w:sz="0" w:space="0" w:color="auto"/>
      </w:divBdr>
    </w:div>
    <w:div w:id="983702773">
      <w:bodyDiv w:val="1"/>
      <w:marLeft w:val="0"/>
      <w:marRight w:val="0"/>
      <w:marTop w:val="0"/>
      <w:marBottom w:val="0"/>
      <w:divBdr>
        <w:top w:val="none" w:sz="0" w:space="0" w:color="auto"/>
        <w:left w:val="none" w:sz="0" w:space="0" w:color="auto"/>
        <w:bottom w:val="none" w:sz="0" w:space="0" w:color="auto"/>
        <w:right w:val="none" w:sz="0" w:space="0" w:color="auto"/>
      </w:divBdr>
    </w:div>
    <w:div w:id="1184515412">
      <w:bodyDiv w:val="1"/>
      <w:marLeft w:val="0"/>
      <w:marRight w:val="0"/>
      <w:marTop w:val="0"/>
      <w:marBottom w:val="0"/>
      <w:divBdr>
        <w:top w:val="none" w:sz="0" w:space="0" w:color="auto"/>
        <w:left w:val="none" w:sz="0" w:space="0" w:color="auto"/>
        <w:bottom w:val="none" w:sz="0" w:space="0" w:color="auto"/>
        <w:right w:val="none" w:sz="0" w:space="0" w:color="auto"/>
      </w:divBdr>
    </w:div>
    <w:div w:id="1212493920">
      <w:bodyDiv w:val="1"/>
      <w:marLeft w:val="0"/>
      <w:marRight w:val="0"/>
      <w:marTop w:val="0"/>
      <w:marBottom w:val="0"/>
      <w:divBdr>
        <w:top w:val="none" w:sz="0" w:space="0" w:color="auto"/>
        <w:left w:val="none" w:sz="0" w:space="0" w:color="auto"/>
        <w:bottom w:val="none" w:sz="0" w:space="0" w:color="auto"/>
        <w:right w:val="none" w:sz="0" w:space="0" w:color="auto"/>
      </w:divBdr>
    </w:div>
    <w:div w:id="1459908919">
      <w:bodyDiv w:val="1"/>
      <w:marLeft w:val="0"/>
      <w:marRight w:val="0"/>
      <w:marTop w:val="0"/>
      <w:marBottom w:val="0"/>
      <w:divBdr>
        <w:top w:val="none" w:sz="0" w:space="0" w:color="auto"/>
        <w:left w:val="none" w:sz="0" w:space="0" w:color="auto"/>
        <w:bottom w:val="none" w:sz="0" w:space="0" w:color="auto"/>
        <w:right w:val="none" w:sz="0" w:space="0" w:color="auto"/>
      </w:divBdr>
    </w:div>
    <w:div w:id="1733037604">
      <w:bodyDiv w:val="1"/>
      <w:marLeft w:val="0"/>
      <w:marRight w:val="0"/>
      <w:marTop w:val="0"/>
      <w:marBottom w:val="0"/>
      <w:divBdr>
        <w:top w:val="none" w:sz="0" w:space="0" w:color="auto"/>
        <w:left w:val="none" w:sz="0" w:space="0" w:color="auto"/>
        <w:bottom w:val="none" w:sz="0" w:space="0" w:color="auto"/>
        <w:right w:val="none" w:sz="0" w:space="0" w:color="auto"/>
      </w:divBdr>
    </w:div>
    <w:div w:id="198215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a.gov.co/reactivacion-econom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386CA-1C4C-4D78-881C-72756DEA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1274</Words>
  <Characters>7266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PATRICIA PINILLA MARTINEZ</dc:creator>
  <cp:keywords/>
  <dc:description/>
  <cp:lastModifiedBy>Cristhian Abello</cp:lastModifiedBy>
  <cp:revision>5</cp:revision>
  <cp:lastPrinted>2020-02-25T19:41:00Z</cp:lastPrinted>
  <dcterms:created xsi:type="dcterms:W3CDTF">2020-05-28T12:26:00Z</dcterms:created>
  <dcterms:modified xsi:type="dcterms:W3CDTF">2020-05-28T16:46:00Z</dcterms:modified>
</cp:coreProperties>
</file>