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7C517" w14:textId="77777777" w:rsidR="0081241A" w:rsidRDefault="0081241A" w:rsidP="0081241A">
      <w:pPr>
        <w:jc w:val="center"/>
        <w:rPr>
          <w:rFonts w:ascii="Arial" w:hAnsi="Arial" w:cs="Arial"/>
          <w:b/>
          <w:bCs/>
          <w:sz w:val="28"/>
          <w:szCs w:val="28"/>
        </w:rPr>
      </w:pPr>
      <w:bookmarkStart w:id="0" w:name="_Toc507395"/>
      <w:bookmarkStart w:id="1" w:name="_Toc1033645"/>
      <w:bookmarkStart w:id="2" w:name="_Toc443915913"/>
    </w:p>
    <w:p w14:paraId="42269540" w14:textId="77777777" w:rsidR="0081241A" w:rsidRDefault="0081241A" w:rsidP="0081241A">
      <w:pPr>
        <w:jc w:val="center"/>
        <w:rPr>
          <w:rFonts w:ascii="Arial" w:hAnsi="Arial" w:cs="Arial"/>
          <w:b/>
          <w:bCs/>
          <w:sz w:val="28"/>
          <w:szCs w:val="28"/>
        </w:rPr>
      </w:pPr>
      <w:r>
        <w:rPr>
          <w:rFonts w:ascii="Arial" w:hAnsi="Arial" w:cs="Arial"/>
          <w:b/>
          <w:bCs/>
          <w:sz w:val="28"/>
          <w:szCs w:val="28"/>
        </w:rPr>
        <w:t xml:space="preserve">INFORME </w:t>
      </w:r>
      <w:r w:rsidRPr="0081241A">
        <w:rPr>
          <w:rFonts w:ascii="Arial" w:hAnsi="Arial" w:cs="Arial"/>
          <w:b/>
          <w:bCs/>
          <w:sz w:val="28"/>
          <w:szCs w:val="28"/>
        </w:rPr>
        <w:t xml:space="preserve">DE SEGUIMIENTO DE PLANES DE MEJORAMIENTO DE </w:t>
      </w:r>
    </w:p>
    <w:p w14:paraId="5C04A826" w14:textId="77777777" w:rsidR="0081241A" w:rsidRDefault="0081241A" w:rsidP="0081241A">
      <w:pPr>
        <w:jc w:val="center"/>
        <w:rPr>
          <w:rFonts w:ascii="Arial" w:hAnsi="Arial" w:cs="Arial"/>
          <w:b/>
          <w:bCs/>
          <w:sz w:val="28"/>
          <w:szCs w:val="28"/>
        </w:rPr>
      </w:pPr>
    </w:p>
    <w:p w14:paraId="0AE94111" w14:textId="5D3882F4" w:rsidR="0081241A" w:rsidRDefault="0081241A" w:rsidP="0081241A">
      <w:pPr>
        <w:jc w:val="center"/>
        <w:rPr>
          <w:rFonts w:ascii="Arial" w:hAnsi="Arial" w:cs="Arial"/>
          <w:bCs/>
        </w:rPr>
      </w:pPr>
      <w:r w:rsidRPr="0081241A">
        <w:rPr>
          <w:rFonts w:ascii="Arial" w:hAnsi="Arial" w:cs="Arial"/>
          <w:b/>
          <w:bCs/>
          <w:sz w:val="28"/>
          <w:szCs w:val="28"/>
        </w:rPr>
        <w:t>LA CONTRALORÍA</w:t>
      </w:r>
      <w:r>
        <w:rPr>
          <w:rFonts w:ascii="Arial" w:hAnsi="Arial" w:cs="Arial"/>
          <w:b/>
          <w:bCs/>
          <w:sz w:val="28"/>
          <w:szCs w:val="28"/>
        </w:rPr>
        <w:t xml:space="preserve"> DE BOGOTÁ D.C</w:t>
      </w:r>
    </w:p>
    <w:p w14:paraId="3171E040" w14:textId="77777777" w:rsidR="0081241A" w:rsidRDefault="0081241A" w:rsidP="0081241A">
      <w:pPr>
        <w:rPr>
          <w:rFonts w:ascii="Arial" w:hAnsi="Arial" w:cs="Arial"/>
          <w:b/>
          <w:bCs/>
          <w:sz w:val="28"/>
          <w:szCs w:val="28"/>
        </w:rPr>
      </w:pPr>
    </w:p>
    <w:p w14:paraId="23C4D503" w14:textId="77777777" w:rsidR="0081241A" w:rsidRDefault="0081241A" w:rsidP="0081241A">
      <w:pPr>
        <w:rPr>
          <w:rFonts w:ascii="Arial" w:hAnsi="Arial" w:cs="Arial"/>
          <w:b/>
          <w:bCs/>
          <w:sz w:val="28"/>
          <w:szCs w:val="28"/>
        </w:rPr>
      </w:pPr>
    </w:p>
    <w:p w14:paraId="377013C9" w14:textId="77777777" w:rsidR="0081241A" w:rsidRDefault="0081241A" w:rsidP="0081241A">
      <w:pPr>
        <w:jc w:val="center"/>
        <w:rPr>
          <w:rFonts w:ascii="Arial" w:hAnsi="Arial" w:cs="Arial"/>
          <w:b/>
          <w:bCs/>
          <w:sz w:val="28"/>
          <w:szCs w:val="28"/>
        </w:rPr>
      </w:pPr>
      <w:bookmarkStart w:id="3" w:name="_GoBack"/>
      <w:bookmarkEnd w:id="3"/>
    </w:p>
    <w:p w14:paraId="61B3CAA7" w14:textId="77777777" w:rsidR="0081241A" w:rsidRDefault="0081241A" w:rsidP="0081241A">
      <w:pPr>
        <w:jc w:val="center"/>
        <w:rPr>
          <w:rFonts w:ascii="Arial" w:hAnsi="Arial" w:cs="Arial"/>
          <w:b/>
          <w:bCs/>
          <w:sz w:val="28"/>
          <w:szCs w:val="28"/>
        </w:rPr>
      </w:pPr>
    </w:p>
    <w:p w14:paraId="49725131" w14:textId="77777777" w:rsidR="0081241A" w:rsidRDefault="0081241A" w:rsidP="0081241A">
      <w:pPr>
        <w:jc w:val="center"/>
        <w:rPr>
          <w:rFonts w:ascii="Arial" w:hAnsi="Arial" w:cs="Arial"/>
          <w:b/>
          <w:bCs/>
          <w:sz w:val="28"/>
          <w:szCs w:val="28"/>
        </w:rPr>
      </w:pPr>
    </w:p>
    <w:p w14:paraId="41A1AD8D" w14:textId="38064ACC" w:rsidR="0081241A" w:rsidRDefault="0081241A" w:rsidP="0081241A">
      <w:pPr>
        <w:jc w:val="center"/>
        <w:rPr>
          <w:rFonts w:ascii="Arial" w:hAnsi="Arial" w:cs="Arial"/>
          <w:b/>
          <w:bCs/>
          <w:sz w:val="28"/>
          <w:szCs w:val="28"/>
        </w:rPr>
      </w:pPr>
      <w:r>
        <w:rPr>
          <w:rFonts w:ascii="Arial" w:hAnsi="Arial" w:cs="Arial"/>
          <w:b/>
          <w:bCs/>
          <w:sz w:val="28"/>
          <w:szCs w:val="28"/>
        </w:rPr>
        <w:t>PERIODO 2019</w:t>
      </w:r>
    </w:p>
    <w:p w14:paraId="63C3CD27" w14:textId="77777777" w:rsidR="0081241A" w:rsidRDefault="0081241A" w:rsidP="0081241A">
      <w:pPr>
        <w:rPr>
          <w:rFonts w:ascii="Arial" w:hAnsi="Arial" w:cs="Arial"/>
          <w:b/>
          <w:bCs/>
          <w:sz w:val="28"/>
          <w:szCs w:val="28"/>
        </w:rPr>
      </w:pPr>
    </w:p>
    <w:p w14:paraId="69A23917" w14:textId="77777777" w:rsidR="0081241A" w:rsidRDefault="0081241A" w:rsidP="0081241A">
      <w:pPr>
        <w:jc w:val="center"/>
        <w:rPr>
          <w:rFonts w:ascii="Arial" w:hAnsi="Arial" w:cs="Arial"/>
          <w:b/>
          <w:bCs/>
          <w:sz w:val="28"/>
          <w:szCs w:val="28"/>
        </w:rPr>
      </w:pPr>
    </w:p>
    <w:p w14:paraId="0F752517" w14:textId="77777777" w:rsidR="0081241A" w:rsidRDefault="0081241A" w:rsidP="0081241A">
      <w:pPr>
        <w:jc w:val="center"/>
        <w:rPr>
          <w:rFonts w:ascii="Arial" w:hAnsi="Arial" w:cs="Arial"/>
          <w:b/>
          <w:bCs/>
          <w:sz w:val="28"/>
          <w:szCs w:val="28"/>
        </w:rPr>
      </w:pPr>
    </w:p>
    <w:p w14:paraId="1C1C8EE4" w14:textId="77777777" w:rsidR="0081241A" w:rsidRDefault="0081241A" w:rsidP="0081241A">
      <w:pPr>
        <w:jc w:val="center"/>
        <w:rPr>
          <w:rFonts w:ascii="Arial" w:hAnsi="Arial" w:cs="Arial"/>
          <w:b/>
          <w:bCs/>
          <w:sz w:val="28"/>
          <w:szCs w:val="28"/>
        </w:rPr>
      </w:pPr>
    </w:p>
    <w:p w14:paraId="0C6562B5" w14:textId="77777777" w:rsidR="0081241A" w:rsidRDefault="0081241A" w:rsidP="0081241A">
      <w:pPr>
        <w:jc w:val="center"/>
        <w:rPr>
          <w:rFonts w:ascii="Arial" w:hAnsi="Arial" w:cs="Arial"/>
          <w:b/>
          <w:bCs/>
          <w:sz w:val="28"/>
          <w:szCs w:val="28"/>
        </w:rPr>
      </w:pPr>
    </w:p>
    <w:p w14:paraId="28886045" w14:textId="77777777" w:rsidR="0081241A" w:rsidRDefault="0081241A" w:rsidP="0081241A">
      <w:pPr>
        <w:jc w:val="center"/>
        <w:rPr>
          <w:rFonts w:ascii="Arial" w:hAnsi="Arial" w:cs="Arial"/>
          <w:b/>
          <w:bCs/>
          <w:sz w:val="28"/>
          <w:szCs w:val="28"/>
        </w:rPr>
      </w:pPr>
    </w:p>
    <w:p w14:paraId="12E1F87B" w14:textId="77777777" w:rsidR="0081241A" w:rsidRDefault="0081241A" w:rsidP="0081241A">
      <w:pPr>
        <w:jc w:val="center"/>
        <w:rPr>
          <w:rFonts w:ascii="Arial" w:hAnsi="Arial" w:cs="Arial"/>
          <w:b/>
          <w:bCs/>
          <w:sz w:val="28"/>
          <w:szCs w:val="28"/>
        </w:rPr>
      </w:pPr>
    </w:p>
    <w:p w14:paraId="0206501E" w14:textId="77777777" w:rsidR="0081241A" w:rsidRDefault="0081241A" w:rsidP="0081241A">
      <w:pPr>
        <w:jc w:val="center"/>
        <w:rPr>
          <w:rFonts w:ascii="Arial" w:hAnsi="Arial" w:cs="Arial"/>
          <w:b/>
          <w:bCs/>
          <w:sz w:val="28"/>
          <w:szCs w:val="28"/>
        </w:rPr>
      </w:pPr>
      <w:r>
        <w:rPr>
          <w:rFonts w:ascii="Arial" w:hAnsi="Arial" w:cs="Arial"/>
          <w:b/>
          <w:bCs/>
          <w:sz w:val="28"/>
          <w:szCs w:val="28"/>
        </w:rPr>
        <w:t>UNIDAD ADMINISTRATIVA ESPECIAL DE REHABILITACIÓN Y MANTENIMIENTO VIAL - UAERMV</w:t>
      </w:r>
    </w:p>
    <w:p w14:paraId="473C42AC" w14:textId="77777777" w:rsidR="0081241A" w:rsidRDefault="0081241A" w:rsidP="0081241A">
      <w:pPr>
        <w:jc w:val="center"/>
        <w:rPr>
          <w:rFonts w:ascii="Arial" w:hAnsi="Arial" w:cs="Arial"/>
          <w:b/>
          <w:bCs/>
          <w:sz w:val="28"/>
          <w:szCs w:val="28"/>
        </w:rPr>
      </w:pPr>
    </w:p>
    <w:p w14:paraId="6DD6AE08" w14:textId="77777777" w:rsidR="0081241A" w:rsidRDefault="0081241A" w:rsidP="0081241A">
      <w:pPr>
        <w:jc w:val="center"/>
        <w:rPr>
          <w:rFonts w:ascii="Arial" w:hAnsi="Arial" w:cs="Arial"/>
          <w:b/>
          <w:bCs/>
          <w:sz w:val="28"/>
          <w:szCs w:val="28"/>
        </w:rPr>
      </w:pPr>
    </w:p>
    <w:p w14:paraId="6470391E" w14:textId="77777777" w:rsidR="0081241A" w:rsidRDefault="0081241A" w:rsidP="0081241A">
      <w:pPr>
        <w:jc w:val="center"/>
        <w:rPr>
          <w:rFonts w:ascii="Arial" w:hAnsi="Arial" w:cs="Arial"/>
          <w:b/>
          <w:bCs/>
          <w:sz w:val="28"/>
          <w:szCs w:val="28"/>
        </w:rPr>
      </w:pPr>
    </w:p>
    <w:p w14:paraId="404C18E7" w14:textId="77777777" w:rsidR="0081241A" w:rsidRDefault="0081241A" w:rsidP="0081241A">
      <w:pPr>
        <w:jc w:val="center"/>
        <w:rPr>
          <w:rFonts w:ascii="Arial" w:hAnsi="Arial" w:cs="Arial"/>
          <w:b/>
          <w:bCs/>
          <w:sz w:val="28"/>
          <w:szCs w:val="28"/>
        </w:rPr>
      </w:pPr>
    </w:p>
    <w:p w14:paraId="42642A10" w14:textId="77777777" w:rsidR="0081241A" w:rsidRDefault="0081241A" w:rsidP="0081241A">
      <w:pPr>
        <w:jc w:val="center"/>
        <w:rPr>
          <w:rFonts w:ascii="Arial" w:hAnsi="Arial" w:cs="Arial"/>
          <w:b/>
          <w:bCs/>
          <w:sz w:val="28"/>
          <w:szCs w:val="28"/>
        </w:rPr>
      </w:pPr>
    </w:p>
    <w:p w14:paraId="5FDF48D0" w14:textId="77777777" w:rsidR="0081241A" w:rsidRDefault="0081241A" w:rsidP="0081241A">
      <w:pPr>
        <w:jc w:val="center"/>
        <w:rPr>
          <w:rFonts w:ascii="Arial" w:hAnsi="Arial" w:cs="Arial"/>
          <w:b/>
          <w:bCs/>
          <w:sz w:val="28"/>
          <w:szCs w:val="28"/>
        </w:rPr>
      </w:pPr>
      <w:r>
        <w:rPr>
          <w:rFonts w:ascii="Arial" w:hAnsi="Arial" w:cs="Arial"/>
          <w:b/>
          <w:bCs/>
          <w:sz w:val="28"/>
          <w:szCs w:val="28"/>
        </w:rPr>
        <w:t>OFICINA DE CONTROL INTERNO</w:t>
      </w:r>
    </w:p>
    <w:p w14:paraId="13F94096" w14:textId="77777777" w:rsidR="0081241A" w:rsidRDefault="0081241A" w:rsidP="0081241A">
      <w:pPr>
        <w:jc w:val="center"/>
        <w:rPr>
          <w:rFonts w:ascii="Arial" w:hAnsi="Arial" w:cs="Arial"/>
          <w:b/>
          <w:bCs/>
          <w:sz w:val="28"/>
          <w:szCs w:val="28"/>
        </w:rPr>
      </w:pPr>
    </w:p>
    <w:p w14:paraId="5C2F78FB" w14:textId="77777777" w:rsidR="0081241A" w:rsidRDefault="0081241A" w:rsidP="0081241A">
      <w:pPr>
        <w:jc w:val="center"/>
        <w:rPr>
          <w:rFonts w:ascii="Arial" w:hAnsi="Arial" w:cs="Arial"/>
          <w:b/>
          <w:bCs/>
          <w:sz w:val="28"/>
          <w:szCs w:val="28"/>
        </w:rPr>
      </w:pPr>
    </w:p>
    <w:p w14:paraId="34D66A0A" w14:textId="77777777" w:rsidR="0081241A" w:rsidRDefault="0081241A" w:rsidP="0081241A">
      <w:pPr>
        <w:jc w:val="center"/>
        <w:rPr>
          <w:rFonts w:ascii="Arial" w:hAnsi="Arial" w:cs="Arial"/>
          <w:b/>
          <w:bCs/>
          <w:sz w:val="28"/>
          <w:szCs w:val="28"/>
        </w:rPr>
      </w:pPr>
    </w:p>
    <w:p w14:paraId="20AEC6B8" w14:textId="77777777" w:rsidR="0081241A" w:rsidRDefault="0081241A" w:rsidP="0081241A">
      <w:pPr>
        <w:jc w:val="center"/>
        <w:rPr>
          <w:rFonts w:ascii="Arial" w:hAnsi="Arial" w:cs="Arial"/>
          <w:b/>
          <w:bCs/>
          <w:sz w:val="28"/>
          <w:szCs w:val="28"/>
        </w:rPr>
      </w:pPr>
    </w:p>
    <w:p w14:paraId="6C0A4673" w14:textId="77777777" w:rsidR="0081241A" w:rsidRDefault="0081241A" w:rsidP="0081241A">
      <w:pPr>
        <w:jc w:val="center"/>
        <w:rPr>
          <w:rFonts w:ascii="Arial" w:hAnsi="Arial" w:cs="Arial"/>
          <w:b/>
          <w:bCs/>
          <w:sz w:val="28"/>
          <w:szCs w:val="28"/>
        </w:rPr>
      </w:pPr>
    </w:p>
    <w:p w14:paraId="244121C2" w14:textId="77777777" w:rsidR="0081241A" w:rsidRDefault="0081241A" w:rsidP="0081241A">
      <w:pPr>
        <w:jc w:val="center"/>
        <w:rPr>
          <w:rFonts w:ascii="Arial" w:hAnsi="Arial" w:cs="Arial"/>
          <w:b/>
          <w:bCs/>
          <w:sz w:val="28"/>
          <w:szCs w:val="28"/>
        </w:rPr>
      </w:pPr>
    </w:p>
    <w:p w14:paraId="00724C85" w14:textId="613DA02A" w:rsidR="0081241A" w:rsidRDefault="0081241A" w:rsidP="0081241A">
      <w:pPr>
        <w:jc w:val="center"/>
        <w:rPr>
          <w:rFonts w:cs="Arial"/>
        </w:rPr>
      </w:pPr>
      <w:r>
        <w:rPr>
          <w:rFonts w:ascii="Arial" w:hAnsi="Arial" w:cs="Arial"/>
          <w:b/>
          <w:bCs/>
        </w:rPr>
        <w:t xml:space="preserve">Bogotá D.C., </w:t>
      </w:r>
      <w:r>
        <w:rPr>
          <w:rFonts w:ascii="Arial" w:hAnsi="Arial" w:cs="Arial"/>
          <w:b/>
          <w:bCs/>
        </w:rPr>
        <w:t>enero 2020</w:t>
      </w:r>
    </w:p>
    <w:p w14:paraId="62CA7A03" w14:textId="77777777" w:rsidR="0081241A" w:rsidRDefault="0081241A" w:rsidP="0081241A">
      <w:pPr>
        <w:pStyle w:val="Ttulo1"/>
        <w:ind w:left="461"/>
        <w:jc w:val="both"/>
        <w:rPr>
          <w:rFonts w:cs="Arial"/>
          <w:sz w:val="22"/>
          <w:szCs w:val="22"/>
        </w:rPr>
      </w:pPr>
    </w:p>
    <w:p w14:paraId="0CB7AB12" w14:textId="77777777" w:rsidR="0081241A" w:rsidRDefault="0081241A" w:rsidP="0081241A">
      <w:pPr>
        <w:pStyle w:val="Ttulo1"/>
        <w:ind w:left="461"/>
        <w:jc w:val="both"/>
        <w:rPr>
          <w:rFonts w:cs="Arial"/>
          <w:sz w:val="22"/>
          <w:szCs w:val="22"/>
        </w:rPr>
      </w:pPr>
    </w:p>
    <w:p w14:paraId="7D2A8D2E" w14:textId="77777777" w:rsidR="0081241A" w:rsidRDefault="0081241A" w:rsidP="0081241A">
      <w:pPr>
        <w:pStyle w:val="Ttulo1"/>
        <w:ind w:left="461"/>
        <w:jc w:val="both"/>
        <w:rPr>
          <w:rFonts w:cs="Arial"/>
          <w:sz w:val="22"/>
          <w:szCs w:val="22"/>
        </w:rPr>
      </w:pPr>
    </w:p>
    <w:p w14:paraId="64770E07" w14:textId="77777777" w:rsidR="0081241A" w:rsidRDefault="0081241A" w:rsidP="0081241A">
      <w:pPr>
        <w:pStyle w:val="Ttulo1"/>
        <w:ind w:left="461"/>
        <w:jc w:val="both"/>
        <w:rPr>
          <w:rFonts w:cs="Arial"/>
          <w:sz w:val="22"/>
          <w:szCs w:val="22"/>
        </w:rPr>
      </w:pPr>
    </w:p>
    <w:p w14:paraId="3DEC734B" w14:textId="77777777" w:rsidR="0081241A" w:rsidRDefault="0081241A" w:rsidP="0081241A">
      <w:pPr>
        <w:pStyle w:val="Ttulo1"/>
        <w:ind w:left="0"/>
        <w:jc w:val="both"/>
        <w:rPr>
          <w:rFonts w:cs="Arial"/>
          <w:sz w:val="22"/>
          <w:szCs w:val="22"/>
        </w:rPr>
      </w:pPr>
    </w:p>
    <w:p w14:paraId="41A7897C" w14:textId="77777777" w:rsidR="0081241A" w:rsidRDefault="0081241A" w:rsidP="0081241A">
      <w:pPr>
        <w:pStyle w:val="Ttulo1"/>
        <w:ind w:left="0"/>
        <w:jc w:val="both"/>
        <w:rPr>
          <w:rFonts w:cs="Arial"/>
          <w:sz w:val="22"/>
          <w:szCs w:val="22"/>
        </w:rPr>
      </w:pPr>
    </w:p>
    <w:p w14:paraId="26CC8D04" w14:textId="77777777" w:rsidR="0081241A" w:rsidRDefault="0081241A" w:rsidP="0081241A">
      <w:pPr>
        <w:pStyle w:val="Ttulo1"/>
        <w:ind w:left="0"/>
        <w:jc w:val="both"/>
        <w:rPr>
          <w:rFonts w:cs="Arial"/>
          <w:sz w:val="22"/>
          <w:szCs w:val="22"/>
        </w:rPr>
      </w:pPr>
    </w:p>
    <w:p w14:paraId="39C0E3F0" w14:textId="77777777" w:rsidR="0081241A" w:rsidRDefault="0081241A" w:rsidP="0081241A">
      <w:pPr>
        <w:pStyle w:val="Ttulo1"/>
        <w:ind w:left="0"/>
        <w:jc w:val="both"/>
        <w:rPr>
          <w:rFonts w:cs="Arial"/>
          <w:sz w:val="22"/>
          <w:szCs w:val="22"/>
        </w:rPr>
      </w:pPr>
    </w:p>
    <w:p w14:paraId="3BEE33E7" w14:textId="77777777" w:rsidR="0081241A" w:rsidRDefault="0081241A" w:rsidP="0081241A">
      <w:pPr>
        <w:pStyle w:val="Ttulo1"/>
        <w:ind w:left="461"/>
        <w:jc w:val="both"/>
        <w:rPr>
          <w:rFonts w:cs="Arial"/>
          <w:sz w:val="22"/>
          <w:szCs w:val="22"/>
        </w:rPr>
      </w:pPr>
    </w:p>
    <w:p w14:paraId="32F91685" w14:textId="7CA86227" w:rsidR="00AA78C9" w:rsidRPr="00342FA5" w:rsidRDefault="0081241A" w:rsidP="00D97F9A">
      <w:pPr>
        <w:pStyle w:val="Ttulo1"/>
        <w:numPr>
          <w:ilvl w:val="0"/>
          <w:numId w:val="7"/>
        </w:numPr>
        <w:jc w:val="both"/>
        <w:rPr>
          <w:rFonts w:cs="Arial"/>
          <w:sz w:val="22"/>
          <w:szCs w:val="22"/>
        </w:rPr>
      </w:pPr>
      <w:r>
        <w:rPr>
          <w:rFonts w:cs="Arial"/>
          <w:sz w:val="22"/>
          <w:szCs w:val="22"/>
        </w:rPr>
        <w:t>R</w:t>
      </w:r>
      <w:r w:rsidR="00AA78C9" w:rsidRPr="00342FA5">
        <w:rPr>
          <w:rFonts w:cs="Arial"/>
          <w:sz w:val="22"/>
          <w:szCs w:val="22"/>
        </w:rPr>
        <w:t>ELACIÓN CON ENTES EXTERNOS DE CONTROL</w:t>
      </w:r>
      <w:bookmarkEnd w:id="0"/>
      <w:r w:rsidR="00AA78C9" w:rsidRPr="00342FA5">
        <w:rPr>
          <w:rFonts w:cs="Arial"/>
          <w:sz w:val="22"/>
          <w:szCs w:val="22"/>
        </w:rPr>
        <w:t>.</w:t>
      </w:r>
      <w:bookmarkEnd w:id="1"/>
    </w:p>
    <w:p w14:paraId="18E1BCCB" w14:textId="77777777" w:rsidR="00AA78C9" w:rsidRPr="00342FA5" w:rsidRDefault="00AA78C9" w:rsidP="00AA78C9">
      <w:pPr>
        <w:jc w:val="both"/>
        <w:rPr>
          <w:rFonts w:ascii="Arial" w:hAnsi="Arial" w:cs="Arial"/>
          <w:b/>
        </w:rPr>
      </w:pPr>
    </w:p>
    <w:p w14:paraId="0A0B4103" w14:textId="77777777" w:rsidR="0023519A" w:rsidRPr="00342FA5" w:rsidRDefault="0023519A" w:rsidP="0034761F">
      <w:pPr>
        <w:ind w:left="360"/>
        <w:jc w:val="both"/>
        <w:rPr>
          <w:rFonts w:ascii="Arial" w:hAnsi="Arial" w:cs="Arial"/>
        </w:rPr>
      </w:pPr>
    </w:p>
    <w:p w14:paraId="27146E5F" w14:textId="315AF8E5" w:rsidR="00AA78C9" w:rsidRPr="00342FA5" w:rsidRDefault="00AA78C9" w:rsidP="0034761F">
      <w:pPr>
        <w:ind w:left="360"/>
        <w:jc w:val="both"/>
        <w:rPr>
          <w:rFonts w:ascii="Arial" w:hAnsi="Arial" w:cs="Arial"/>
        </w:rPr>
      </w:pPr>
      <w:r w:rsidRPr="00342FA5">
        <w:rPr>
          <w:rFonts w:ascii="Arial" w:hAnsi="Arial" w:cs="Arial"/>
        </w:rPr>
        <w:t xml:space="preserve">En el marco del rol </w:t>
      </w:r>
      <w:r w:rsidR="00386FB8" w:rsidRPr="00342FA5">
        <w:rPr>
          <w:rFonts w:ascii="Arial" w:hAnsi="Arial" w:cs="Arial"/>
          <w:b/>
        </w:rPr>
        <w:t xml:space="preserve">RELACIÓN CON ENTES DE CONTROL </w:t>
      </w:r>
      <w:r w:rsidRPr="00342FA5">
        <w:rPr>
          <w:rFonts w:ascii="Arial" w:hAnsi="Arial" w:cs="Arial"/>
        </w:rPr>
        <w:t>establecido en el Decreto 648 de 2017</w:t>
      </w:r>
      <w:r w:rsidRPr="00342FA5">
        <w:rPr>
          <w:rStyle w:val="Refdenotaalpie"/>
          <w:rFonts w:ascii="Arial" w:hAnsi="Arial" w:cs="Arial"/>
        </w:rPr>
        <w:footnoteReference w:id="1"/>
      </w:r>
      <w:r w:rsidRPr="00342FA5">
        <w:rPr>
          <w:rFonts w:ascii="Arial" w:hAnsi="Arial" w:cs="Arial"/>
        </w:rPr>
        <w:t xml:space="preserve">, la Oficina de Control Interno-OCI hace seguimiento al cumplimiento de las acciones correctivas formuladas </w:t>
      </w:r>
      <w:r w:rsidR="00386FB8" w:rsidRPr="00342FA5">
        <w:rPr>
          <w:rFonts w:ascii="Arial" w:hAnsi="Arial" w:cs="Arial"/>
        </w:rPr>
        <w:t xml:space="preserve">por los directivos </w:t>
      </w:r>
      <w:r w:rsidRPr="00342FA5">
        <w:rPr>
          <w:rFonts w:ascii="Arial" w:hAnsi="Arial" w:cs="Arial"/>
        </w:rPr>
        <w:t>en los planes de mejoramiento derivad</w:t>
      </w:r>
      <w:r w:rsidR="00386FB8" w:rsidRPr="00342FA5">
        <w:rPr>
          <w:rFonts w:ascii="Arial" w:hAnsi="Arial" w:cs="Arial"/>
        </w:rPr>
        <w:t>o</w:t>
      </w:r>
      <w:r w:rsidRPr="00342FA5">
        <w:rPr>
          <w:rFonts w:ascii="Arial" w:hAnsi="Arial" w:cs="Arial"/>
        </w:rPr>
        <w:t xml:space="preserve">s de </w:t>
      </w:r>
      <w:r w:rsidR="00386FB8" w:rsidRPr="00342FA5">
        <w:rPr>
          <w:rFonts w:ascii="Arial" w:hAnsi="Arial" w:cs="Arial"/>
        </w:rPr>
        <w:t xml:space="preserve">las </w:t>
      </w:r>
      <w:r w:rsidRPr="00342FA5">
        <w:rPr>
          <w:rFonts w:ascii="Arial" w:hAnsi="Arial" w:cs="Arial"/>
        </w:rPr>
        <w:t xml:space="preserve">auditorías de regularidad, desempeño y/o visitas fiscales; así mismo, </w:t>
      </w:r>
      <w:r w:rsidR="00386FB8" w:rsidRPr="00342FA5">
        <w:rPr>
          <w:rFonts w:ascii="Arial" w:hAnsi="Arial" w:cs="Arial"/>
        </w:rPr>
        <w:t xml:space="preserve">la OCI </w:t>
      </w:r>
      <w:r w:rsidRPr="00342FA5">
        <w:rPr>
          <w:rFonts w:ascii="Arial" w:hAnsi="Arial" w:cs="Arial"/>
        </w:rPr>
        <w:t xml:space="preserve">realiza acompañamiento a las visitas </w:t>
      </w:r>
      <w:r w:rsidR="00386FB8" w:rsidRPr="00342FA5">
        <w:rPr>
          <w:rFonts w:ascii="Arial" w:hAnsi="Arial" w:cs="Arial"/>
        </w:rPr>
        <w:t xml:space="preserve">administrativas de las </w:t>
      </w:r>
      <w:r w:rsidRPr="00342FA5">
        <w:rPr>
          <w:rFonts w:ascii="Arial" w:hAnsi="Arial" w:cs="Arial"/>
        </w:rPr>
        <w:t>auditorías adelantadas por el ente de control, cuando se solicita.</w:t>
      </w:r>
    </w:p>
    <w:p w14:paraId="4C1A3109" w14:textId="13227225" w:rsidR="00AA78C9" w:rsidRPr="00342FA5" w:rsidRDefault="00407AB1" w:rsidP="002763DC">
      <w:pPr>
        <w:pStyle w:val="Ttulo2"/>
        <w:numPr>
          <w:ilvl w:val="1"/>
          <w:numId w:val="7"/>
        </w:numPr>
        <w:jc w:val="both"/>
        <w:rPr>
          <w:rFonts w:ascii="Arial" w:hAnsi="Arial" w:cs="Arial"/>
          <w:color w:val="auto"/>
          <w:sz w:val="22"/>
          <w:szCs w:val="22"/>
        </w:rPr>
      </w:pPr>
      <w:bookmarkStart w:id="4" w:name="_Toc507396"/>
      <w:bookmarkStart w:id="5" w:name="_Toc1033646"/>
      <w:r w:rsidRPr="00342FA5">
        <w:rPr>
          <w:rFonts w:ascii="Arial" w:hAnsi="Arial" w:cs="Arial"/>
          <w:color w:val="auto"/>
          <w:sz w:val="22"/>
          <w:szCs w:val="22"/>
          <w:lang w:val="es-ES"/>
        </w:rPr>
        <w:t xml:space="preserve">SEGUIMIENTO DE LA OFICINA DE CONTROL INTERNO AL </w:t>
      </w:r>
      <w:r w:rsidR="00AF6B3F" w:rsidRPr="00342FA5">
        <w:rPr>
          <w:rFonts w:ascii="Arial" w:hAnsi="Arial" w:cs="Arial"/>
          <w:color w:val="auto"/>
          <w:sz w:val="22"/>
          <w:szCs w:val="22"/>
          <w:lang w:val="es-ES"/>
        </w:rPr>
        <w:t xml:space="preserve"> </w:t>
      </w:r>
      <w:r w:rsidRPr="00342FA5">
        <w:rPr>
          <w:rFonts w:ascii="Arial" w:hAnsi="Arial" w:cs="Arial"/>
          <w:color w:val="auto"/>
          <w:sz w:val="22"/>
          <w:szCs w:val="22"/>
          <w:lang w:val="es-ES"/>
        </w:rPr>
        <w:t xml:space="preserve">CUMPLIMIENTO DEL </w:t>
      </w:r>
      <w:r w:rsidR="00AA78C9" w:rsidRPr="00342FA5">
        <w:rPr>
          <w:rFonts w:ascii="Arial" w:hAnsi="Arial" w:cs="Arial"/>
          <w:color w:val="auto"/>
          <w:sz w:val="22"/>
          <w:szCs w:val="22"/>
        </w:rPr>
        <w:t>PLAN DE MEJORAMIENTO VIGENTE CON LA CONTRALORÍA DE B</w:t>
      </w:r>
      <w:r w:rsidR="00951F0E" w:rsidRPr="00342FA5">
        <w:rPr>
          <w:rFonts w:ascii="Arial" w:hAnsi="Arial" w:cs="Arial"/>
          <w:color w:val="auto"/>
          <w:sz w:val="22"/>
          <w:szCs w:val="22"/>
        </w:rPr>
        <w:t xml:space="preserve">OGOTÁ </w:t>
      </w:r>
      <w:r w:rsidR="00386FB8" w:rsidRPr="00342FA5">
        <w:rPr>
          <w:rFonts w:ascii="Arial" w:hAnsi="Arial" w:cs="Arial"/>
          <w:color w:val="auto"/>
          <w:sz w:val="22"/>
          <w:szCs w:val="22"/>
          <w:lang w:val="es-ES"/>
        </w:rPr>
        <w:t xml:space="preserve">D.C. </w:t>
      </w:r>
      <w:bookmarkEnd w:id="4"/>
      <w:bookmarkEnd w:id="5"/>
    </w:p>
    <w:p w14:paraId="2B81BD13" w14:textId="77777777" w:rsidR="00407AB1" w:rsidRPr="00342FA5" w:rsidRDefault="00407AB1" w:rsidP="00407AB1">
      <w:pPr>
        <w:rPr>
          <w:rFonts w:ascii="Arial" w:hAnsi="Arial" w:cs="Arial"/>
          <w:lang w:val="x-none" w:eastAsia="x-none"/>
        </w:rPr>
      </w:pPr>
    </w:p>
    <w:p w14:paraId="7C4668F6" w14:textId="77777777" w:rsidR="00AF6B3F" w:rsidRPr="00342FA5" w:rsidRDefault="00951F0E" w:rsidP="00AA78C9">
      <w:pPr>
        <w:pStyle w:val="Sangradetextonormal1"/>
        <w:tabs>
          <w:tab w:val="left" w:pos="1134"/>
        </w:tabs>
        <w:spacing w:after="0" w:line="240" w:lineRule="auto"/>
        <w:ind w:left="360"/>
        <w:rPr>
          <w:rFonts w:cs="Arial"/>
          <w:sz w:val="22"/>
          <w:szCs w:val="22"/>
        </w:rPr>
      </w:pPr>
      <w:r w:rsidRPr="00342FA5">
        <w:rPr>
          <w:rFonts w:cs="Arial"/>
          <w:sz w:val="22"/>
          <w:szCs w:val="22"/>
        </w:rPr>
        <w:t>Durante el año 2019</w:t>
      </w:r>
      <w:r w:rsidR="00AA78C9" w:rsidRPr="00342FA5">
        <w:rPr>
          <w:rFonts w:cs="Arial"/>
          <w:sz w:val="22"/>
          <w:szCs w:val="22"/>
        </w:rPr>
        <w:t xml:space="preserve">, la OCI realizó seguimientos trimestrales al cumplimiento de las acciones formuladas en </w:t>
      </w:r>
      <w:r w:rsidR="00386FB8" w:rsidRPr="00342FA5">
        <w:rPr>
          <w:rFonts w:cs="Arial"/>
          <w:sz w:val="22"/>
          <w:szCs w:val="22"/>
        </w:rPr>
        <w:t xml:space="preserve">el plan de </w:t>
      </w:r>
      <w:r w:rsidR="00AA78C9" w:rsidRPr="00342FA5">
        <w:rPr>
          <w:rFonts w:cs="Arial"/>
          <w:sz w:val="22"/>
          <w:szCs w:val="22"/>
        </w:rPr>
        <w:t>mejoramiento</w:t>
      </w:r>
      <w:r w:rsidRPr="00342FA5">
        <w:rPr>
          <w:rFonts w:cs="Arial"/>
          <w:sz w:val="22"/>
          <w:szCs w:val="22"/>
        </w:rPr>
        <w:t xml:space="preserve"> institucional</w:t>
      </w:r>
      <w:r w:rsidR="00AA78C9" w:rsidRPr="00342FA5">
        <w:rPr>
          <w:rFonts w:cs="Arial"/>
          <w:sz w:val="22"/>
          <w:szCs w:val="22"/>
        </w:rPr>
        <w:t xml:space="preserve"> y consolidó </w:t>
      </w:r>
      <w:r w:rsidR="00386FB8" w:rsidRPr="00342FA5">
        <w:rPr>
          <w:rFonts w:cs="Arial"/>
          <w:sz w:val="22"/>
          <w:szCs w:val="22"/>
        </w:rPr>
        <w:t xml:space="preserve">los </w:t>
      </w:r>
      <w:r w:rsidR="00AA78C9" w:rsidRPr="00342FA5">
        <w:rPr>
          <w:rFonts w:cs="Arial"/>
          <w:sz w:val="22"/>
          <w:szCs w:val="22"/>
        </w:rPr>
        <w:t xml:space="preserve">reportes de avance </w:t>
      </w:r>
      <w:r w:rsidR="00386FB8" w:rsidRPr="00342FA5">
        <w:rPr>
          <w:rFonts w:cs="Arial"/>
          <w:sz w:val="22"/>
          <w:szCs w:val="22"/>
        </w:rPr>
        <w:t xml:space="preserve">recibidos de </w:t>
      </w:r>
      <w:r w:rsidR="00AA78C9" w:rsidRPr="00342FA5">
        <w:rPr>
          <w:rFonts w:cs="Arial"/>
          <w:sz w:val="22"/>
          <w:szCs w:val="22"/>
        </w:rPr>
        <w:t xml:space="preserve">los procesos; así mismo, verificó y constató </w:t>
      </w:r>
      <w:r w:rsidR="00AF6B3F" w:rsidRPr="00342FA5">
        <w:rPr>
          <w:rFonts w:cs="Arial"/>
          <w:sz w:val="22"/>
          <w:szCs w:val="22"/>
        </w:rPr>
        <w:t xml:space="preserve">para cada hallazgo una a una las </w:t>
      </w:r>
      <w:r w:rsidR="00AA78C9" w:rsidRPr="00342FA5">
        <w:rPr>
          <w:rFonts w:cs="Arial"/>
          <w:sz w:val="22"/>
          <w:szCs w:val="22"/>
        </w:rPr>
        <w:t xml:space="preserve">evidencias </w:t>
      </w:r>
      <w:r w:rsidR="00AF6B3F" w:rsidRPr="00342FA5">
        <w:rPr>
          <w:rFonts w:cs="Arial"/>
          <w:sz w:val="22"/>
          <w:szCs w:val="22"/>
        </w:rPr>
        <w:t xml:space="preserve">de cumplimiento, </w:t>
      </w:r>
      <w:r w:rsidR="00AA78C9" w:rsidRPr="00342FA5">
        <w:rPr>
          <w:rFonts w:cs="Arial"/>
          <w:sz w:val="22"/>
          <w:szCs w:val="22"/>
        </w:rPr>
        <w:t xml:space="preserve">compiló la información </w:t>
      </w:r>
      <w:r w:rsidR="00AF6B3F" w:rsidRPr="00342FA5">
        <w:rPr>
          <w:rFonts w:cs="Arial"/>
          <w:sz w:val="22"/>
          <w:szCs w:val="22"/>
        </w:rPr>
        <w:t xml:space="preserve">en forma ordenada </w:t>
      </w:r>
      <w:r w:rsidR="00AA78C9" w:rsidRPr="00342FA5">
        <w:rPr>
          <w:rFonts w:cs="Arial"/>
          <w:sz w:val="22"/>
          <w:szCs w:val="22"/>
        </w:rPr>
        <w:t>y la entregó a la Contraloría de Bogotá</w:t>
      </w:r>
      <w:r w:rsidR="00EF54DF" w:rsidRPr="00342FA5">
        <w:rPr>
          <w:rFonts w:cs="Arial"/>
          <w:sz w:val="22"/>
          <w:szCs w:val="22"/>
        </w:rPr>
        <w:t xml:space="preserve"> D.C.</w:t>
      </w:r>
      <w:r w:rsidR="00AF6B3F" w:rsidRPr="00342FA5">
        <w:rPr>
          <w:rFonts w:cs="Arial"/>
          <w:sz w:val="22"/>
          <w:szCs w:val="22"/>
        </w:rPr>
        <w:t xml:space="preserve"> </w:t>
      </w:r>
      <w:r w:rsidR="00EF54DF" w:rsidRPr="00342FA5">
        <w:rPr>
          <w:rFonts w:cs="Arial"/>
          <w:sz w:val="22"/>
          <w:szCs w:val="22"/>
        </w:rPr>
        <w:t>cuando le fue solicitada</w:t>
      </w:r>
      <w:r w:rsidR="00AF6B3F" w:rsidRPr="00342FA5">
        <w:rPr>
          <w:rFonts w:cs="Arial"/>
          <w:sz w:val="22"/>
          <w:szCs w:val="22"/>
        </w:rPr>
        <w:t xml:space="preserve"> para su evaluación.</w:t>
      </w:r>
    </w:p>
    <w:p w14:paraId="07B933D3" w14:textId="77777777" w:rsidR="00AF6B3F" w:rsidRPr="00342FA5" w:rsidRDefault="00AF6B3F" w:rsidP="00AA78C9">
      <w:pPr>
        <w:pStyle w:val="Sangradetextonormal1"/>
        <w:tabs>
          <w:tab w:val="left" w:pos="1134"/>
        </w:tabs>
        <w:spacing w:after="0" w:line="240" w:lineRule="auto"/>
        <w:ind w:left="360"/>
        <w:rPr>
          <w:rFonts w:cs="Arial"/>
          <w:sz w:val="22"/>
          <w:szCs w:val="22"/>
        </w:rPr>
      </w:pPr>
    </w:p>
    <w:p w14:paraId="23D8043B" w14:textId="374C8D14" w:rsidR="00AA78C9" w:rsidRPr="00342FA5" w:rsidRDefault="00AF6B3F" w:rsidP="00AA78C9">
      <w:pPr>
        <w:pStyle w:val="Sangradetextonormal1"/>
        <w:tabs>
          <w:tab w:val="left" w:pos="1134"/>
        </w:tabs>
        <w:spacing w:after="0" w:line="240" w:lineRule="auto"/>
        <w:ind w:left="360"/>
        <w:rPr>
          <w:rFonts w:cs="Arial"/>
          <w:sz w:val="22"/>
          <w:szCs w:val="22"/>
        </w:rPr>
      </w:pPr>
      <w:r w:rsidRPr="00342FA5">
        <w:rPr>
          <w:rFonts w:cs="Arial"/>
          <w:sz w:val="22"/>
          <w:szCs w:val="22"/>
        </w:rPr>
        <w:t xml:space="preserve">Durante 2019, se atendieron en la UAERMV </w:t>
      </w:r>
      <w:r w:rsidR="005D566B" w:rsidRPr="00342FA5">
        <w:rPr>
          <w:rFonts w:cs="Arial"/>
          <w:sz w:val="22"/>
          <w:szCs w:val="22"/>
        </w:rPr>
        <w:t>dos auditorías ejecutadas por el ente de control</w:t>
      </w:r>
      <w:r w:rsidRPr="00342FA5">
        <w:rPr>
          <w:rFonts w:cs="Arial"/>
          <w:sz w:val="22"/>
          <w:szCs w:val="22"/>
        </w:rPr>
        <w:t>; en este sentido, los reportes consolidados de seguimiento que recopiló OCI, se entregaron,</w:t>
      </w:r>
      <w:r w:rsidR="005D566B" w:rsidRPr="00342FA5">
        <w:rPr>
          <w:rFonts w:cs="Arial"/>
          <w:sz w:val="22"/>
          <w:szCs w:val="22"/>
        </w:rPr>
        <w:t xml:space="preserve"> </w:t>
      </w:r>
      <w:r w:rsidR="00EF54DF" w:rsidRPr="00342FA5">
        <w:rPr>
          <w:rFonts w:cs="Arial"/>
          <w:sz w:val="22"/>
          <w:szCs w:val="22"/>
        </w:rPr>
        <w:t>así:</w:t>
      </w:r>
    </w:p>
    <w:p w14:paraId="1756CD06" w14:textId="450CBF4F" w:rsidR="00EF54DF" w:rsidRPr="00342FA5" w:rsidRDefault="00AF6B3F" w:rsidP="00EF54DF">
      <w:pPr>
        <w:pStyle w:val="Prrafodelista"/>
        <w:widowControl/>
        <w:numPr>
          <w:ilvl w:val="0"/>
          <w:numId w:val="6"/>
        </w:numPr>
        <w:shd w:val="clear" w:color="auto" w:fill="FFFFFF"/>
        <w:spacing w:beforeAutospacing="1" w:afterAutospacing="1"/>
        <w:jc w:val="both"/>
        <w:textAlignment w:val="baseline"/>
        <w:rPr>
          <w:rFonts w:ascii="Arial" w:eastAsia="Times New Roman" w:hAnsi="Arial" w:cs="Arial"/>
          <w:color w:val="000000"/>
          <w:bdr w:val="none" w:sz="0" w:space="0" w:color="auto" w:frame="1"/>
          <w:lang w:val="es-ES" w:eastAsia="es-CO"/>
        </w:rPr>
      </w:pPr>
      <w:r w:rsidRPr="00342FA5">
        <w:rPr>
          <w:rFonts w:ascii="Arial" w:eastAsia="Times New Roman" w:hAnsi="Arial" w:cs="Arial"/>
          <w:color w:val="000000"/>
          <w:u w:val="single"/>
          <w:bdr w:val="none" w:sz="0" w:space="0" w:color="auto" w:frame="1"/>
          <w:lang w:val="es-ES" w:eastAsia="es-CO"/>
        </w:rPr>
        <w:t>A</w:t>
      </w:r>
      <w:r w:rsidR="005D566B" w:rsidRPr="00342FA5">
        <w:rPr>
          <w:rFonts w:ascii="Arial" w:eastAsia="Times New Roman" w:hAnsi="Arial" w:cs="Arial"/>
          <w:color w:val="000000"/>
          <w:u w:val="single"/>
          <w:bdr w:val="none" w:sz="0" w:space="0" w:color="auto" w:frame="1"/>
          <w:lang w:val="es-ES" w:eastAsia="es-CO"/>
        </w:rPr>
        <w:t>uditoría de Regularidad PAD 2019 Código 63</w:t>
      </w:r>
      <w:r w:rsidRPr="00342FA5">
        <w:rPr>
          <w:rFonts w:ascii="Arial" w:eastAsia="Times New Roman" w:hAnsi="Arial" w:cs="Arial"/>
          <w:color w:val="000000"/>
          <w:bdr w:val="none" w:sz="0" w:space="0" w:color="auto" w:frame="1"/>
          <w:lang w:val="es-ES" w:eastAsia="es-CO"/>
        </w:rPr>
        <w:t>:</w:t>
      </w:r>
      <w:r w:rsidR="00EF54DF" w:rsidRPr="00342FA5">
        <w:rPr>
          <w:rFonts w:ascii="Arial" w:eastAsia="Times New Roman" w:hAnsi="Arial" w:cs="Arial"/>
          <w:color w:val="000000"/>
          <w:bdr w:val="none" w:sz="0" w:space="0" w:color="auto" w:frame="1"/>
          <w:lang w:val="es-ES" w:eastAsia="es-CO"/>
        </w:rPr>
        <w:t xml:space="preserve"> se organiz</w:t>
      </w:r>
      <w:r w:rsidRPr="00342FA5">
        <w:rPr>
          <w:rFonts w:ascii="Arial" w:eastAsia="Times New Roman" w:hAnsi="Arial" w:cs="Arial"/>
          <w:color w:val="000000"/>
          <w:bdr w:val="none" w:sz="0" w:space="0" w:color="auto" w:frame="1"/>
          <w:lang w:val="es-ES" w:eastAsia="es-CO"/>
        </w:rPr>
        <w:t>aron</w:t>
      </w:r>
      <w:r w:rsidR="00EF54DF" w:rsidRPr="00342FA5">
        <w:rPr>
          <w:rFonts w:ascii="Arial" w:eastAsia="Times New Roman" w:hAnsi="Arial" w:cs="Arial"/>
          <w:color w:val="000000"/>
          <w:bdr w:val="none" w:sz="0" w:space="0" w:color="auto" w:frame="1"/>
          <w:lang w:val="es-ES" w:eastAsia="es-CO"/>
        </w:rPr>
        <w:t xml:space="preserve"> y se agend</w:t>
      </w:r>
      <w:r w:rsidRPr="00342FA5">
        <w:rPr>
          <w:rFonts w:ascii="Arial" w:eastAsia="Times New Roman" w:hAnsi="Arial" w:cs="Arial"/>
          <w:color w:val="000000"/>
          <w:bdr w:val="none" w:sz="0" w:space="0" w:color="auto" w:frame="1"/>
          <w:lang w:val="es-ES" w:eastAsia="es-CO"/>
        </w:rPr>
        <w:t>aron</w:t>
      </w:r>
      <w:r w:rsidR="00EF54DF" w:rsidRPr="00342FA5">
        <w:rPr>
          <w:rFonts w:ascii="Arial" w:eastAsia="Times New Roman" w:hAnsi="Arial" w:cs="Arial"/>
          <w:color w:val="000000"/>
          <w:bdr w:val="none" w:sz="0" w:space="0" w:color="auto" w:frame="1"/>
          <w:lang w:val="es-ES" w:eastAsia="es-CO"/>
        </w:rPr>
        <w:t xml:space="preserve"> mesa</w:t>
      </w:r>
      <w:r w:rsidRPr="00342FA5">
        <w:rPr>
          <w:rFonts w:ascii="Arial" w:eastAsia="Times New Roman" w:hAnsi="Arial" w:cs="Arial"/>
          <w:color w:val="000000"/>
          <w:bdr w:val="none" w:sz="0" w:space="0" w:color="auto" w:frame="1"/>
          <w:lang w:val="es-ES" w:eastAsia="es-CO"/>
        </w:rPr>
        <w:t xml:space="preserve">s </w:t>
      </w:r>
      <w:r w:rsidR="00EF54DF" w:rsidRPr="00342FA5">
        <w:rPr>
          <w:rFonts w:ascii="Arial" w:eastAsia="Times New Roman" w:hAnsi="Arial" w:cs="Arial"/>
          <w:color w:val="000000"/>
          <w:bdr w:val="none" w:sz="0" w:space="0" w:color="auto" w:frame="1"/>
          <w:lang w:val="es-ES" w:eastAsia="es-CO"/>
        </w:rPr>
        <w:t xml:space="preserve">de trabajo en el mes de febrero </w:t>
      </w:r>
      <w:r w:rsidRPr="00342FA5">
        <w:rPr>
          <w:rFonts w:ascii="Arial" w:eastAsia="Times New Roman" w:hAnsi="Arial" w:cs="Arial"/>
          <w:color w:val="000000"/>
          <w:bdr w:val="none" w:sz="0" w:space="0" w:color="auto" w:frame="1"/>
          <w:lang w:val="es-ES" w:eastAsia="es-CO"/>
        </w:rPr>
        <w:t>de 2019 con el fin de revisar</w:t>
      </w:r>
      <w:r w:rsidR="00393FE6" w:rsidRPr="00342FA5">
        <w:rPr>
          <w:rFonts w:ascii="Arial" w:eastAsia="Times New Roman" w:hAnsi="Arial" w:cs="Arial"/>
          <w:color w:val="000000"/>
          <w:bdr w:val="none" w:sz="0" w:space="0" w:color="auto" w:frame="1"/>
          <w:lang w:val="es-ES" w:eastAsia="es-CO"/>
        </w:rPr>
        <w:t xml:space="preserve">, en forma conjunta, </w:t>
      </w:r>
      <w:r w:rsidRPr="00342FA5">
        <w:rPr>
          <w:rFonts w:ascii="Arial" w:eastAsia="Times New Roman" w:hAnsi="Arial" w:cs="Arial"/>
          <w:color w:val="000000"/>
          <w:bdr w:val="none" w:sz="0" w:space="0" w:color="auto" w:frame="1"/>
          <w:lang w:val="es-ES" w:eastAsia="es-CO"/>
        </w:rPr>
        <w:t xml:space="preserve"> </w:t>
      </w:r>
      <w:r w:rsidR="00EF54DF" w:rsidRPr="00342FA5">
        <w:rPr>
          <w:rFonts w:ascii="Arial" w:eastAsia="Times New Roman" w:hAnsi="Arial" w:cs="Arial"/>
          <w:color w:val="000000"/>
          <w:bdr w:val="none" w:sz="0" w:space="0" w:color="auto" w:frame="1"/>
          <w:lang w:val="es-ES" w:eastAsia="es-CO"/>
        </w:rPr>
        <w:t>con cada uno de los procesos responsables a cargo de la implementación</w:t>
      </w:r>
      <w:r w:rsidR="00393FE6" w:rsidRPr="00342FA5">
        <w:rPr>
          <w:rFonts w:ascii="Arial" w:eastAsia="Times New Roman" w:hAnsi="Arial" w:cs="Arial"/>
          <w:color w:val="000000"/>
          <w:bdr w:val="none" w:sz="0" w:space="0" w:color="auto" w:frame="1"/>
          <w:lang w:val="es-ES" w:eastAsia="es-CO"/>
        </w:rPr>
        <w:t xml:space="preserve">, </w:t>
      </w:r>
      <w:r w:rsidR="00EF54DF" w:rsidRPr="00342FA5">
        <w:rPr>
          <w:rFonts w:ascii="Arial" w:eastAsia="Times New Roman" w:hAnsi="Arial" w:cs="Arial"/>
          <w:color w:val="000000"/>
          <w:bdr w:val="none" w:sz="0" w:space="0" w:color="auto" w:frame="1"/>
          <w:lang w:val="es-ES" w:eastAsia="es-CO"/>
        </w:rPr>
        <w:t xml:space="preserve">las acciones correctivas reportadas </w:t>
      </w:r>
      <w:r w:rsidR="00393FE6" w:rsidRPr="00342FA5">
        <w:rPr>
          <w:rFonts w:ascii="Arial" w:eastAsia="Times New Roman" w:hAnsi="Arial" w:cs="Arial"/>
          <w:color w:val="000000"/>
          <w:bdr w:val="none" w:sz="0" w:space="0" w:color="auto" w:frame="1"/>
          <w:lang w:val="es-ES" w:eastAsia="es-CO"/>
        </w:rPr>
        <w:t xml:space="preserve">en </w:t>
      </w:r>
      <w:r w:rsidR="00EF54DF" w:rsidRPr="00342FA5">
        <w:rPr>
          <w:rFonts w:ascii="Arial" w:eastAsia="Times New Roman" w:hAnsi="Arial" w:cs="Arial"/>
          <w:color w:val="000000"/>
          <w:bdr w:val="none" w:sz="0" w:space="0" w:color="auto" w:frame="1"/>
          <w:lang w:val="es-ES" w:eastAsia="es-CO"/>
        </w:rPr>
        <w:t xml:space="preserve">el avance entregado </w:t>
      </w:r>
      <w:r w:rsidR="00393FE6" w:rsidRPr="00342FA5">
        <w:rPr>
          <w:rFonts w:ascii="Arial" w:eastAsia="Times New Roman" w:hAnsi="Arial" w:cs="Arial"/>
          <w:color w:val="000000"/>
          <w:bdr w:val="none" w:sz="0" w:space="0" w:color="auto" w:frame="1"/>
          <w:lang w:val="es-ES" w:eastAsia="es-CO"/>
        </w:rPr>
        <w:t xml:space="preserve">al ente de control </w:t>
      </w:r>
      <w:r w:rsidRPr="00342FA5">
        <w:rPr>
          <w:rFonts w:ascii="Arial" w:eastAsia="Times New Roman" w:hAnsi="Arial" w:cs="Arial"/>
          <w:color w:val="000000"/>
          <w:bdr w:val="none" w:sz="0" w:space="0" w:color="auto" w:frame="1"/>
          <w:lang w:val="es-ES" w:eastAsia="es-CO"/>
        </w:rPr>
        <w:t xml:space="preserve">mediante </w:t>
      </w:r>
      <w:r w:rsidR="00EF54DF" w:rsidRPr="00342FA5">
        <w:rPr>
          <w:rFonts w:ascii="Arial" w:eastAsia="Times New Roman" w:hAnsi="Arial" w:cs="Arial"/>
          <w:color w:val="000000"/>
          <w:bdr w:val="none" w:sz="0" w:space="0" w:color="auto" w:frame="1"/>
          <w:lang w:val="es-ES" w:eastAsia="es-CO"/>
        </w:rPr>
        <w:t xml:space="preserve">oficio radicado 20191600005221 del 29 de enero de 2019. </w:t>
      </w:r>
    </w:p>
    <w:p w14:paraId="4E44149A" w14:textId="2BD3FDB1" w:rsidR="00EF54DF" w:rsidRPr="00342FA5" w:rsidRDefault="00EF54DF" w:rsidP="00393FE6">
      <w:pPr>
        <w:widowControl/>
        <w:shd w:val="clear" w:color="auto" w:fill="FFFFFF"/>
        <w:ind w:left="708"/>
        <w:jc w:val="both"/>
        <w:textAlignment w:val="baseline"/>
        <w:rPr>
          <w:rFonts w:ascii="Arial" w:eastAsia="Times New Roman" w:hAnsi="Arial" w:cs="Arial"/>
          <w:lang w:eastAsia="es-CO"/>
        </w:rPr>
      </w:pPr>
      <w:r w:rsidRPr="00342FA5">
        <w:rPr>
          <w:rFonts w:ascii="Arial" w:eastAsia="Times New Roman" w:hAnsi="Arial" w:cs="Arial"/>
          <w:color w:val="000000"/>
          <w:bdr w:val="none" w:sz="0" w:space="0" w:color="auto" w:frame="1"/>
          <w:lang w:val="es-ES" w:eastAsia="es-CO"/>
        </w:rPr>
        <w:t>Adicionalmente, se coordin</w:t>
      </w:r>
      <w:r w:rsidR="00393FE6" w:rsidRPr="00342FA5">
        <w:rPr>
          <w:rFonts w:ascii="Arial" w:eastAsia="Times New Roman" w:hAnsi="Arial" w:cs="Arial"/>
          <w:color w:val="000000"/>
          <w:bdr w:val="none" w:sz="0" w:space="0" w:color="auto" w:frame="1"/>
          <w:lang w:val="es-ES" w:eastAsia="es-CO"/>
        </w:rPr>
        <w:t>aron</w:t>
      </w:r>
      <w:r w:rsidRPr="00342FA5">
        <w:rPr>
          <w:rFonts w:ascii="Arial" w:eastAsia="Times New Roman" w:hAnsi="Arial" w:cs="Arial"/>
          <w:color w:val="000000"/>
          <w:bdr w:val="none" w:sz="0" w:space="0" w:color="auto" w:frame="1"/>
          <w:lang w:val="es-ES" w:eastAsia="es-CO"/>
        </w:rPr>
        <w:t> </w:t>
      </w:r>
      <w:r w:rsidR="00393FE6" w:rsidRPr="00342FA5">
        <w:rPr>
          <w:rFonts w:ascii="Arial" w:eastAsia="Times New Roman" w:hAnsi="Arial" w:cs="Arial"/>
          <w:color w:val="000000"/>
          <w:bdr w:val="none" w:sz="0" w:space="0" w:color="auto" w:frame="1"/>
          <w:lang w:val="es-ES" w:eastAsia="es-CO"/>
        </w:rPr>
        <w:t xml:space="preserve"> </w:t>
      </w:r>
      <w:r w:rsidRPr="00342FA5">
        <w:rPr>
          <w:rFonts w:ascii="Arial" w:eastAsia="Times New Roman" w:hAnsi="Arial" w:cs="Arial"/>
          <w:color w:val="000000"/>
          <w:bdr w:val="none" w:sz="0" w:space="0" w:color="auto" w:frame="1"/>
          <w:lang w:val="es-ES" w:eastAsia="es-CO"/>
        </w:rPr>
        <w:t>visitas administrativas </w:t>
      </w:r>
      <w:r w:rsidR="00393FE6" w:rsidRPr="00342FA5">
        <w:rPr>
          <w:rFonts w:ascii="Arial" w:eastAsia="Times New Roman" w:hAnsi="Arial" w:cs="Arial"/>
          <w:color w:val="000000"/>
          <w:bdr w:val="none" w:sz="0" w:space="0" w:color="auto" w:frame="1"/>
          <w:lang w:val="es-ES" w:eastAsia="es-CO"/>
        </w:rPr>
        <w:t xml:space="preserve">y </w:t>
      </w:r>
      <w:r w:rsidRPr="00342FA5">
        <w:rPr>
          <w:rFonts w:ascii="Arial" w:eastAsia="Times New Roman" w:hAnsi="Arial" w:cs="Arial"/>
          <w:color w:val="000000"/>
          <w:bdr w:val="none" w:sz="0" w:space="0" w:color="auto" w:frame="1"/>
          <w:lang w:val="es-ES" w:eastAsia="es-CO"/>
        </w:rPr>
        <w:t>fiscal</w:t>
      </w:r>
      <w:r w:rsidR="00393FE6" w:rsidRPr="00342FA5">
        <w:rPr>
          <w:rFonts w:ascii="Arial" w:eastAsia="Times New Roman" w:hAnsi="Arial" w:cs="Arial"/>
          <w:color w:val="000000"/>
          <w:bdr w:val="none" w:sz="0" w:space="0" w:color="auto" w:frame="1"/>
          <w:lang w:val="es-ES" w:eastAsia="es-CO"/>
        </w:rPr>
        <w:t>es</w:t>
      </w:r>
      <w:r w:rsidRPr="00342FA5">
        <w:rPr>
          <w:rFonts w:ascii="Arial" w:eastAsia="Times New Roman" w:hAnsi="Arial" w:cs="Arial"/>
          <w:color w:val="000000"/>
          <w:bdr w:val="none" w:sz="0" w:space="0" w:color="auto" w:frame="1"/>
          <w:lang w:val="es-ES" w:eastAsia="es-CO"/>
        </w:rPr>
        <w:t xml:space="preserve"> en el marco de la auditoria de regularidad </w:t>
      </w:r>
      <w:r w:rsidR="00393FE6" w:rsidRPr="00342FA5">
        <w:rPr>
          <w:rFonts w:ascii="Arial" w:eastAsia="Times New Roman" w:hAnsi="Arial" w:cs="Arial"/>
          <w:color w:val="000000"/>
          <w:bdr w:val="none" w:sz="0" w:space="0" w:color="auto" w:frame="1"/>
          <w:lang w:val="es-ES" w:eastAsia="es-CO"/>
        </w:rPr>
        <w:t>para</w:t>
      </w:r>
      <w:r w:rsidRPr="00342FA5">
        <w:rPr>
          <w:rFonts w:ascii="Arial" w:eastAsia="Times New Roman" w:hAnsi="Arial" w:cs="Arial"/>
          <w:color w:val="000000"/>
          <w:bdr w:val="none" w:sz="0" w:space="0" w:color="auto" w:frame="1"/>
          <w:lang w:val="es-ES" w:eastAsia="es-CO"/>
        </w:rPr>
        <w:t xml:space="preserve"> los contratos 312 y 313 de 2018 en la sede operativa</w:t>
      </w:r>
      <w:r w:rsidR="00393FE6" w:rsidRPr="00342FA5">
        <w:rPr>
          <w:rFonts w:ascii="Arial" w:eastAsia="Times New Roman" w:hAnsi="Arial" w:cs="Arial"/>
          <w:color w:val="000000"/>
          <w:bdr w:val="none" w:sz="0" w:space="0" w:color="auto" w:frame="1"/>
          <w:lang w:val="es-ES" w:eastAsia="es-CO"/>
        </w:rPr>
        <w:t xml:space="preserve">, la cual fue </w:t>
      </w:r>
      <w:r w:rsidRPr="00342FA5">
        <w:rPr>
          <w:rFonts w:ascii="Arial" w:eastAsia="Times New Roman" w:hAnsi="Arial" w:cs="Arial"/>
          <w:color w:val="000000"/>
          <w:bdr w:val="none" w:sz="0" w:space="0" w:color="auto" w:frame="1"/>
          <w:lang w:val="es-ES" w:eastAsia="es-CO"/>
        </w:rPr>
        <w:t>liderada por el auditor del ente de control</w:t>
      </w:r>
      <w:r w:rsidR="00393FE6" w:rsidRPr="00342FA5">
        <w:rPr>
          <w:rFonts w:ascii="Arial" w:eastAsia="Times New Roman" w:hAnsi="Arial" w:cs="Arial"/>
          <w:color w:val="000000"/>
          <w:bdr w:val="none" w:sz="0" w:space="0" w:color="auto" w:frame="1"/>
          <w:lang w:val="es-ES" w:eastAsia="es-CO"/>
        </w:rPr>
        <w:t xml:space="preserve">; esta actividad se llevó a cabo </w:t>
      </w:r>
      <w:r w:rsidRPr="00342FA5">
        <w:rPr>
          <w:rFonts w:ascii="Arial" w:eastAsia="Times New Roman" w:hAnsi="Arial" w:cs="Arial"/>
          <w:color w:val="000000"/>
          <w:bdr w:val="none" w:sz="0" w:space="0" w:color="auto" w:frame="1"/>
          <w:lang w:val="es-ES" w:eastAsia="es-CO"/>
        </w:rPr>
        <w:t xml:space="preserve"> </w:t>
      </w:r>
      <w:r w:rsidR="00393FE6" w:rsidRPr="00342FA5">
        <w:rPr>
          <w:rFonts w:ascii="Arial" w:eastAsia="Times New Roman" w:hAnsi="Arial" w:cs="Arial"/>
          <w:color w:val="000000"/>
          <w:bdr w:val="none" w:sz="0" w:space="0" w:color="auto" w:frame="1"/>
          <w:lang w:val="es-ES" w:eastAsia="es-CO"/>
        </w:rPr>
        <w:t xml:space="preserve">para verificar </w:t>
      </w:r>
      <w:r w:rsidRPr="00342FA5">
        <w:rPr>
          <w:rFonts w:ascii="Arial" w:eastAsia="Times New Roman" w:hAnsi="Arial" w:cs="Arial"/>
          <w:color w:val="000000"/>
          <w:bdr w:val="none" w:sz="0" w:space="0" w:color="auto" w:frame="1"/>
          <w:lang w:val="es-ES" w:eastAsia="es-CO"/>
        </w:rPr>
        <w:t>la ejecución de</w:t>
      </w:r>
      <w:r w:rsidR="00393FE6" w:rsidRPr="00342FA5">
        <w:rPr>
          <w:rFonts w:ascii="Arial" w:eastAsia="Times New Roman" w:hAnsi="Arial" w:cs="Arial"/>
          <w:color w:val="000000"/>
          <w:bdr w:val="none" w:sz="0" w:space="0" w:color="auto" w:frame="1"/>
          <w:lang w:val="es-ES" w:eastAsia="es-CO"/>
        </w:rPr>
        <w:t>l</w:t>
      </w:r>
      <w:r w:rsidRPr="00342FA5">
        <w:rPr>
          <w:rFonts w:ascii="Arial" w:eastAsia="Times New Roman" w:hAnsi="Arial" w:cs="Arial"/>
          <w:color w:val="000000"/>
          <w:bdr w:val="none" w:sz="0" w:space="0" w:color="auto" w:frame="1"/>
          <w:lang w:val="es-ES" w:eastAsia="es-CO"/>
        </w:rPr>
        <w:t xml:space="preserve"> mantenimiento a la maquinaria amarilla y vehículos de propiedad de la UAERMV</w:t>
      </w:r>
      <w:r w:rsidR="00393FE6" w:rsidRPr="00342FA5">
        <w:rPr>
          <w:rFonts w:ascii="Arial" w:eastAsia="Times New Roman" w:hAnsi="Arial" w:cs="Arial"/>
          <w:color w:val="000000"/>
          <w:bdr w:val="none" w:sz="0" w:space="0" w:color="auto" w:frame="1"/>
          <w:lang w:val="es-ES" w:eastAsia="es-CO"/>
        </w:rPr>
        <w:t xml:space="preserve">; así mismo, </w:t>
      </w:r>
      <w:r w:rsidRPr="00342FA5">
        <w:rPr>
          <w:rFonts w:ascii="Arial" w:eastAsia="Times New Roman" w:hAnsi="Arial" w:cs="Arial"/>
          <w:bdr w:val="none" w:sz="0" w:space="0" w:color="auto" w:frame="1"/>
          <w:lang w:val="es-ES" w:eastAsia="es-CO"/>
        </w:rPr>
        <w:t>del contrato 431 de 2018</w:t>
      </w:r>
      <w:r w:rsidR="00393FE6" w:rsidRPr="00342FA5">
        <w:rPr>
          <w:rFonts w:ascii="Arial" w:eastAsia="Times New Roman" w:hAnsi="Arial" w:cs="Arial"/>
          <w:bdr w:val="none" w:sz="0" w:space="0" w:color="auto" w:frame="1"/>
          <w:lang w:val="es-ES" w:eastAsia="es-CO"/>
        </w:rPr>
        <w:t xml:space="preserve">, a </w:t>
      </w:r>
      <w:r w:rsidRPr="00342FA5">
        <w:rPr>
          <w:rFonts w:ascii="Arial" w:eastAsia="Times New Roman" w:hAnsi="Arial" w:cs="Arial"/>
          <w:bdr w:val="none" w:sz="0" w:space="0" w:color="auto" w:frame="1"/>
          <w:lang w:val="es-ES" w:eastAsia="es-CO"/>
        </w:rPr>
        <w:t xml:space="preserve">los frentes de obra de cuatro </w:t>
      </w:r>
      <w:r w:rsidR="00393FE6" w:rsidRPr="00342FA5">
        <w:rPr>
          <w:rFonts w:ascii="Arial" w:eastAsia="Times New Roman" w:hAnsi="Arial" w:cs="Arial"/>
          <w:bdr w:val="none" w:sz="0" w:space="0" w:color="auto" w:frame="1"/>
          <w:lang w:val="es-ES" w:eastAsia="es-CO"/>
        </w:rPr>
        <w:t xml:space="preserve">(4) </w:t>
      </w:r>
      <w:r w:rsidRPr="00342FA5">
        <w:rPr>
          <w:rFonts w:ascii="Arial" w:eastAsia="Times New Roman" w:hAnsi="Arial" w:cs="Arial"/>
          <w:bdr w:val="none" w:sz="0" w:space="0" w:color="auto" w:frame="1"/>
          <w:lang w:val="es-ES" w:eastAsia="es-CO"/>
        </w:rPr>
        <w:t>localidades liderada por el auditor del ente de control, con el fin de hacer seguimiento al arrendamiento de maquinaria, vehículos pesados y equipo menor con sus operarios y combustible</w:t>
      </w:r>
      <w:r w:rsidR="00393FE6" w:rsidRPr="00342FA5">
        <w:rPr>
          <w:rFonts w:ascii="Arial" w:eastAsia="Times New Roman" w:hAnsi="Arial" w:cs="Arial"/>
          <w:bdr w:val="none" w:sz="0" w:space="0" w:color="auto" w:frame="1"/>
          <w:lang w:val="es-ES" w:eastAsia="es-CO"/>
        </w:rPr>
        <w:t>.</w:t>
      </w:r>
    </w:p>
    <w:p w14:paraId="25D297BF" w14:textId="77777777" w:rsidR="005D566B" w:rsidRPr="00342FA5" w:rsidRDefault="005D566B" w:rsidP="005D566B">
      <w:pPr>
        <w:widowControl/>
        <w:shd w:val="clear" w:color="auto" w:fill="FFFFFF"/>
        <w:ind w:left="720"/>
        <w:jc w:val="both"/>
        <w:textAlignment w:val="baseline"/>
        <w:rPr>
          <w:rFonts w:ascii="Arial" w:eastAsia="Times New Roman" w:hAnsi="Arial" w:cs="Arial"/>
          <w:lang w:eastAsia="es-CO"/>
        </w:rPr>
      </w:pPr>
    </w:p>
    <w:p w14:paraId="6CD6A91B" w14:textId="77777777" w:rsidR="00393FE6" w:rsidRPr="00342FA5" w:rsidRDefault="00393FE6" w:rsidP="005D566B">
      <w:pPr>
        <w:pStyle w:val="Prrafodelista"/>
        <w:numPr>
          <w:ilvl w:val="0"/>
          <w:numId w:val="6"/>
        </w:numPr>
        <w:jc w:val="both"/>
        <w:rPr>
          <w:rFonts w:ascii="Arial" w:hAnsi="Arial" w:cs="Arial"/>
        </w:rPr>
      </w:pPr>
      <w:r w:rsidRPr="00342FA5">
        <w:rPr>
          <w:rFonts w:ascii="Arial" w:eastAsia="Times New Roman" w:hAnsi="Arial" w:cs="Arial"/>
          <w:color w:val="000000"/>
          <w:u w:val="single"/>
          <w:bdr w:val="none" w:sz="0" w:space="0" w:color="auto" w:frame="1"/>
          <w:lang w:val="es-ES" w:eastAsia="es-CO"/>
        </w:rPr>
        <w:t>A</w:t>
      </w:r>
      <w:r w:rsidR="005D566B" w:rsidRPr="00342FA5">
        <w:rPr>
          <w:rFonts w:ascii="Arial" w:eastAsia="Times New Roman" w:hAnsi="Arial" w:cs="Arial"/>
          <w:color w:val="000000"/>
          <w:u w:val="single"/>
          <w:bdr w:val="none" w:sz="0" w:space="0" w:color="auto" w:frame="1"/>
          <w:lang w:val="es-ES" w:eastAsia="es-CO"/>
        </w:rPr>
        <w:t xml:space="preserve">uditoría de </w:t>
      </w:r>
      <w:r w:rsidRPr="00342FA5">
        <w:rPr>
          <w:rFonts w:ascii="Arial" w:eastAsia="Times New Roman" w:hAnsi="Arial" w:cs="Arial"/>
          <w:color w:val="000000"/>
          <w:u w:val="single"/>
          <w:bdr w:val="none" w:sz="0" w:space="0" w:color="auto" w:frame="1"/>
          <w:lang w:val="es-ES" w:eastAsia="es-CO"/>
        </w:rPr>
        <w:t>D</w:t>
      </w:r>
      <w:r w:rsidR="005D566B" w:rsidRPr="00342FA5">
        <w:rPr>
          <w:rFonts w:ascii="Arial" w:eastAsia="Times New Roman" w:hAnsi="Arial" w:cs="Arial"/>
          <w:color w:val="000000"/>
          <w:u w:val="single"/>
          <w:bdr w:val="none" w:sz="0" w:space="0" w:color="auto" w:frame="1"/>
          <w:lang w:val="es-ES" w:eastAsia="es-CO"/>
        </w:rPr>
        <w:t>esempeño PAD 2019 Código 76</w:t>
      </w:r>
      <w:r w:rsidRPr="00342FA5">
        <w:rPr>
          <w:rFonts w:ascii="Arial" w:eastAsia="Times New Roman" w:hAnsi="Arial" w:cs="Arial"/>
          <w:color w:val="000000"/>
          <w:bdr w:val="none" w:sz="0" w:space="0" w:color="auto" w:frame="1"/>
          <w:lang w:val="es-ES" w:eastAsia="es-CO"/>
        </w:rPr>
        <w:t>:</w:t>
      </w:r>
      <w:r w:rsidR="005D566B" w:rsidRPr="00342FA5">
        <w:rPr>
          <w:rFonts w:ascii="Arial" w:eastAsia="Times New Roman" w:hAnsi="Arial" w:cs="Arial"/>
          <w:color w:val="000000"/>
          <w:bdr w:val="none" w:sz="0" w:space="0" w:color="auto" w:frame="1"/>
          <w:lang w:val="es-ES" w:eastAsia="es-CO"/>
        </w:rPr>
        <w:t xml:space="preserve"> </w:t>
      </w:r>
      <w:r w:rsidR="005D566B" w:rsidRPr="00342FA5">
        <w:rPr>
          <w:rFonts w:ascii="Arial" w:hAnsi="Arial" w:cs="Arial"/>
        </w:rPr>
        <w:t>se present</w:t>
      </w:r>
      <w:r w:rsidRPr="00342FA5">
        <w:rPr>
          <w:rFonts w:ascii="Arial" w:hAnsi="Arial" w:cs="Arial"/>
        </w:rPr>
        <w:t>aron</w:t>
      </w:r>
      <w:r w:rsidR="005D566B" w:rsidRPr="00342FA5">
        <w:rPr>
          <w:rFonts w:ascii="Arial" w:hAnsi="Arial" w:cs="Arial"/>
        </w:rPr>
        <w:t xml:space="preserve"> para evaluación</w:t>
      </w:r>
      <w:r w:rsidRPr="00342FA5">
        <w:rPr>
          <w:rFonts w:ascii="Arial" w:hAnsi="Arial" w:cs="Arial"/>
        </w:rPr>
        <w:t xml:space="preserve"> del ente de control, </w:t>
      </w:r>
      <w:r w:rsidR="005D566B" w:rsidRPr="00342FA5">
        <w:rPr>
          <w:rFonts w:ascii="Arial" w:hAnsi="Arial" w:cs="Arial"/>
        </w:rPr>
        <w:t xml:space="preserve"> la implementación de las acciones del </w:t>
      </w:r>
      <w:r w:rsidRPr="00342FA5">
        <w:rPr>
          <w:rFonts w:ascii="Arial" w:hAnsi="Arial" w:cs="Arial"/>
        </w:rPr>
        <w:t>p</w:t>
      </w:r>
      <w:r w:rsidR="005D566B" w:rsidRPr="00342FA5">
        <w:rPr>
          <w:rFonts w:ascii="Arial" w:hAnsi="Arial" w:cs="Arial"/>
        </w:rPr>
        <w:t xml:space="preserve">lan de </w:t>
      </w:r>
      <w:r w:rsidRPr="00342FA5">
        <w:rPr>
          <w:rFonts w:ascii="Arial" w:hAnsi="Arial" w:cs="Arial"/>
        </w:rPr>
        <w:t>m</w:t>
      </w:r>
      <w:r w:rsidR="005D566B" w:rsidRPr="00342FA5">
        <w:rPr>
          <w:rFonts w:ascii="Arial" w:hAnsi="Arial" w:cs="Arial"/>
        </w:rPr>
        <w:t xml:space="preserve">ejoramiento </w:t>
      </w:r>
      <w:r w:rsidRPr="00342FA5">
        <w:rPr>
          <w:rFonts w:ascii="Arial" w:hAnsi="Arial" w:cs="Arial"/>
        </w:rPr>
        <w:t>i</w:t>
      </w:r>
      <w:r w:rsidR="005D566B" w:rsidRPr="00342FA5">
        <w:rPr>
          <w:rFonts w:ascii="Arial" w:hAnsi="Arial" w:cs="Arial"/>
        </w:rPr>
        <w:t xml:space="preserve">nstitucional </w:t>
      </w:r>
      <w:r w:rsidRPr="00342FA5">
        <w:rPr>
          <w:rFonts w:ascii="Arial" w:hAnsi="Arial" w:cs="Arial"/>
        </w:rPr>
        <w:t xml:space="preserve">con corte </w:t>
      </w:r>
      <w:r w:rsidR="005D566B" w:rsidRPr="00342FA5">
        <w:rPr>
          <w:rFonts w:ascii="Arial" w:hAnsi="Arial" w:cs="Arial"/>
        </w:rPr>
        <w:t xml:space="preserve">al segundo </w:t>
      </w:r>
      <w:r w:rsidR="0034761F" w:rsidRPr="00342FA5">
        <w:rPr>
          <w:rFonts w:ascii="Arial" w:hAnsi="Arial" w:cs="Arial"/>
        </w:rPr>
        <w:t>trimestre de 2019 (30 de septiembre</w:t>
      </w:r>
      <w:r w:rsidR="005D566B" w:rsidRPr="00342FA5">
        <w:rPr>
          <w:rFonts w:ascii="Arial" w:hAnsi="Arial" w:cs="Arial"/>
        </w:rPr>
        <w:t>)</w:t>
      </w:r>
      <w:r w:rsidRPr="00342FA5">
        <w:rPr>
          <w:rFonts w:ascii="Arial" w:hAnsi="Arial" w:cs="Arial"/>
        </w:rPr>
        <w:t xml:space="preserve">. </w:t>
      </w:r>
    </w:p>
    <w:p w14:paraId="7C39EA26" w14:textId="77777777" w:rsidR="00393FE6" w:rsidRPr="00342FA5" w:rsidRDefault="00393FE6" w:rsidP="00393FE6">
      <w:pPr>
        <w:pStyle w:val="Prrafodelista"/>
        <w:ind w:left="720"/>
        <w:jc w:val="both"/>
        <w:rPr>
          <w:rFonts w:ascii="Arial" w:hAnsi="Arial" w:cs="Arial"/>
        </w:rPr>
      </w:pPr>
    </w:p>
    <w:p w14:paraId="29F7C047" w14:textId="7B9ADC21" w:rsidR="00393FE6" w:rsidRPr="00342FA5" w:rsidRDefault="00393FE6" w:rsidP="00393FE6">
      <w:pPr>
        <w:pStyle w:val="Prrafodelista"/>
        <w:ind w:left="720"/>
        <w:jc w:val="both"/>
        <w:rPr>
          <w:rFonts w:ascii="Arial" w:hAnsi="Arial" w:cs="Arial"/>
        </w:rPr>
      </w:pPr>
      <w:r w:rsidRPr="00342FA5">
        <w:rPr>
          <w:rFonts w:ascii="Arial" w:hAnsi="Arial" w:cs="Arial"/>
        </w:rPr>
        <w:t>En este reporte de seguimiento, previa concertación con el equipo auditor,</w:t>
      </w:r>
      <w:r w:rsidR="005D566B" w:rsidRPr="00342FA5">
        <w:rPr>
          <w:rFonts w:ascii="Arial" w:hAnsi="Arial" w:cs="Arial"/>
        </w:rPr>
        <w:t xml:space="preserve"> </w:t>
      </w:r>
      <w:r w:rsidRPr="00342FA5">
        <w:rPr>
          <w:rFonts w:ascii="Arial" w:hAnsi="Arial" w:cs="Arial"/>
        </w:rPr>
        <w:t xml:space="preserve">se </w:t>
      </w:r>
      <w:r w:rsidR="005D566B" w:rsidRPr="00342FA5">
        <w:rPr>
          <w:rFonts w:ascii="Arial" w:hAnsi="Arial" w:cs="Arial"/>
        </w:rPr>
        <w:t>incluy</w:t>
      </w:r>
      <w:r w:rsidRPr="00342FA5">
        <w:rPr>
          <w:rFonts w:ascii="Arial" w:hAnsi="Arial" w:cs="Arial"/>
        </w:rPr>
        <w:t>eron</w:t>
      </w:r>
      <w:r w:rsidR="005D566B" w:rsidRPr="00342FA5">
        <w:rPr>
          <w:rFonts w:ascii="Arial" w:hAnsi="Arial" w:cs="Arial"/>
        </w:rPr>
        <w:t xml:space="preserve"> </w:t>
      </w:r>
      <w:r w:rsidRPr="00342FA5">
        <w:rPr>
          <w:rFonts w:ascii="Arial" w:hAnsi="Arial" w:cs="Arial"/>
        </w:rPr>
        <w:t>el seguimiento y las evidencias de</w:t>
      </w:r>
      <w:r w:rsidR="005D566B" w:rsidRPr="00342FA5">
        <w:rPr>
          <w:rFonts w:ascii="Arial" w:hAnsi="Arial" w:cs="Arial"/>
        </w:rPr>
        <w:t xml:space="preserve"> 53 acciones </w:t>
      </w:r>
      <w:r w:rsidRPr="00342FA5">
        <w:rPr>
          <w:rFonts w:ascii="Arial" w:hAnsi="Arial" w:cs="Arial"/>
        </w:rPr>
        <w:t xml:space="preserve">correctivas </w:t>
      </w:r>
      <w:r w:rsidR="005D566B" w:rsidRPr="00342FA5">
        <w:rPr>
          <w:rFonts w:ascii="Arial" w:hAnsi="Arial" w:cs="Arial"/>
        </w:rPr>
        <w:t>de</w:t>
      </w:r>
      <w:r w:rsidRPr="00342FA5">
        <w:rPr>
          <w:rFonts w:ascii="Arial" w:hAnsi="Arial" w:cs="Arial"/>
        </w:rPr>
        <w:t xml:space="preserve">rivadas de </w:t>
      </w:r>
      <w:r w:rsidR="005D566B" w:rsidRPr="00342FA5">
        <w:rPr>
          <w:rFonts w:ascii="Arial" w:hAnsi="Arial" w:cs="Arial"/>
        </w:rPr>
        <w:t xml:space="preserve"> 41 hallazgos </w:t>
      </w:r>
      <w:r w:rsidRPr="00342FA5">
        <w:rPr>
          <w:rFonts w:ascii="Arial" w:hAnsi="Arial" w:cs="Arial"/>
        </w:rPr>
        <w:t xml:space="preserve">identificados en la Auditoría de Regularidad 111 PAD 2016, </w:t>
      </w:r>
      <w:r w:rsidR="005D566B" w:rsidRPr="00342FA5">
        <w:rPr>
          <w:rFonts w:ascii="Arial" w:hAnsi="Arial" w:cs="Arial"/>
        </w:rPr>
        <w:t xml:space="preserve">que </w:t>
      </w:r>
      <w:r w:rsidRPr="00342FA5">
        <w:rPr>
          <w:rFonts w:ascii="Arial" w:hAnsi="Arial" w:cs="Arial"/>
        </w:rPr>
        <w:t xml:space="preserve">se </w:t>
      </w:r>
      <w:r w:rsidR="005D566B" w:rsidRPr="00342FA5">
        <w:rPr>
          <w:rFonts w:ascii="Arial" w:hAnsi="Arial" w:cs="Arial"/>
        </w:rPr>
        <w:lastRenderedPageBreak/>
        <w:t>reporta</w:t>
      </w:r>
      <w:r w:rsidRPr="00342FA5">
        <w:rPr>
          <w:rFonts w:ascii="Arial" w:hAnsi="Arial" w:cs="Arial"/>
        </w:rPr>
        <w:t xml:space="preserve">ban </w:t>
      </w:r>
      <w:r w:rsidR="005D566B" w:rsidRPr="00342FA5">
        <w:rPr>
          <w:rFonts w:ascii="Arial" w:hAnsi="Arial" w:cs="Arial"/>
        </w:rPr>
        <w:t>abiert</w:t>
      </w:r>
      <w:r w:rsidRPr="00342FA5">
        <w:rPr>
          <w:rFonts w:ascii="Arial" w:hAnsi="Arial" w:cs="Arial"/>
        </w:rPr>
        <w:t>o</w:t>
      </w:r>
      <w:r w:rsidR="005D566B" w:rsidRPr="00342FA5">
        <w:rPr>
          <w:rFonts w:ascii="Arial" w:hAnsi="Arial" w:cs="Arial"/>
        </w:rPr>
        <w:t>s en el aplicativo SIVICOF, los cuales luego de solicitar el cierre en tres (3) comunicaciones cursadas en octubre de 2018, enero de 2019 y mayo de 2019, la respuesta emitida por la Dirección Técnica del Sector Movilidad, mediante oficio 20191120066432</w:t>
      </w:r>
      <w:r w:rsidRPr="00342FA5">
        <w:rPr>
          <w:rFonts w:ascii="Arial" w:hAnsi="Arial" w:cs="Arial"/>
        </w:rPr>
        <w:t xml:space="preserve"> de mayo de 2019</w:t>
      </w:r>
      <w:r w:rsidR="005D566B" w:rsidRPr="00342FA5">
        <w:rPr>
          <w:rFonts w:ascii="Arial" w:hAnsi="Arial" w:cs="Arial"/>
        </w:rPr>
        <w:t>, indicó</w:t>
      </w:r>
      <w:r w:rsidRPr="00342FA5">
        <w:rPr>
          <w:rFonts w:ascii="Arial" w:hAnsi="Arial" w:cs="Arial"/>
        </w:rPr>
        <w:t>:</w:t>
      </w:r>
    </w:p>
    <w:p w14:paraId="0A7BAD4C" w14:textId="77777777" w:rsidR="00393FE6" w:rsidRPr="00342FA5" w:rsidRDefault="00393FE6" w:rsidP="00393FE6">
      <w:pPr>
        <w:pStyle w:val="Prrafodelista"/>
        <w:ind w:left="720"/>
        <w:jc w:val="both"/>
        <w:rPr>
          <w:rFonts w:ascii="Arial" w:hAnsi="Arial" w:cs="Arial"/>
        </w:rPr>
      </w:pPr>
    </w:p>
    <w:p w14:paraId="21B27D51" w14:textId="7CDF1923" w:rsidR="00393FE6" w:rsidRPr="00342FA5" w:rsidRDefault="005D566B" w:rsidP="00623352">
      <w:pPr>
        <w:pStyle w:val="Prrafodelista"/>
        <w:ind w:left="284" w:right="284"/>
        <w:jc w:val="both"/>
        <w:rPr>
          <w:rFonts w:ascii="Arial" w:eastAsia="Times New Roman" w:hAnsi="Arial" w:cs="Arial"/>
          <w:i/>
          <w:iCs/>
          <w:color w:val="000000"/>
          <w:sz w:val="20"/>
          <w:szCs w:val="20"/>
          <w:lang w:eastAsia="es-CO"/>
        </w:rPr>
      </w:pPr>
      <w:r w:rsidRPr="00342FA5">
        <w:rPr>
          <w:rFonts w:ascii="Arial" w:hAnsi="Arial" w:cs="Arial"/>
        </w:rPr>
        <w:t xml:space="preserve"> </w:t>
      </w:r>
      <w:r w:rsidRPr="00342FA5">
        <w:rPr>
          <w:rFonts w:ascii="Arial" w:hAnsi="Arial" w:cs="Arial"/>
          <w:i/>
          <w:sz w:val="20"/>
          <w:szCs w:val="20"/>
        </w:rPr>
        <w:t>“…</w:t>
      </w:r>
      <w:r w:rsidR="00393FE6" w:rsidRPr="00342FA5">
        <w:rPr>
          <w:rFonts w:ascii="Arial" w:hAnsi="Arial" w:cs="Arial"/>
          <w:i/>
          <w:sz w:val="20"/>
          <w:szCs w:val="20"/>
        </w:rPr>
        <w:t xml:space="preserve"> </w:t>
      </w:r>
      <w:r w:rsidRPr="00342FA5">
        <w:rPr>
          <w:rFonts w:ascii="Arial" w:hAnsi="Arial" w:cs="Arial"/>
          <w:i/>
          <w:sz w:val="20"/>
          <w:szCs w:val="20"/>
        </w:rPr>
        <w:t xml:space="preserve">le corresponde a la Contraloría de Bogotá D.C a través de la Dirección de Movilidad, evaluar, el cumplimiento (eficacia) y la efectividad de las acciones del Plan de Mejoramiento, de acuerdo al artículo décimo segundo EVALUACIÓN. Según Resolución Reglamentaria N°12 de 2018, </w:t>
      </w:r>
      <w:r w:rsidRPr="00342FA5">
        <w:rPr>
          <w:rFonts w:ascii="Arial" w:eastAsia="Times New Roman" w:hAnsi="Arial" w:cs="Arial"/>
          <w:i/>
          <w:color w:val="000000"/>
          <w:sz w:val="20"/>
          <w:szCs w:val="20"/>
          <w:lang w:eastAsia="es-CO"/>
        </w:rPr>
        <w:t>mediante</w:t>
      </w:r>
      <w:r w:rsidRPr="00342FA5">
        <w:rPr>
          <w:rFonts w:ascii="Arial" w:eastAsia="Times New Roman" w:hAnsi="Arial" w:cs="Arial"/>
          <w:i/>
          <w:iCs/>
          <w:color w:val="000000"/>
          <w:sz w:val="20"/>
          <w:szCs w:val="20"/>
          <w:lang w:eastAsia="es-CO"/>
        </w:rPr>
        <w:t xml:space="preserve"> auditorías que para el caso que nos ocupa se realizará en procesos auditores programados posteriormente ya sean de regularidad, desempeño o visita de control fiscal</w:t>
      </w:r>
      <w:r w:rsidR="00393FE6" w:rsidRPr="00342FA5">
        <w:rPr>
          <w:rFonts w:ascii="Arial" w:eastAsia="Times New Roman" w:hAnsi="Arial" w:cs="Arial"/>
          <w:i/>
          <w:iCs/>
          <w:color w:val="000000"/>
          <w:sz w:val="20"/>
          <w:szCs w:val="20"/>
          <w:lang w:eastAsia="es-CO"/>
        </w:rPr>
        <w:t>…</w:t>
      </w:r>
      <w:r w:rsidRPr="00342FA5">
        <w:rPr>
          <w:rFonts w:ascii="Arial" w:eastAsia="Times New Roman" w:hAnsi="Arial" w:cs="Arial"/>
          <w:i/>
          <w:iCs/>
          <w:color w:val="000000"/>
          <w:sz w:val="20"/>
          <w:szCs w:val="20"/>
          <w:lang w:eastAsia="es-CO"/>
        </w:rPr>
        <w:t xml:space="preserve">". </w:t>
      </w:r>
    </w:p>
    <w:p w14:paraId="2152337F" w14:textId="77777777" w:rsidR="00393FE6" w:rsidRPr="00342FA5" w:rsidRDefault="00393FE6" w:rsidP="00393FE6">
      <w:pPr>
        <w:pStyle w:val="Prrafodelista"/>
        <w:ind w:left="284" w:right="284"/>
        <w:jc w:val="both"/>
        <w:rPr>
          <w:rFonts w:ascii="Arial" w:eastAsia="Times New Roman" w:hAnsi="Arial" w:cs="Arial"/>
          <w:iCs/>
          <w:color w:val="000000"/>
          <w:sz w:val="20"/>
          <w:szCs w:val="20"/>
          <w:lang w:eastAsia="es-CO"/>
        </w:rPr>
      </w:pPr>
    </w:p>
    <w:p w14:paraId="2E44A3A6" w14:textId="189C8DD4" w:rsidR="005D566B" w:rsidRPr="00342FA5" w:rsidRDefault="005D566B" w:rsidP="00393FE6">
      <w:pPr>
        <w:ind w:left="360"/>
        <w:jc w:val="both"/>
        <w:rPr>
          <w:rFonts w:ascii="Arial" w:eastAsia="Times New Roman" w:hAnsi="Arial" w:cs="Arial"/>
          <w:iCs/>
          <w:color w:val="000000" w:themeColor="text1"/>
          <w:lang w:eastAsia="es-CO"/>
        </w:rPr>
      </w:pPr>
      <w:r w:rsidRPr="00342FA5">
        <w:rPr>
          <w:rFonts w:ascii="Arial" w:eastAsia="Times New Roman" w:hAnsi="Arial" w:cs="Arial"/>
          <w:iCs/>
          <w:color w:val="000000" w:themeColor="text1"/>
          <w:lang w:eastAsia="es-CO"/>
        </w:rPr>
        <w:t xml:space="preserve">Para </w:t>
      </w:r>
      <w:r w:rsidR="00393FE6" w:rsidRPr="00342FA5">
        <w:rPr>
          <w:rFonts w:ascii="Arial" w:eastAsia="Times New Roman" w:hAnsi="Arial" w:cs="Arial"/>
          <w:iCs/>
          <w:color w:val="000000" w:themeColor="text1"/>
          <w:lang w:eastAsia="es-CO"/>
        </w:rPr>
        <w:t xml:space="preserve">esta </w:t>
      </w:r>
      <w:r w:rsidRPr="00342FA5">
        <w:rPr>
          <w:rFonts w:ascii="Arial" w:eastAsia="Times New Roman" w:hAnsi="Arial" w:cs="Arial"/>
          <w:iCs/>
          <w:color w:val="000000" w:themeColor="text1"/>
          <w:lang w:eastAsia="es-CO"/>
        </w:rPr>
        <w:t>evaluación se realizaron</w:t>
      </w:r>
      <w:r w:rsidR="0047008B" w:rsidRPr="00342FA5">
        <w:rPr>
          <w:rFonts w:ascii="Arial" w:eastAsia="Times New Roman" w:hAnsi="Arial" w:cs="Arial"/>
          <w:iCs/>
          <w:color w:val="000000" w:themeColor="text1"/>
          <w:lang w:eastAsia="es-CO"/>
        </w:rPr>
        <w:t xml:space="preserve"> tres mesas de trabajo con el ente de control</w:t>
      </w:r>
      <w:r w:rsidR="00393FE6" w:rsidRPr="00342FA5">
        <w:rPr>
          <w:rFonts w:ascii="Arial" w:eastAsia="Times New Roman" w:hAnsi="Arial" w:cs="Arial"/>
          <w:iCs/>
          <w:color w:val="000000" w:themeColor="text1"/>
          <w:lang w:eastAsia="es-CO"/>
        </w:rPr>
        <w:t>: dos (</w:t>
      </w:r>
      <w:r w:rsidR="0047008B" w:rsidRPr="00342FA5">
        <w:rPr>
          <w:rFonts w:ascii="Arial" w:eastAsia="Times New Roman" w:hAnsi="Arial" w:cs="Arial"/>
          <w:iCs/>
          <w:color w:val="000000" w:themeColor="text1"/>
          <w:lang w:eastAsia="es-CO"/>
        </w:rPr>
        <w:t>2</w:t>
      </w:r>
      <w:r w:rsidR="00393FE6" w:rsidRPr="00342FA5">
        <w:rPr>
          <w:rFonts w:ascii="Arial" w:eastAsia="Times New Roman" w:hAnsi="Arial" w:cs="Arial"/>
          <w:iCs/>
          <w:color w:val="000000" w:themeColor="text1"/>
          <w:lang w:eastAsia="es-CO"/>
        </w:rPr>
        <w:t>)</w:t>
      </w:r>
      <w:r w:rsidR="0047008B" w:rsidRPr="00342FA5">
        <w:rPr>
          <w:rFonts w:ascii="Arial" w:eastAsia="Times New Roman" w:hAnsi="Arial" w:cs="Arial"/>
          <w:iCs/>
          <w:color w:val="000000" w:themeColor="text1"/>
          <w:lang w:eastAsia="es-CO"/>
        </w:rPr>
        <w:t xml:space="preserve"> en octubre 2 y </w:t>
      </w:r>
      <w:r w:rsidR="00393FE6" w:rsidRPr="00342FA5">
        <w:rPr>
          <w:rFonts w:ascii="Arial" w:eastAsia="Times New Roman" w:hAnsi="Arial" w:cs="Arial"/>
          <w:iCs/>
          <w:color w:val="000000" w:themeColor="text1"/>
          <w:lang w:eastAsia="es-CO"/>
        </w:rPr>
        <w:t>una (</w:t>
      </w:r>
      <w:r w:rsidR="0047008B" w:rsidRPr="00342FA5">
        <w:rPr>
          <w:rFonts w:ascii="Arial" w:eastAsia="Times New Roman" w:hAnsi="Arial" w:cs="Arial"/>
          <w:iCs/>
          <w:color w:val="000000" w:themeColor="text1"/>
          <w:lang w:eastAsia="es-CO"/>
        </w:rPr>
        <w:t>1</w:t>
      </w:r>
      <w:r w:rsidR="00393FE6" w:rsidRPr="00342FA5">
        <w:rPr>
          <w:rFonts w:ascii="Arial" w:eastAsia="Times New Roman" w:hAnsi="Arial" w:cs="Arial"/>
          <w:iCs/>
          <w:color w:val="000000" w:themeColor="text1"/>
          <w:lang w:eastAsia="es-CO"/>
        </w:rPr>
        <w:t>)</w:t>
      </w:r>
      <w:r w:rsidR="0047008B" w:rsidRPr="00342FA5">
        <w:rPr>
          <w:rFonts w:ascii="Arial" w:eastAsia="Times New Roman" w:hAnsi="Arial" w:cs="Arial"/>
          <w:iCs/>
          <w:color w:val="000000" w:themeColor="text1"/>
          <w:lang w:eastAsia="es-CO"/>
        </w:rPr>
        <w:t xml:space="preserve"> en noviembre de 2019</w:t>
      </w:r>
      <w:r w:rsidR="00393FE6" w:rsidRPr="00342FA5">
        <w:rPr>
          <w:rFonts w:ascii="Arial" w:eastAsia="Times New Roman" w:hAnsi="Arial" w:cs="Arial"/>
          <w:iCs/>
          <w:color w:val="000000" w:themeColor="text1"/>
          <w:lang w:eastAsia="es-CO"/>
        </w:rPr>
        <w:t>.</w:t>
      </w:r>
      <w:r w:rsidRPr="00342FA5">
        <w:rPr>
          <w:rFonts w:ascii="Arial" w:eastAsia="Times New Roman" w:hAnsi="Arial" w:cs="Arial"/>
          <w:iCs/>
          <w:color w:val="000000" w:themeColor="text1"/>
          <w:lang w:eastAsia="es-CO"/>
        </w:rPr>
        <w:t xml:space="preserve"> </w:t>
      </w:r>
    </w:p>
    <w:p w14:paraId="48F9C7F8" w14:textId="77777777" w:rsidR="00623352" w:rsidRPr="00342FA5" w:rsidRDefault="00623352" w:rsidP="00393FE6">
      <w:pPr>
        <w:ind w:left="360"/>
        <w:jc w:val="both"/>
        <w:rPr>
          <w:rFonts w:ascii="Arial" w:hAnsi="Arial" w:cs="Arial"/>
          <w:color w:val="000000" w:themeColor="text1"/>
        </w:rPr>
      </w:pPr>
    </w:p>
    <w:p w14:paraId="44F46F57" w14:textId="6A1AAA17" w:rsidR="00EF54DF" w:rsidRPr="00342FA5" w:rsidRDefault="001129E9" w:rsidP="00D97F9A">
      <w:pPr>
        <w:pStyle w:val="Ttulo2"/>
        <w:numPr>
          <w:ilvl w:val="1"/>
          <w:numId w:val="7"/>
        </w:numPr>
        <w:jc w:val="both"/>
        <w:rPr>
          <w:rFonts w:ascii="Arial" w:hAnsi="Arial" w:cs="Arial"/>
          <w:color w:val="000000" w:themeColor="text1"/>
          <w:sz w:val="20"/>
          <w:szCs w:val="22"/>
        </w:rPr>
      </w:pPr>
      <w:r w:rsidRPr="00342FA5">
        <w:rPr>
          <w:rFonts w:ascii="Arial" w:hAnsi="Arial" w:cs="Arial"/>
          <w:color w:val="auto"/>
          <w:sz w:val="22"/>
          <w:szCs w:val="22"/>
          <w:lang w:val="es-ES"/>
        </w:rPr>
        <w:t>RESULTADOS</w:t>
      </w:r>
      <w:r w:rsidRPr="00342FA5">
        <w:rPr>
          <w:rFonts w:ascii="Arial" w:hAnsi="Arial" w:cs="Arial"/>
          <w:color w:val="000000" w:themeColor="text1"/>
          <w:sz w:val="22"/>
          <w:szCs w:val="24"/>
        </w:rPr>
        <w:t xml:space="preserve"> DE LA EVALUACIÓN DEL PLAN DE MEJORAMIENTO 2016-2017-2018- </w:t>
      </w:r>
      <w:r w:rsidRPr="00342FA5">
        <w:rPr>
          <w:rFonts w:ascii="Arial" w:hAnsi="Arial" w:cs="Arial"/>
          <w:color w:val="000000" w:themeColor="text1"/>
          <w:sz w:val="22"/>
          <w:szCs w:val="22"/>
        </w:rPr>
        <w:t>2019</w:t>
      </w:r>
      <w:r w:rsidR="00407AB1" w:rsidRPr="00342FA5">
        <w:rPr>
          <w:rFonts w:ascii="Arial" w:hAnsi="Arial" w:cs="Arial"/>
          <w:color w:val="000000" w:themeColor="text1"/>
          <w:sz w:val="22"/>
          <w:szCs w:val="22"/>
          <w:lang w:val="es-ES"/>
        </w:rPr>
        <w:t xml:space="preserve"> REPORTADOS EN LOS INFORMES FINALES DE AUDITORÍA </w:t>
      </w:r>
    </w:p>
    <w:p w14:paraId="31271CBB" w14:textId="77777777" w:rsidR="00AA78C9" w:rsidRPr="00342FA5" w:rsidRDefault="00AA78C9" w:rsidP="00AA78C9">
      <w:pPr>
        <w:pStyle w:val="Sangradetextonormal1"/>
        <w:tabs>
          <w:tab w:val="left" w:pos="1134"/>
        </w:tabs>
        <w:spacing w:after="0" w:line="240" w:lineRule="auto"/>
        <w:ind w:left="360"/>
        <w:rPr>
          <w:rFonts w:cs="Arial"/>
          <w:sz w:val="22"/>
          <w:szCs w:val="22"/>
        </w:rPr>
      </w:pPr>
    </w:p>
    <w:p w14:paraId="44860ED8" w14:textId="587E5B08" w:rsidR="00AA78C9" w:rsidRPr="00342FA5" w:rsidRDefault="00AA78C9" w:rsidP="00623352">
      <w:pPr>
        <w:pStyle w:val="Sangradetextonormal1"/>
        <w:tabs>
          <w:tab w:val="left" w:pos="1134"/>
        </w:tabs>
        <w:spacing w:after="0" w:line="240" w:lineRule="auto"/>
        <w:ind w:left="0"/>
        <w:rPr>
          <w:rFonts w:cs="Arial"/>
          <w:sz w:val="22"/>
          <w:szCs w:val="22"/>
        </w:rPr>
      </w:pPr>
      <w:r w:rsidRPr="00342FA5">
        <w:rPr>
          <w:rFonts w:cs="Arial"/>
          <w:sz w:val="22"/>
          <w:szCs w:val="22"/>
        </w:rPr>
        <w:t>En resume</w:t>
      </w:r>
      <w:r w:rsidR="00951F0E" w:rsidRPr="00342FA5">
        <w:rPr>
          <w:rFonts w:cs="Arial"/>
          <w:sz w:val="22"/>
          <w:szCs w:val="22"/>
        </w:rPr>
        <w:t>n, la entidad inició el año 2019</w:t>
      </w:r>
      <w:r w:rsidRPr="00342FA5">
        <w:rPr>
          <w:rFonts w:cs="Arial"/>
          <w:sz w:val="22"/>
          <w:szCs w:val="22"/>
        </w:rPr>
        <w:t xml:space="preserve"> </w:t>
      </w:r>
      <w:r w:rsidR="00F13B55" w:rsidRPr="00342FA5">
        <w:rPr>
          <w:rFonts w:cs="Arial"/>
          <w:sz w:val="22"/>
          <w:szCs w:val="22"/>
        </w:rPr>
        <w:t>con 53</w:t>
      </w:r>
      <w:r w:rsidRPr="00342FA5">
        <w:rPr>
          <w:rFonts w:cs="Arial"/>
          <w:sz w:val="22"/>
          <w:szCs w:val="22"/>
        </w:rPr>
        <w:t xml:space="preserve"> acciones por cumplir de vigencias anteriores </w:t>
      </w:r>
      <w:r w:rsidR="00F13B55" w:rsidRPr="00342FA5">
        <w:rPr>
          <w:rFonts w:cs="Arial"/>
          <w:sz w:val="22"/>
          <w:szCs w:val="22"/>
        </w:rPr>
        <w:t>PAD 2016 y 5</w:t>
      </w:r>
      <w:r w:rsidR="0047008B" w:rsidRPr="00342FA5">
        <w:rPr>
          <w:rFonts w:cs="Arial"/>
          <w:sz w:val="22"/>
          <w:szCs w:val="22"/>
        </w:rPr>
        <w:t>0 acciones vigentes del PAD 2017-2018</w:t>
      </w:r>
      <w:r w:rsidR="00F13B55" w:rsidRPr="00342FA5">
        <w:rPr>
          <w:rFonts w:cs="Arial"/>
          <w:sz w:val="22"/>
          <w:szCs w:val="22"/>
        </w:rPr>
        <w:t xml:space="preserve"> y PAD 2019, para un total de 103 acciones</w:t>
      </w:r>
      <w:r w:rsidR="001129E9" w:rsidRPr="00342FA5">
        <w:rPr>
          <w:rFonts w:cs="Arial"/>
          <w:sz w:val="22"/>
          <w:szCs w:val="22"/>
        </w:rPr>
        <w:t xml:space="preserve"> correctivas</w:t>
      </w:r>
      <w:r w:rsidRPr="00342FA5">
        <w:rPr>
          <w:rFonts w:cs="Arial"/>
          <w:sz w:val="22"/>
          <w:szCs w:val="22"/>
        </w:rPr>
        <w:t>.</w:t>
      </w:r>
    </w:p>
    <w:p w14:paraId="65F4574C" w14:textId="016CF6F6" w:rsidR="00AA78C9" w:rsidRPr="00342FA5" w:rsidRDefault="00AA78C9" w:rsidP="00AA78C9">
      <w:pPr>
        <w:pStyle w:val="Sangradetextonormal1"/>
        <w:tabs>
          <w:tab w:val="left" w:pos="1134"/>
        </w:tabs>
        <w:spacing w:after="0" w:line="240" w:lineRule="auto"/>
        <w:ind w:left="360"/>
        <w:rPr>
          <w:rFonts w:cs="Arial"/>
          <w:sz w:val="22"/>
          <w:szCs w:val="22"/>
        </w:rPr>
      </w:pPr>
    </w:p>
    <w:p w14:paraId="73DBCD91" w14:textId="2B15B22F" w:rsidR="0034761F" w:rsidRPr="00342FA5" w:rsidRDefault="0034761F" w:rsidP="00623352">
      <w:pPr>
        <w:pStyle w:val="Sangradetextonormal1"/>
        <w:tabs>
          <w:tab w:val="left" w:pos="1134"/>
        </w:tabs>
        <w:spacing w:after="0" w:line="240" w:lineRule="auto"/>
        <w:ind w:left="0"/>
        <w:rPr>
          <w:rFonts w:cs="Arial"/>
          <w:sz w:val="22"/>
          <w:szCs w:val="22"/>
        </w:rPr>
      </w:pPr>
      <w:r w:rsidRPr="00342FA5">
        <w:rPr>
          <w:rFonts w:cs="Arial"/>
          <w:sz w:val="22"/>
          <w:szCs w:val="22"/>
        </w:rPr>
        <w:t>De la gestión adelantada por los procesos</w:t>
      </w:r>
      <w:r w:rsidR="001129E9" w:rsidRPr="00342FA5">
        <w:rPr>
          <w:rFonts w:cs="Arial"/>
          <w:sz w:val="22"/>
          <w:szCs w:val="22"/>
        </w:rPr>
        <w:t xml:space="preserve">, con la coordinación de </w:t>
      </w:r>
      <w:r w:rsidRPr="00342FA5">
        <w:rPr>
          <w:rFonts w:cs="Arial"/>
          <w:sz w:val="22"/>
          <w:szCs w:val="22"/>
        </w:rPr>
        <w:t xml:space="preserve">la OCI, es importante señalar que en </w:t>
      </w:r>
      <w:proofErr w:type="spellStart"/>
      <w:r w:rsidR="001129E9" w:rsidRPr="00342FA5">
        <w:rPr>
          <w:rFonts w:cs="Arial"/>
          <w:sz w:val="22"/>
          <w:szCs w:val="22"/>
        </w:rPr>
        <w:t>en</w:t>
      </w:r>
      <w:proofErr w:type="spellEnd"/>
      <w:r w:rsidR="001129E9" w:rsidRPr="00342FA5">
        <w:rPr>
          <w:rFonts w:cs="Arial"/>
          <w:sz w:val="22"/>
          <w:szCs w:val="22"/>
        </w:rPr>
        <w:t xml:space="preserve"> los informes finales de </w:t>
      </w:r>
      <w:r w:rsidRPr="00342FA5">
        <w:rPr>
          <w:rFonts w:cs="Arial"/>
          <w:sz w:val="22"/>
          <w:szCs w:val="22"/>
        </w:rPr>
        <w:t xml:space="preserve">las auditorías de regularidad PAD 2019 Código 63 y desempeño PAD 2019 Código 76, </w:t>
      </w:r>
      <w:r w:rsidR="001129E9" w:rsidRPr="00342FA5">
        <w:rPr>
          <w:rFonts w:cs="Arial"/>
          <w:sz w:val="22"/>
          <w:szCs w:val="22"/>
        </w:rPr>
        <w:t xml:space="preserve">respectivamente, </w:t>
      </w:r>
      <w:r w:rsidRPr="00342FA5">
        <w:rPr>
          <w:rFonts w:cs="Arial"/>
          <w:sz w:val="22"/>
          <w:szCs w:val="22"/>
        </w:rPr>
        <w:t xml:space="preserve">la Contraloría de Bogotá </w:t>
      </w:r>
      <w:r w:rsidR="001129E9" w:rsidRPr="00342FA5">
        <w:rPr>
          <w:rFonts w:cs="Arial"/>
          <w:sz w:val="22"/>
          <w:szCs w:val="22"/>
        </w:rPr>
        <w:t>D.C. precisó</w:t>
      </w:r>
      <w:r w:rsidRPr="00342FA5">
        <w:rPr>
          <w:rFonts w:cs="Arial"/>
          <w:sz w:val="22"/>
          <w:szCs w:val="22"/>
        </w:rPr>
        <w:t>:</w:t>
      </w:r>
    </w:p>
    <w:p w14:paraId="5F41FE94" w14:textId="713340C4" w:rsidR="00EF54DF" w:rsidRPr="00342FA5" w:rsidRDefault="00EF54DF" w:rsidP="00623352">
      <w:pPr>
        <w:pStyle w:val="Sangradetextonormal1"/>
        <w:tabs>
          <w:tab w:val="left" w:pos="1134"/>
        </w:tabs>
        <w:spacing w:after="0" w:line="240" w:lineRule="auto"/>
        <w:ind w:left="0"/>
        <w:rPr>
          <w:rFonts w:cs="Arial"/>
          <w:sz w:val="22"/>
          <w:szCs w:val="22"/>
        </w:rPr>
      </w:pPr>
    </w:p>
    <w:p w14:paraId="38F6031A" w14:textId="01569038" w:rsidR="00EF54DF" w:rsidRPr="00342FA5" w:rsidRDefault="00EF54DF" w:rsidP="00623352">
      <w:pPr>
        <w:pStyle w:val="Prrafodelista"/>
        <w:numPr>
          <w:ilvl w:val="0"/>
          <w:numId w:val="6"/>
        </w:numPr>
        <w:jc w:val="both"/>
        <w:rPr>
          <w:rFonts w:ascii="Arial" w:hAnsi="Arial" w:cs="Arial"/>
          <w:szCs w:val="24"/>
        </w:rPr>
      </w:pPr>
      <w:r w:rsidRPr="00342FA5">
        <w:rPr>
          <w:rFonts w:ascii="Arial" w:hAnsi="Arial" w:cs="Arial"/>
          <w:szCs w:val="24"/>
        </w:rPr>
        <w:t xml:space="preserve">De acuerdo al Informe </w:t>
      </w:r>
      <w:r w:rsidR="00561375" w:rsidRPr="00342FA5">
        <w:rPr>
          <w:rFonts w:ascii="Arial" w:hAnsi="Arial" w:cs="Arial"/>
          <w:szCs w:val="24"/>
        </w:rPr>
        <w:t xml:space="preserve">final </w:t>
      </w:r>
      <w:r w:rsidRPr="00342FA5">
        <w:rPr>
          <w:rFonts w:ascii="Arial" w:hAnsi="Arial" w:cs="Arial"/>
          <w:szCs w:val="24"/>
        </w:rPr>
        <w:t>de Auditoria de Regularidad PAD 2019</w:t>
      </w:r>
      <w:r w:rsidR="0047008B" w:rsidRPr="00342FA5">
        <w:rPr>
          <w:rFonts w:ascii="Arial" w:hAnsi="Arial" w:cs="Arial"/>
          <w:szCs w:val="24"/>
        </w:rPr>
        <w:t xml:space="preserve"> código 63</w:t>
      </w:r>
      <w:r w:rsidRPr="00342FA5">
        <w:rPr>
          <w:rFonts w:ascii="Arial" w:hAnsi="Arial" w:cs="Arial"/>
          <w:szCs w:val="24"/>
        </w:rPr>
        <w:t>, se alcanzó el cierre de 28 acciones de las 33 evaluadas.</w:t>
      </w:r>
    </w:p>
    <w:p w14:paraId="50E1C62D" w14:textId="77777777" w:rsidR="00EF54DF" w:rsidRPr="00342FA5" w:rsidRDefault="00EF54DF" w:rsidP="00EF54DF">
      <w:pPr>
        <w:jc w:val="both"/>
        <w:rPr>
          <w:rFonts w:ascii="Arial" w:hAnsi="Arial" w:cs="Arial"/>
          <w:sz w:val="24"/>
          <w:szCs w:val="24"/>
        </w:rPr>
      </w:pPr>
    </w:p>
    <w:p w14:paraId="007C7C00" w14:textId="77777777" w:rsidR="00EF54DF" w:rsidRPr="00342FA5" w:rsidRDefault="00EF54DF" w:rsidP="0047008B">
      <w:pPr>
        <w:ind w:left="360"/>
        <w:jc w:val="both"/>
        <w:rPr>
          <w:rFonts w:ascii="Arial" w:hAnsi="Arial" w:cs="Arial"/>
          <w:i/>
        </w:rPr>
      </w:pPr>
      <w:r w:rsidRPr="00342FA5">
        <w:rPr>
          <w:rFonts w:ascii="Arial" w:hAnsi="Arial" w:cs="Arial"/>
          <w:i/>
        </w:rPr>
        <w:t>“…De las 33 acciones, 28 fueron subsanadas, por lo tanto quedan cerradas y deben ser retiradas del Plan de Mejoramiento, las cuales son: 3.2.1, 3.2.2, 3.5.1, 3.7.1, 3.7.2, 3.7.3, 3.7.4., 3.7.5, 3.7.6, 3.7.7, 3.1.3.3.1, 3.1.3.3.2, 3.1.3.4.1, 3.1.3.7.1 (con 2 acciones), 3.1.3.8.1, 3.1.3.9.1, 3.1.3.10.1, 3.1.3.11.1, 3.1.3.11.2, 3.1.3.11.3, 3.1.3.12.1, 3.1.3.12.2, 3.1.3.12.3, 3.1.3.12.4, 3.1.4.3.1, 3.1.4.6.1, 3.2.1.2.1, cumpliéndose en un 84,84%....”</w:t>
      </w:r>
    </w:p>
    <w:p w14:paraId="3A9EC25B" w14:textId="77777777" w:rsidR="00342FA5" w:rsidRDefault="00342FA5" w:rsidP="00342FA5">
      <w:pPr>
        <w:jc w:val="both"/>
        <w:rPr>
          <w:rFonts w:ascii="Arial" w:hAnsi="Arial" w:cs="Arial"/>
        </w:rPr>
      </w:pPr>
    </w:p>
    <w:p w14:paraId="1F13176F" w14:textId="2BB42FE9" w:rsidR="00EF54DF" w:rsidRPr="00342FA5" w:rsidRDefault="00EF54DF" w:rsidP="00342FA5">
      <w:pPr>
        <w:jc w:val="both"/>
        <w:rPr>
          <w:rFonts w:ascii="Arial" w:hAnsi="Arial" w:cs="Arial"/>
        </w:rPr>
      </w:pPr>
      <w:r w:rsidRPr="00342FA5">
        <w:rPr>
          <w:rFonts w:ascii="Arial" w:hAnsi="Arial" w:cs="Arial"/>
        </w:rPr>
        <w:t>De las cinco (5) acciones restantes, dos (2) fueron reportadas como incumplidas y se remitió el respectivo reporte de cumplimiento de las acciones correctivas para los hallazgos 3.1.3.1.1, 3.1.3.2.1 y 3.1.3.1.6 mediante memorando 20191600036951 del 13 de junio de 2019, donde se solicitó su cierre en SIVICOF.</w:t>
      </w:r>
    </w:p>
    <w:p w14:paraId="3A76CA6D" w14:textId="77777777" w:rsidR="00EF54DF" w:rsidRPr="00342FA5" w:rsidRDefault="00EF54DF" w:rsidP="0047008B">
      <w:pPr>
        <w:ind w:left="360"/>
        <w:jc w:val="both"/>
        <w:rPr>
          <w:rFonts w:ascii="Arial" w:hAnsi="Arial" w:cs="Arial"/>
        </w:rPr>
      </w:pPr>
    </w:p>
    <w:p w14:paraId="5D212BC6" w14:textId="62174640" w:rsidR="0047008B" w:rsidRPr="00342FA5" w:rsidRDefault="0047008B" w:rsidP="0047008B">
      <w:pPr>
        <w:pStyle w:val="Prrafodelista"/>
        <w:numPr>
          <w:ilvl w:val="0"/>
          <w:numId w:val="6"/>
        </w:numPr>
        <w:jc w:val="both"/>
        <w:rPr>
          <w:rFonts w:ascii="Arial" w:hAnsi="Arial" w:cs="Arial"/>
        </w:rPr>
      </w:pPr>
      <w:r w:rsidRPr="00342FA5">
        <w:rPr>
          <w:rFonts w:ascii="Arial" w:hAnsi="Arial" w:cs="Arial"/>
        </w:rPr>
        <w:t xml:space="preserve">En el informe final de auditoría de </w:t>
      </w:r>
      <w:r w:rsidRPr="00342FA5">
        <w:rPr>
          <w:rFonts w:ascii="Arial" w:hAnsi="Arial" w:cs="Arial"/>
          <w:bCs/>
        </w:rPr>
        <w:t>desempeño vigencia 2018 código 76, PAD 2019</w:t>
      </w:r>
      <w:r w:rsidRPr="00342FA5">
        <w:rPr>
          <w:rFonts w:ascii="Arial" w:hAnsi="Arial" w:cs="Arial"/>
          <w:b/>
        </w:rPr>
        <w:t>,</w:t>
      </w:r>
      <w:r w:rsidRPr="00342FA5">
        <w:rPr>
          <w:rFonts w:ascii="Arial" w:hAnsi="Arial" w:cs="Arial"/>
        </w:rPr>
        <w:t xml:space="preserve"> radicado mediante oficio 20191120156342 del 19 de diciembre de 2019, se alcanzó el cierre de las 87 acciones presentadas para evaluación por el ente de control, donde </w:t>
      </w:r>
      <w:r w:rsidR="00561375" w:rsidRPr="00342FA5">
        <w:rPr>
          <w:rFonts w:ascii="Arial" w:hAnsi="Arial" w:cs="Arial"/>
        </w:rPr>
        <w:t>precisó</w:t>
      </w:r>
      <w:r w:rsidRPr="00342FA5">
        <w:rPr>
          <w:rFonts w:ascii="Arial" w:hAnsi="Arial" w:cs="Arial"/>
        </w:rPr>
        <w:t>:</w:t>
      </w:r>
    </w:p>
    <w:p w14:paraId="08DD9265" w14:textId="77777777" w:rsidR="00561375" w:rsidRPr="00342FA5" w:rsidRDefault="00561375" w:rsidP="00561375">
      <w:pPr>
        <w:jc w:val="both"/>
        <w:rPr>
          <w:rFonts w:ascii="Arial" w:hAnsi="Arial" w:cs="Arial"/>
        </w:rPr>
      </w:pPr>
    </w:p>
    <w:p w14:paraId="5C992957" w14:textId="5D365812" w:rsidR="0047008B" w:rsidRPr="00342FA5" w:rsidRDefault="0047008B" w:rsidP="00561375">
      <w:pPr>
        <w:ind w:left="360"/>
        <w:jc w:val="both"/>
        <w:rPr>
          <w:rFonts w:ascii="Arial" w:hAnsi="Arial" w:cs="Arial"/>
          <w:i/>
        </w:rPr>
      </w:pPr>
      <w:r w:rsidRPr="00342FA5">
        <w:rPr>
          <w:rFonts w:ascii="Arial" w:hAnsi="Arial" w:cs="Arial"/>
        </w:rPr>
        <w:t xml:space="preserve"> “</w:t>
      </w:r>
      <w:r w:rsidR="00561375" w:rsidRPr="00342FA5">
        <w:rPr>
          <w:rFonts w:ascii="Arial" w:hAnsi="Arial" w:cs="Arial"/>
        </w:rPr>
        <w:t xml:space="preserve">… </w:t>
      </w:r>
      <w:r w:rsidRPr="00342FA5">
        <w:rPr>
          <w:rFonts w:ascii="Arial" w:hAnsi="Arial" w:cs="Arial"/>
          <w:i/>
        </w:rPr>
        <w:t>3.2. SEGUIMIENTO AL PLAN DE MEJORAMIENTO</w:t>
      </w:r>
    </w:p>
    <w:p w14:paraId="39522915" w14:textId="77777777" w:rsidR="00561375" w:rsidRPr="00342FA5" w:rsidRDefault="00561375" w:rsidP="0047008B">
      <w:pPr>
        <w:ind w:left="360"/>
        <w:jc w:val="both"/>
        <w:rPr>
          <w:rFonts w:ascii="Arial" w:hAnsi="Arial" w:cs="Arial"/>
          <w:i/>
        </w:rPr>
      </w:pPr>
    </w:p>
    <w:p w14:paraId="7AD3C359" w14:textId="77777777" w:rsidR="0047008B" w:rsidRPr="00342FA5" w:rsidRDefault="0047008B" w:rsidP="0047008B">
      <w:pPr>
        <w:ind w:left="360"/>
        <w:jc w:val="both"/>
        <w:rPr>
          <w:rFonts w:ascii="Arial" w:hAnsi="Arial" w:cs="Arial"/>
          <w:i/>
        </w:rPr>
      </w:pPr>
      <w:r w:rsidRPr="00342FA5">
        <w:rPr>
          <w:rFonts w:ascii="Arial" w:hAnsi="Arial" w:cs="Arial"/>
          <w:i/>
        </w:rPr>
        <w:t xml:space="preserve"> Con relación al seguimiento al plan de mejoramiento, se estableció que, para la </w:t>
      </w:r>
      <w:r w:rsidRPr="00342FA5">
        <w:rPr>
          <w:rFonts w:ascii="Arial" w:hAnsi="Arial" w:cs="Arial"/>
          <w:i/>
        </w:rPr>
        <w:lastRenderedPageBreak/>
        <w:t xml:space="preserve">presente vigencia, el Plan suscrito con la UAERMV tiene 276 acciones de las cuales se evaluaron las que a la fecha se encuentran abiertas a 30 de septiembre de 2019, las cuales suman 106 acciones que se distribuyen de la siguiente manera: </w:t>
      </w:r>
    </w:p>
    <w:p w14:paraId="0D4B7397" w14:textId="77777777" w:rsidR="00561375" w:rsidRPr="00342FA5" w:rsidRDefault="00561375" w:rsidP="0047008B">
      <w:pPr>
        <w:ind w:left="360"/>
        <w:jc w:val="both"/>
        <w:rPr>
          <w:rFonts w:ascii="Arial" w:hAnsi="Arial" w:cs="Arial"/>
          <w:i/>
        </w:rPr>
      </w:pPr>
    </w:p>
    <w:p w14:paraId="28FA17E2" w14:textId="3745D6BA" w:rsidR="0047008B" w:rsidRPr="00342FA5" w:rsidRDefault="0047008B" w:rsidP="0047008B">
      <w:pPr>
        <w:ind w:left="360"/>
        <w:jc w:val="both"/>
        <w:rPr>
          <w:rFonts w:ascii="Arial" w:hAnsi="Arial" w:cs="Arial"/>
          <w:i/>
        </w:rPr>
      </w:pPr>
      <w:r w:rsidRPr="00342FA5">
        <w:rPr>
          <w:rFonts w:ascii="Arial" w:hAnsi="Arial" w:cs="Arial"/>
          <w:i/>
        </w:rPr>
        <w:t>PAD 2016, 53 acciones que se evaluaron al 100%.</w:t>
      </w:r>
    </w:p>
    <w:p w14:paraId="298DBAE5" w14:textId="77777777" w:rsidR="00561375" w:rsidRPr="00342FA5" w:rsidRDefault="00561375" w:rsidP="0047008B">
      <w:pPr>
        <w:ind w:left="360"/>
        <w:jc w:val="both"/>
        <w:rPr>
          <w:rFonts w:ascii="Arial" w:hAnsi="Arial" w:cs="Arial"/>
          <w:i/>
        </w:rPr>
      </w:pPr>
    </w:p>
    <w:p w14:paraId="1D72F7F8" w14:textId="3D479E4F" w:rsidR="0047008B" w:rsidRPr="00342FA5" w:rsidRDefault="0047008B" w:rsidP="0047008B">
      <w:pPr>
        <w:ind w:left="360"/>
        <w:jc w:val="both"/>
        <w:rPr>
          <w:rFonts w:ascii="Arial" w:hAnsi="Arial" w:cs="Arial"/>
          <w:i/>
        </w:rPr>
      </w:pPr>
      <w:r w:rsidRPr="00342FA5">
        <w:rPr>
          <w:rFonts w:ascii="Arial" w:hAnsi="Arial" w:cs="Arial"/>
          <w:i/>
        </w:rPr>
        <w:t>PAD 2018, 23 acciones abiertas a la fecha de la presente auditoría de las cuales 15 acciones tienen fechas de vencimiento hasta el 30 de septiembre de 2019 y los 8 restantes con fecha de terminación a 24 de diciembre de 2019.</w:t>
      </w:r>
    </w:p>
    <w:p w14:paraId="7DE948FB" w14:textId="77777777" w:rsidR="00561375" w:rsidRPr="00342FA5" w:rsidRDefault="00561375" w:rsidP="0047008B">
      <w:pPr>
        <w:ind w:left="360"/>
        <w:jc w:val="both"/>
        <w:rPr>
          <w:rFonts w:ascii="Arial" w:hAnsi="Arial" w:cs="Arial"/>
          <w:i/>
        </w:rPr>
      </w:pPr>
    </w:p>
    <w:p w14:paraId="5E9FA7C7" w14:textId="7F912299" w:rsidR="0047008B" w:rsidRPr="00342FA5" w:rsidRDefault="0047008B" w:rsidP="0047008B">
      <w:pPr>
        <w:ind w:left="360"/>
        <w:jc w:val="both"/>
        <w:rPr>
          <w:rFonts w:ascii="Arial" w:hAnsi="Arial" w:cs="Arial"/>
          <w:i/>
        </w:rPr>
      </w:pPr>
      <w:r w:rsidRPr="00342FA5">
        <w:rPr>
          <w:rFonts w:ascii="Arial" w:hAnsi="Arial" w:cs="Arial"/>
          <w:i/>
        </w:rPr>
        <w:t xml:space="preserve">PAD 2019, 30 acciones abiertas a la fecha de la presente auditoría, de las cuales, 19 acciones tienen fecha de vencimiento anteriores o iguales al 30 de septiembre de 2019. </w:t>
      </w:r>
    </w:p>
    <w:p w14:paraId="4C5DCCE3" w14:textId="77777777" w:rsidR="00561375" w:rsidRPr="00342FA5" w:rsidRDefault="00561375" w:rsidP="0047008B">
      <w:pPr>
        <w:ind w:left="360"/>
        <w:jc w:val="both"/>
        <w:rPr>
          <w:rFonts w:ascii="Arial" w:hAnsi="Arial" w:cs="Arial"/>
          <w:i/>
        </w:rPr>
      </w:pPr>
    </w:p>
    <w:p w14:paraId="2DF47076" w14:textId="79A1B9B2" w:rsidR="0047008B" w:rsidRPr="00342FA5" w:rsidRDefault="0047008B" w:rsidP="0047008B">
      <w:pPr>
        <w:ind w:left="360"/>
        <w:jc w:val="both"/>
        <w:rPr>
          <w:rFonts w:ascii="Arial" w:hAnsi="Arial" w:cs="Arial"/>
          <w:i/>
        </w:rPr>
      </w:pPr>
      <w:r w:rsidRPr="00342FA5">
        <w:rPr>
          <w:rFonts w:ascii="Arial" w:hAnsi="Arial" w:cs="Arial"/>
          <w:i/>
        </w:rPr>
        <w:t xml:space="preserve">En total se evaluaron 87 acciones con fecha de vencimiento a 30 de septiembre de 2019 de las 106 abiertas a la fecha, estas representan el 82% del total. </w:t>
      </w:r>
    </w:p>
    <w:p w14:paraId="58ECD8AA" w14:textId="77777777" w:rsidR="00561375" w:rsidRPr="00342FA5" w:rsidRDefault="00561375" w:rsidP="0047008B">
      <w:pPr>
        <w:ind w:left="360"/>
        <w:jc w:val="both"/>
        <w:rPr>
          <w:rFonts w:ascii="Arial" w:hAnsi="Arial" w:cs="Arial"/>
          <w:i/>
        </w:rPr>
      </w:pPr>
    </w:p>
    <w:p w14:paraId="158B1950" w14:textId="4589F79B" w:rsidR="0047008B" w:rsidRPr="00342FA5" w:rsidRDefault="0047008B" w:rsidP="0047008B">
      <w:pPr>
        <w:ind w:left="360"/>
        <w:jc w:val="both"/>
        <w:rPr>
          <w:rFonts w:ascii="Arial" w:hAnsi="Arial" w:cs="Arial"/>
          <w:i/>
        </w:rPr>
      </w:pPr>
      <w:r w:rsidRPr="00342FA5">
        <w:rPr>
          <w:rFonts w:ascii="Arial" w:hAnsi="Arial" w:cs="Arial"/>
          <w:i/>
        </w:rPr>
        <w:t>Para el PAD 2016, se evaluaron y cerraron 53 acciones que equivalen al 61% del total evaluado, así: 2.2.1.2, 2.2.1.3, 2.2.3.1.1, 2.2.3.1.2, 2.2.3.1.2, 2.2.3.11.1, 2.2.3.11.1, 2.2.3.11.1, 2.2.3.12.1, 2.2.3.13.1, 2.2.3.13.2, 2.2.3.14.1, 2.2.3.14.2, 2.2.3.15.1, 2.2.3.16.1, 2.2.3.16.2, 2.2.3.17.1, 2.2.3.17.2, 2.2.3.17.3, 2.2.3.19.1, 2.2.3.2.1, 2.2.3.2.2, 2.2.3.20.1, 2.2.3.20.2, 2.2.3.20.2, 2.2.3.3.1, 2.2.3.3.1, 2.2.3.3.2, 2.2.3.3.2, 2.2.3.3.2, 2.2.3.4.1, 2.2.3.5.1, 2.2.3.6.1, 2.2.3.6.1, 2.2.3.6.1, 2.2.3.6.2, 2.2.3.7.1, 2.2.3.7.2, 2.2.3.9.2, 2.2.3.9.2, 2.2.3.9.3, 2.2.3.9.3, 2.2.3.9.4, 2.2.4.2.1, 2.2.4.2.2, 2.3.1.1, 2.3.1.2, 2.4.1.1.4.1, 2.4.1.1.4.2, 2.4.1.1.4.3, 2.4.1.1.5.1 y 2.4.1.6.1.</w:t>
      </w:r>
    </w:p>
    <w:p w14:paraId="7CFAC7D2" w14:textId="77777777" w:rsidR="00561375" w:rsidRPr="00342FA5" w:rsidRDefault="00561375" w:rsidP="0047008B">
      <w:pPr>
        <w:ind w:left="360"/>
        <w:jc w:val="both"/>
        <w:rPr>
          <w:rFonts w:ascii="Arial" w:hAnsi="Arial" w:cs="Arial"/>
          <w:i/>
        </w:rPr>
      </w:pPr>
    </w:p>
    <w:p w14:paraId="1456DF9E" w14:textId="1140C60E" w:rsidR="0047008B" w:rsidRPr="00342FA5" w:rsidRDefault="0047008B" w:rsidP="0047008B">
      <w:pPr>
        <w:ind w:left="360"/>
        <w:jc w:val="both"/>
        <w:rPr>
          <w:rFonts w:ascii="Arial" w:hAnsi="Arial" w:cs="Arial"/>
          <w:i/>
        </w:rPr>
      </w:pPr>
      <w:r w:rsidRPr="00342FA5">
        <w:rPr>
          <w:rFonts w:ascii="Arial" w:hAnsi="Arial" w:cs="Arial"/>
          <w:i/>
        </w:rPr>
        <w:t>Para el PAD 2018 se evaluaron y cerraron 15 acciones que equivalen al 17% del total de lo evaluado de la vigencia, así: 3.1.1, 3.1.3.1.1, 3.1.3.10.1, 3.1.3.2.1, 3.1.3.5.1, 3.1.3.6.1, 3.1.3.6.2, 3.1.3.6.3, 3.1.3.7.1, 3.1.3.9.1, 3.3.1.6.3, 3.3.1.7.3, 3.3.1.7.3, 3.3.10 y 3.3.7.</w:t>
      </w:r>
    </w:p>
    <w:p w14:paraId="528C8EA8" w14:textId="77777777" w:rsidR="00561375" w:rsidRPr="00342FA5" w:rsidRDefault="00561375" w:rsidP="0047008B">
      <w:pPr>
        <w:ind w:left="360"/>
        <w:jc w:val="both"/>
        <w:rPr>
          <w:rFonts w:ascii="Arial" w:hAnsi="Arial" w:cs="Arial"/>
          <w:i/>
        </w:rPr>
      </w:pPr>
    </w:p>
    <w:p w14:paraId="63CD63CC" w14:textId="3BD0C118" w:rsidR="0047008B" w:rsidRPr="00342FA5" w:rsidRDefault="0047008B" w:rsidP="0047008B">
      <w:pPr>
        <w:ind w:left="360"/>
        <w:jc w:val="both"/>
        <w:rPr>
          <w:rFonts w:ascii="Arial" w:hAnsi="Arial" w:cs="Arial"/>
          <w:i/>
        </w:rPr>
      </w:pPr>
      <w:r w:rsidRPr="00342FA5">
        <w:rPr>
          <w:rFonts w:ascii="Arial" w:hAnsi="Arial" w:cs="Arial"/>
          <w:i/>
        </w:rPr>
        <w:t xml:space="preserve">Para el PAD 2019 se evaluaron y cerraron 19 acciones que equivalen al 22% del total de lo evaluado de la vigencia, así: 3.1.3.1.1, 3.1.3.10.2, 3.1.3.10.3, 3.1.3.11.2, 3.1.3.11.3, 3.1.3.11.4, 3.1.3.12.1, 3.1.3.12.2, 3.1.3.12.3, 3.1.3.3.2, 3.1.3.4.1, 3.1.3.4.2, 3.1.3.6.1, 3.1.3.7.1, 3.1.3.7.2, 3.1.3.7.2, 3.1.3.7.3, 3.1.3.7.4 y 3.1.3.8.1. </w:t>
      </w:r>
    </w:p>
    <w:p w14:paraId="2791E077" w14:textId="77777777" w:rsidR="00561375" w:rsidRPr="00342FA5" w:rsidRDefault="00561375" w:rsidP="0047008B">
      <w:pPr>
        <w:ind w:left="360"/>
        <w:jc w:val="both"/>
        <w:rPr>
          <w:rFonts w:ascii="Arial" w:hAnsi="Arial" w:cs="Arial"/>
          <w:i/>
        </w:rPr>
      </w:pPr>
    </w:p>
    <w:p w14:paraId="597A7A2D" w14:textId="7549B42C" w:rsidR="0047008B" w:rsidRPr="00342FA5" w:rsidRDefault="0047008B" w:rsidP="0047008B">
      <w:pPr>
        <w:ind w:left="360"/>
        <w:jc w:val="both"/>
        <w:rPr>
          <w:rFonts w:ascii="Arial" w:hAnsi="Arial" w:cs="Arial"/>
          <w:i/>
        </w:rPr>
      </w:pPr>
      <w:r w:rsidRPr="00342FA5">
        <w:rPr>
          <w:rFonts w:ascii="Arial" w:hAnsi="Arial" w:cs="Arial"/>
          <w:i/>
        </w:rPr>
        <w:t xml:space="preserve">Las 19 acciones restantes de las 106 del universo, las cuales representan el 18%, quedan abiertas debido a que su fecha de expiración no se ha cumplido y son: 3.1.3.10.1, 3.1.3.11.1, 3.1.3.13.1, 3.1.3.2.1, 3.1.3.3.1, 3.1.3.5.1, 3.1.3.5.2, 3.1.3.5.3, 3.1.3.9.1, 3.1.4.6.1, 3.2.1.1.1, 3.3.1,3.3.2, 3.3.3, 3.3.4, 3.3.5, 3.3.6, 3.3.8 y 3.3.9. </w:t>
      </w:r>
    </w:p>
    <w:p w14:paraId="64B0D2E2" w14:textId="77777777" w:rsidR="00561375" w:rsidRPr="00342FA5" w:rsidRDefault="00561375" w:rsidP="0047008B">
      <w:pPr>
        <w:pStyle w:val="Sangradetextonormal1"/>
        <w:tabs>
          <w:tab w:val="left" w:pos="1134"/>
        </w:tabs>
        <w:spacing w:after="0" w:line="240" w:lineRule="auto"/>
        <w:ind w:left="360"/>
        <w:rPr>
          <w:rFonts w:cs="Arial"/>
          <w:i/>
          <w:sz w:val="22"/>
          <w:szCs w:val="22"/>
        </w:rPr>
      </w:pPr>
    </w:p>
    <w:p w14:paraId="749ECA42" w14:textId="225CFF09" w:rsidR="00EF54DF" w:rsidRPr="00342FA5" w:rsidRDefault="0047008B" w:rsidP="0047008B">
      <w:pPr>
        <w:pStyle w:val="Sangradetextonormal1"/>
        <w:tabs>
          <w:tab w:val="left" w:pos="1134"/>
        </w:tabs>
        <w:spacing w:after="0" w:line="240" w:lineRule="auto"/>
        <w:ind w:left="360"/>
        <w:rPr>
          <w:rFonts w:cs="Arial"/>
          <w:sz w:val="22"/>
          <w:szCs w:val="22"/>
        </w:rPr>
      </w:pPr>
      <w:r w:rsidRPr="00342FA5">
        <w:rPr>
          <w:rFonts w:cs="Arial"/>
          <w:i/>
          <w:sz w:val="22"/>
          <w:szCs w:val="22"/>
        </w:rPr>
        <w:t xml:space="preserve">Teniendo en cuenta lo anterior, se realizó la evaluación de eficacia y de efectividad con un </w:t>
      </w:r>
      <w:r w:rsidRPr="00342FA5">
        <w:rPr>
          <w:rFonts w:cs="Arial"/>
          <w:b/>
          <w:i/>
          <w:sz w:val="22"/>
          <w:szCs w:val="22"/>
        </w:rPr>
        <w:t>resultado del 100%</w:t>
      </w:r>
      <w:r w:rsidRPr="00342FA5">
        <w:rPr>
          <w:rFonts w:cs="Arial"/>
          <w:i/>
          <w:sz w:val="22"/>
          <w:szCs w:val="22"/>
        </w:rPr>
        <w:t xml:space="preserve"> en ambos casos por el cumplimiento dado a las acciones evaluadas por parte de la entidad.”</w:t>
      </w:r>
    </w:p>
    <w:p w14:paraId="5995A411" w14:textId="77777777" w:rsidR="00342FA5" w:rsidRDefault="00342FA5" w:rsidP="0034761F">
      <w:pPr>
        <w:pStyle w:val="Sangradetextonormal1"/>
        <w:tabs>
          <w:tab w:val="left" w:pos="1134"/>
        </w:tabs>
        <w:spacing w:after="0" w:line="240" w:lineRule="auto"/>
        <w:ind w:left="360"/>
        <w:rPr>
          <w:rFonts w:cs="Arial"/>
          <w:sz w:val="22"/>
          <w:szCs w:val="22"/>
        </w:rPr>
      </w:pPr>
    </w:p>
    <w:p w14:paraId="650AC0BF" w14:textId="77777777" w:rsidR="00342FA5" w:rsidRDefault="00342FA5" w:rsidP="0034761F">
      <w:pPr>
        <w:pStyle w:val="Sangradetextonormal1"/>
        <w:tabs>
          <w:tab w:val="left" w:pos="1134"/>
        </w:tabs>
        <w:spacing w:after="0" w:line="240" w:lineRule="auto"/>
        <w:ind w:left="360"/>
        <w:rPr>
          <w:rFonts w:cs="Arial"/>
          <w:sz w:val="22"/>
          <w:szCs w:val="22"/>
        </w:rPr>
      </w:pPr>
    </w:p>
    <w:p w14:paraId="32F39942" w14:textId="5CC3F7EA" w:rsidR="0034761F" w:rsidRPr="00342FA5" w:rsidRDefault="0034761F" w:rsidP="0034761F">
      <w:pPr>
        <w:pStyle w:val="Sangradetextonormal1"/>
        <w:tabs>
          <w:tab w:val="left" w:pos="1134"/>
        </w:tabs>
        <w:spacing w:after="0" w:line="240" w:lineRule="auto"/>
        <w:ind w:left="360"/>
        <w:rPr>
          <w:rFonts w:cs="Arial"/>
          <w:sz w:val="22"/>
          <w:szCs w:val="22"/>
        </w:rPr>
      </w:pPr>
      <w:r w:rsidRPr="00342FA5">
        <w:rPr>
          <w:rFonts w:cs="Arial"/>
          <w:sz w:val="22"/>
          <w:szCs w:val="22"/>
        </w:rPr>
        <w:t>Con lo anterior, se concluye que durante 2019</w:t>
      </w:r>
      <w:r w:rsidR="00561375" w:rsidRPr="00342FA5">
        <w:rPr>
          <w:rFonts w:cs="Arial"/>
          <w:sz w:val="22"/>
          <w:szCs w:val="22"/>
        </w:rPr>
        <w:t xml:space="preserve">, </w:t>
      </w:r>
      <w:r w:rsidRPr="00342FA5">
        <w:rPr>
          <w:rFonts w:cs="Arial"/>
          <w:sz w:val="22"/>
          <w:szCs w:val="22"/>
        </w:rPr>
        <w:t xml:space="preserve"> el ente de control </w:t>
      </w:r>
      <w:r w:rsidR="00561375" w:rsidRPr="00342FA5">
        <w:rPr>
          <w:rFonts w:cs="Arial"/>
          <w:sz w:val="22"/>
          <w:szCs w:val="22"/>
        </w:rPr>
        <w:t xml:space="preserve">aprobó </w:t>
      </w:r>
      <w:r w:rsidRPr="00342FA5">
        <w:rPr>
          <w:rFonts w:cs="Arial"/>
          <w:sz w:val="22"/>
          <w:szCs w:val="22"/>
        </w:rPr>
        <w:t xml:space="preserve">en total </w:t>
      </w:r>
      <w:r w:rsidR="000C06B2" w:rsidRPr="00342FA5">
        <w:rPr>
          <w:rFonts w:cs="Arial"/>
          <w:b/>
          <w:sz w:val="22"/>
          <w:szCs w:val="22"/>
        </w:rPr>
        <w:t>114</w:t>
      </w:r>
      <w:r w:rsidRPr="00342FA5">
        <w:rPr>
          <w:rFonts w:cs="Arial"/>
          <w:sz w:val="22"/>
          <w:szCs w:val="22"/>
        </w:rPr>
        <w:t xml:space="preserve"> acciones correctivas. </w:t>
      </w:r>
    </w:p>
    <w:p w14:paraId="464B3957" w14:textId="68913913" w:rsidR="0034761F" w:rsidRDefault="0034761F" w:rsidP="0034761F">
      <w:pPr>
        <w:pStyle w:val="Sangradetextonormal1"/>
        <w:tabs>
          <w:tab w:val="left" w:pos="1134"/>
        </w:tabs>
        <w:spacing w:after="0" w:line="240" w:lineRule="auto"/>
        <w:ind w:left="360"/>
        <w:rPr>
          <w:rFonts w:cs="Arial"/>
          <w:sz w:val="22"/>
          <w:szCs w:val="22"/>
        </w:rPr>
      </w:pPr>
    </w:p>
    <w:p w14:paraId="26477801" w14:textId="1ED379A2" w:rsidR="00342FA5" w:rsidRDefault="00342FA5" w:rsidP="0034761F">
      <w:pPr>
        <w:pStyle w:val="Sangradetextonormal1"/>
        <w:tabs>
          <w:tab w:val="left" w:pos="1134"/>
        </w:tabs>
        <w:spacing w:after="0" w:line="240" w:lineRule="auto"/>
        <w:ind w:left="360"/>
        <w:rPr>
          <w:rFonts w:cs="Arial"/>
          <w:sz w:val="22"/>
          <w:szCs w:val="22"/>
        </w:rPr>
      </w:pPr>
    </w:p>
    <w:p w14:paraId="31EE0954" w14:textId="13E8AE50" w:rsidR="00342FA5" w:rsidRDefault="00342FA5" w:rsidP="0034761F">
      <w:pPr>
        <w:pStyle w:val="Sangradetextonormal1"/>
        <w:tabs>
          <w:tab w:val="left" w:pos="1134"/>
        </w:tabs>
        <w:spacing w:after="0" w:line="240" w:lineRule="auto"/>
        <w:ind w:left="360"/>
        <w:rPr>
          <w:rFonts w:cs="Arial"/>
          <w:sz w:val="22"/>
          <w:szCs w:val="22"/>
        </w:rPr>
      </w:pPr>
    </w:p>
    <w:p w14:paraId="607401E3" w14:textId="5D793E99" w:rsidR="00342FA5" w:rsidRDefault="00342FA5" w:rsidP="0034761F">
      <w:pPr>
        <w:pStyle w:val="Sangradetextonormal1"/>
        <w:tabs>
          <w:tab w:val="left" w:pos="1134"/>
        </w:tabs>
        <w:spacing w:after="0" w:line="240" w:lineRule="auto"/>
        <w:ind w:left="360"/>
        <w:rPr>
          <w:rFonts w:cs="Arial"/>
          <w:sz w:val="22"/>
          <w:szCs w:val="22"/>
        </w:rPr>
      </w:pPr>
    </w:p>
    <w:p w14:paraId="0F636B52" w14:textId="7418E64D" w:rsidR="00342FA5" w:rsidRDefault="00342FA5" w:rsidP="0034761F">
      <w:pPr>
        <w:pStyle w:val="Sangradetextonormal1"/>
        <w:tabs>
          <w:tab w:val="left" w:pos="1134"/>
        </w:tabs>
        <w:spacing w:after="0" w:line="240" w:lineRule="auto"/>
        <w:ind w:left="360"/>
        <w:rPr>
          <w:rFonts w:cs="Arial"/>
          <w:sz w:val="22"/>
          <w:szCs w:val="22"/>
        </w:rPr>
      </w:pPr>
    </w:p>
    <w:p w14:paraId="7A481D0B" w14:textId="77777777" w:rsidR="00342FA5" w:rsidRPr="00342FA5" w:rsidRDefault="00342FA5" w:rsidP="0034761F">
      <w:pPr>
        <w:pStyle w:val="Sangradetextonormal1"/>
        <w:tabs>
          <w:tab w:val="left" w:pos="1134"/>
        </w:tabs>
        <w:spacing w:after="0" w:line="240" w:lineRule="auto"/>
        <w:ind w:left="360"/>
        <w:rPr>
          <w:rFonts w:cs="Arial"/>
          <w:sz w:val="22"/>
          <w:szCs w:val="22"/>
        </w:rPr>
      </w:pPr>
    </w:p>
    <w:p w14:paraId="1F0BF075" w14:textId="3B8F1F9D" w:rsidR="00A12BBB" w:rsidRDefault="00D97F9A" w:rsidP="00D97F9A">
      <w:pPr>
        <w:ind w:left="360"/>
        <w:jc w:val="both"/>
        <w:rPr>
          <w:rFonts w:ascii="Arial" w:hAnsi="Arial" w:cs="Arial"/>
          <w:b/>
        </w:rPr>
      </w:pPr>
      <w:r w:rsidRPr="00342FA5">
        <w:rPr>
          <w:rFonts w:ascii="Arial" w:hAnsi="Arial" w:cs="Arial"/>
          <w:b/>
        </w:rPr>
        <w:t>1.3 ESTADO DE LOS PLANES DE MEJORAMIENTO ANTE LA CONTRALORÍA DE BOGOTÁ D.C – HALLAZGOS VS ACCIONES CORRECTIVAS</w:t>
      </w:r>
      <w:r w:rsidR="00407AB1" w:rsidRPr="00342FA5">
        <w:rPr>
          <w:rFonts w:ascii="Arial" w:hAnsi="Arial" w:cs="Arial"/>
          <w:b/>
        </w:rPr>
        <w:t xml:space="preserve"> AL 31 DE DICIEMBRE DE 2019</w:t>
      </w:r>
    </w:p>
    <w:p w14:paraId="68273F76" w14:textId="77777777" w:rsidR="00342FA5" w:rsidRDefault="00342FA5" w:rsidP="0034761F">
      <w:pPr>
        <w:pStyle w:val="Sangradetextonormal1"/>
        <w:tabs>
          <w:tab w:val="left" w:pos="1134"/>
        </w:tabs>
        <w:spacing w:after="0" w:line="240" w:lineRule="auto"/>
        <w:ind w:left="360"/>
        <w:rPr>
          <w:rFonts w:cs="Arial"/>
          <w:sz w:val="22"/>
          <w:szCs w:val="22"/>
        </w:rPr>
      </w:pPr>
    </w:p>
    <w:p w14:paraId="3F5849B3" w14:textId="77777777" w:rsidR="00342FA5" w:rsidRDefault="00342FA5" w:rsidP="0034761F">
      <w:pPr>
        <w:pStyle w:val="Sangradetextonormal1"/>
        <w:tabs>
          <w:tab w:val="left" w:pos="1134"/>
        </w:tabs>
        <w:spacing w:after="0" w:line="240" w:lineRule="auto"/>
        <w:ind w:left="360"/>
        <w:rPr>
          <w:rFonts w:cs="Arial"/>
          <w:sz w:val="22"/>
          <w:szCs w:val="22"/>
        </w:rPr>
      </w:pPr>
    </w:p>
    <w:p w14:paraId="4EE39991" w14:textId="44BA6F9A" w:rsidR="0034761F" w:rsidRPr="00342FA5" w:rsidRDefault="00407AB1" w:rsidP="00342FA5">
      <w:pPr>
        <w:jc w:val="both"/>
        <w:rPr>
          <w:rFonts w:ascii="Arial" w:hAnsi="Arial" w:cs="Arial"/>
        </w:rPr>
      </w:pPr>
      <w:r w:rsidRPr="00342FA5">
        <w:rPr>
          <w:rFonts w:ascii="Arial" w:hAnsi="Arial" w:cs="Arial"/>
        </w:rPr>
        <w:t>L</w:t>
      </w:r>
      <w:r w:rsidR="0034761F" w:rsidRPr="00342FA5">
        <w:rPr>
          <w:rFonts w:ascii="Arial" w:hAnsi="Arial" w:cs="Arial"/>
        </w:rPr>
        <w:t>a OCI brindó asesoría en la elaboración de planes de mejoramiento institucional</w:t>
      </w:r>
      <w:r w:rsidR="00561375" w:rsidRPr="00342FA5">
        <w:rPr>
          <w:rFonts w:ascii="Arial" w:hAnsi="Arial" w:cs="Arial"/>
        </w:rPr>
        <w:t>:</w:t>
      </w:r>
      <w:r w:rsidR="0034761F" w:rsidRPr="00342FA5">
        <w:rPr>
          <w:rFonts w:ascii="Arial" w:hAnsi="Arial" w:cs="Arial"/>
        </w:rPr>
        <w:t xml:space="preserve"> durante 2019, se elaboraron</w:t>
      </w:r>
      <w:r w:rsidR="00561375" w:rsidRPr="00342FA5">
        <w:rPr>
          <w:rFonts w:ascii="Arial" w:hAnsi="Arial" w:cs="Arial"/>
        </w:rPr>
        <w:t>, revisaron y ajustaron</w:t>
      </w:r>
      <w:r w:rsidR="0034761F" w:rsidRPr="00342FA5">
        <w:rPr>
          <w:rFonts w:ascii="Arial" w:hAnsi="Arial" w:cs="Arial"/>
        </w:rPr>
        <w:t xml:space="preserve"> dos (2) planes de mejoramiento, subidos en el Sistema de Vigilancia y Control Fiscal - SIVICOF de la Contraloría de Bogotá</w:t>
      </w:r>
      <w:r w:rsidR="00561375" w:rsidRPr="00342FA5">
        <w:rPr>
          <w:rFonts w:ascii="Arial" w:hAnsi="Arial" w:cs="Arial"/>
        </w:rPr>
        <w:t xml:space="preserve"> D.C.</w:t>
      </w:r>
      <w:r w:rsidR="0034761F" w:rsidRPr="00342FA5">
        <w:rPr>
          <w:rFonts w:ascii="Arial" w:hAnsi="Arial" w:cs="Arial"/>
        </w:rPr>
        <w:t>, producto de las auditorías realizadas</w:t>
      </w:r>
      <w:r w:rsidR="00561375" w:rsidRPr="00342FA5">
        <w:rPr>
          <w:rFonts w:ascii="Arial" w:hAnsi="Arial" w:cs="Arial"/>
        </w:rPr>
        <w:t>, así</w:t>
      </w:r>
      <w:r w:rsidR="0034761F" w:rsidRPr="00342FA5">
        <w:rPr>
          <w:rFonts w:ascii="Arial" w:hAnsi="Arial" w:cs="Arial"/>
        </w:rPr>
        <w:t>:</w:t>
      </w:r>
    </w:p>
    <w:p w14:paraId="1880AAE0" w14:textId="1B280475" w:rsidR="00A12BBB" w:rsidRPr="00342FA5" w:rsidRDefault="00A12BBB" w:rsidP="0034761F">
      <w:pPr>
        <w:pStyle w:val="Sangradetextonormal1"/>
        <w:tabs>
          <w:tab w:val="left" w:pos="1134"/>
        </w:tabs>
        <w:spacing w:after="0" w:line="240" w:lineRule="auto"/>
        <w:ind w:left="360"/>
        <w:rPr>
          <w:rFonts w:cs="Arial"/>
          <w:sz w:val="22"/>
          <w:szCs w:val="22"/>
        </w:rPr>
      </w:pPr>
    </w:p>
    <w:p w14:paraId="4B29A389" w14:textId="77777777" w:rsidR="00A12BBB" w:rsidRPr="00342FA5" w:rsidRDefault="00A12BBB" w:rsidP="00A12BBB">
      <w:pPr>
        <w:pStyle w:val="Sangradetextonormal1"/>
        <w:tabs>
          <w:tab w:val="left" w:pos="1134"/>
        </w:tabs>
        <w:spacing w:after="0" w:line="240" w:lineRule="auto"/>
        <w:ind w:left="0"/>
        <w:rPr>
          <w:rFonts w:cs="Arial"/>
          <w:sz w:val="12"/>
          <w:szCs w:val="22"/>
        </w:rPr>
      </w:pPr>
    </w:p>
    <w:p w14:paraId="6E5FF9BF" w14:textId="39B0D725" w:rsidR="007159EA" w:rsidRPr="00342FA5" w:rsidRDefault="007159EA" w:rsidP="00A12BBB">
      <w:pPr>
        <w:pStyle w:val="Epgrafe"/>
        <w:spacing w:after="0" w:line="240" w:lineRule="auto"/>
        <w:jc w:val="center"/>
        <w:rPr>
          <w:rFonts w:ascii="Arial" w:hAnsi="Arial" w:cs="Arial"/>
        </w:rPr>
      </w:pPr>
      <w:r w:rsidRPr="00342FA5">
        <w:rPr>
          <w:rFonts w:ascii="Arial" w:hAnsi="Arial" w:cs="Arial"/>
        </w:rPr>
        <w:t xml:space="preserve">TABLA No. 1. PLANES DE MEJORAMIENTO INSTITUCIONAL FORMULADOS </w:t>
      </w:r>
    </w:p>
    <w:p w14:paraId="1773A75F" w14:textId="0E1FA094" w:rsidR="00A12BBB" w:rsidRPr="00342FA5" w:rsidRDefault="007159EA" w:rsidP="00A12BBB">
      <w:pPr>
        <w:pStyle w:val="Epgrafe"/>
        <w:spacing w:after="0" w:line="240" w:lineRule="auto"/>
        <w:jc w:val="center"/>
        <w:rPr>
          <w:rFonts w:ascii="Arial" w:hAnsi="Arial" w:cs="Arial"/>
        </w:rPr>
      </w:pPr>
      <w:r w:rsidRPr="00342FA5">
        <w:rPr>
          <w:rFonts w:ascii="Arial" w:hAnsi="Arial" w:cs="Arial"/>
        </w:rPr>
        <w:t>POR LA UAERMV – 2019</w:t>
      </w:r>
    </w:p>
    <w:p w14:paraId="11389976" w14:textId="77777777" w:rsidR="00561375" w:rsidRPr="00342FA5" w:rsidRDefault="00561375" w:rsidP="00561375">
      <w:pPr>
        <w:rPr>
          <w:rFonts w:ascii="Arial" w:hAnsi="Arial" w:cs="Arial"/>
        </w:rPr>
      </w:pPr>
    </w:p>
    <w:tbl>
      <w:tblPr>
        <w:tblW w:w="4895" w:type="pct"/>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10" w:type="dxa"/>
          <w:right w:w="10" w:type="dxa"/>
        </w:tblCellMar>
        <w:tblLook w:val="04A0" w:firstRow="1" w:lastRow="0" w:firstColumn="1" w:lastColumn="0" w:noHBand="0" w:noVBand="1"/>
      </w:tblPr>
      <w:tblGrid>
        <w:gridCol w:w="2803"/>
        <w:gridCol w:w="1833"/>
        <w:gridCol w:w="1831"/>
        <w:gridCol w:w="2301"/>
      </w:tblGrid>
      <w:tr w:rsidR="0023519A" w:rsidRPr="00342FA5" w14:paraId="042C4A00" w14:textId="204C37BC" w:rsidTr="005911DB">
        <w:trPr>
          <w:trHeight w:val="267"/>
          <w:jc w:val="center"/>
        </w:trPr>
        <w:tc>
          <w:tcPr>
            <w:tcW w:w="1599" w:type="pct"/>
            <w:shd w:val="clear" w:color="auto" w:fill="F7CAAC" w:themeFill="accent2" w:themeFillTint="66"/>
            <w:tcMar>
              <w:top w:w="0" w:type="dxa"/>
              <w:left w:w="108" w:type="dxa"/>
              <w:bottom w:w="0" w:type="dxa"/>
              <w:right w:w="108" w:type="dxa"/>
            </w:tcMar>
            <w:hideMark/>
          </w:tcPr>
          <w:p w14:paraId="4AE8B0DE" w14:textId="173550AF" w:rsidR="0023519A" w:rsidRPr="00342FA5" w:rsidRDefault="0023519A" w:rsidP="00913843">
            <w:pPr>
              <w:jc w:val="center"/>
              <w:rPr>
                <w:rFonts w:ascii="Arial" w:hAnsi="Arial" w:cs="Arial"/>
                <w:b/>
                <w:color w:val="000000" w:themeColor="text1"/>
                <w:sz w:val="18"/>
                <w:szCs w:val="18"/>
              </w:rPr>
            </w:pPr>
            <w:r w:rsidRPr="00342FA5">
              <w:rPr>
                <w:rFonts w:ascii="Arial" w:hAnsi="Arial" w:cs="Arial"/>
                <w:b/>
                <w:color w:val="000000" w:themeColor="text1"/>
                <w:sz w:val="18"/>
                <w:szCs w:val="18"/>
              </w:rPr>
              <w:t>AUDITORÍA</w:t>
            </w:r>
          </w:p>
        </w:tc>
        <w:tc>
          <w:tcPr>
            <w:tcW w:w="1045" w:type="pct"/>
            <w:shd w:val="clear" w:color="auto" w:fill="F7CAAC" w:themeFill="accent2" w:themeFillTint="66"/>
            <w:hideMark/>
          </w:tcPr>
          <w:p w14:paraId="5BD607D1" w14:textId="0726CC8D" w:rsidR="0023519A" w:rsidRPr="00342FA5" w:rsidRDefault="0023519A" w:rsidP="00913843">
            <w:pPr>
              <w:jc w:val="center"/>
              <w:rPr>
                <w:rFonts w:ascii="Arial" w:hAnsi="Arial" w:cs="Arial"/>
                <w:b/>
                <w:color w:val="000000" w:themeColor="text1"/>
                <w:sz w:val="18"/>
                <w:szCs w:val="18"/>
              </w:rPr>
            </w:pPr>
            <w:r w:rsidRPr="00342FA5">
              <w:rPr>
                <w:rFonts w:ascii="Arial" w:hAnsi="Arial" w:cs="Arial"/>
                <w:b/>
                <w:color w:val="000000" w:themeColor="text1"/>
                <w:sz w:val="18"/>
                <w:szCs w:val="18"/>
              </w:rPr>
              <w:t>FECHA DE REPORTE</w:t>
            </w:r>
          </w:p>
        </w:tc>
        <w:tc>
          <w:tcPr>
            <w:tcW w:w="1044" w:type="pct"/>
            <w:shd w:val="clear" w:color="auto" w:fill="F7CAAC" w:themeFill="accent2" w:themeFillTint="66"/>
            <w:tcMar>
              <w:top w:w="0" w:type="dxa"/>
              <w:left w:w="108" w:type="dxa"/>
              <w:bottom w:w="0" w:type="dxa"/>
              <w:right w:w="108" w:type="dxa"/>
            </w:tcMar>
            <w:hideMark/>
          </w:tcPr>
          <w:p w14:paraId="3CF6CE98" w14:textId="7046E85B" w:rsidR="0023519A" w:rsidRPr="00342FA5" w:rsidRDefault="0023519A" w:rsidP="00913843">
            <w:pPr>
              <w:jc w:val="center"/>
              <w:rPr>
                <w:rFonts w:ascii="Arial" w:hAnsi="Arial" w:cs="Arial"/>
                <w:b/>
                <w:color w:val="000000" w:themeColor="text1"/>
                <w:sz w:val="18"/>
                <w:szCs w:val="18"/>
              </w:rPr>
            </w:pPr>
            <w:r w:rsidRPr="00342FA5">
              <w:rPr>
                <w:rFonts w:ascii="Arial" w:hAnsi="Arial" w:cs="Arial"/>
                <w:b/>
                <w:color w:val="000000" w:themeColor="text1"/>
                <w:sz w:val="18"/>
                <w:szCs w:val="18"/>
              </w:rPr>
              <w:t>N° HALLAZGOS</w:t>
            </w:r>
          </w:p>
        </w:tc>
        <w:tc>
          <w:tcPr>
            <w:tcW w:w="1313" w:type="pct"/>
            <w:shd w:val="clear" w:color="auto" w:fill="F7CAAC" w:themeFill="accent2" w:themeFillTint="66"/>
            <w:hideMark/>
          </w:tcPr>
          <w:p w14:paraId="636065BF" w14:textId="7D01E817" w:rsidR="0023519A" w:rsidRPr="00342FA5" w:rsidRDefault="0023519A" w:rsidP="00913843">
            <w:pPr>
              <w:jc w:val="center"/>
              <w:rPr>
                <w:rFonts w:ascii="Arial" w:hAnsi="Arial" w:cs="Arial"/>
                <w:b/>
                <w:bCs/>
                <w:color w:val="000000" w:themeColor="text1"/>
                <w:sz w:val="18"/>
                <w:szCs w:val="18"/>
              </w:rPr>
            </w:pPr>
            <w:r w:rsidRPr="00342FA5">
              <w:rPr>
                <w:rFonts w:ascii="Arial" w:hAnsi="Arial" w:cs="Arial"/>
                <w:b/>
                <w:bCs/>
                <w:color w:val="000000" w:themeColor="text1"/>
                <w:sz w:val="18"/>
                <w:szCs w:val="18"/>
              </w:rPr>
              <w:t>N° ACCIONES</w:t>
            </w:r>
          </w:p>
        </w:tc>
      </w:tr>
      <w:tr w:rsidR="0023519A" w:rsidRPr="00342FA5" w14:paraId="000C7509" w14:textId="387AB6F5" w:rsidTr="005911DB">
        <w:trPr>
          <w:trHeight w:val="210"/>
          <w:jc w:val="center"/>
        </w:trPr>
        <w:tc>
          <w:tcPr>
            <w:tcW w:w="1599" w:type="pct"/>
            <w:tcMar>
              <w:top w:w="0" w:type="dxa"/>
              <w:left w:w="108" w:type="dxa"/>
              <w:bottom w:w="0" w:type="dxa"/>
              <w:right w:w="108" w:type="dxa"/>
            </w:tcMar>
            <w:vAlign w:val="center"/>
            <w:hideMark/>
          </w:tcPr>
          <w:p w14:paraId="321F8DE9" w14:textId="14440718" w:rsidR="0023519A" w:rsidRPr="00342FA5" w:rsidRDefault="0023519A" w:rsidP="00913843">
            <w:pPr>
              <w:rPr>
                <w:rFonts w:ascii="Arial" w:hAnsi="Arial" w:cs="Arial"/>
                <w:sz w:val="18"/>
                <w:szCs w:val="18"/>
              </w:rPr>
            </w:pPr>
            <w:r w:rsidRPr="00342FA5">
              <w:rPr>
                <w:rFonts w:ascii="Arial" w:hAnsi="Arial" w:cs="Arial"/>
                <w:sz w:val="18"/>
                <w:szCs w:val="18"/>
              </w:rPr>
              <w:t xml:space="preserve">01 - Auditoría de regularidad </w:t>
            </w:r>
          </w:p>
        </w:tc>
        <w:tc>
          <w:tcPr>
            <w:tcW w:w="1045" w:type="pct"/>
            <w:vAlign w:val="center"/>
            <w:hideMark/>
          </w:tcPr>
          <w:p w14:paraId="7F93E80D" w14:textId="31A537C8" w:rsidR="0023519A" w:rsidRPr="00342FA5" w:rsidRDefault="0023519A" w:rsidP="00913843">
            <w:pPr>
              <w:jc w:val="center"/>
              <w:rPr>
                <w:rFonts w:ascii="Arial" w:hAnsi="Arial" w:cs="Arial"/>
                <w:sz w:val="18"/>
                <w:szCs w:val="18"/>
              </w:rPr>
            </w:pPr>
            <w:r w:rsidRPr="00342FA5">
              <w:rPr>
                <w:rFonts w:ascii="Arial" w:hAnsi="Arial" w:cs="Arial"/>
                <w:sz w:val="18"/>
                <w:szCs w:val="18"/>
              </w:rPr>
              <w:t>29/04/2019</w:t>
            </w:r>
          </w:p>
        </w:tc>
        <w:tc>
          <w:tcPr>
            <w:tcW w:w="1044" w:type="pct"/>
            <w:tcMar>
              <w:top w:w="0" w:type="dxa"/>
              <w:left w:w="108" w:type="dxa"/>
              <w:bottom w:w="0" w:type="dxa"/>
              <w:right w:w="108" w:type="dxa"/>
            </w:tcMar>
            <w:vAlign w:val="center"/>
            <w:hideMark/>
          </w:tcPr>
          <w:p w14:paraId="683A34B4" w14:textId="7F497A22" w:rsidR="0023519A" w:rsidRPr="00342FA5" w:rsidRDefault="0023519A" w:rsidP="00913843">
            <w:pPr>
              <w:jc w:val="center"/>
              <w:rPr>
                <w:rFonts w:ascii="Arial" w:hAnsi="Arial" w:cs="Arial"/>
                <w:sz w:val="18"/>
                <w:szCs w:val="18"/>
              </w:rPr>
            </w:pPr>
            <w:r w:rsidRPr="00342FA5">
              <w:rPr>
                <w:rFonts w:ascii="Arial" w:hAnsi="Arial" w:cs="Arial"/>
                <w:sz w:val="18"/>
                <w:szCs w:val="18"/>
              </w:rPr>
              <w:t>29</w:t>
            </w:r>
          </w:p>
        </w:tc>
        <w:tc>
          <w:tcPr>
            <w:tcW w:w="1313" w:type="pct"/>
            <w:vAlign w:val="center"/>
            <w:hideMark/>
          </w:tcPr>
          <w:p w14:paraId="1C04D282" w14:textId="34F38B1F" w:rsidR="0023519A" w:rsidRPr="00342FA5" w:rsidRDefault="0023519A" w:rsidP="00913843">
            <w:pPr>
              <w:jc w:val="center"/>
              <w:rPr>
                <w:rFonts w:ascii="Arial" w:hAnsi="Arial" w:cs="Arial"/>
                <w:color w:val="000000"/>
                <w:sz w:val="18"/>
                <w:szCs w:val="18"/>
              </w:rPr>
            </w:pPr>
            <w:r w:rsidRPr="00342FA5">
              <w:rPr>
                <w:rFonts w:ascii="Arial" w:hAnsi="Arial" w:cs="Arial"/>
                <w:color w:val="000000"/>
                <w:sz w:val="18"/>
                <w:szCs w:val="18"/>
              </w:rPr>
              <w:t>30</w:t>
            </w:r>
          </w:p>
        </w:tc>
      </w:tr>
      <w:tr w:rsidR="0023519A" w:rsidRPr="00342FA5" w14:paraId="36ED311D" w14:textId="11E96A48" w:rsidTr="005911DB">
        <w:trPr>
          <w:trHeight w:val="234"/>
          <w:jc w:val="center"/>
        </w:trPr>
        <w:tc>
          <w:tcPr>
            <w:tcW w:w="1599" w:type="pct"/>
            <w:tcMar>
              <w:top w:w="0" w:type="dxa"/>
              <w:left w:w="108" w:type="dxa"/>
              <w:bottom w:w="0" w:type="dxa"/>
              <w:right w:w="108" w:type="dxa"/>
            </w:tcMar>
            <w:vAlign w:val="center"/>
            <w:hideMark/>
          </w:tcPr>
          <w:p w14:paraId="78F28965" w14:textId="571DCC89" w:rsidR="0023519A" w:rsidRPr="00342FA5" w:rsidRDefault="0023519A" w:rsidP="00913843">
            <w:pPr>
              <w:rPr>
                <w:rFonts w:ascii="Arial" w:hAnsi="Arial" w:cs="Arial"/>
                <w:sz w:val="18"/>
                <w:szCs w:val="18"/>
              </w:rPr>
            </w:pPr>
            <w:r w:rsidRPr="00342FA5">
              <w:rPr>
                <w:rFonts w:ascii="Arial" w:hAnsi="Arial" w:cs="Arial"/>
                <w:sz w:val="18"/>
                <w:szCs w:val="18"/>
              </w:rPr>
              <w:t xml:space="preserve">02 - Auditoría de desempeño </w:t>
            </w:r>
          </w:p>
        </w:tc>
        <w:tc>
          <w:tcPr>
            <w:tcW w:w="1045" w:type="pct"/>
            <w:vAlign w:val="center"/>
            <w:hideMark/>
          </w:tcPr>
          <w:p w14:paraId="0B8DF190" w14:textId="0B4713FB" w:rsidR="0023519A" w:rsidRPr="00342FA5" w:rsidRDefault="0023519A" w:rsidP="00913843">
            <w:pPr>
              <w:jc w:val="center"/>
              <w:rPr>
                <w:rFonts w:ascii="Arial" w:hAnsi="Arial" w:cs="Arial"/>
                <w:sz w:val="18"/>
                <w:szCs w:val="18"/>
              </w:rPr>
            </w:pPr>
            <w:r w:rsidRPr="00342FA5">
              <w:rPr>
                <w:rFonts w:ascii="Arial" w:hAnsi="Arial" w:cs="Arial"/>
                <w:sz w:val="18"/>
                <w:szCs w:val="18"/>
              </w:rPr>
              <w:t>19/12/2019</w:t>
            </w:r>
          </w:p>
        </w:tc>
        <w:tc>
          <w:tcPr>
            <w:tcW w:w="1044" w:type="pct"/>
            <w:tcMar>
              <w:top w:w="0" w:type="dxa"/>
              <w:left w:w="108" w:type="dxa"/>
              <w:bottom w:w="0" w:type="dxa"/>
              <w:right w:w="108" w:type="dxa"/>
            </w:tcMar>
            <w:vAlign w:val="center"/>
            <w:hideMark/>
          </w:tcPr>
          <w:p w14:paraId="5F78EAF7" w14:textId="79693CD9" w:rsidR="0023519A" w:rsidRPr="00342FA5" w:rsidRDefault="0023519A" w:rsidP="00913843">
            <w:pPr>
              <w:jc w:val="center"/>
              <w:rPr>
                <w:rFonts w:ascii="Arial" w:hAnsi="Arial" w:cs="Arial"/>
                <w:sz w:val="18"/>
                <w:szCs w:val="18"/>
              </w:rPr>
            </w:pPr>
            <w:r w:rsidRPr="00342FA5">
              <w:rPr>
                <w:rFonts w:ascii="Arial" w:hAnsi="Arial" w:cs="Arial"/>
                <w:sz w:val="18"/>
                <w:szCs w:val="18"/>
              </w:rPr>
              <w:t>7</w:t>
            </w:r>
          </w:p>
        </w:tc>
        <w:tc>
          <w:tcPr>
            <w:tcW w:w="1313" w:type="pct"/>
            <w:vAlign w:val="center"/>
            <w:hideMark/>
          </w:tcPr>
          <w:p w14:paraId="3CDAF4C6" w14:textId="77777777" w:rsidR="0023519A" w:rsidRPr="00342FA5" w:rsidRDefault="0023519A" w:rsidP="00913843">
            <w:pPr>
              <w:jc w:val="center"/>
              <w:rPr>
                <w:rFonts w:ascii="Arial" w:hAnsi="Arial" w:cs="Arial"/>
                <w:color w:val="000000"/>
                <w:sz w:val="18"/>
                <w:szCs w:val="18"/>
              </w:rPr>
            </w:pPr>
            <w:r w:rsidRPr="00342FA5">
              <w:rPr>
                <w:rFonts w:ascii="Arial" w:hAnsi="Arial" w:cs="Arial"/>
                <w:color w:val="000000"/>
                <w:sz w:val="18"/>
                <w:szCs w:val="18"/>
              </w:rPr>
              <w:t>11</w:t>
            </w:r>
          </w:p>
        </w:tc>
      </w:tr>
      <w:tr w:rsidR="0023519A" w:rsidRPr="00342FA5" w14:paraId="00741DB2" w14:textId="6B345F54" w:rsidTr="005911DB">
        <w:trPr>
          <w:trHeight w:val="251"/>
          <w:jc w:val="center"/>
        </w:trPr>
        <w:tc>
          <w:tcPr>
            <w:tcW w:w="2644" w:type="pct"/>
            <w:gridSpan w:val="2"/>
            <w:tcMar>
              <w:top w:w="0" w:type="dxa"/>
              <w:left w:w="108" w:type="dxa"/>
              <w:bottom w:w="0" w:type="dxa"/>
              <w:right w:w="108" w:type="dxa"/>
            </w:tcMar>
            <w:vAlign w:val="center"/>
            <w:hideMark/>
          </w:tcPr>
          <w:p w14:paraId="4481EF90" w14:textId="77777777" w:rsidR="0023519A" w:rsidRPr="00342FA5" w:rsidRDefault="0023519A" w:rsidP="00913843">
            <w:pPr>
              <w:rPr>
                <w:rFonts w:ascii="Arial" w:hAnsi="Arial" w:cs="Arial"/>
                <w:sz w:val="18"/>
                <w:szCs w:val="18"/>
              </w:rPr>
            </w:pPr>
            <w:r w:rsidRPr="00342FA5">
              <w:rPr>
                <w:rFonts w:ascii="Arial" w:hAnsi="Arial" w:cs="Arial"/>
                <w:sz w:val="18"/>
                <w:szCs w:val="18"/>
              </w:rPr>
              <w:t>TOTAL</w:t>
            </w:r>
          </w:p>
        </w:tc>
        <w:tc>
          <w:tcPr>
            <w:tcW w:w="1044" w:type="pct"/>
            <w:tcMar>
              <w:top w:w="0" w:type="dxa"/>
              <w:left w:w="108" w:type="dxa"/>
              <w:bottom w:w="0" w:type="dxa"/>
              <w:right w:w="108" w:type="dxa"/>
            </w:tcMar>
            <w:vAlign w:val="center"/>
            <w:hideMark/>
          </w:tcPr>
          <w:p w14:paraId="47D052D6" w14:textId="77777777" w:rsidR="0023519A" w:rsidRPr="00342FA5" w:rsidRDefault="0023519A" w:rsidP="00913843">
            <w:pPr>
              <w:jc w:val="center"/>
              <w:rPr>
                <w:rFonts w:ascii="Arial" w:hAnsi="Arial" w:cs="Arial"/>
                <w:sz w:val="18"/>
                <w:szCs w:val="18"/>
              </w:rPr>
            </w:pPr>
            <w:r w:rsidRPr="00342FA5">
              <w:rPr>
                <w:rFonts w:ascii="Arial" w:hAnsi="Arial" w:cs="Arial"/>
                <w:sz w:val="18"/>
                <w:szCs w:val="18"/>
              </w:rPr>
              <w:t>36</w:t>
            </w:r>
          </w:p>
        </w:tc>
        <w:tc>
          <w:tcPr>
            <w:tcW w:w="1313" w:type="pct"/>
            <w:vAlign w:val="center"/>
            <w:hideMark/>
          </w:tcPr>
          <w:p w14:paraId="1E06A852" w14:textId="5A023285" w:rsidR="0023519A" w:rsidRPr="00342FA5" w:rsidRDefault="0023519A" w:rsidP="00913843">
            <w:pPr>
              <w:jc w:val="center"/>
              <w:rPr>
                <w:rFonts w:ascii="Arial" w:hAnsi="Arial" w:cs="Arial"/>
                <w:color w:val="000000"/>
                <w:sz w:val="18"/>
                <w:szCs w:val="18"/>
              </w:rPr>
            </w:pPr>
            <w:r w:rsidRPr="00342FA5">
              <w:rPr>
                <w:rFonts w:ascii="Arial" w:hAnsi="Arial" w:cs="Arial"/>
                <w:color w:val="000000"/>
                <w:sz w:val="18"/>
                <w:szCs w:val="18"/>
              </w:rPr>
              <w:t>41</w:t>
            </w:r>
          </w:p>
        </w:tc>
      </w:tr>
    </w:tbl>
    <w:p w14:paraId="01A3E938" w14:textId="628F20A9" w:rsidR="00A12BBB" w:rsidRPr="00342FA5" w:rsidRDefault="00A12BBB" w:rsidP="00A12BBB">
      <w:pPr>
        <w:pStyle w:val="Prrafodelista"/>
        <w:jc w:val="center"/>
        <w:rPr>
          <w:rFonts w:ascii="Arial" w:hAnsi="Arial" w:cs="Arial"/>
          <w:sz w:val="16"/>
        </w:rPr>
      </w:pPr>
      <w:r w:rsidRPr="00342FA5">
        <w:rPr>
          <w:rFonts w:ascii="Arial" w:hAnsi="Arial" w:cs="Arial"/>
          <w:b/>
          <w:sz w:val="16"/>
        </w:rPr>
        <w:t>Fuente:</w:t>
      </w:r>
      <w:r w:rsidRPr="00342FA5">
        <w:rPr>
          <w:rFonts w:ascii="Arial" w:hAnsi="Arial" w:cs="Arial"/>
          <w:sz w:val="16"/>
        </w:rPr>
        <w:t xml:space="preserve"> </w:t>
      </w:r>
      <w:r w:rsidR="00561375" w:rsidRPr="00342FA5">
        <w:rPr>
          <w:rFonts w:ascii="Arial" w:hAnsi="Arial" w:cs="Arial"/>
          <w:sz w:val="16"/>
        </w:rPr>
        <w:t>m</w:t>
      </w:r>
      <w:r w:rsidRPr="00342FA5">
        <w:rPr>
          <w:rFonts w:ascii="Arial" w:hAnsi="Arial" w:cs="Arial"/>
          <w:sz w:val="16"/>
        </w:rPr>
        <w:t xml:space="preserve">atriz </w:t>
      </w:r>
      <w:r w:rsidR="00561375" w:rsidRPr="00342FA5">
        <w:rPr>
          <w:rFonts w:ascii="Arial" w:hAnsi="Arial" w:cs="Arial"/>
          <w:sz w:val="16"/>
        </w:rPr>
        <w:t>s</w:t>
      </w:r>
      <w:r w:rsidRPr="00342FA5">
        <w:rPr>
          <w:rFonts w:ascii="Arial" w:hAnsi="Arial" w:cs="Arial"/>
          <w:sz w:val="16"/>
        </w:rPr>
        <w:t>eguimiento Plan de Mejoramiento PAD 2019</w:t>
      </w:r>
    </w:p>
    <w:p w14:paraId="0836BBA0" w14:textId="77777777" w:rsidR="00A12BBB" w:rsidRPr="00342FA5" w:rsidRDefault="00A12BBB" w:rsidP="00A12BBB">
      <w:pPr>
        <w:pStyle w:val="Sangradetextonormal1"/>
        <w:tabs>
          <w:tab w:val="left" w:pos="1134"/>
        </w:tabs>
        <w:spacing w:after="0" w:line="240" w:lineRule="auto"/>
        <w:ind w:left="0"/>
        <w:rPr>
          <w:rFonts w:cs="Arial"/>
          <w:sz w:val="22"/>
          <w:szCs w:val="22"/>
        </w:rPr>
      </w:pPr>
    </w:p>
    <w:p w14:paraId="26A1E403" w14:textId="77777777" w:rsidR="00EF54DF" w:rsidRPr="00342FA5" w:rsidRDefault="00EF54DF" w:rsidP="00EF54DF">
      <w:pPr>
        <w:jc w:val="both"/>
        <w:rPr>
          <w:rFonts w:ascii="Arial" w:hAnsi="Arial" w:cs="Arial"/>
          <w:b/>
          <w:sz w:val="24"/>
        </w:rPr>
      </w:pPr>
    </w:p>
    <w:p w14:paraId="12A6A928" w14:textId="3818CAC7" w:rsidR="008F5E8A" w:rsidRPr="00342FA5" w:rsidRDefault="00407AB1" w:rsidP="00EF54DF">
      <w:pPr>
        <w:jc w:val="both"/>
        <w:rPr>
          <w:rFonts w:ascii="Arial" w:hAnsi="Arial" w:cs="Arial"/>
        </w:rPr>
      </w:pPr>
      <w:r w:rsidRPr="00342FA5">
        <w:rPr>
          <w:rFonts w:ascii="Arial" w:hAnsi="Arial" w:cs="Arial"/>
        </w:rPr>
        <w:t>Producto de las evaluaciones efectuadas por el ente de control, e</w:t>
      </w:r>
      <w:r w:rsidR="00EF54DF" w:rsidRPr="00342FA5">
        <w:rPr>
          <w:rFonts w:ascii="Arial" w:hAnsi="Arial" w:cs="Arial"/>
        </w:rPr>
        <w:t xml:space="preserve">n concordancia con lo anterior, se relaciona el estado de las acciones que fueron objeto de evaluación </w:t>
      </w:r>
      <w:r w:rsidR="008F5E8A" w:rsidRPr="00342FA5">
        <w:rPr>
          <w:rFonts w:ascii="Arial" w:hAnsi="Arial" w:cs="Arial"/>
        </w:rPr>
        <w:t>en la vigencia 2019 y el estado final del plan de mejoramiento institucional.</w:t>
      </w:r>
    </w:p>
    <w:p w14:paraId="0B7CC892" w14:textId="4D273B8A" w:rsidR="008F5E8A" w:rsidRPr="00342FA5" w:rsidRDefault="008F5E8A" w:rsidP="00EF54DF">
      <w:pPr>
        <w:jc w:val="both"/>
        <w:rPr>
          <w:rFonts w:ascii="Arial" w:hAnsi="Arial" w:cs="Arial"/>
        </w:rPr>
      </w:pPr>
    </w:p>
    <w:p w14:paraId="430AE2AB" w14:textId="7AAFEF70" w:rsidR="008F5E8A" w:rsidRPr="00342FA5" w:rsidRDefault="007159EA" w:rsidP="007159EA">
      <w:pPr>
        <w:pStyle w:val="Epgrafe"/>
        <w:spacing w:after="0" w:line="240" w:lineRule="auto"/>
        <w:jc w:val="center"/>
        <w:rPr>
          <w:rFonts w:ascii="Arial" w:hAnsi="Arial" w:cs="Arial"/>
        </w:rPr>
      </w:pPr>
      <w:r w:rsidRPr="00342FA5">
        <w:rPr>
          <w:rFonts w:ascii="Arial" w:hAnsi="Arial" w:cs="Arial"/>
        </w:rPr>
        <w:t>TABLA NO. 2. CONSOLIDADO ACCIONES CORRECTIVAS PLAN MEJORAMIENTO UAERMV – 2019</w:t>
      </w:r>
    </w:p>
    <w:p w14:paraId="279FE4F9" w14:textId="77777777" w:rsidR="008F5E8A" w:rsidRPr="00342FA5" w:rsidRDefault="008F5E8A" w:rsidP="008F5E8A">
      <w:pPr>
        <w:rPr>
          <w:rFonts w:ascii="Arial" w:hAnsi="Arial" w:cs="Arial"/>
        </w:rPr>
      </w:pPr>
    </w:p>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582"/>
        <w:gridCol w:w="1276"/>
        <w:gridCol w:w="1559"/>
        <w:gridCol w:w="1560"/>
        <w:gridCol w:w="1275"/>
        <w:gridCol w:w="1418"/>
        <w:gridCol w:w="1823"/>
      </w:tblGrid>
      <w:tr w:rsidR="00A12BBB" w:rsidRPr="00342FA5" w14:paraId="2F8E23B8" w14:textId="77777777" w:rsidTr="004C7780">
        <w:trPr>
          <w:trHeight w:val="691"/>
        </w:trPr>
        <w:tc>
          <w:tcPr>
            <w:tcW w:w="9493" w:type="dxa"/>
            <w:gridSpan w:val="7"/>
            <w:shd w:val="clear" w:color="auto" w:fill="F7CAAC" w:themeFill="accent2" w:themeFillTint="66"/>
            <w:tcMar>
              <w:top w:w="15" w:type="dxa"/>
              <w:left w:w="15" w:type="dxa"/>
              <w:bottom w:w="0" w:type="dxa"/>
              <w:right w:w="15" w:type="dxa"/>
            </w:tcMar>
            <w:vAlign w:val="center"/>
            <w:hideMark/>
          </w:tcPr>
          <w:p w14:paraId="6A1FC328" w14:textId="45A9ED8E" w:rsidR="008F5E8A" w:rsidRPr="00342FA5" w:rsidRDefault="008F5E8A" w:rsidP="008F5E8A">
            <w:pPr>
              <w:jc w:val="center"/>
              <w:rPr>
                <w:rFonts w:ascii="Arial" w:hAnsi="Arial" w:cs="Arial"/>
                <w:b/>
                <w:bCs/>
                <w:color w:val="000000"/>
                <w:sz w:val="18"/>
                <w:szCs w:val="18"/>
              </w:rPr>
            </w:pPr>
            <w:r w:rsidRPr="00342FA5">
              <w:rPr>
                <w:rFonts w:ascii="Arial" w:hAnsi="Arial" w:cs="Arial"/>
                <w:b/>
                <w:bCs/>
                <w:color w:val="000000"/>
                <w:sz w:val="18"/>
                <w:szCs w:val="18"/>
              </w:rPr>
              <w:t xml:space="preserve">CONSOLIDADO ACCIONES CORRECTIVAS </w:t>
            </w:r>
          </w:p>
          <w:p w14:paraId="5F8EB36A" w14:textId="77777777" w:rsidR="008F5E8A" w:rsidRPr="00342FA5" w:rsidRDefault="008F5E8A" w:rsidP="008F5E8A">
            <w:pPr>
              <w:jc w:val="center"/>
              <w:rPr>
                <w:rFonts w:ascii="Arial" w:hAnsi="Arial" w:cs="Arial"/>
                <w:b/>
                <w:bCs/>
                <w:color w:val="000000"/>
                <w:sz w:val="18"/>
                <w:szCs w:val="18"/>
              </w:rPr>
            </w:pPr>
            <w:r w:rsidRPr="00342FA5">
              <w:rPr>
                <w:rFonts w:ascii="Arial" w:hAnsi="Arial" w:cs="Arial"/>
                <w:b/>
                <w:bCs/>
                <w:color w:val="000000"/>
                <w:sz w:val="18"/>
                <w:szCs w:val="18"/>
              </w:rPr>
              <w:t>DERIVADOS DE AUDITORÍAS EJECUTADAS POR LA CONTRALORÍA DE BOGOTÁ D.C</w:t>
            </w:r>
          </w:p>
          <w:p w14:paraId="2AEBB511" w14:textId="49009600" w:rsidR="00A12BBB" w:rsidRPr="00342FA5" w:rsidRDefault="008F5E8A" w:rsidP="008F5E8A">
            <w:pPr>
              <w:jc w:val="center"/>
              <w:rPr>
                <w:rFonts w:ascii="Arial" w:hAnsi="Arial" w:cs="Arial"/>
                <w:b/>
                <w:bCs/>
                <w:color w:val="000000"/>
                <w:sz w:val="18"/>
                <w:szCs w:val="18"/>
                <w:lang w:eastAsia="es-CO"/>
              </w:rPr>
            </w:pPr>
            <w:r w:rsidRPr="00342FA5">
              <w:rPr>
                <w:rFonts w:ascii="Arial" w:hAnsi="Arial" w:cs="Arial"/>
                <w:b/>
                <w:bCs/>
                <w:color w:val="000000"/>
                <w:sz w:val="18"/>
                <w:szCs w:val="18"/>
              </w:rPr>
              <w:t>2016-2017-2018-2019 CON SEGUIMIENTO VIGENCIA 2019</w:t>
            </w:r>
          </w:p>
        </w:tc>
      </w:tr>
      <w:tr w:rsidR="00A12BBB" w:rsidRPr="00342FA5" w14:paraId="6C2F71BD" w14:textId="77777777" w:rsidTr="00076479">
        <w:trPr>
          <w:trHeight w:val="1130"/>
        </w:trPr>
        <w:tc>
          <w:tcPr>
            <w:tcW w:w="582" w:type="dxa"/>
            <w:shd w:val="clear" w:color="auto" w:fill="auto"/>
            <w:tcMar>
              <w:top w:w="15" w:type="dxa"/>
              <w:left w:w="15" w:type="dxa"/>
              <w:bottom w:w="0" w:type="dxa"/>
              <w:right w:w="15" w:type="dxa"/>
            </w:tcMar>
            <w:vAlign w:val="center"/>
            <w:hideMark/>
          </w:tcPr>
          <w:p w14:paraId="7AFD1BD0" w14:textId="77777777" w:rsidR="00A12BBB" w:rsidRPr="00342FA5" w:rsidRDefault="00A12BBB" w:rsidP="00913843">
            <w:pPr>
              <w:jc w:val="center"/>
              <w:rPr>
                <w:rFonts w:ascii="Arial" w:hAnsi="Arial" w:cs="Arial"/>
                <w:b/>
                <w:bCs/>
                <w:color w:val="000000"/>
                <w:sz w:val="18"/>
                <w:szCs w:val="18"/>
              </w:rPr>
            </w:pPr>
            <w:r w:rsidRPr="00342FA5">
              <w:rPr>
                <w:rFonts w:ascii="Arial" w:hAnsi="Arial" w:cs="Arial"/>
                <w:b/>
                <w:bCs/>
                <w:color w:val="000000"/>
                <w:sz w:val="18"/>
                <w:szCs w:val="18"/>
              </w:rPr>
              <w:t>AÑO</w:t>
            </w:r>
          </w:p>
        </w:tc>
        <w:tc>
          <w:tcPr>
            <w:tcW w:w="1276" w:type="dxa"/>
            <w:shd w:val="clear" w:color="auto" w:fill="auto"/>
            <w:tcMar>
              <w:top w:w="15" w:type="dxa"/>
              <w:left w:w="15" w:type="dxa"/>
              <w:bottom w:w="0" w:type="dxa"/>
              <w:right w:w="15" w:type="dxa"/>
            </w:tcMar>
            <w:vAlign w:val="center"/>
            <w:hideMark/>
          </w:tcPr>
          <w:p w14:paraId="5B20EFD3" w14:textId="77777777" w:rsidR="00A12BBB" w:rsidRPr="00342FA5" w:rsidRDefault="00A12BBB" w:rsidP="00913843">
            <w:pPr>
              <w:jc w:val="center"/>
              <w:rPr>
                <w:rFonts w:ascii="Arial" w:hAnsi="Arial" w:cs="Arial"/>
                <w:b/>
                <w:bCs/>
                <w:color w:val="000000"/>
                <w:sz w:val="18"/>
                <w:szCs w:val="18"/>
              </w:rPr>
            </w:pPr>
            <w:r w:rsidRPr="00342FA5">
              <w:rPr>
                <w:rFonts w:ascii="Arial" w:hAnsi="Arial" w:cs="Arial"/>
                <w:b/>
                <w:bCs/>
                <w:color w:val="000000"/>
                <w:sz w:val="18"/>
                <w:szCs w:val="18"/>
              </w:rPr>
              <w:t>CÓDIGO AUDITORIA</w:t>
            </w:r>
          </w:p>
        </w:tc>
        <w:tc>
          <w:tcPr>
            <w:tcW w:w="1559" w:type="dxa"/>
            <w:shd w:val="clear" w:color="auto" w:fill="auto"/>
            <w:tcMar>
              <w:top w:w="15" w:type="dxa"/>
              <w:left w:w="15" w:type="dxa"/>
              <w:bottom w:w="0" w:type="dxa"/>
              <w:right w:w="15" w:type="dxa"/>
            </w:tcMar>
            <w:vAlign w:val="center"/>
            <w:hideMark/>
          </w:tcPr>
          <w:p w14:paraId="199D55D6" w14:textId="77777777" w:rsidR="00A12BBB" w:rsidRPr="00342FA5" w:rsidRDefault="00A12BBB" w:rsidP="00913843">
            <w:pPr>
              <w:jc w:val="center"/>
              <w:rPr>
                <w:rFonts w:ascii="Arial" w:hAnsi="Arial" w:cs="Arial"/>
                <w:b/>
                <w:bCs/>
                <w:color w:val="000000"/>
                <w:sz w:val="18"/>
                <w:szCs w:val="18"/>
              </w:rPr>
            </w:pPr>
            <w:r w:rsidRPr="00342FA5">
              <w:rPr>
                <w:rFonts w:ascii="Arial" w:hAnsi="Arial" w:cs="Arial"/>
                <w:b/>
                <w:bCs/>
                <w:color w:val="000000"/>
                <w:sz w:val="18"/>
                <w:szCs w:val="18"/>
              </w:rPr>
              <w:t>ACCIONES  EN SEGUIMIENTO 2019</w:t>
            </w:r>
          </w:p>
        </w:tc>
        <w:tc>
          <w:tcPr>
            <w:tcW w:w="1560" w:type="dxa"/>
            <w:shd w:val="clear" w:color="auto" w:fill="auto"/>
            <w:tcMar>
              <w:top w:w="15" w:type="dxa"/>
              <w:left w:w="15" w:type="dxa"/>
              <w:bottom w:w="0" w:type="dxa"/>
              <w:right w:w="15" w:type="dxa"/>
            </w:tcMar>
            <w:vAlign w:val="center"/>
            <w:hideMark/>
          </w:tcPr>
          <w:p w14:paraId="07E7E985" w14:textId="77777777" w:rsidR="002B5DA2" w:rsidRPr="00342FA5" w:rsidRDefault="000C06B2" w:rsidP="00913843">
            <w:pPr>
              <w:jc w:val="center"/>
              <w:rPr>
                <w:rFonts w:ascii="Arial" w:hAnsi="Arial" w:cs="Arial"/>
                <w:b/>
                <w:bCs/>
                <w:color w:val="000000"/>
                <w:sz w:val="18"/>
                <w:szCs w:val="18"/>
              </w:rPr>
            </w:pPr>
            <w:r w:rsidRPr="00342FA5">
              <w:rPr>
                <w:rFonts w:ascii="Arial" w:hAnsi="Arial" w:cs="Arial"/>
                <w:b/>
                <w:bCs/>
                <w:color w:val="000000"/>
                <w:sz w:val="18"/>
                <w:szCs w:val="18"/>
              </w:rPr>
              <w:t xml:space="preserve">ACCIONES CERRADAS AUDITORIA </w:t>
            </w:r>
          </w:p>
          <w:p w14:paraId="3AEDEF14" w14:textId="54F9A2D0" w:rsidR="002B5DA2" w:rsidRPr="00342FA5" w:rsidRDefault="000C06B2" w:rsidP="00913843">
            <w:pPr>
              <w:jc w:val="center"/>
              <w:rPr>
                <w:rFonts w:ascii="Arial" w:hAnsi="Arial" w:cs="Arial"/>
                <w:b/>
                <w:bCs/>
                <w:color w:val="000000"/>
                <w:sz w:val="18"/>
                <w:szCs w:val="18"/>
              </w:rPr>
            </w:pPr>
            <w:r w:rsidRPr="00342FA5">
              <w:rPr>
                <w:rFonts w:ascii="Arial" w:hAnsi="Arial" w:cs="Arial"/>
                <w:b/>
                <w:bCs/>
                <w:color w:val="000000"/>
                <w:sz w:val="18"/>
                <w:szCs w:val="18"/>
              </w:rPr>
              <w:t xml:space="preserve">COD. 63 </w:t>
            </w:r>
          </w:p>
          <w:p w14:paraId="43F2A099" w14:textId="33E6DE61" w:rsidR="00A12BBB" w:rsidRPr="00342FA5" w:rsidRDefault="000C06B2" w:rsidP="00913843">
            <w:pPr>
              <w:jc w:val="center"/>
              <w:rPr>
                <w:rFonts w:ascii="Arial" w:hAnsi="Arial" w:cs="Arial"/>
                <w:b/>
                <w:bCs/>
                <w:color w:val="000000"/>
                <w:sz w:val="18"/>
                <w:szCs w:val="18"/>
              </w:rPr>
            </w:pPr>
            <w:r w:rsidRPr="00342FA5">
              <w:rPr>
                <w:rFonts w:ascii="Arial" w:hAnsi="Arial" w:cs="Arial"/>
                <w:b/>
                <w:bCs/>
                <w:color w:val="000000"/>
                <w:sz w:val="18"/>
                <w:szCs w:val="18"/>
              </w:rPr>
              <w:t>(abril 2019)</w:t>
            </w:r>
          </w:p>
        </w:tc>
        <w:tc>
          <w:tcPr>
            <w:tcW w:w="1275" w:type="dxa"/>
            <w:shd w:val="clear" w:color="auto" w:fill="auto"/>
            <w:tcMar>
              <w:top w:w="15" w:type="dxa"/>
              <w:left w:w="15" w:type="dxa"/>
              <w:bottom w:w="0" w:type="dxa"/>
              <w:right w:w="15" w:type="dxa"/>
            </w:tcMar>
            <w:vAlign w:val="center"/>
            <w:hideMark/>
          </w:tcPr>
          <w:p w14:paraId="4E07EDB7" w14:textId="334F8C2D" w:rsidR="00A12BBB" w:rsidRPr="00342FA5" w:rsidRDefault="00A12BBB" w:rsidP="00913843">
            <w:pPr>
              <w:jc w:val="center"/>
              <w:rPr>
                <w:rFonts w:ascii="Arial" w:hAnsi="Arial" w:cs="Arial"/>
                <w:b/>
                <w:bCs/>
                <w:color w:val="000000"/>
                <w:sz w:val="18"/>
                <w:szCs w:val="18"/>
              </w:rPr>
            </w:pPr>
            <w:r w:rsidRPr="00342FA5">
              <w:rPr>
                <w:rFonts w:ascii="Arial" w:hAnsi="Arial" w:cs="Arial"/>
                <w:b/>
                <w:bCs/>
                <w:color w:val="000000"/>
                <w:sz w:val="18"/>
                <w:szCs w:val="18"/>
              </w:rPr>
              <w:t>ACCIONES CERRADAS AUDITORIA COD. 76</w:t>
            </w:r>
            <w:r w:rsidR="000C06B2" w:rsidRPr="00342FA5">
              <w:rPr>
                <w:rFonts w:ascii="Arial" w:hAnsi="Arial" w:cs="Arial"/>
                <w:b/>
                <w:bCs/>
                <w:color w:val="000000"/>
                <w:sz w:val="18"/>
                <w:szCs w:val="18"/>
              </w:rPr>
              <w:t xml:space="preserve"> (diciembre 2019)</w:t>
            </w:r>
          </w:p>
        </w:tc>
        <w:tc>
          <w:tcPr>
            <w:tcW w:w="1418" w:type="dxa"/>
            <w:shd w:val="clear" w:color="auto" w:fill="auto"/>
            <w:tcMar>
              <w:top w:w="15" w:type="dxa"/>
              <w:left w:w="15" w:type="dxa"/>
              <w:bottom w:w="0" w:type="dxa"/>
              <w:right w:w="15" w:type="dxa"/>
            </w:tcMar>
            <w:vAlign w:val="center"/>
            <w:hideMark/>
          </w:tcPr>
          <w:p w14:paraId="2137610C" w14:textId="77777777" w:rsidR="00A12BBB" w:rsidRPr="00342FA5" w:rsidRDefault="00A12BBB" w:rsidP="00913843">
            <w:pPr>
              <w:jc w:val="center"/>
              <w:rPr>
                <w:rFonts w:ascii="Arial" w:hAnsi="Arial" w:cs="Arial"/>
                <w:b/>
                <w:bCs/>
                <w:color w:val="000000"/>
                <w:sz w:val="18"/>
                <w:szCs w:val="18"/>
              </w:rPr>
            </w:pPr>
            <w:r w:rsidRPr="00342FA5">
              <w:rPr>
                <w:rFonts w:ascii="Arial" w:hAnsi="Arial" w:cs="Arial"/>
                <w:b/>
                <w:bCs/>
                <w:color w:val="000000"/>
                <w:sz w:val="18"/>
                <w:szCs w:val="18"/>
              </w:rPr>
              <w:t>ACCIONES PENDIENTES  PARA EVALUAR 2020</w:t>
            </w:r>
          </w:p>
        </w:tc>
        <w:tc>
          <w:tcPr>
            <w:tcW w:w="1823" w:type="dxa"/>
            <w:shd w:val="clear" w:color="auto" w:fill="auto"/>
            <w:tcMar>
              <w:top w:w="15" w:type="dxa"/>
              <w:left w:w="15" w:type="dxa"/>
              <w:bottom w:w="0" w:type="dxa"/>
              <w:right w:w="15" w:type="dxa"/>
            </w:tcMar>
            <w:vAlign w:val="center"/>
            <w:hideMark/>
          </w:tcPr>
          <w:p w14:paraId="6492BB7C" w14:textId="62A6F7FD" w:rsidR="00A12BBB" w:rsidRPr="00342FA5" w:rsidRDefault="00A12BBB" w:rsidP="00913843">
            <w:pPr>
              <w:jc w:val="center"/>
              <w:rPr>
                <w:rFonts w:ascii="Arial" w:hAnsi="Arial" w:cs="Arial"/>
                <w:b/>
                <w:bCs/>
                <w:color w:val="000000"/>
                <w:sz w:val="18"/>
                <w:szCs w:val="18"/>
              </w:rPr>
            </w:pPr>
            <w:r w:rsidRPr="00342FA5">
              <w:rPr>
                <w:rFonts w:ascii="Arial" w:hAnsi="Arial" w:cs="Arial"/>
                <w:b/>
                <w:bCs/>
                <w:color w:val="000000"/>
                <w:sz w:val="18"/>
                <w:szCs w:val="18"/>
              </w:rPr>
              <w:t>ESTADO PLAN MEJORAMIENTO</w:t>
            </w:r>
            <w:r w:rsidR="002B5DA2" w:rsidRPr="00342FA5">
              <w:rPr>
                <w:rFonts w:ascii="Arial" w:hAnsi="Arial" w:cs="Arial"/>
                <w:b/>
                <w:bCs/>
                <w:color w:val="000000"/>
                <w:sz w:val="18"/>
                <w:szCs w:val="18"/>
              </w:rPr>
              <w:t xml:space="preserve"> AL 31 DE DICIEMBRE DE 2019</w:t>
            </w:r>
          </w:p>
        </w:tc>
      </w:tr>
      <w:tr w:rsidR="00A12BBB" w:rsidRPr="00342FA5" w14:paraId="0B9C3BAD" w14:textId="77777777" w:rsidTr="00076479">
        <w:trPr>
          <w:trHeight w:val="265"/>
        </w:trPr>
        <w:tc>
          <w:tcPr>
            <w:tcW w:w="582" w:type="dxa"/>
            <w:shd w:val="clear" w:color="auto" w:fill="auto"/>
            <w:tcMar>
              <w:top w:w="15" w:type="dxa"/>
              <w:left w:w="15" w:type="dxa"/>
              <w:bottom w:w="0" w:type="dxa"/>
              <w:right w:w="15" w:type="dxa"/>
            </w:tcMar>
            <w:vAlign w:val="center"/>
            <w:hideMark/>
          </w:tcPr>
          <w:p w14:paraId="732B5CDD" w14:textId="77777777" w:rsidR="00A12BBB" w:rsidRPr="00342FA5" w:rsidRDefault="00A12BBB" w:rsidP="00913843">
            <w:pPr>
              <w:jc w:val="both"/>
              <w:rPr>
                <w:rFonts w:ascii="Arial" w:hAnsi="Arial" w:cs="Arial"/>
                <w:b/>
                <w:bCs/>
                <w:color w:val="000000"/>
                <w:sz w:val="18"/>
                <w:szCs w:val="18"/>
              </w:rPr>
            </w:pPr>
            <w:r w:rsidRPr="00342FA5">
              <w:rPr>
                <w:rFonts w:ascii="Arial" w:hAnsi="Arial" w:cs="Arial"/>
                <w:b/>
                <w:bCs/>
                <w:color w:val="000000"/>
                <w:sz w:val="18"/>
                <w:szCs w:val="18"/>
              </w:rPr>
              <w:t>2016</w:t>
            </w:r>
          </w:p>
        </w:tc>
        <w:tc>
          <w:tcPr>
            <w:tcW w:w="1276" w:type="dxa"/>
            <w:shd w:val="clear" w:color="auto" w:fill="auto"/>
            <w:tcMar>
              <w:top w:w="15" w:type="dxa"/>
              <w:left w:w="15" w:type="dxa"/>
              <w:bottom w:w="0" w:type="dxa"/>
              <w:right w:w="15" w:type="dxa"/>
            </w:tcMar>
            <w:vAlign w:val="center"/>
            <w:hideMark/>
          </w:tcPr>
          <w:p w14:paraId="61967834" w14:textId="77777777" w:rsidR="00A12BBB" w:rsidRPr="00342FA5" w:rsidRDefault="00A12BBB" w:rsidP="00561375">
            <w:pPr>
              <w:jc w:val="center"/>
              <w:rPr>
                <w:rFonts w:ascii="Arial" w:hAnsi="Arial" w:cs="Arial"/>
                <w:color w:val="000000"/>
                <w:sz w:val="18"/>
                <w:szCs w:val="18"/>
              </w:rPr>
            </w:pPr>
            <w:r w:rsidRPr="00342FA5">
              <w:rPr>
                <w:rFonts w:ascii="Arial" w:hAnsi="Arial" w:cs="Arial"/>
                <w:color w:val="000000"/>
                <w:sz w:val="18"/>
                <w:szCs w:val="18"/>
              </w:rPr>
              <w:t>111</w:t>
            </w:r>
          </w:p>
        </w:tc>
        <w:tc>
          <w:tcPr>
            <w:tcW w:w="1559" w:type="dxa"/>
            <w:shd w:val="clear" w:color="auto" w:fill="auto"/>
            <w:tcMar>
              <w:top w:w="15" w:type="dxa"/>
              <w:left w:w="15" w:type="dxa"/>
              <w:bottom w:w="0" w:type="dxa"/>
              <w:right w:w="15" w:type="dxa"/>
            </w:tcMar>
            <w:vAlign w:val="center"/>
            <w:hideMark/>
          </w:tcPr>
          <w:p w14:paraId="648E4EB6"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53</w:t>
            </w:r>
          </w:p>
        </w:tc>
        <w:tc>
          <w:tcPr>
            <w:tcW w:w="1560" w:type="dxa"/>
            <w:shd w:val="clear" w:color="auto" w:fill="auto"/>
            <w:tcMar>
              <w:top w:w="15" w:type="dxa"/>
              <w:left w:w="15" w:type="dxa"/>
              <w:bottom w:w="0" w:type="dxa"/>
              <w:right w:w="15" w:type="dxa"/>
            </w:tcMar>
            <w:vAlign w:val="center"/>
            <w:hideMark/>
          </w:tcPr>
          <w:p w14:paraId="426E8491" w14:textId="27CCE3FB" w:rsidR="00A12BBB"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w:t>
            </w:r>
            <w:r w:rsidR="00A12BBB" w:rsidRPr="00342FA5">
              <w:rPr>
                <w:rFonts w:ascii="Arial" w:hAnsi="Arial" w:cs="Arial"/>
                <w:color w:val="000000"/>
                <w:sz w:val="18"/>
                <w:szCs w:val="18"/>
              </w:rPr>
              <w:t> </w:t>
            </w:r>
          </w:p>
        </w:tc>
        <w:tc>
          <w:tcPr>
            <w:tcW w:w="1275" w:type="dxa"/>
            <w:shd w:val="clear" w:color="auto" w:fill="auto"/>
            <w:tcMar>
              <w:top w:w="15" w:type="dxa"/>
              <w:left w:w="15" w:type="dxa"/>
              <w:bottom w:w="0" w:type="dxa"/>
              <w:right w:w="15" w:type="dxa"/>
            </w:tcMar>
            <w:vAlign w:val="center"/>
            <w:hideMark/>
          </w:tcPr>
          <w:p w14:paraId="24E09076"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53</w:t>
            </w:r>
          </w:p>
        </w:tc>
        <w:tc>
          <w:tcPr>
            <w:tcW w:w="1418" w:type="dxa"/>
            <w:shd w:val="clear" w:color="auto" w:fill="auto"/>
            <w:tcMar>
              <w:top w:w="15" w:type="dxa"/>
              <w:left w:w="15" w:type="dxa"/>
              <w:bottom w:w="0" w:type="dxa"/>
              <w:right w:w="15" w:type="dxa"/>
            </w:tcMar>
            <w:vAlign w:val="center"/>
            <w:hideMark/>
          </w:tcPr>
          <w:p w14:paraId="5612B3EA" w14:textId="6EFB5FE5" w:rsidR="00A12BBB"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w:t>
            </w:r>
          </w:p>
        </w:tc>
        <w:tc>
          <w:tcPr>
            <w:tcW w:w="1823" w:type="dxa"/>
            <w:shd w:val="clear" w:color="auto" w:fill="auto"/>
            <w:noWrap/>
            <w:tcMar>
              <w:top w:w="15" w:type="dxa"/>
              <w:left w:w="15" w:type="dxa"/>
              <w:bottom w:w="0" w:type="dxa"/>
              <w:right w:w="15" w:type="dxa"/>
            </w:tcMar>
            <w:vAlign w:val="bottom"/>
            <w:hideMark/>
          </w:tcPr>
          <w:p w14:paraId="268D08ED" w14:textId="77777777" w:rsidR="00A12BBB" w:rsidRPr="00342FA5" w:rsidRDefault="00A12BBB" w:rsidP="00913843">
            <w:pPr>
              <w:rPr>
                <w:rFonts w:ascii="Arial" w:hAnsi="Arial" w:cs="Arial"/>
                <w:color w:val="000000"/>
                <w:sz w:val="18"/>
                <w:szCs w:val="18"/>
              </w:rPr>
            </w:pPr>
            <w:r w:rsidRPr="00342FA5">
              <w:rPr>
                <w:rFonts w:ascii="Arial" w:hAnsi="Arial" w:cs="Arial"/>
                <w:color w:val="000000"/>
                <w:sz w:val="18"/>
                <w:szCs w:val="18"/>
              </w:rPr>
              <w:t>CERRADO</w:t>
            </w:r>
          </w:p>
        </w:tc>
      </w:tr>
      <w:tr w:rsidR="000C06B2" w:rsidRPr="00342FA5" w14:paraId="54FCC1F3" w14:textId="77777777" w:rsidTr="00076479">
        <w:trPr>
          <w:trHeight w:val="265"/>
        </w:trPr>
        <w:tc>
          <w:tcPr>
            <w:tcW w:w="582" w:type="dxa"/>
            <w:shd w:val="clear" w:color="auto" w:fill="auto"/>
            <w:tcMar>
              <w:top w:w="15" w:type="dxa"/>
              <w:left w:w="15" w:type="dxa"/>
              <w:bottom w:w="0" w:type="dxa"/>
              <w:right w:w="15" w:type="dxa"/>
            </w:tcMar>
            <w:vAlign w:val="center"/>
          </w:tcPr>
          <w:p w14:paraId="47027AE2" w14:textId="67255547" w:rsidR="000C06B2" w:rsidRPr="00342FA5" w:rsidRDefault="000C06B2" w:rsidP="00913843">
            <w:pPr>
              <w:jc w:val="both"/>
              <w:rPr>
                <w:rFonts w:ascii="Arial" w:hAnsi="Arial" w:cs="Arial"/>
                <w:b/>
                <w:bCs/>
                <w:color w:val="000000"/>
                <w:sz w:val="18"/>
                <w:szCs w:val="18"/>
              </w:rPr>
            </w:pPr>
            <w:r w:rsidRPr="00342FA5">
              <w:rPr>
                <w:rFonts w:ascii="Arial" w:hAnsi="Arial" w:cs="Arial"/>
                <w:b/>
                <w:bCs/>
                <w:color w:val="000000"/>
                <w:sz w:val="18"/>
                <w:szCs w:val="18"/>
              </w:rPr>
              <w:t>2017</w:t>
            </w:r>
          </w:p>
        </w:tc>
        <w:tc>
          <w:tcPr>
            <w:tcW w:w="1276" w:type="dxa"/>
            <w:shd w:val="clear" w:color="auto" w:fill="auto"/>
            <w:tcMar>
              <w:top w:w="15" w:type="dxa"/>
              <w:left w:w="15" w:type="dxa"/>
              <w:bottom w:w="0" w:type="dxa"/>
              <w:right w:w="15" w:type="dxa"/>
            </w:tcMar>
            <w:vAlign w:val="center"/>
          </w:tcPr>
          <w:p w14:paraId="45311255" w14:textId="5448DB88" w:rsidR="000C06B2" w:rsidRPr="00342FA5" w:rsidRDefault="008F5E8A" w:rsidP="00561375">
            <w:pPr>
              <w:jc w:val="center"/>
              <w:rPr>
                <w:rFonts w:ascii="Arial" w:hAnsi="Arial" w:cs="Arial"/>
                <w:color w:val="000000"/>
                <w:sz w:val="18"/>
                <w:szCs w:val="18"/>
              </w:rPr>
            </w:pPr>
            <w:r w:rsidRPr="00342FA5">
              <w:rPr>
                <w:rFonts w:ascii="Arial" w:hAnsi="Arial" w:cs="Arial"/>
                <w:color w:val="000000"/>
                <w:sz w:val="18"/>
                <w:szCs w:val="18"/>
              </w:rPr>
              <w:t>98</w:t>
            </w:r>
          </w:p>
        </w:tc>
        <w:tc>
          <w:tcPr>
            <w:tcW w:w="1559" w:type="dxa"/>
            <w:shd w:val="clear" w:color="auto" w:fill="auto"/>
            <w:tcMar>
              <w:top w:w="15" w:type="dxa"/>
              <w:left w:w="15" w:type="dxa"/>
              <w:bottom w:w="0" w:type="dxa"/>
              <w:right w:w="15" w:type="dxa"/>
            </w:tcMar>
            <w:vAlign w:val="center"/>
          </w:tcPr>
          <w:p w14:paraId="069925BE" w14:textId="431AEA0C" w:rsidR="000C06B2"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10</w:t>
            </w:r>
          </w:p>
        </w:tc>
        <w:tc>
          <w:tcPr>
            <w:tcW w:w="1560" w:type="dxa"/>
            <w:shd w:val="clear" w:color="auto" w:fill="auto"/>
            <w:tcMar>
              <w:top w:w="15" w:type="dxa"/>
              <w:left w:w="15" w:type="dxa"/>
              <w:bottom w:w="0" w:type="dxa"/>
              <w:right w:w="15" w:type="dxa"/>
            </w:tcMar>
            <w:vAlign w:val="center"/>
          </w:tcPr>
          <w:p w14:paraId="3C499BDA" w14:textId="40BDA066" w:rsidR="000C06B2"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10</w:t>
            </w:r>
          </w:p>
        </w:tc>
        <w:tc>
          <w:tcPr>
            <w:tcW w:w="1275" w:type="dxa"/>
            <w:shd w:val="clear" w:color="auto" w:fill="auto"/>
            <w:tcMar>
              <w:top w:w="15" w:type="dxa"/>
              <w:left w:w="15" w:type="dxa"/>
              <w:bottom w:w="0" w:type="dxa"/>
              <w:right w:w="15" w:type="dxa"/>
            </w:tcMar>
            <w:vAlign w:val="center"/>
          </w:tcPr>
          <w:p w14:paraId="6EECCC04" w14:textId="019C0AC6" w:rsidR="000C06B2"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w:t>
            </w:r>
          </w:p>
        </w:tc>
        <w:tc>
          <w:tcPr>
            <w:tcW w:w="1418" w:type="dxa"/>
            <w:shd w:val="clear" w:color="auto" w:fill="auto"/>
            <w:tcMar>
              <w:top w:w="15" w:type="dxa"/>
              <w:left w:w="15" w:type="dxa"/>
              <w:bottom w:w="0" w:type="dxa"/>
              <w:right w:w="15" w:type="dxa"/>
            </w:tcMar>
            <w:vAlign w:val="center"/>
          </w:tcPr>
          <w:p w14:paraId="0D5B9CC8" w14:textId="5A560D9E" w:rsidR="000C06B2"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w:t>
            </w:r>
          </w:p>
        </w:tc>
        <w:tc>
          <w:tcPr>
            <w:tcW w:w="1823" w:type="dxa"/>
            <w:shd w:val="clear" w:color="auto" w:fill="auto"/>
            <w:noWrap/>
            <w:tcMar>
              <w:top w:w="15" w:type="dxa"/>
              <w:left w:w="15" w:type="dxa"/>
              <w:bottom w:w="0" w:type="dxa"/>
              <w:right w:w="15" w:type="dxa"/>
            </w:tcMar>
            <w:vAlign w:val="bottom"/>
          </w:tcPr>
          <w:p w14:paraId="0E9A6AB8" w14:textId="4C0547B0" w:rsidR="000C06B2" w:rsidRPr="00342FA5" w:rsidRDefault="008F5E8A" w:rsidP="00913843">
            <w:pPr>
              <w:rPr>
                <w:rFonts w:ascii="Arial" w:hAnsi="Arial" w:cs="Arial"/>
                <w:color w:val="000000"/>
                <w:sz w:val="18"/>
                <w:szCs w:val="18"/>
              </w:rPr>
            </w:pPr>
            <w:r w:rsidRPr="00342FA5">
              <w:rPr>
                <w:rFonts w:ascii="Arial" w:hAnsi="Arial" w:cs="Arial"/>
                <w:color w:val="000000"/>
                <w:sz w:val="18"/>
                <w:szCs w:val="18"/>
              </w:rPr>
              <w:t>CERRADO</w:t>
            </w:r>
          </w:p>
        </w:tc>
      </w:tr>
      <w:tr w:rsidR="00A12BBB" w:rsidRPr="00342FA5" w14:paraId="6D0E4622" w14:textId="77777777" w:rsidTr="00076479">
        <w:trPr>
          <w:trHeight w:val="265"/>
        </w:trPr>
        <w:tc>
          <w:tcPr>
            <w:tcW w:w="582" w:type="dxa"/>
            <w:vMerge w:val="restart"/>
            <w:shd w:val="clear" w:color="auto" w:fill="auto"/>
            <w:tcMar>
              <w:top w:w="15" w:type="dxa"/>
              <w:left w:w="15" w:type="dxa"/>
              <w:bottom w:w="0" w:type="dxa"/>
              <w:right w:w="15" w:type="dxa"/>
            </w:tcMar>
            <w:vAlign w:val="center"/>
            <w:hideMark/>
          </w:tcPr>
          <w:p w14:paraId="03AA0B95" w14:textId="77777777" w:rsidR="00A12BBB" w:rsidRPr="00342FA5" w:rsidRDefault="00A12BBB" w:rsidP="00913843">
            <w:pPr>
              <w:jc w:val="both"/>
              <w:rPr>
                <w:rFonts w:ascii="Arial" w:hAnsi="Arial" w:cs="Arial"/>
                <w:b/>
                <w:bCs/>
                <w:color w:val="000000"/>
                <w:sz w:val="18"/>
                <w:szCs w:val="18"/>
              </w:rPr>
            </w:pPr>
            <w:r w:rsidRPr="00342FA5">
              <w:rPr>
                <w:rFonts w:ascii="Arial" w:hAnsi="Arial" w:cs="Arial"/>
                <w:b/>
                <w:bCs/>
                <w:color w:val="000000"/>
                <w:sz w:val="18"/>
                <w:szCs w:val="18"/>
              </w:rPr>
              <w:t>2018</w:t>
            </w:r>
          </w:p>
        </w:tc>
        <w:tc>
          <w:tcPr>
            <w:tcW w:w="1276" w:type="dxa"/>
            <w:shd w:val="clear" w:color="auto" w:fill="auto"/>
            <w:tcMar>
              <w:top w:w="15" w:type="dxa"/>
              <w:left w:w="15" w:type="dxa"/>
              <w:bottom w:w="0" w:type="dxa"/>
              <w:right w:w="15" w:type="dxa"/>
            </w:tcMar>
            <w:vAlign w:val="center"/>
            <w:hideMark/>
          </w:tcPr>
          <w:p w14:paraId="2D8AFB4B" w14:textId="77777777" w:rsidR="00A12BBB" w:rsidRPr="00342FA5" w:rsidRDefault="00A12BBB" w:rsidP="00561375">
            <w:pPr>
              <w:jc w:val="center"/>
              <w:rPr>
                <w:rFonts w:ascii="Arial" w:hAnsi="Arial" w:cs="Arial"/>
                <w:color w:val="000000"/>
                <w:sz w:val="18"/>
                <w:szCs w:val="18"/>
              </w:rPr>
            </w:pPr>
            <w:r w:rsidRPr="00342FA5">
              <w:rPr>
                <w:rFonts w:ascii="Arial" w:hAnsi="Arial" w:cs="Arial"/>
                <w:color w:val="000000"/>
                <w:sz w:val="18"/>
                <w:szCs w:val="18"/>
              </w:rPr>
              <w:t>87</w:t>
            </w:r>
          </w:p>
        </w:tc>
        <w:tc>
          <w:tcPr>
            <w:tcW w:w="1559" w:type="dxa"/>
            <w:shd w:val="clear" w:color="auto" w:fill="auto"/>
            <w:tcMar>
              <w:top w:w="15" w:type="dxa"/>
              <w:left w:w="15" w:type="dxa"/>
              <w:bottom w:w="0" w:type="dxa"/>
              <w:right w:w="15" w:type="dxa"/>
            </w:tcMar>
            <w:vAlign w:val="center"/>
            <w:hideMark/>
          </w:tcPr>
          <w:p w14:paraId="47D72D82" w14:textId="5D74F9F8" w:rsidR="00A12BBB"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29</w:t>
            </w:r>
          </w:p>
        </w:tc>
        <w:tc>
          <w:tcPr>
            <w:tcW w:w="1560" w:type="dxa"/>
            <w:shd w:val="clear" w:color="auto" w:fill="auto"/>
            <w:tcMar>
              <w:top w:w="15" w:type="dxa"/>
              <w:left w:w="15" w:type="dxa"/>
              <w:bottom w:w="0" w:type="dxa"/>
              <w:right w:w="15" w:type="dxa"/>
            </w:tcMar>
            <w:vAlign w:val="center"/>
            <w:hideMark/>
          </w:tcPr>
          <w:p w14:paraId="24F9B616" w14:textId="6D351216" w:rsidR="00A12BBB"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17</w:t>
            </w:r>
            <w:r w:rsidR="00A12BBB" w:rsidRPr="00342FA5">
              <w:rPr>
                <w:rFonts w:ascii="Arial" w:hAnsi="Arial" w:cs="Arial"/>
                <w:color w:val="000000"/>
                <w:sz w:val="18"/>
                <w:szCs w:val="18"/>
              </w:rPr>
              <w:t> </w:t>
            </w:r>
          </w:p>
        </w:tc>
        <w:tc>
          <w:tcPr>
            <w:tcW w:w="1275" w:type="dxa"/>
            <w:shd w:val="clear" w:color="auto" w:fill="auto"/>
            <w:tcMar>
              <w:top w:w="15" w:type="dxa"/>
              <w:left w:w="15" w:type="dxa"/>
              <w:bottom w:w="0" w:type="dxa"/>
              <w:right w:w="15" w:type="dxa"/>
            </w:tcMar>
            <w:vAlign w:val="center"/>
            <w:hideMark/>
          </w:tcPr>
          <w:p w14:paraId="1ACB2603"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12</w:t>
            </w:r>
          </w:p>
        </w:tc>
        <w:tc>
          <w:tcPr>
            <w:tcW w:w="1418" w:type="dxa"/>
            <w:shd w:val="clear" w:color="auto" w:fill="auto"/>
            <w:tcMar>
              <w:top w:w="15" w:type="dxa"/>
              <w:left w:w="15" w:type="dxa"/>
              <w:bottom w:w="0" w:type="dxa"/>
              <w:right w:w="15" w:type="dxa"/>
            </w:tcMar>
            <w:vAlign w:val="center"/>
            <w:hideMark/>
          </w:tcPr>
          <w:p w14:paraId="7E7E0785" w14:textId="4EBF9BE8" w:rsidR="00A12BBB"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w:t>
            </w:r>
          </w:p>
        </w:tc>
        <w:tc>
          <w:tcPr>
            <w:tcW w:w="1823" w:type="dxa"/>
            <w:shd w:val="clear" w:color="auto" w:fill="auto"/>
            <w:noWrap/>
            <w:tcMar>
              <w:top w:w="15" w:type="dxa"/>
              <w:left w:w="15" w:type="dxa"/>
              <w:bottom w:w="0" w:type="dxa"/>
              <w:right w:w="15" w:type="dxa"/>
            </w:tcMar>
            <w:vAlign w:val="bottom"/>
            <w:hideMark/>
          </w:tcPr>
          <w:p w14:paraId="43F36FA1" w14:textId="77777777" w:rsidR="00A12BBB" w:rsidRPr="00342FA5" w:rsidRDefault="00A12BBB" w:rsidP="00913843">
            <w:pPr>
              <w:rPr>
                <w:rFonts w:ascii="Arial" w:hAnsi="Arial" w:cs="Arial"/>
                <w:color w:val="000000"/>
                <w:sz w:val="18"/>
                <w:szCs w:val="18"/>
              </w:rPr>
            </w:pPr>
            <w:r w:rsidRPr="00342FA5">
              <w:rPr>
                <w:rFonts w:ascii="Arial" w:hAnsi="Arial" w:cs="Arial"/>
                <w:color w:val="000000"/>
                <w:sz w:val="18"/>
                <w:szCs w:val="18"/>
              </w:rPr>
              <w:t>CERRADO</w:t>
            </w:r>
          </w:p>
        </w:tc>
      </w:tr>
      <w:tr w:rsidR="00A12BBB" w:rsidRPr="00342FA5" w14:paraId="6834E630" w14:textId="77777777" w:rsidTr="00076479">
        <w:trPr>
          <w:trHeight w:val="265"/>
        </w:trPr>
        <w:tc>
          <w:tcPr>
            <w:tcW w:w="582" w:type="dxa"/>
            <w:vMerge/>
            <w:vAlign w:val="center"/>
            <w:hideMark/>
          </w:tcPr>
          <w:p w14:paraId="57A56D9A" w14:textId="77777777" w:rsidR="00A12BBB" w:rsidRPr="00342FA5" w:rsidRDefault="00A12BBB" w:rsidP="00913843">
            <w:pPr>
              <w:rPr>
                <w:rFonts w:ascii="Arial" w:hAnsi="Arial" w:cs="Arial"/>
                <w:b/>
                <w:bCs/>
                <w:color w:val="000000"/>
                <w:sz w:val="18"/>
                <w:szCs w:val="18"/>
              </w:rPr>
            </w:pPr>
          </w:p>
        </w:tc>
        <w:tc>
          <w:tcPr>
            <w:tcW w:w="1276" w:type="dxa"/>
            <w:shd w:val="clear" w:color="auto" w:fill="auto"/>
            <w:tcMar>
              <w:top w:w="15" w:type="dxa"/>
              <w:left w:w="15" w:type="dxa"/>
              <w:bottom w:w="0" w:type="dxa"/>
              <w:right w:w="15" w:type="dxa"/>
            </w:tcMar>
            <w:vAlign w:val="center"/>
            <w:hideMark/>
          </w:tcPr>
          <w:p w14:paraId="006A927A" w14:textId="77777777" w:rsidR="00A12BBB" w:rsidRPr="00342FA5" w:rsidRDefault="00A12BBB" w:rsidP="00561375">
            <w:pPr>
              <w:jc w:val="center"/>
              <w:rPr>
                <w:rFonts w:ascii="Arial" w:hAnsi="Arial" w:cs="Arial"/>
                <w:color w:val="000000"/>
                <w:sz w:val="18"/>
                <w:szCs w:val="18"/>
              </w:rPr>
            </w:pPr>
            <w:r w:rsidRPr="00342FA5">
              <w:rPr>
                <w:rFonts w:ascii="Arial" w:hAnsi="Arial" w:cs="Arial"/>
                <w:color w:val="000000"/>
                <w:sz w:val="18"/>
                <w:szCs w:val="18"/>
              </w:rPr>
              <w:t>96</w:t>
            </w:r>
          </w:p>
        </w:tc>
        <w:tc>
          <w:tcPr>
            <w:tcW w:w="1559" w:type="dxa"/>
            <w:shd w:val="clear" w:color="auto" w:fill="auto"/>
            <w:tcMar>
              <w:top w:w="15" w:type="dxa"/>
              <w:left w:w="15" w:type="dxa"/>
              <w:bottom w:w="0" w:type="dxa"/>
              <w:right w:w="15" w:type="dxa"/>
            </w:tcMar>
            <w:vAlign w:val="center"/>
            <w:hideMark/>
          </w:tcPr>
          <w:p w14:paraId="13820A85"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11</w:t>
            </w:r>
          </w:p>
        </w:tc>
        <w:tc>
          <w:tcPr>
            <w:tcW w:w="1560" w:type="dxa"/>
            <w:shd w:val="clear" w:color="auto" w:fill="auto"/>
            <w:tcMar>
              <w:top w:w="15" w:type="dxa"/>
              <w:left w:w="15" w:type="dxa"/>
              <w:bottom w:w="0" w:type="dxa"/>
              <w:right w:w="15" w:type="dxa"/>
            </w:tcMar>
            <w:vAlign w:val="center"/>
            <w:hideMark/>
          </w:tcPr>
          <w:p w14:paraId="7EDA4CA2" w14:textId="089CDC8C" w:rsidR="00A12BBB"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w:t>
            </w:r>
            <w:r w:rsidR="00A12BBB" w:rsidRPr="00342FA5">
              <w:rPr>
                <w:rFonts w:ascii="Arial" w:hAnsi="Arial" w:cs="Arial"/>
                <w:color w:val="000000"/>
                <w:sz w:val="18"/>
                <w:szCs w:val="18"/>
              </w:rPr>
              <w:t> </w:t>
            </w:r>
          </w:p>
        </w:tc>
        <w:tc>
          <w:tcPr>
            <w:tcW w:w="1275" w:type="dxa"/>
            <w:shd w:val="clear" w:color="auto" w:fill="auto"/>
            <w:tcMar>
              <w:top w:w="15" w:type="dxa"/>
              <w:left w:w="15" w:type="dxa"/>
              <w:bottom w:w="0" w:type="dxa"/>
              <w:right w:w="15" w:type="dxa"/>
            </w:tcMar>
            <w:vAlign w:val="center"/>
            <w:hideMark/>
          </w:tcPr>
          <w:p w14:paraId="17BAD0A9"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3</w:t>
            </w:r>
          </w:p>
        </w:tc>
        <w:tc>
          <w:tcPr>
            <w:tcW w:w="1418" w:type="dxa"/>
            <w:shd w:val="clear" w:color="auto" w:fill="auto"/>
            <w:tcMar>
              <w:top w:w="15" w:type="dxa"/>
              <w:left w:w="15" w:type="dxa"/>
              <w:bottom w:w="0" w:type="dxa"/>
              <w:right w:w="15" w:type="dxa"/>
            </w:tcMar>
            <w:vAlign w:val="center"/>
            <w:hideMark/>
          </w:tcPr>
          <w:p w14:paraId="74E3B18B"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8</w:t>
            </w:r>
          </w:p>
        </w:tc>
        <w:tc>
          <w:tcPr>
            <w:tcW w:w="1823" w:type="dxa"/>
            <w:shd w:val="clear" w:color="auto" w:fill="auto"/>
            <w:noWrap/>
            <w:tcMar>
              <w:top w:w="15" w:type="dxa"/>
              <w:left w:w="15" w:type="dxa"/>
              <w:bottom w:w="0" w:type="dxa"/>
              <w:right w:w="15" w:type="dxa"/>
            </w:tcMar>
            <w:vAlign w:val="bottom"/>
            <w:hideMark/>
          </w:tcPr>
          <w:p w14:paraId="5E1F0CA4" w14:textId="77777777" w:rsidR="00A12BBB" w:rsidRPr="00342FA5" w:rsidRDefault="00A12BBB" w:rsidP="00913843">
            <w:pPr>
              <w:rPr>
                <w:rFonts w:ascii="Arial" w:hAnsi="Arial" w:cs="Arial"/>
                <w:color w:val="000000"/>
                <w:sz w:val="18"/>
                <w:szCs w:val="18"/>
              </w:rPr>
            </w:pPr>
            <w:r w:rsidRPr="00342FA5">
              <w:rPr>
                <w:rFonts w:ascii="Arial" w:hAnsi="Arial" w:cs="Arial"/>
                <w:color w:val="000000"/>
                <w:sz w:val="18"/>
                <w:szCs w:val="18"/>
              </w:rPr>
              <w:t>EN SEGUIMIENTO</w:t>
            </w:r>
          </w:p>
        </w:tc>
      </w:tr>
      <w:tr w:rsidR="00A12BBB" w:rsidRPr="00342FA5" w14:paraId="07BB6B16" w14:textId="77777777" w:rsidTr="00076479">
        <w:trPr>
          <w:trHeight w:val="265"/>
        </w:trPr>
        <w:tc>
          <w:tcPr>
            <w:tcW w:w="582" w:type="dxa"/>
            <w:vMerge w:val="restart"/>
            <w:shd w:val="clear" w:color="auto" w:fill="auto"/>
            <w:tcMar>
              <w:top w:w="15" w:type="dxa"/>
              <w:left w:w="15" w:type="dxa"/>
              <w:bottom w:w="0" w:type="dxa"/>
              <w:right w:w="15" w:type="dxa"/>
            </w:tcMar>
            <w:vAlign w:val="center"/>
            <w:hideMark/>
          </w:tcPr>
          <w:p w14:paraId="506FADE2" w14:textId="77777777" w:rsidR="00A12BBB" w:rsidRPr="00342FA5" w:rsidRDefault="00A12BBB" w:rsidP="00913843">
            <w:pPr>
              <w:rPr>
                <w:rFonts w:ascii="Arial" w:hAnsi="Arial" w:cs="Arial"/>
                <w:b/>
                <w:bCs/>
                <w:color w:val="000000"/>
                <w:sz w:val="18"/>
                <w:szCs w:val="18"/>
              </w:rPr>
            </w:pPr>
            <w:r w:rsidRPr="00342FA5">
              <w:rPr>
                <w:rFonts w:ascii="Arial" w:hAnsi="Arial" w:cs="Arial"/>
                <w:b/>
                <w:bCs/>
                <w:color w:val="000000"/>
                <w:sz w:val="18"/>
                <w:szCs w:val="18"/>
              </w:rPr>
              <w:t>2019</w:t>
            </w:r>
          </w:p>
        </w:tc>
        <w:tc>
          <w:tcPr>
            <w:tcW w:w="1276" w:type="dxa"/>
            <w:shd w:val="clear" w:color="auto" w:fill="auto"/>
            <w:tcMar>
              <w:top w:w="15" w:type="dxa"/>
              <w:left w:w="15" w:type="dxa"/>
              <w:bottom w:w="0" w:type="dxa"/>
              <w:right w:w="15" w:type="dxa"/>
            </w:tcMar>
            <w:vAlign w:val="center"/>
            <w:hideMark/>
          </w:tcPr>
          <w:p w14:paraId="676E86E6" w14:textId="77777777" w:rsidR="00A12BBB" w:rsidRPr="00342FA5" w:rsidRDefault="00A12BBB" w:rsidP="00561375">
            <w:pPr>
              <w:jc w:val="center"/>
              <w:rPr>
                <w:rFonts w:ascii="Arial" w:hAnsi="Arial" w:cs="Arial"/>
                <w:color w:val="000000"/>
                <w:sz w:val="18"/>
                <w:szCs w:val="18"/>
              </w:rPr>
            </w:pPr>
            <w:r w:rsidRPr="00342FA5">
              <w:rPr>
                <w:rFonts w:ascii="Arial" w:hAnsi="Arial" w:cs="Arial"/>
                <w:color w:val="000000"/>
                <w:sz w:val="18"/>
                <w:szCs w:val="18"/>
              </w:rPr>
              <w:t>63</w:t>
            </w:r>
          </w:p>
        </w:tc>
        <w:tc>
          <w:tcPr>
            <w:tcW w:w="1559" w:type="dxa"/>
            <w:shd w:val="clear" w:color="auto" w:fill="auto"/>
            <w:tcMar>
              <w:top w:w="15" w:type="dxa"/>
              <w:left w:w="15" w:type="dxa"/>
              <w:bottom w:w="0" w:type="dxa"/>
              <w:right w:w="15" w:type="dxa"/>
            </w:tcMar>
            <w:vAlign w:val="center"/>
            <w:hideMark/>
          </w:tcPr>
          <w:p w14:paraId="163A108E"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30</w:t>
            </w:r>
          </w:p>
        </w:tc>
        <w:tc>
          <w:tcPr>
            <w:tcW w:w="1560" w:type="dxa"/>
            <w:shd w:val="clear" w:color="auto" w:fill="auto"/>
            <w:tcMar>
              <w:top w:w="15" w:type="dxa"/>
              <w:left w:w="15" w:type="dxa"/>
              <w:bottom w:w="0" w:type="dxa"/>
              <w:right w:w="15" w:type="dxa"/>
            </w:tcMar>
            <w:vAlign w:val="center"/>
            <w:hideMark/>
          </w:tcPr>
          <w:p w14:paraId="4C99D9BF" w14:textId="50031DA2" w:rsidR="00A12BBB"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w:t>
            </w:r>
            <w:r w:rsidR="00A12BBB" w:rsidRPr="00342FA5">
              <w:rPr>
                <w:rFonts w:ascii="Arial" w:hAnsi="Arial" w:cs="Arial"/>
                <w:color w:val="000000"/>
                <w:sz w:val="18"/>
                <w:szCs w:val="18"/>
              </w:rPr>
              <w:t> </w:t>
            </w:r>
          </w:p>
        </w:tc>
        <w:tc>
          <w:tcPr>
            <w:tcW w:w="1275" w:type="dxa"/>
            <w:shd w:val="clear" w:color="auto" w:fill="auto"/>
            <w:tcMar>
              <w:top w:w="15" w:type="dxa"/>
              <w:left w:w="15" w:type="dxa"/>
              <w:bottom w:w="0" w:type="dxa"/>
              <w:right w:w="15" w:type="dxa"/>
            </w:tcMar>
            <w:vAlign w:val="center"/>
            <w:hideMark/>
          </w:tcPr>
          <w:p w14:paraId="45435D23"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19</w:t>
            </w:r>
          </w:p>
        </w:tc>
        <w:tc>
          <w:tcPr>
            <w:tcW w:w="1418" w:type="dxa"/>
            <w:shd w:val="clear" w:color="auto" w:fill="auto"/>
            <w:tcMar>
              <w:top w:w="15" w:type="dxa"/>
              <w:left w:w="15" w:type="dxa"/>
              <w:bottom w:w="0" w:type="dxa"/>
              <w:right w:w="15" w:type="dxa"/>
            </w:tcMar>
            <w:vAlign w:val="center"/>
            <w:hideMark/>
          </w:tcPr>
          <w:p w14:paraId="4458DF02"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11</w:t>
            </w:r>
          </w:p>
        </w:tc>
        <w:tc>
          <w:tcPr>
            <w:tcW w:w="1823" w:type="dxa"/>
            <w:shd w:val="clear" w:color="auto" w:fill="auto"/>
            <w:noWrap/>
            <w:tcMar>
              <w:top w:w="15" w:type="dxa"/>
              <w:left w:w="15" w:type="dxa"/>
              <w:bottom w:w="0" w:type="dxa"/>
              <w:right w:w="15" w:type="dxa"/>
            </w:tcMar>
            <w:vAlign w:val="bottom"/>
            <w:hideMark/>
          </w:tcPr>
          <w:p w14:paraId="20701AA8" w14:textId="77777777" w:rsidR="00A12BBB" w:rsidRPr="00342FA5" w:rsidRDefault="00A12BBB" w:rsidP="00913843">
            <w:pPr>
              <w:rPr>
                <w:rFonts w:ascii="Arial" w:hAnsi="Arial" w:cs="Arial"/>
                <w:color w:val="000000"/>
                <w:sz w:val="18"/>
                <w:szCs w:val="18"/>
              </w:rPr>
            </w:pPr>
            <w:r w:rsidRPr="00342FA5">
              <w:rPr>
                <w:rFonts w:ascii="Arial" w:hAnsi="Arial" w:cs="Arial"/>
                <w:color w:val="000000"/>
                <w:sz w:val="18"/>
                <w:szCs w:val="18"/>
              </w:rPr>
              <w:t>EN SEGUIMIENTO</w:t>
            </w:r>
          </w:p>
        </w:tc>
      </w:tr>
      <w:tr w:rsidR="00A12BBB" w:rsidRPr="00342FA5" w14:paraId="7CB2A5BD" w14:textId="77777777" w:rsidTr="00076479">
        <w:trPr>
          <w:trHeight w:val="265"/>
        </w:trPr>
        <w:tc>
          <w:tcPr>
            <w:tcW w:w="582" w:type="dxa"/>
            <w:vMerge/>
            <w:vAlign w:val="center"/>
            <w:hideMark/>
          </w:tcPr>
          <w:p w14:paraId="3C07EC7B" w14:textId="77777777" w:rsidR="00A12BBB" w:rsidRPr="00342FA5" w:rsidRDefault="00A12BBB" w:rsidP="00913843">
            <w:pPr>
              <w:rPr>
                <w:rFonts w:ascii="Arial" w:hAnsi="Arial" w:cs="Arial"/>
                <w:b/>
                <w:bCs/>
                <w:color w:val="000000"/>
                <w:sz w:val="18"/>
                <w:szCs w:val="18"/>
              </w:rPr>
            </w:pPr>
          </w:p>
        </w:tc>
        <w:tc>
          <w:tcPr>
            <w:tcW w:w="1276" w:type="dxa"/>
            <w:shd w:val="clear" w:color="auto" w:fill="auto"/>
            <w:tcMar>
              <w:top w:w="15" w:type="dxa"/>
              <w:left w:w="15" w:type="dxa"/>
              <w:bottom w:w="0" w:type="dxa"/>
              <w:right w:w="15" w:type="dxa"/>
            </w:tcMar>
            <w:vAlign w:val="center"/>
            <w:hideMark/>
          </w:tcPr>
          <w:p w14:paraId="1707FB16" w14:textId="77777777" w:rsidR="00A12BBB" w:rsidRPr="00342FA5" w:rsidRDefault="00A12BBB" w:rsidP="00561375">
            <w:pPr>
              <w:jc w:val="center"/>
              <w:rPr>
                <w:rFonts w:ascii="Arial" w:hAnsi="Arial" w:cs="Arial"/>
                <w:color w:val="000000"/>
                <w:sz w:val="18"/>
                <w:szCs w:val="18"/>
              </w:rPr>
            </w:pPr>
            <w:r w:rsidRPr="00342FA5">
              <w:rPr>
                <w:rFonts w:ascii="Arial" w:hAnsi="Arial" w:cs="Arial"/>
                <w:color w:val="000000"/>
                <w:sz w:val="18"/>
                <w:szCs w:val="18"/>
              </w:rPr>
              <w:t>76</w:t>
            </w:r>
          </w:p>
        </w:tc>
        <w:tc>
          <w:tcPr>
            <w:tcW w:w="1559" w:type="dxa"/>
            <w:shd w:val="clear" w:color="auto" w:fill="auto"/>
            <w:tcMar>
              <w:top w:w="15" w:type="dxa"/>
              <w:left w:w="15" w:type="dxa"/>
              <w:bottom w:w="0" w:type="dxa"/>
              <w:right w:w="15" w:type="dxa"/>
            </w:tcMar>
            <w:vAlign w:val="center"/>
            <w:hideMark/>
          </w:tcPr>
          <w:p w14:paraId="28382AA6"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w:t>
            </w:r>
          </w:p>
        </w:tc>
        <w:tc>
          <w:tcPr>
            <w:tcW w:w="1560" w:type="dxa"/>
            <w:shd w:val="clear" w:color="auto" w:fill="auto"/>
            <w:tcMar>
              <w:top w:w="15" w:type="dxa"/>
              <w:left w:w="15" w:type="dxa"/>
              <w:bottom w:w="0" w:type="dxa"/>
              <w:right w:w="15" w:type="dxa"/>
            </w:tcMar>
            <w:vAlign w:val="center"/>
            <w:hideMark/>
          </w:tcPr>
          <w:p w14:paraId="0DC8E9DD" w14:textId="1CE2D2F8" w:rsidR="00A12BBB"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w:t>
            </w:r>
          </w:p>
        </w:tc>
        <w:tc>
          <w:tcPr>
            <w:tcW w:w="1275" w:type="dxa"/>
            <w:shd w:val="clear" w:color="auto" w:fill="auto"/>
            <w:tcMar>
              <w:top w:w="15" w:type="dxa"/>
              <w:left w:w="15" w:type="dxa"/>
              <w:bottom w:w="0" w:type="dxa"/>
              <w:right w:w="15" w:type="dxa"/>
            </w:tcMar>
            <w:vAlign w:val="center"/>
            <w:hideMark/>
          </w:tcPr>
          <w:p w14:paraId="6FC088AB" w14:textId="64F9AD18" w:rsidR="00A12BBB" w:rsidRPr="00342FA5" w:rsidRDefault="008F5E8A" w:rsidP="00913843">
            <w:pPr>
              <w:jc w:val="center"/>
              <w:rPr>
                <w:rFonts w:ascii="Arial" w:hAnsi="Arial" w:cs="Arial"/>
                <w:color w:val="000000"/>
                <w:sz w:val="18"/>
                <w:szCs w:val="18"/>
              </w:rPr>
            </w:pPr>
            <w:r w:rsidRPr="00342FA5">
              <w:rPr>
                <w:rFonts w:ascii="Arial" w:hAnsi="Arial" w:cs="Arial"/>
                <w:color w:val="000000"/>
                <w:sz w:val="18"/>
                <w:szCs w:val="18"/>
              </w:rPr>
              <w:t>-</w:t>
            </w:r>
          </w:p>
        </w:tc>
        <w:tc>
          <w:tcPr>
            <w:tcW w:w="1418" w:type="dxa"/>
            <w:shd w:val="clear" w:color="auto" w:fill="auto"/>
            <w:tcMar>
              <w:top w:w="15" w:type="dxa"/>
              <w:left w:w="15" w:type="dxa"/>
              <w:bottom w:w="0" w:type="dxa"/>
              <w:right w:w="15" w:type="dxa"/>
            </w:tcMar>
            <w:vAlign w:val="center"/>
            <w:hideMark/>
          </w:tcPr>
          <w:p w14:paraId="4847E99A" w14:textId="77777777" w:rsidR="00A12BBB" w:rsidRPr="00342FA5" w:rsidRDefault="00A12BBB" w:rsidP="00913843">
            <w:pPr>
              <w:jc w:val="center"/>
              <w:rPr>
                <w:rFonts w:ascii="Arial" w:hAnsi="Arial" w:cs="Arial"/>
                <w:color w:val="000000"/>
                <w:sz w:val="18"/>
                <w:szCs w:val="18"/>
              </w:rPr>
            </w:pPr>
            <w:r w:rsidRPr="00342FA5">
              <w:rPr>
                <w:rFonts w:ascii="Arial" w:hAnsi="Arial" w:cs="Arial"/>
                <w:color w:val="000000"/>
                <w:sz w:val="18"/>
                <w:szCs w:val="18"/>
              </w:rPr>
              <w:t>11</w:t>
            </w:r>
          </w:p>
        </w:tc>
        <w:tc>
          <w:tcPr>
            <w:tcW w:w="1823" w:type="dxa"/>
            <w:shd w:val="clear" w:color="auto" w:fill="auto"/>
            <w:noWrap/>
            <w:tcMar>
              <w:top w:w="15" w:type="dxa"/>
              <w:left w:w="15" w:type="dxa"/>
              <w:bottom w:w="0" w:type="dxa"/>
              <w:right w:w="15" w:type="dxa"/>
            </w:tcMar>
            <w:vAlign w:val="bottom"/>
            <w:hideMark/>
          </w:tcPr>
          <w:p w14:paraId="09D99EED" w14:textId="6DBA14C9" w:rsidR="00A12BBB" w:rsidRPr="00342FA5" w:rsidRDefault="008F5E8A" w:rsidP="00913843">
            <w:pPr>
              <w:rPr>
                <w:rFonts w:ascii="Arial" w:hAnsi="Arial" w:cs="Arial"/>
                <w:color w:val="000000"/>
                <w:sz w:val="18"/>
                <w:szCs w:val="18"/>
              </w:rPr>
            </w:pPr>
            <w:r w:rsidRPr="00342FA5">
              <w:rPr>
                <w:rFonts w:ascii="Arial" w:hAnsi="Arial" w:cs="Arial"/>
                <w:color w:val="000000"/>
                <w:sz w:val="18"/>
                <w:szCs w:val="18"/>
              </w:rPr>
              <w:t>APROBADO</w:t>
            </w:r>
          </w:p>
        </w:tc>
      </w:tr>
      <w:tr w:rsidR="00A12BBB" w:rsidRPr="00342FA5" w14:paraId="0F074E3E" w14:textId="77777777" w:rsidTr="00076479">
        <w:trPr>
          <w:trHeight w:val="213"/>
        </w:trPr>
        <w:tc>
          <w:tcPr>
            <w:tcW w:w="1858" w:type="dxa"/>
            <w:gridSpan w:val="2"/>
            <w:shd w:val="clear" w:color="auto" w:fill="auto"/>
            <w:tcMar>
              <w:top w:w="15" w:type="dxa"/>
              <w:left w:w="15" w:type="dxa"/>
              <w:bottom w:w="0" w:type="dxa"/>
              <w:right w:w="15" w:type="dxa"/>
            </w:tcMar>
            <w:vAlign w:val="center"/>
            <w:hideMark/>
          </w:tcPr>
          <w:p w14:paraId="6C8D33FA" w14:textId="77777777" w:rsidR="00A12BBB" w:rsidRPr="00342FA5" w:rsidRDefault="00A12BBB" w:rsidP="00913843">
            <w:pPr>
              <w:jc w:val="both"/>
              <w:rPr>
                <w:rFonts w:ascii="Arial" w:hAnsi="Arial" w:cs="Arial"/>
                <w:b/>
                <w:bCs/>
                <w:color w:val="000000"/>
                <w:sz w:val="18"/>
                <w:szCs w:val="18"/>
              </w:rPr>
            </w:pPr>
            <w:r w:rsidRPr="00342FA5">
              <w:rPr>
                <w:rFonts w:ascii="Arial" w:hAnsi="Arial" w:cs="Arial"/>
                <w:b/>
                <w:bCs/>
                <w:color w:val="000000"/>
                <w:sz w:val="18"/>
                <w:szCs w:val="18"/>
              </w:rPr>
              <w:t>TOTAL</w:t>
            </w:r>
          </w:p>
        </w:tc>
        <w:tc>
          <w:tcPr>
            <w:tcW w:w="1559" w:type="dxa"/>
            <w:shd w:val="clear" w:color="auto" w:fill="auto"/>
            <w:tcMar>
              <w:top w:w="15" w:type="dxa"/>
              <w:left w:w="15" w:type="dxa"/>
              <w:bottom w:w="0" w:type="dxa"/>
              <w:right w:w="15" w:type="dxa"/>
            </w:tcMar>
            <w:vAlign w:val="center"/>
            <w:hideMark/>
          </w:tcPr>
          <w:p w14:paraId="000FE274" w14:textId="42CB857C" w:rsidR="00A12BBB" w:rsidRPr="00342FA5" w:rsidRDefault="008F5E8A" w:rsidP="00913843">
            <w:pPr>
              <w:jc w:val="center"/>
              <w:rPr>
                <w:rFonts w:ascii="Arial" w:hAnsi="Arial" w:cs="Arial"/>
                <w:b/>
                <w:bCs/>
                <w:color w:val="000000"/>
                <w:sz w:val="18"/>
                <w:szCs w:val="18"/>
              </w:rPr>
            </w:pPr>
            <w:r w:rsidRPr="00342FA5">
              <w:rPr>
                <w:rFonts w:ascii="Arial" w:hAnsi="Arial" w:cs="Arial"/>
                <w:b/>
                <w:bCs/>
                <w:color w:val="000000"/>
                <w:sz w:val="18"/>
                <w:szCs w:val="18"/>
              </w:rPr>
              <w:t>133</w:t>
            </w:r>
          </w:p>
        </w:tc>
        <w:tc>
          <w:tcPr>
            <w:tcW w:w="1560" w:type="dxa"/>
            <w:shd w:val="clear" w:color="auto" w:fill="auto"/>
            <w:tcMar>
              <w:top w:w="15" w:type="dxa"/>
              <w:left w:w="15" w:type="dxa"/>
              <w:bottom w:w="0" w:type="dxa"/>
              <w:right w:w="15" w:type="dxa"/>
            </w:tcMar>
            <w:vAlign w:val="center"/>
            <w:hideMark/>
          </w:tcPr>
          <w:p w14:paraId="7C6F2D84" w14:textId="1A46B0DD" w:rsidR="00A12BBB" w:rsidRPr="00342FA5" w:rsidRDefault="008F5E8A" w:rsidP="00913843">
            <w:pPr>
              <w:jc w:val="center"/>
              <w:rPr>
                <w:rFonts w:ascii="Arial" w:hAnsi="Arial" w:cs="Arial"/>
                <w:b/>
                <w:bCs/>
                <w:color w:val="000000"/>
                <w:sz w:val="18"/>
                <w:szCs w:val="18"/>
              </w:rPr>
            </w:pPr>
            <w:r w:rsidRPr="00342FA5">
              <w:rPr>
                <w:rFonts w:ascii="Arial" w:hAnsi="Arial" w:cs="Arial"/>
                <w:b/>
                <w:bCs/>
                <w:color w:val="000000"/>
                <w:sz w:val="18"/>
                <w:szCs w:val="18"/>
              </w:rPr>
              <w:t>27</w:t>
            </w:r>
          </w:p>
        </w:tc>
        <w:tc>
          <w:tcPr>
            <w:tcW w:w="1275" w:type="dxa"/>
            <w:shd w:val="clear" w:color="auto" w:fill="auto"/>
            <w:tcMar>
              <w:top w:w="15" w:type="dxa"/>
              <w:left w:w="15" w:type="dxa"/>
              <w:bottom w:w="0" w:type="dxa"/>
              <w:right w:w="15" w:type="dxa"/>
            </w:tcMar>
            <w:vAlign w:val="center"/>
            <w:hideMark/>
          </w:tcPr>
          <w:p w14:paraId="503215B1" w14:textId="77777777" w:rsidR="00A12BBB" w:rsidRPr="00342FA5" w:rsidRDefault="00A12BBB" w:rsidP="00913843">
            <w:pPr>
              <w:jc w:val="center"/>
              <w:rPr>
                <w:rFonts w:ascii="Arial" w:hAnsi="Arial" w:cs="Arial"/>
                <w:b/>
                <w:bCs/>
                <w:color w:val="000000"/>
                <w:sz w:val="18"/>
                <w:szCs w:val="18"/>
              </w:rPr>
            </w:pPr>
            <w:r w:rsidRPr="00342FA5">
              <w:rPr>
                <w:rFonts w:ascii="Arial" w:hAnsi="Arial" w:cs="Arial"/>
                <w:b/>
                <w:bCs/>
                <w:color w:val="000000"/>
                <w:sz w:val="18"/>
                <w:szCs w:val="18"/>
              </w:rPr>
              <w:t>87</w:t>
            </w:r>
          </w:p>
        </w:tc>
        <w:tc>
          <w:tcPr>
            <w:tcW w:w="1418" w:type="dxa"/>
            <w:shd w:val="clear" w:color="auto" w:fill="auto"/>
            <w:tcMar>
              <w:top w:w="15" w:type="dxa"/>
              <w:left w:w="15" w:type="dxa"/>
              <w:bottom w:w="0" w:type="dxa"/>
              <w:right w:w="15" w:type="dxa"/>
            </w:tcMar>
            <w:vAlign w:val="center"/>
            <w:hideMark/>
          </w:tcPr>
          <w:p w14:paraId="2C770EC7" w14:textId="77777777" w:rsidR="00A12BBB" w:rsidRPr="00342FA5" w:rsidRDefault="00A12BBB" w:rsidP="00913843">
            <w:pPr>
              <w:jc w:val="center"/>
              <w:rPr>
                <w:rFonts w:ascii="Arial" w:hAnsi="Arial" w:cs="Arial"/>
                <w:b/>
                <w:bCs/>
                <w:color w:val="000000"/>
                <w:sz w:val="18"/>
                <w:szCs w:val="18"/>
              </w:rPr>
            </w:pPr>
            <w:r w:rsidRPr="00342FA5">
              <w:rPr>
                <w:rFonts w:ascii="Arial" w:hAnsi="Arial" w:cs="Arial"/>
                <w:b/>
                <w:bCs/>
                <w:color w:val="000000"/>
                <w:sz w:val="18"/>
                <w:szCs w:val="18"/>
              </w:rPr>
              <w:t>30</w:t>
            </w:r>
          </w:p>
        </w:tc>
        <w:tc>
          <w:tcPr>
            <w:tcW w:w="1823" w:type="dxa"/>
            <w:shd w:val="clear" w:color="auto" w:fill="auto"/>
            <w:noWrap/>
            <w:tcMar>
              <w:top w:w="15" w:type="dxa"/>
              <w:left w:w="15" w:type="dxa"/>
              <w:bottom w:w="0" w:type="dxa"/>
              <w:right w:w="15" w:type="dxa"/>
            </w:tcMar>
            <w:vAlign w:val="bottom"/>
            <w:hideMark/>
          </w:tcPr>
          <w:p w14:paraId="6E7EBC36" w14:textId="77777777" w:rsidR="00A12BBB" w:rsidRPr="00342FA5" w:rsidRDefault="00A12BBB" w:rsidP="00913843">
            <w:pPr>
              <w:jc w:val="both"/>
              <w:rPr>
                <w:rFonts w:ascii="Arial" w:hAnsi="Arial" w:cs="Arial"/>
                <w:color w:val="000000"/>
                <w:sz w:val="18"/>
                <w:szCs w:val="18"/>
              </w:rPr>
            </w:pPr>
            <w:r w:rsidRPr="00342FA5">
              <w:rPr>
                <w:rFonts w:ascii="Arial" w:hAnsi="Arial" w:cs="Arial"/>
                <w:color w:val="000000"/>
                <w:sz w:val="18"/>
                <w:szCs w:val="18"/>
              </w:rPr>
              <w:t> </w:t>
            </w:r>
          </w:p>
        </w:tc>
      </w:tr>
    </w:tbl>
    <w:p w14:paraId="26516649" w14:textId="77777777" w:rsidR="00A12BBB" w:rsidRPr="00342FA5" w:rsidRDefault="00A12BBB" w:rsidP="00A12BBB">
      <w:pPr>
        <w:pStyle w:val="NormalWeb"/>
        <w:kinsoku w:val="0"/>
        <w:overflowPunct w:val="0"/>
        <w:spacing w:before="0" w:beforeAutospacing="0" w:after="0" w:afterAutospacing="0"/>
        <w:jc w:val="center"/>
        <w:textAlignment w:val="baseline"/>
        <w:rPr>
          <w:rFonts w:ascii="Arial" w:hAnsi="Arial" w:cs="Arial"/>
          <w:sz w:val="18"/>
          <w:szCs w:val="22"/>
        </w:rPr>
      </w:pPr>
      <w:r w:rsidRPr="00342FA5">
        <w:rPr>
          <w:rFonts w:ascii="Arial" w:hAnsi="Arial" w:cs="Arial"/>
          <w:b/>
          <w:color w:val="000000"/>
          <w:kern w:val="24"/>
          <w:sz w:val="18"/>
          <w:szCs w:val="22"/>
        </w:rPr>
        <w:t>Fuente</w:t>
      </w:r>
      <w:r w:rsidRPr="00342FA5">
        <w:rPr>
          <w:rFonts w:ascii="Arial" w:hAnsi="Arial" w:cs="Arial"/>
          <w:color w:val="000000"/>
          <w:kern w:val="24"/>
          <w:sz w:val="18"/>
          <w:szCs w:val="22"/>
        </w:rPr>
        <w:t>. Elaboración propia a partir de las bases de datos de la OCI</w:t>
      </w:r>
    </w:p>
    <w:p w14:paraId="74608A33" w14:textId="3A849F6B" w:rsidR="00EF54DF" w:rsidRPr="00342FA5" w:rsidRDefault="00EF54DF" w:rsidP="00AA78C9">
      <w:pPr>
        <w:pStyle w:val="Sangradetextonormal1"/>
        <w:tabs>
          <w:tab w:val="left" w:pos="1134"/>
        </w:tabs>
        <w:spacing w:after="0" w:line="240" w:lineRule="auto"/>
        <w:ind w:left="360"/>
        <w:rPr>
          <w:rFonts w:cs="Arial"/>
          <w:sz w:val="22"/>
          <w:szCs w:val="22"/>
        </w:rPr>
      </w:pPr>
    </w:p>
    <w:p w14:paraId="0CE4A50A" w14:textId="77777777" w:rsidR="002B5DA2" w:rsidRPr="00342FA5" w:rsidRDefault="002B5DA2" w:rsidP="00AA78C9">
      <w:pPr>
        <w:pStyle w:val="Sangradetextonormal1"/>
        <w:tabs>
          <w:tab w:val="left" w:pos="1134"/>
        </w:tabs>
        <w:spacing w:after="0" w:line="240" w:lineRule="auto"/>
        <w:ind w:left="360"/>
        <w:rPr>
          <w:rFonts w:cs="Arial"/>
          <w:sz w:val="22"/>
          <w:szCs w:val="22"/>
        </w:rPr>
      </w:pPr>
    </w:p>
    <w:p w14:paraId="42F083CD" w14:textId="77777777" w:rsidR="00076479" w:rsidRPr="00342FA5" w:rsidRDefault="00076479" w:rsidP="00076479">
      <w:pPr>
        <w:pStyle w:val="NormalWeb"/>
        <w:numPr>
          <w:ilvl w:val="0"/>
          <w:numId w:val="6"/>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342FA5">
        <w:rPr>
          <w:rFonts w:ascii="Arial" w:hAnsi="Arial" w:cs="Arial"/>
          <w:color w:val="000000"/>
          <w:kern w:val="24"/>
          <w:sz w:val="22"/>
          <w:szCs w:val="22"/>
        </w:rPr>
        <w:lastRenderedPageBreak/>
        <w:t xml:space="preserve">Producto de la </w:t>
      </w:r>
      <w:r w:rsidRPr="00342FA5">
        <w:rPr>
          <w:rFonts w:ascii="Arial" w:hAnsi="Arial" w:cs="Arial"/>
          <w:sz w:val="22"/>
          <w:szCs w:val="22"/>
        </w:rPr>
        <w:t>auditoría de regularidad vigencia 2018 código 63, PAD 2019, el ente de control identificó 29 hallazgos administrativos de los cuales 19 fueron con incidencia disciplinaria y cuatro (4) con incidencia fiscal por valor de $1.237’471.245.</w:t>
      </w:r>
    </w:p>
    <w:p w14:paraId="1FFD1635" w14:textId="77777777" w:rsidR="00076479" w:rsidRPr="00342FA5" w:rsidRDefault="00076479" w:rsidP="00076479">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6F64594A" w14:textId="68AE8FBE" w:rsidR="00076479" w:rsidRPr="00342FA5" w:rsidRDefault="00076479" w:rsidP="00076479">
      <w:pPr>
        <w:pStyle w:val="NormalWeb"/>
        <w:numPr>
          <w:ilvl w:val="0"/>
          <w:numId w:val="6"/>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342FA5">
        <w:rPr>
          <w:rFonts w:ascii="Arial" w:hAnsi="Arial" w:cs="Arial"/>
          <w:color w:val="000000"/>
          <w:kern w:val="24"/>
          <w:sz w:val="22"/>
          <w:szCs w:val="22"/>
        </w:rPr>
        <w:t xml:space="preserve">Producto de la </w:t>
      </w:r>
      <w:r w:rsidRPr="00342FA5">
        <w:rPr>
          <w:rFonts w:ascii="Arial" w:hAnsi="Arial" w:cs="Arial"/>
          <w:sz w:val="22"/>
          <w:szCs w:val="22"/>
        </w:rPr>
        <w:t>auditoría de desempeño vigencia 2018 código 76, PAD 2019, el ente de control identificó siete (7) hallazgos administrativos de los cuales cinco (5) fueron con incidencia disciplinaria, dos (2) con incidencia penal y dos (2) con incidencia fiscal por valor de $939’787.001.</w:t>
      </w:r>
    </w:p>
    <w:p w14:paraId="65A69291" w14:textId="77777777" w:rsidR="00076479" w:rsidRPr="00342FA5" w:rsidRDefault="00076479" w:rsidP="00076479">
      <w:pPr>
        <w:pStyle w:val="Sangradetextonormal1"/>
        <w:tabs>
          <w:tab w:val="left" w:pos="1134"/>
        </w:tabs>
        <w:spacing w:after="0" w:line="240" w:lineRule="auto"/>
        <w:ind w:left="0"/>
        <w:rPr>
          <w:rFonts w:cs="Arial"/>
          <w:sz w:val="22"/>
          <w:szCs w:val="22"/>
        </w:rPr>
      </w:pPr>
    </w:p>
    <w:p w14:paraId="516BB1EA" w14:textId="77777777" w:rsidR="00076479" w:rsidRPr="00342FA5" w:rsidRDefault="00076479" w:rsidP="00076479">
      <w:pPr>
        <w:pStyle w:val="Sangradetextonormal1"/>
        <w:tabs>
          <w:tab w:val="left" w:pos="1134"/>
        </w:tabs>
        <w:spacing w:after="0" w:line="240" w:lineRule="auto"/>
        <w:ind w:left="0"/>
        <w:rPr>
          <w:rFonts w:cs="Arial"/>
          <w:sz w:val="22"/>
          <w:szCs w:val="22"/>
        </w:rPr>
      </w:pPr>
    </w:p>
    <w:p w14:paraId="1A01A9AD" w14:textId="77777777" w:rsidR="00076479" w:rsidRPr="00342FA5" w:rsidRDefault="00076479" w:rsidP="00CD4886">
      <w:pPr>
        <w:pStyle w:val="Sangradetextonormal1"/>
        <w:tabs>
          <w:tab w:val="left" w:pos="1134"/>
        </w:tabs>
        <w:spacing w:after="0" w:line="240" w:lineRule="auto"/>
        <w:ind w:left="360"/>
        <w:rPr>
          <w:rFonts w:cs="Arial"/>
          <w:sz w:val="22"/>
          <w:szCs w:val="22"/>
        </w:rPr>
      </w:pPr>
    </w:p>
    <w:p w14:paraId="5D1A0484" w14:textId="2B954EED" w:rsidR="00CD4886" w:rsidRPr="00342FA5" w:rsidRDefault="00CD4886" w:rsidP="00CD4886">
      <w:pPr>
        <w:pStyle w:val="Sangradetextonormal1"/>
        <w:tabs>
          <w:tab w:val="left" w:pos="1134"/>
        </w:tabs>
        <w:spacing w:after="0" w:line="240" w:lineRule="auto"/>
        <w:ind w:left="360"/>
        <w:rPr>
          <w:rFonts w:cs="Arial"/>
          <w:sz w:val="22"/>
          <w:szCs w:val="22"/>
        </w:rPr>
      </w:pPr>
      <w:r w:rsidRPr="00342FA5">
        <w:rPr>
          <w:rFonts w:cs="Arial"/>
          <w:sz w:val="22"/>
          <w:szCs w:val="22"/>
        </w:rPr>
        <w:t xml:space="preserve">En </w:t>
      </w:r>
      <w:r w:rsidR="002B5DA2" w:rsidRPr="00342FA5">
        <w:rPr>
          <w:rFonts w:cs="Arial"/>
          <w:sz w:val="22"/>
          <w:szCs w:val="22"/>
        </w:rPr>
        <w:t>resumen</w:t>
      </w:r>
      <w:r w:rsidRPr="00342FA5">
        <w:rPr>
          <w:rFonts w:cs="Arial"/>
          <w:sz w:val="22"/>
          <w:szCs w:val="22"/>
        </w:rPr>
        <w:t>, de la vigencia 2018</w:t>
      </w:r>
      <w:r w:rsidR="002B5DA2" w:rsidRPr="00342FA5">
        <w:rPr>
          <w:rFonts w:cs="Arial"/>
          <w:sz w:val="22"/>
          <w:szCs w:val="22"/>
        </w:rPr>
        <w:t>,</w:t>
      </w:r>
      <w:r w:rsidRPr="00342FA5">
        <w:rPr>
          <w:rFonts w:cs="Arial"/>
          <w:sz w:val="22"/>
          <w:szCs w:val="22"/>
        </w:rPr>
        <w:t xml:space="preserve"> se tienen abiertas 8 acciones correctivas y de 2019 22 para un total de 30; de las cuales se presentará</w:t>
      </w:r>
      <w:r w:rsidR="009F69B2" w:rsidRPr="00342FA5">
        <w:rPr>
          <w:rFonts w:cs="Arial"/>
          <w:sz w:val="22"/>
          <w:szCs w:val="22"/>
        </w:rPr>
        <w:t>n</w:t>
      </w:r>
      <w:r w:rsidRPr="00342FA5">
        <w:rPr>
          <w:rFonts w:cs="Arial"/>
          <w:sz w:val="22"/>
          <w:szCs w:val="22"/>
        </w:rPr>
        <w:t xml:space="preserve"> para evaluación 19 en la auditoría de regularidad que se inicia en enero de 2020, lo cual se resume, así:</w:t>
      </w:r>
    </w:p>
    <w:p w14:paraId="28990420" w14:textId="334624DA" w:rsidR="00356F57" w:rsidRPr="00342FA5" w:rsidRDefault="00356F57" w:rsidP="00CD4886">
      <w:pPr>
        <w:pStyle w:val="Sangradetextonormal1"/>
        <w:tabs>
          <w:tab w:val="left" w:pos="1134"/>
        </w:tabs>
        <w:spacing w:after="0" w:line="240" w:lineRule="auto"/>
        <w:ind w:left="360"/>
        <w:rPr>
          <w:rFonts w:cs="Arial"/>
          <w:sz w:val="22"/>
          <w:szCs w:val="22"/>
        </w:rPr>
      </w:pPr>
    </w:p>
    <w:p w14:paraId="1CECCAE8" w14:textId="77777777" w:rsidR="0023519A" w:rsidRPr="00342FA5" w:rsidRDefault="0023519A" w:rsidP="00CD4886">
      <w:pPr>
        <w:pStyle w:val="Sangradetextonormal1"/>
        <w:tabs>
          <w:tab w:val="left" w:pos="1134"/>
        </w:tabs>
        <w:spacing w:after="0" w:line="240" w:lineRule="auto"/>
        <w:ind w:left="360"/>
        <w:rPr>
          <w:rFonts w:cs="Arial"/>
          <w:sz w:val="22"/>
          <w:szCs w:val="22"/>
        </w:rPr>
      </w:pPr>
    </w:p>
    <w:p w14:paraId="416B8FCF" w14:textId="336F27DB" w:rsidR="00EF54DF" w:rsidRPr="00342FA5" w:rsidRDefault="007159EA" w:rsidP="00356F57">
      <w:pPr>
        <w:pStyle w:val="Epgrafe"/>
        <w:spacing w:after="0" w:line="240" w:lineRule="auto"/>
        <w:jc w:val="center"/>
        <w:rPr>
          <w:rFonts w:ascii="Arial" w:hAnsi="Arial" w:cs="Arial"/>
        </w:rPr>
      </w:pPr>
      <w:r w:rsidRPr="00342FA5">
        <w:rPr>
          <w:rFonts w:ascii="Arial" w:hAnsi="Arial" w:cs="Arial"/>
        </w:rPr>
        <w:t>TABLA N</w:t>
      </w:r>
      <w:r w:rsidR="00D97F9A" w:rsidRPr="00342FA5">
        <w:rPr>
          <w:rFonts w:ascii="Arial" w:hAnsi="Arial" w:cs="Arial"/>
        </w:rPr>
        <w:t>o</w:t>
      </w:r>
      <w:r w:rsidRPr="00342FA5">
        <w:rPr>
          <w:rFonts w:ascii="Arial" w:hAnsi="Arial" w:cs="Arial"/>
        </w:rPr>
        <w:t xml:space="preserve">. 3. CONSOLIDADO ACCIONES CORRECTIVAS PAD 2018 PLAN MEJORAMIENTO UAERMV </w:t>
      </w:r>
    </w:p>
    <w:p w14:paraId="5BA4677F" w14:textId="77777777" w:rsidR="007159EA" w:rsidRPr="00342FA5" w:rsidRDefault="007159EA" w:rsidP="007159EA">
      <w:pPr>
        <w:rPr>
          <w:rFonts w:ascii="Arial" w:hAnsi="Arial" w:cs="Arial"/>
        </w:rPr>
      </w:pPr>
    </w:p>
    <w:tbl>
      <w:tblPr>
        <w:tblW w:w="8425" w:type="dxa"/>
        <w:tblInd w:w="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559"/>
        <w:gridCol w:w="1097"/>
        <w:gridCol w:w="1092"/>
        <w:gridCol w:w="1842"/>
        <w:gridCol w:w="2835"/>
      </w:tblGrid>
      <w:tr w:rsidR="00B6741A" w:rsidRPr="00342FA5" w14:paraId="4A8B0A8D" w14:textId="77777777" w:rsidTr="00076479">
        <w:trPr>
          <w:trHeight w:val="279"/>
        </w:trPr>
        <w:tc>
          <w:tcPr>
            <w:tcW w:w="8425" w:type="dxa"/>
            <w:gridSpan w:val="5"/>
            <w:shd w:val="clear" w:color="auto" w:fill="F7CAAC" w:themeFill="accent2" w:themeFillTint="66"/>
            <w:vAlign w:val="center"/>
          </w:tcPr>
          <w:p w14:paraId="71E3C860" w14:textId="126324D4" w:rsidR="00B6741A" w:rsidRPr="00342FA5" w:rsidRDefault="00B6741A" w:rsidP="00B6741A">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DESEMPEÑO PAD -2018, COD. 96 (11 H – 11 A)</w:t>
            </w:r>
          </w:p>
        </w:tc>
      </w:tr>
      <w:tr w:rsidR="00407AB1" w:rsidRPr="00342FA5" w14:paraId="3C3F536B" w14:textId="77777777" w:rsidTr="00076479">
        <w:trPr>
          <w:trHeight w:val="982"/>
        </w:trPr>
        <w:tc>
          <w:tcPr>
            <w:tcW w:w="1559" w:type="dxa"/>
            <w:shd w:val="clear" w:color="000000" w:fill="FFFFFF"/>
            <w:vAlign w:val="center"/>
            <w:hideMark/>
          </w:tcPr>
          <w:p w14:paraId="282D1E58" w14:textId="77777777" w:rsidR="00407AB1" w:rsidRPr="00342FA5" w:rsidRDefault="00407AB1" w:rsidP="00913843">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097" w:type="dxa"/>
            <w:shd w:val="clear" w:color="000000" w:fill="FFFFFF"/>
            <w:vAlign w:val="center"/>
            <w:hideMark/>
          </w:tcPr>
          <w:p w14:paraId="65F1E192"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092" w:type="dxa"/>
            <w:shd w:val="clear" w:color="000000" w:fill="FFFFFF"/>
            <w:vAlign w:val="center"/>
            <w:hideMark/>
          </w:tcPr>
          <w:p w14:paraId="1D04122D"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842" w:type="dxa"/>
            <w:shd w:val="clear" w:color="000000" w:fill="FFFFFF"/>
            <w:vAlign w:val="center"/>
            <w:hideMark/>
          </w:tcPr>
          <w:p w14:paraId="403A1C1E"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2835" w:type="dxa"/>
            <w:shd w:val="clear" w:color="000000" w:fill="FFFFFF"/>
            <w:vAlign w:val="center"/>
            <w:hideMark/>
          </w:tcPr>
          <w:p w14:paraId="10558797"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CON ÉNFASIS EN</w:t>
            </w:r>
          </w:p>
        </w:tc>
      </w:tr>
      <w:tr w:rsidR="00407AB1" w:rsidRPr="00342FA5" w14:paraId="182FB708" w14:textId="77777777" w:rsidTr="00076479">
        <w:trPr>
          <w:trHeight w:val="412"/>
        </w:trPr>
        <w:tc>
          <w:tcPr>
            <w:tcW w:w="1559" w:type="dxa"/>
            <w:shd w:val="clear" w:color="000000" w:fill="FFFFFF"/>
            <w:vAlign w:val="center"/>
            <w:hideMark/>
          </w:tcPr>
          <w:p w14:paraId="38A762FF" w14:textId="77777777" w:rsidR="00407AB1" w:rsidRPr="00342FA5" w:rsidRDefault="00407AB1" w:rsidP="00913843">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30 de septiembre de 2019</w:t>
            </w:r>
          </w:p>
        </w:tc>
        <w:tc>
          <w:tcPr>
            <w:tcW w:w="1097" w:type="dxa"/>
            <w:shd w:val="clear" w:color="000000" w:fill="FFFFFF"/>
            <w:vAlign w:val="center"/>
            <w:hideMark/>
          </w:tcPr>
          <w:p w14:paraId="088DB006"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w:t>
            </w:r>
          </w:p>
        </w:tc>
        <w:tc>
          <w:tcPr>
            <w:tcW w:w="1092" w:type="dxa"/>
            <w:shd w:val="clear" w:color="000000" w:fill="FFFFFF"/>
            <w:vAlign w:val="center"/>
            <w:hideMark/>
          </w:tcPr>
          <w:p w14:paraId="174C1493"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0</w:t>
            </w:r>
          </w:p>
        </w:tc>
        <w:tc>
          <w:tcPr>
            <w:tcW w:w="1842" w:type="dxa"/>
            <w:shd w:val="clear" w:color="000000" w:fill="FFFFFF"/>
            <w:vAlign w:val="center"/>
            <w:hideMark/>
          </w:tcPr>
          <w:p w14:paraId="5CBE0EFC"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w:t>
            </w:r>
          </w:p>
        </w:tc>
        <w:tc>
          <w:tcPr>
            <w:tcW w:w="2835" w:type="dxa"/>
            <w:shd w:val="clear" w:color="000000" w:fill="FFFFFF"/>
            <w:vAlign w:val="center"/>
            <w:hideMark/>
          </w:tcPr>
          <w:p w14:paraId="0251D39C"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NA</w:t>
            </w:r>
          </w:p>
        </w:tc>
      </w:tr>
      <w:tr w:rsidR="00407AB1" w:rsidRPr="00342FA5" w14:paraId="28CA2488" w14:textId="77777777" w:rsidTr="00076479">
        <w:trPr>
          <w:trHeight w:val="2873"/>
        </w:trPr>
        <w:tc>
          <w:tcPr>
            <w:tcW w:w="1559" w:type="dxa"/>
            <w:shd w:val="clear" w:color="000000" w:fill="FFFFFF"/>
            <w:vAlign w:val="center"/>
            <w:hideMark/>
          </w:tcPr>
          <w:p w14:paraId="3EB2E2BA" w14:textId="77777777" w:rsidR="00407AB1" w:rsidRPr="00342FA5" w:rsidRDefault="00407AB1" w:rsidP="00913843">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24 de diciembre de 2019</w:t>
            </w:r>
          </w:p>
        </w:tc>
        <w:tc>
          <w:tcPr>
            <w:tcW w:w="1097" w:type="dxa"/>
            <w:shd w:val="clear" w:color="000000" w:fill="FFFFFF"/>
            <w:vAlign w:val="center"/>
            <w:hideMark/>
          </w:tcPr>
          <w:p w14:paraId="6FB0D08F"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7</w:t>
            </w:r>
          </w:p>
        </w:tc>
        <w:tc>
          <w:tcPr>
            <w:tcW w:w="1092" w:type="dxa"/>
            <w:shd w:val="clear" w:color="000000" w:fill="FFFFFF"/>
            <w:vAlign w:val="center"/>
            <w:hideMark/>
          </w:tcPr>
          <w:p w14:paraId="7DA25777"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7</w:t>
            </w:r>
          </w:p>
        </w:tc>
        <w:tc>
          <w:tcPr>
            <w:tcW w:w="1842" w:type="dxa"/>
            <w:shd w:val="clear" w:color="000000" w:fill="FFFFFF"/>
            <w:vAlign w:val="center"/>
            <w:hideMark/>
          </w:tcPr>
          <w:p w14:paraId="5457AE25"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SMVL-STPI</w:t>
            </w:r>
          </w:p>
          <w:p w14:paraId="720F0AF4" w14:textId="77777777" w:rsidR="00407AB1" w:rsidRPr="00342FA5" w:rsidRDefault="00407AB1" w:rsidP="00913843">
            <w:pPr>
              <w:jc w:val="center"/>
              <w:rPr>
                <w:rFonts w:ascii="Arial" w:eastAsia="Times New Roman" w:hAnsi="Arial" w:cs="Arial"/>
                <w:color w:val="000000"/>
                <w:sz w:val="18"/>
                <w:szCs w:val="18"/>
                <w:lang w:eastAsia="es-CO"/>
              </w:rPr>
            </w:pPr>
          </w:p>
          <w:p w14:paraId="764C33CD" w14:textId="77777777" w:rsidR="00407AB1" w:rsidRPr="00342FA5" w:rsidRDefault="00407AB1" w:rsidP="00913843">
            <w:pPr>
              <w:jc w:val="center"/>
              <w:rPr>
                <w:rFonts w:ascii="Arial" w:eastAsia="Times New Roman" w:hAnsi="Arial" w:cs="Arial"/>
                <w:color w:val="000000"/>
                <w:sz w:val="18"/>
                <w:szCs w:val="18"/>
                <w:lang w:eastAsia="es-CO"/>
              </w:rPr>
            </w:pPr>
          </w:p>
          <w:p w14:paraId="263E53E8"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br/>
              <w:t>STPI-GI</w:t>
            </w:r>
          </w:p>
          <w:p w14:paraId="0125492D" w14:textId="77777777" w:rsidR="00407AB1" w:rsidRPr="00342FA5" w:rsidRDefault="00407AB1" w:rsidP="00913843">
            <w:pPr>
              <w:jc w:val="center"/>
              <w:rPr>
                <w:rFonts w:ascii="Arial" w:eastAsia="Times New Roman" w:hAnsi="Arial" w:cs="Arial"/>
                <w:color w:val="000000"/>
                <w:sz w:val="18"/>
                <w:szCs w:val="18"/>
                <w:lang w:eastAsia="es-CO"/>
              </w:rPr>
            </w:pPr>
          </w:p>
          <w:p w14:paraId="35DAC919" w14:textId="77777777" w:rsidR="00407AB1" w:rsidRPr="00342FA5" w:rsidRDefault="00407AB1" w:rsidP="00913843">
            <w:pPr>
              <w:jc w:val="center"/>
              <w:rPr>
                <w:rFonts w:ascii="Arial" w:eastAsia="Times New Roman" w:hAnsi="Arial" w:cs="Arial"/>
                <w:color w:val="000000"/>
                <w:sz w:val="18"/>
                <w:szCs w:val="18"/>
                <w:lang w:eastAsia="es-CO"/>
              </w:rPr>
            </w:pPr>
          </w:p>
          <w:p w14:paraId="2A3847DC"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br/>
              <w:t>SMVL-STPI-GI-GP-</w:t>
            </w:r>
          </w:p>
          <w:p w14:paraId="73C032E3" w14:textId="77777777" w:rsidR="00407AB1" w:rsidRPr="00342FA5" w:rsidRDefault="00407AB1" w:rsidP="00913843">
            <w:pPr>
              <w:jc w:val="center"/>
              <w:rPr>
                <w:rFonts w:ascii="Arial" w:eastAsia="Times New Roman" w:hAnsi="Arial" w:cs="Arial"/>
                <w:color w:val="000000"/>
                <w:sz w:val="18"/>
                <w:szCs w:val="18"/>
                <w:lang w:eastAsia="es-CO"/>
              </w:rPr>
            </w:pPr>
          </w:p>
          <w:p w14:paraId="0A87692A" w14:textId="77777777" w:rsidR="00407AB1" w:rsidRPr="00342FA5" w:rsidRDefault="00407AB1" w:rsidP="00913843">
            <w:pPr>
              <w:jc w:val="center"/>
              <w:rPr>
                <w:rFonts w:ascii="Arial" w:eastAsia="Times New Roman" w:hAnsi="Arial" w:cs="Arial"/>
                <w:color w:val="000000"/>
                <w:sz w:val="18"/>
                <w:szCs w:val="18"/>
                <w:lang w:eastAsia="es-CO"/>
              </w:rPr>
            </w:pPr>
          </w:p>
          <w:p w14:paraId="580104CD" w14:textId="77777777" w:rsidR="00407AB1" w:rsidRPr="00342FA5" w:rsidRDefault="00407AB1" w:rsidP="00913843">
            <w:pPr>
              <w:jc w:val="center"/>
              <w:rPr>
                <w:rFonts w:ascii="Arial" w:eastAsia="Times New Roman" w:hAnsi="Arial" w:cs="Arial"/>
                <w:color w:val="000000"/>
                <w:sz w:val="18"/>
                <w:szCs w:val="18"/>
                <w:lang w:eastAsia="es-CO"/>
              </w:rPr>
            </w:pPr>
          </w:p>
          <w:p w14:paraId="4991F79E" w14:textId="77777777" w:rsidR="00407AB1" w:rsidRPr="00342FA5" w:rsidRDefault="00407AB1" w:rsidP="00913843">
            <w:pPr>
              <w:jc w:val="center"/>
              <w:rPr>
                <w:rFonts w:ascii="Arial" w:eastAsia="Times New Roman" w:hAnsi="Arial" w:cs="Arial"/>
                <w:color w:val="000000"/>
                <w:sz w:val="18"/>
                <w:szCs w:val="18"/>
                <w:lang w:eastAsia="es-CO"/>
              </w:rPr>
            </w:pPr>
          </w:p>
          <w:p w14:paraId="3443C55C" w14:textId="77777777" w:rsidR="00407AB1" w:rsidRPr="00342FA5" w:rsidRDefault="00407AB1" w:rsidP="00913843">
            <w:pPr>
              <w:jc w:val="center"/>
              <w:rPr>
                <w:rFonts w:ascii="Arial" w:eastAsia="Times New Roman" w:hAnsi="Arial" w:cs="Arial"/>
                <w:color w:val="000000"/>
                <w:sz w:val="18"/>
                <w:szCs w:val="18"/>
                <w:lang w:eastAsia="es-CO"/>
              </w:rPr>
            </w:pPr>
          </w:p>
          <w:p w14:paraId="58027D05" w14:textId="7FD5484E"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GASA</w:t>
            </w:r>
          </w:p>
        </w:tc>
        <w:tc>
          <w:tcPr>
            <w:tcW w:w="2835" w:type="dxa"/>
            <w:shd w:val="clear" w:color="000000" w:fill="FFFFFF"/>
            <w:vAlign w:val="center"/>
            <w:hideMark/>
          </w:tcPr>
          <w:p w14:paraId="607E98AA" w14:textId="77777777"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3.3.2-3.3.5-3.3.8 *Informar a las entidades competentes sobre la(s) intervención(es) temporal(es) realizada(s).  </w:t>
            </w:r>
            <w:r w:rsidRPr="00342FA5">
              <w:rPr>
                <w:rFonts w:ascii="Arial" w:eastAsia="Times New Roman" w:hAnsi="Arial" w:cs="Arial"/>
                <w:color w:val="000000"/>
                <w:sz w:val="18"/>
                <w:szCs w:val="18"/>
                <w:lang w:eastAsia="es-CO"/>
              </w:rPr>
              <w:br/>
            </w:r>
          </w:p>
          <w:p w14:paraId="4F042472" w14:textId="77777777"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3.3.3-3.3.6 *Capacitaciones. </w:t>
            </w:r>
            <w:r w:rsidRPr="00342FA5">
              <w:rPr>
                <w:rFonts w:ascii="Arial" w:eastAsia="Times New Roman" w:hAnsi="Arial" w:cs="Arial"/>
                <w:color w:val="000000"/>
                <w:sz w:val="18"/>
                <w:szCs w:val="18"/>
                <w:lang w:eastAsia="es-CO"/>
              </w:rPr>
              <w:br/>
            </w:r>
          </w:p>
          <w:p w14:paraId="5B1C6818" w14:textId="77777777"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3.3.4 *Verificar previamente el alcance de la intervención.  </w:t>
            </w:r>
          </w:p>
          <w:p w14:paraId="7DF1B107" w14:textId="77777777" w:rsidR="00407AB1" w:rsidRPr="00342FA5" w:rsidRDefault="00407AB1" w:rsidP="00CD4886">
            <w:pPr>
              <w:jc w:val="both"/>
              <w:rPr>
                <w:rFonts w:ascii="Arial" w:eastAsia="Times New Roman" w:hAnsi="Arial" w:cs="Arial"/>
                <w:color w:val="000000"/>
                <w:sz w:val="18"/>
                <w:szCs w:val="18"/>
                <w:lang w:eastAsia="es-CO"/>
              </w:rPr>
            </w:pPr>
          </w:p>
          <w:p w14:paraId="72830E57" w14:textId="6BD24D70"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3.3.9*Realizar 3 mesas de trabajo de coordinación entre la STPI y SMVL y sus gerencias para revisar la priorización vs la capacidad operativa de la entidad.</w:t>
            </w:r>
          </w:p>
        </w:tc>
      </w:tr>
      <w:tr w:rsidR="00407AB1" w:rsidRPr="00342FA5" w14:paraId="6C6291C4" w14:textId="77777777" w:rsidTr="00076479">
        <w:trPr>
          <w:trHeight w:val="425"/>
        </w:trPr>
        <w:tc>
          <w:tcPr>
            <w:tcW w:w="1559" w:type="dxa"/>
            <w:shd w:val="clear" w:color="000000" w:fill="FFFFFF"/>
            <w:vAlign w:val="center"/>
            <w:hideMark/>
          </w:tcPr>
          <w:p w14:paraId="7FCE2840" w14:textId="77777777" w:rsidR="00407AB1" w:rsidRPr="00342FA5" w:rsidRDefault="00407AB1" w:rsidP="00913843">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 24 de junio de 2020</w:t>
            </w:r>
          </w:p>
        </w:tc>
        <w:tc>
          <w:tcPr>
            <w:tcW w:w="1097" w:type="dxa"/>
            <w:shd w:val="clear" w:color="000000" w:fill="FFFFFF"/>
            <w:vAlign w:val="center"/>
            <w:hideMark/>
          </w:tcPr>
          <w:p w14:paraId="22EB235A"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092" w:type="dxa"/>
            <w:shd w:val="clear" w:color="000000" w:fill="FFFFFF"/>
            <w:vAlign w:val="center"/>
            <w:hideMark/>
          </w:tcPr>
          <w:p w14:paraId="78854522"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842" w:type="dxa"/>
            <w:shd w:val="clear" w:color="000000" w:fill="FFFFFF"/>
            <w:vAlign w:val="center"/>
            <w:hideMark/>
          </w:tcPr>
          <w:p w14:paraId="2BBA2D4D"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SG</w:t>
            </w:r>
          </w:p>
        </w:tc>
        <w:tc>
          <w:tcPr>
            <w:tcW w:w="2835" w:type="dxa"/>
            <w:shd w:val="clear" w:color="000000" w:fill="FFFFFF"/>
            <w:vAlign w:val="center"/>
            <w:hideMark/>
          </w:tcPr>
          <w:p w14:paraId="2068B7DE" w14:textId="6AA55457"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3.3.1 (Acción con ampliación de plazo para cumplimiento)</w:t>
            </w:r>
          </w:p>
        </w:tc>
      </w:tr>
      <w:tr w:rsidR="00407AB1" w:rsidRPr="00342FA5" w14:paraId="76B80F03" w14:textId="77777777" w:rsidTr="00076479">
        <w:trPr>
          <w:trHeight w:val="261"/>
        </w:trPr>
        <w:tc>
          <w:tcPr>
            <w:tcW w:w="1559" w:type="dxa"/>
            <w:shd w:val="clear" w:color="000000" w:fill="FFFFFF"/>
            <w:vAlign w:val="center"/>
            <w:hideMark/>
          </w:tcPr>
          <w:p w14:paraId="517EBE5B" w14:textId="77777777" w:rsidR="00407AB1" w:rsidRPr="00342FA5" w:rsidRDefault="00407AB1" w:rsidP="00913843">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097" w:type="dxa"/>
            <w:shd w:val="clear" w:color="000000" w:fill="FFFFFF"/>
            <w:vAlign w:val="center"/>
            <w:hideMark/>
          </w:tcPr>
          <w:p w14:paraId="06597E08"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11</w:t>
            </w:r>
          </w:p>
        </w:tc>
        <w:tc>
          <w:tcPr>
            <w:tcW w:w="1092" w:type="dxa"/>
            <w:shd w:val="clear" w:color="000000" w:fill="FFFFFF"/>
            <w:vAlign w:val="center"/>
            <w:hideMark/>
          </w:tcPr>
          <w:p w14:paraId="0F793E92"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8</w:t>
            </w:r>
          </w:p>
        </w:tc>
        <w:tc>
          <w:tcPr>
            <w:tcW w:w="1842" w:type="dxa"/>
            <w:shd w:val="clear" w:color="000000" w:fill="FFFFFF"/>
            <w:vAlign w:val="center"/>
            <w:hideMark/>
          </w:tcPr>
          <w:p w14:paraId="39621CEA"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c>
          <w:tcPr>
            <w:tcW w:w="2835" w:type="dxa"/>
            <w:shd w:val="clear" w:color="000000" w:fill="FFFFFF"/>
            <w:vAlign w:val="center"/>
            <w:hideMark/>
          </w:tcPr>
          <w:p w14:paraId="03FC077E" w14:textId="63305C51"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En total se evaluarán 8 acciones </w:t>
            </w:r>
            <w:r w:rsidR="004C7780">
              <w:rPr>
                <w:rFonts w:ascii="Arial" w:eastAsia="Times New Roman" w:hAnsi="Arial" w:cs="Arial"/>
                <w:b/>
                <w:bCs/>
                <w:color w:val="000000"/>
                <w:sz w:val="18"/>
                <w:szCs w:val="18"/>
                <w:lang w:eastAsia="es-CO"/>
              </w:rPr>
              <w:t xml:space="preserve"> </w:t>
            </w:r>
          </w:p>
        </w:tc>
      </w:tr>
    </w:tbl>
    <w:p w14:paraId="510A79DF" w14:textId="6CB9366D" w:rsidR="00CD4886" w:rsidRPr="00342FA5" w:rsidRDefault="00CD4886"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r w:rsidRPr="00342FA5">
        <w:rPr>
          <w:rFonts w:ascii="Arial" w:hAnsi="Arial" w:cs="Arial"/>
          <w:b/>
          <w:color w:val="000000"/>
          <w:kern w:val="24"/>
          <w:sz w:val="18"/>
          <w:szCs w:val="22"/>
        </w:rPr>
        <w:t>Fuente</w:t>
      </w:r>
      <w:r w:rsidRPr="00342FA5">
        <w:rPr>
          <w:rFonts w:ascii="Arial" w:hAnsi="Arial" w:cs="Arial"/>
          <w:color w:val="000000"/>
          <w:kern w:val="24"/>
          <w:sz w:val="18"/>
          <w:szCs w:val="22"/>
        </w:rPr>
        <w:t>. Elaboración propia a partir de las bases de datos de la OCI</w:t>
      </w:r>
    </w:p>
    <w:p w14:paraId="1869E0C5" w14:textId="30E0B212" w:rsidR="00356F57" w:rsidRPr="00342FA5" w:rsidRDefault="00356F57"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371C2179" w14:textId="4330DE2E" w:rsidR="00356F57" w:rsidRPr="00342FA5" w:rsidRDefault="00356F57"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44C85185" w14:textId="53EC27BE" w:rsidR="0023519A" w:rsidRPr="00342FA5" w:rsidRDefault="0023519A"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25BD885B" w14:textId="7324C6D9" w:rsidR="0023519A" w:rsidRPr="00342FA5" w:rsidRDefault="0023519A"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2FC4A2A8" w14:textId="25A0C766" w:rsidR="0023519A" w:rsidRPr="00342FA5" w:rsidRDefault="0023519A"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240E48A8" w14:textId="53061C23" w:rsidR="0023519A" w:rsidRPr="00342FA5" w:rsidRDefault="0023519A"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2C725304" w14:textId="38E7944C" w:rsidR="0023519A" w:rsidRPr="00342FA5" w:rsidRDefault="0023519A"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27310B44" w14:textId="1F89F983" w:rsidR="0023519A" w:rsidRPr="00342FA5" w:rsidRDefault="0023519A"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0B35C6D9" w14:textId="291A2569" w:rsidR="0023519A" w:rsidRPr="00342FA5" w:rsidRDefault="0023519A"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6B19F7EC" w14:textId="5E48FD36" w:rsidR="0023519A" w:rsidRPr="00342FA5" w:rsidRDefault="0023519A"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3126F0C9" w14:textId="3DF025A3" w:rsidR="0023519A" w:rsidRPr="00342FA5" w:rsidRDefault="0023519A"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40E0B728" w14:textId="07DF4450" w:rsidR="0023519A" w:rsidRPr="00342FA5" w:rsidRDefault="0023519A"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1B4C6F2E" w14:textId="5E520170" w:rsidR="0023519A" w:rsidRPr="00342FA5" w:rsidRDefault="0023519A"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0B0E1BB4" w14:textId="42CC6DC7" w:rsidR="0023519A" w:rsidRPr="00342FA5" w:rsidRDefault="0023519A"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379C4402" w14:textId="00E9DCF8" w:rsidR="00407AB1" w:rsidRPr="00342FA5" w:rsidRDefault="00407AB1"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26CEBA36" w14:textId="63CA7239" w:rsidR="00407AB1" w:rsidRPr="00342FA5" w:rsidRDefault="00407AB1" w:rsidP="00CD4886">
      <w:pPr>
        <w:pStyle w:val="NormalWeb"/>
        <w:kinsoku w:val="0"/>
        <w:overflowPunct w:val="0"/>
        <w:spacing w:before="0" w:beforeAutospacing="0" w:after="0" w:afterAutospacing="0"/>
        <w:jc w:val="center"/>
        <w:textAlignment w:val="baseline"/>
        <w:rPr>
          <w:rFonts w:ascii="Arial" w:hAnsi="Arial" w:cs="Arial"/>
          <w:color w:val="000000"/>
          <w:kern w:val="24"/>
          <w:sz w:val="18"/>
          <w:szCs w:val="22"/>
        </w:rPr>
      </w:pPr>
    </w:p>
    <w:p w14:paraId="539302F0" w14:textId="68F94838" w:rsidR="00356F57" w:rsidRPr="00342FA5" w:rsidRDefault="0023519A" w:rsidP="00CD4886">
      <w:pPr>
        <w:pStyle w:val="NormalWeb"/>
        <w:kinsoku w:val="0"/>
        <w:overflowPunct w:val="0"/>
        <w:spacing w:before="0" w:beforeAutospacing="0" w:after="0" w:afterAutospacing="0"/>
        <w:jc w:val="center"/>
        <w:textAlignment w:val="baseline"/>
        <w:rPr>
          <w:rFonts w:ascii="Arial" w:hAnsi="Arial" w:cs="Arial"/>
          <w:b/>
          <w:sz w:val="20"/>
          <w:szCs w:val="20"/>
        </w:rPr>
      </w:pPr>
      <w:r w:rsidRPr="00342FA5">
        <w:rPr>
          <w:rFonts w:ascii="Arial" w:hAnsi="Arial" w:cs="Arial"/>
          <w:b/>
          <w:sz w:val="20"/>
          <w:szCs w:val="20"/>
        </w:rPr>
        <w:t xml:space="preserve">TABLA NO. 4. CONSOLIDADO ACCIONES CORRECTIVAS PAD 2019 PLAN </w:t>
      </w:r>
      <w:r w:rsidR="00D97F9A" w:rsidRPr="00342FA5">
        <w:rPr>
          <w:rFonts w:ascii="Arial" w:hAnsi="Arial" w:cs="Arial"/>
          <w:b/>
          <w:sz w:val="20"/>
          <w:szCs w:val="20"/>
        </w:rPr>
        <w:t>M</w:t>
      </w:r>
      <w:r w:rsidRPr="00342FA5">
        <w:rPr>
          <w:rFonts w:ascii="Arial" w:hAnsi="Arial" w:cs="Arial"/>
          <w:b/>
          <w:sz w:val="20"/>
          <w:szCs w:val="20"/>
        </w:rPr>
        <w:t>EJORAMIENTO UAERMV</w:t>
      </w:r>
    </w:p>
    <w:p w14:paraId="1593376D" w14:textId="4BC216E1" w:rsidR="00EF54DF" w:rsidRPr="00342FA5" w:rsidRDefault="00EF54DF" w:rsidP="00AA78C9">
      <w:pPr>
        <w:pStyle w:val="Sangradetextonormal1"/>
        <w:tabs>
          <w:tab w:val="left" w:pos="1134"/>
        </w:tabs>
        <w:spacing w:after="0" w:line="240" w:lineRule="auto"/>
        <w:ind w:left="360"/>
        <w:rPr>
          <w:rFonts w:cs="Arial"/>
          <w:sz w:val="20"/>
          <w:szCs w:val="22"/>
        </w:rPr>
      </w:pPr>
    </w:p>
    <w:tbl>
      <w:tblPr>
        <w:tblW w:w="9134" w:type="dxa"/>
        <w:tblInd w:w="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410"/>
        <w:gridCol w:w="1477"/>
        <w:gridCol w:w="1061"/>
        <w:gridCol w:w="1511"/>
        <w:gridCol w:w="3675"/>
      </w:tblGrid>
      <w:tr w:rsidR="00B6741A" w:rsidRPr="00342FA5" w14:paraId="058930E1" w14:textId="77777777" w:rsidTr="00D97F9A">
        <w:trPr>
          <w:trHeight w:val="373"/>
        </w:trPr>
        <w:tc>
          <w:tcPr>
            <w:tcW w:w="9134" w:type="dxa"/>
            <w:gridSpan w:val="5"/>
            <w:shd w:val="clear" w:color="auto" w:fill="F7CAAC" w:themeFill="accent2" w:themeFillTint="66"/>
            <w:vAlign w:val="center"/>
          </w:tcPr>
          <w:p w14:paraId="746FF14E" w14:textId="2AE0201B" w:rsidR="00B6741A" w:rsidRPr="00342FA5" w:rsidRDefault="00B6741A"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DE REGULARIDAD PAD -2019, COD. 63.</w:t>
            </w:r>
            <w:r w:rsidR="00D97F9A" w:rsidRPr="00342FA5">
              <w:rPr>
                <w:rFonts w:ascii="Arial" w:eastAsia="Times New Roman" w:hAnsi="Arial" w:cs="Arial"/>
                <w:b/>
                <w:bCs/>
                <w:color w:val="000000"/>
                <w:sz w:val="18"/>
                <w:szCs w:val="18"/>
                <w:lang w:eastAsia="es-CO"/>
              </w:rPr>
              <w:t xml:space="preserve"> </w:t>
            </w:r>
            <w:r w:rsidRPr="00342FA5">
              <w:rPr>
                <w:rFonts w:ascii="Arial" w:eastAsia="Times New Roman" w:hAnsi="Arial" w:cs="Arial"/>
                <w:b/>
                <w:bCs/>
                <w:color w:val="000000"/>
                <w:sz w:val="18"/>
                <w:szCs w:val="18"/>
                <w:lang w:eastAsia="es-CO"/>
              </w:rPr>
              <w:t>(29 H – 30 A)</w:t>
            </w:r>
          </w:p>
        </w:tc>
      </w:tr>
      <w:tr w:rsidR="00407AB1" w:rsidRPr="00342FA5" w14:paraId="61D9141D" w14:textId="77777777" w:rsidTr="00407AB1">
        <w:trPr>
          <w:trHeight w:val="1012"/>
        </w:trPr>
        <w:tc>
          <w:tcPr>
            <w:tcW w:w="1410" w:type="dxa"/>
            <w:shd w:val="clear" w:color="000000" w:fill="FFFFFF"/>
            <w:vAlign w:val="center"/>
            <w:hideMark/>
          </w:tcPr>
          <w:p w14:paraId="50849872" w14:textId="77777777" w:rsidR="00407AB1" w:rsidRPr="00342FA5" w:rsidRDefault="00407AB1" w:rsidP="00913843">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477" w:type="dxa"/>
            <w:shd w:val="clear" w:color="000000" w:fill="FFFFFF"/>
            <w:vAlign w:val="center"/>
            <w:hideMark/>
          </w:tcPr>
          <w:p w14:paraId="09D920F6"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061" w:type="dxa"/>
            <w:shd w:val="clear" w:color="000000" w:fill="FFFFFF"/>
            <w:vAlign w:val="center"/>
            <w:hideMark/>
          </w:tcPr>
          <w:p w14:paraId="42B39D18"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511" w:type="dxa"/>
            <w:shd w:val="clear" w:color="000000" w:fill="FFFFFF"/>
            <w:vAlign w:val="center"/>
            <w:hideMark/>
          </w:tcPr>
          <w:p w14:paraId="7F9E76D5"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3675" w:type="dxa"/>
            <w:shd w:val="clear" w:color="000000" w:fill="FFFFFF"/>
            <w:vAlign w:val="center"/>
            <w:hideMark/>
          </w:tcPr>
          <w:p w14:paraId="7D41D6C4"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CON ÉNFASIS EN</w:t>
            </w:r>
          </w:p>
        </w:tc>
      </w:tr>
      <w:tr w:rsidR="00407AB1" w:rsidRPr="00342FA5" w14:paraId="6C228F12" w14:textId="77777777" w:rsidTr="00407AB1">
        <w:trPr>
          <w:trHeight w:val="505"/>
        </w:trPr>
        <w:tc>
          <w:tcPr>
            <w:tcW w:w="1410" w:type="dxa"/>
            <w:shd w:val="clear" w:color="000000" w:fill="FFFFFF"/>
            <w:vAlign w:val="center"/>
            <w:hideMark/>
          </w:tcPr>
          <w:p w14:paraId="028200F6" w14:textId="77777777" w:rsidR="00407AB1" w:rsidRPr="00342FA5" w:rsidRDefault="00407AB1" w:rsidP="00913843">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30 de agosto de 2019</w:t>
            </w:r>
          </w:p>
        </w:tc>
        <w:tc>
          <w:tcPr>
            <w:tcW w:w="1477" w:type="dxa"/>
            <w:shd w:val="clear" w:color="000000" w:fill="FFFFFF"/>
            <w:vAlign w:val="center"/>
            <w:hideMark/>
          </w:tcPr>
          <w:p w14:paraId="506B9F61"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19</w:t>
            </w:r>
          </w:p>
        </w:tc>
        <w:tc>
          <w:tcPr>
            <w:tcW w:w="1061" w:type="dxa"/>
            <w:shd w:val="clear" w:color="000000" w:fill="FFFFFF"/>
            <w:vAlign w:val="center"/>
            <w:hideMark/>
          </w:tcPr>
          <w:p w14:paraId="3EBD1442"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0</w:t>
            </w:r>
          </w:p>
        </w:tc>
        <w:tc>
          <w:tcPr>
            <w:tcW w:w="1511" w:type="dxa"/>
            <w:shd w:val="clear" w:color="000000" w:fill="FFFFFF"/>
            <w:vAlign w:val="center"/>
            <w:hideMark/>
          </w:tcPr>
          <w:p w14:paraId="76BF0F73"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w:t>
            </w:r>
          </w:p>
        </w:tc>
        <w:tc>
          <w:tcPr>
            <w:tcW w:w="3675" w:type="dxa"/>
            <w:shd w:val="clear" w:color="000000" w:fill="FFFFFF"/>
            <w:vAlign w:val="center"/>
            <w:hideMark/>
          </w:tcPr>
          <w:p w14:paraId="1AC0A910" w14:textId="77777777" w:rsidR="00407AB1" w:rsidRPr="00342FA5" w:rsidRDefault="00407AB1" w:rsidP="00913843">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NA</w:t>
            </w:r>
          </w:p>
        </w:tc>
      </w:tr>
      <w:tr w:rsidR="00407AB1" w:rsidRPr="00342FA5" w14:paraId="2F7733FD" w14:textId="77777777" w:rsidTr="00407AB1">
        <w:trPr>
          <w:trHeight w:val="1692"/>
        </w:trPr>
        <w:tc>
          <w:tcPr>
            <w:tcW w:w="1410" w:type="dxa"/>
            <w:shd w:val="clear" w:color="000000" w:fill="FFFFFF"/>
            <w:vAlign w:val="center"/>
            <w:hideMark/>
          </w:tcPr>
          <w:p w14:paraId="5CF8FEA2" w14:textId="77777777" w:rsidR="00407AB1" w:rsidRPr="00342FA5" w:rsidRDefault="00407AB1" w:rsidP="00913843">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30 de noviembre de 2019</w:t>
            </w:r>
          </w:p>
        </w:tc>
        <w:tc>
          <w:tcPr>
            <w:tcW w:w="1477" w:type="dxa"/>
            <w:shd w:val="clear" w:color="000000" w:fill="FFFFFF"/>
            <w:vAlign w:val="center"/>
            <w:hideMark/>
          </w:tcPr>
          <w:p w14:paraId="574D7035"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8</w:t>
            </w:r>
          </w:p>
        </w:tc>
        <w:tc>
          <w:tcPr>
            <w:tcW w:w="1061" w:type="dxa"/>
            <w:shd w:val="clear" w:color="000000" w:fill="FFFFFF"/>
            <w:vAlign w:val="center"/>
            <w:hideMark/>
          </w:tcPr>
          <w:p w14:paraId="4E6862F6"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8</w:t>
            </w:r>
          </w:p>
        </w:tc>
        <w:tc>
          <w:tcPr>
            <w:tcW w:w="1511" w:type="dxa"/>
            <w:shd w:val="clear" w:color="000000" w:fill="FFFFFF"/>
            <w:vAlign w:val="center"/>
            <w:hideMark/>
          </w:tcPr>
          <w:p w14:paraId="15A94ED0" w14:textId="77777777" w:rsidR="00407AB1" w:rsidRPr="00342FA5" w:rsidRDefault="00407AB1" w:rsidP="00913843">
            <w:pPr>
              <w:spacing w:after="240"/>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GP</w:t>
            </w:r>
            <w:r w:rsidRPr="00342FA5">
              <w:rPr>
                <w:rFonts w:ascii="Arial" w:eastAsia="Times New Roman" w:hAnsi="Arial" w:cs="Arial"/>
                <w:color w:val="000000"/>
                <w:sz w:val="18"/>
                <w:szCs w:val="18"/>
                <w:lang w:eastAsia="es-CO"/>
              </w:rPr>
              <w:br/>
              <w:t>SG</w:t>
            </w:r>
            <w:r w:rsidRPr="00342FA5">
              <w:rPr>
                <w:rFonts w:ascii="Arial" w:eastAsia="Times New Roman" w:hAnsi="Arial" w:cs="Arial"/>
                <w:color w:val="000000"/>
                <w:sz w:val="18"/>
                <w:szCs w:val="18"/>
                <w:lang w:eastAsia="es-CO"/>
              </w:rPr>
              <w:br/>
              <w:t>STPI</w:t>
            </w:r>
            <w:r w:rsidRPr="00342FA5">
              <w:rPr>
                <w:rFonts w:ascii="Arial" w:eastAsia="Times New Roman" w:hAnsi="Arial" w:cs="Arial"/>
                <w:color w:val="000000"/>
                <w:sz w:val="18"/>
                <w:szCs w:val="18"/>
                <w:lang w:eastAsia="es-CO"/>
              </w:rPr>
              <w:br/>
              <w:t>STPI-GI-GP</w:t>
            </w:r>
            <w:r w:rsidRPr="00342FA5">
              <w:rPr>
                <w:rFonts w:ascii="Arial" w:eastAsia="Times New Roman" w:hAnsi="Arial" w:cs="Arial"/>
                <w:color w:val="000000"/>
                <w:sz w:val="18"/>
                <w:szCs w:val="18"/>
                <w:lang w:eastAsia="es-CO"/>
              </w:rPr>
              <w:br/>
              <w:t>STPI-GI-GP-GASA</w:t>
            </w:r>
            <w:r w:rsidRPr="00342FA5">
              <w:rPr>
                <w:rFonts w:ascii="Arial" w:eastAsia="Times New Roman" w:hAnsi="Arial" w:cs="Arial"/>
                <w:color w:val="000000"/>
                <w:sz w:val="18"/>
                <w:szCs w:val="18"/>
                <w:lang w:eastAsia="es-CO"/>
              </w:rPr>
              <w:br/>
              <w:t>GP</w:t>
            </w:r>
            <w:r w:rsidRPr="00342FA5">
              <w:rPr>
                <w:rFonts w:ascii="Arial" w:eastAsia="Times New Roman" w:hAnsi="Arial" w:cs="Arial"/>
                <w:color w:val="000000"/>
                <w:sz w:val="18"/>
                <w:szCs w:val="18"/>
                <w:lang w:eastAsia="es-CO"/>
              </w:rPr>
              <w:br/>
              <w:t>GP-OAP-SG</w:t>
            </w:r>
            <w:r w:rsidRPr="00342FA5">
              <w:rPr>
                <w:rFonts w:ascii="Arial" w:eastAsia="Times New Roman" w:hAnsi="Arial" w:cs="Arial"/>
                <w:color w:val="000000"/>
                <w:sz w:val="18"/>
                <w:szCs w:val="18"/>
                <w:lang w:eastAsia="es-CO"/>
              </w:rPr>
              <w:br/>
              <w:t>SG</w:t>
            </w:r>
          </w:p>
        </w:tc>
        <w:tc>
          <w:tcPr>
            <w:tcW w:w="3675" w:type="dxa"/>
            <w:shd w:val="clear" w:color="000000" w:fill="FFFFFF"/>
            <w:vAlign w:val="center"/>
            <w:hideMark/>
          </w:tcPr>
          <w:p w14:paraId="6609CB4E" w14:textId="77777777"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3.1.3.10.1-3.1.3.5.1 *Bases de datos consolidadas </w:t>
            </w:r>
            <w:r w:rsidRPr="00342FA5">
              <w:rPr>
                <w:rFonts w:ascii="Arial" w:eastAsia="Times New Roman" w:hAnsi="Arial" w:cs="Arial"/>
                <w:color w:val="000000"/>
                <w:sz w:val="18"/>
                <w:szCs w:val="18"/>
                <w:lang w:eastAsia="es-CO"/>
              </w:rPr>
              <w:br/>
            </w:r>
          </w:p>
          <w:p w14:paraId="5F5474B2" w14:textId="3C2156C0"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3.1.3.11.1*Plazo de suscripción de contratos en los cronogramas de actividades de los procesos de selección de este tipo y cuantías. (NA%)    </w:t>
            </w:r>
          </w:p>
          <w:p w14:paraId="67B8161C" w14:textId="77777777" w:rsidR="00407AB1" w:rsidRPr="00342FA5" w:rsidRDefault="00407AB1" w:rsidP="00CD4886">
            <w:pPr>
              <w:jc w:val="both"/>
              <w:rPr>
                <w:rFonts w:ascii="Arial" w:eastAsia="Times New Roman" w:hAnsi="Arial" w:cs="Arial"/>
                <w:color w:val="000000"/>
                <w:sz w:val="18"/>
                <w:szCs w:val="18"/>
                <w:lang w:eastAsia="es-CO"/>
              </w:rPr>
            </w:pPr>
          </w:p>
          <w:p w14:paraId="3B9CB1F1" w14:textId="77777777"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3.1.3.13.1* Oficio DIAN </w:t>
            </w:r>
            <w:proofErr w:type="spellStart"/>
            <w:r w:rsidRPr="00342FA5">
              <w:rPr>
                <w:rFonts w:ascii="Arial" w:eastAsia="Times New Roman" w:hAnsi="Arial" w:cs="Arial"/>
                <w:color w:val="000000"/>
                <w:sz w:val="18"/>
                <w:szCs w:val="18"/>
                <w:lang w:eastAsia="es-CO"/>
              </w:rPr>
              <w:t>Reteiva</w:t>
            </w:r>
            <w:proofErr w:type="spellEnd"/>
            <w:r w:rsidRPr="00342FA5">
              <w:rPr>
                <w:rFonts w:ascii="Arial" w:eastAsia="Times New Roman" w:hAnsi="Arial" w:cs="Arial"/>
                <w:color w:val="000000"/>
                <w:sz w:val="18"/>
                <w:szCs w:val="18"/>
                <w:lang w:eastAsia="es-CO"/>
              </w:rPr>
              <w:t xml:space="preserve">.  </w:t>
            </w:r>
            <w:r w:rsidRPr="00342FA5">
              <w:rPr>
                <w:rFonts w:ascii="Arial" w:eastAsia="Times New Roman" w:hAnsi="Arial" w:cs="Arial"/>
                <w:color w:val="000000"/>
                <w:sz w:val="18"/>
                <w:szCs w:val="18"/>
                <w:lang w:eastAsia="es-CO"/>
              </w:rPr>
              <w:br/>
            </w:r>
          </w:p>
          <w:p w14:paraId="70866F15" w14:textId="77777777"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3.1.3.2.1-3.1.3.3.1*Mesas de trabajo.  </w:t>
            </w:r>
            <w:r w:rsidRPr="00342FA5">
              <w:rPr>
                <w:rFonts w:ascii="Arial" w:eastAsia="Times New Roman" w:hAnsi="Arial" w:cs="Arial"/>
                <w:color w:val="000000"/>
                <w:sz w:val="18"/>
                <w:szCs w:val="18"/>
                <w:lang w:eastAsia="es-CO"/>
              </w:rPr>
              <w:br/>
            </w:r>
          </w:p>
          <w:p w14:paraId="4A80364E" w14:textId="26F718FD"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3.1.3.5.2*Formato de control en el proceso de producción de mezcla y provisión de maquinaria. </w:t>
            </w:r>
            <w:r w:rsidRPr="00342FA5">
              <w:rPr>
                <w:rFonts w:ascii="Arial" w:eastAsia="Times New Roman" w:hAnsi="Arial" w:cs="Arial"/>
                <w:color w:val="000000"/>
                <w:sz w:val="18"/>
                <w:szCs w:val="18"/>
                <w:lang w:eastAsia="es-CO"/>
              </w:rPr>
              <w:br/>
            </w:r>
          </w:p>
          <w:p w14:paraId="7CFB7B4A" w14:textId="056338A1" w:rsidR="00407AB1" w:rsidRPr="00342FA5" w:rsidRDefault="00407AB1" w:rsidP="00CD4886">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3.1.3.5.3* Claridad en las minutas de contrato del grupo o lote contratado </w:t>
            </w:r>
          </w:p>
          <w:p w14:paraId="1B413411" w14:textId="7E401F3E" w:rsidR="00407AB1" w:rsidRPr="00342FA5" w:rsidRDefault="00407AB1" w:rsidP="00CD4886">
            <w:pPr>
              <w:jc w:val="both"/>
              <w:rPr>
                <w:rFonts w:ascii="Arial" w:eastAsia="Times New Roman" w:hAnsi="Arial" w:cs="Arial"/>
                <w:color w:val="000000"/>
                <w:sz w:val="18"/>
                <w:szCs w:val="18"/>
                <w:lang w:eastAsia="es-CO"/>
              </w:rPr>
            </w:pPr>
          </w:p>
        </w:tc>
      </w:tr>
      <w:tr w:rsidR="00407AB1" w:rsidRPr="00342FA5" w14:paraId="2B37C861" w14:textId="77777777" w:rsidTr="00407AB1">
        <w:trPr>
          <w:trHeight w:val="897"/>
        </w:trPr>
        <w:tc>
          <w:tcPr>
            <w:tcW w:w="1410" w:type="dxa"/>
            <w:shd w:val="clear" w:color="000000" w:fill="FFFFFF"/>
            <w:vAlign w:val="center"/>
            <w:hideMark/>
          </w:tcPr>
          <w:p w14:paraId="54410229" w14:textId="77777777" w:rsidR="00407AB1" w:rsidRPr="00342FA5" w:rsidRDefault="00407AB1" w:rsidP="00913843">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31 de diciembre de 2019</w:t>
            </w:r>
          </w:p>
        </w:tc>
        <w:tc>
          <w:tcPr>
            <w:tcW w:w="1477" w:type="dxa"/>
            <w:shd w:val="clear" w:color="000000" w:fill="FFFFFF"/>
            <w:vAlign w:val="center"/>
            <w:hideMark/>
          </w:tcPr>
          <w:p w14:paraId="5CFCB210"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w:t>
            </w:r>
          </w:p>
        </w:tc>
        <w:tc>
          <w:tcPr>
            <w:tcW w:w="1061" w:type="dxa"/>
            <w:shd w:val="clear" w:color="000000" w:fill="FFFFFF"/>
            <w:vAlign w:val="center"/>
            <w:hideMark/>
          </w:tcPr>
          <w:p w14:paraId="166D9438"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w:t>
            </w:r>
          </w:p>
        </w:tc>
        <w:tc>
          <w:tcPr>
            <w:tcW w:w="1511" w:type="dxa"/>
            <w:shd w:val="clear" w:color="000000" w:fill="FFFFFF"/>
            <w:vAlign w:val="center"/>
            <w:hideMark/>
          </w:tcPr>
          <w:p w14:paraId="04DBD53B"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SG</w:t>
            </w:r>
            <w:r w:rsidRPr="00342FA5">
              <w:rPr>
                <w:rFonts w:ascii="Arial" w:eastAsia="Times New Roman" w:hAnsi="Arial" w:cs="Arial"/>
                <w:color w:val="000000"/>
                <w:sz w:val="18"/>
                <w:szCs w:val="18"/>
                <w:lang w:eastAsia="es-CO"/>
              </w:rPr>
              <w:br/>
              <w:t>OAP</w:t>
            </w:r>
          </w:p>
        </w:tc>
        <w:tc>
          <w:tcPr>
            <w:tcW w:w="3675" w:type="dxa"/>
            <w:shd w:val="clear" w:color="000000" w:fill="FFFFFF"/>
            <w:vAlign w:val="center"/>
            <w:hideMark/>
          </w:tcPr>
          <w:p w14:paraId="30C99610" w14:textId="77777777" w:rsidR="00407AB1" w:rsidRPr="00342FA5" w:rsidRDefault="00407AB1" w:rsidP="00913843">
            <w:pPr>
              <w:spacing w:after="240"/>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 xml:space="preserve">3.1.4.6.1*Socialización de pasivos exigibles.  </w:t>
            </w:r>
            <w:r w:rsidRPr="00342FA5">
              <w:rPr>
                <w:rFonts w:ascii="Arial" w:eastAsia="Times New Roman" w:hAnsi="Arial" w:cs="Arial"/>
                <w:color w:val="000000"/>
                <w:sz w:val="18"/>
                <w:szCs w:val="18"/>
                <w:lang w:eastAsia="es-CO"/>
              </w:rPr>
              <w:br/>
            </w:r>
          </w:p>
          <w:p w14:paraId="008FE459" w14:textId="4FB368D5" w:rsidR="00407AB1" w:rsidRPr="00342FA5" w:rsidRDefault="00407AB1" w:rsidP="00913843">
            <w:pPr>
              <w:spacing w:after="240"/>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3.2.1.1.1*Actualizar la ficha del proyecto de inversión 1171 código DESI-FM-002-V2 en el momento de realizar la programación presupuestal de cada vigencia (NA%)</w:t>
            </w:r>
          </w:p>
        </w:tc>
      </w:tr>
      <w:tr w:rsidR="00407AB1" w:rsidRPr="00342FA5" w14:paraId="7F22FD73" w14:textId="77777777" w:rsidTr="00407AB1">
        <w:trPr>
          <w:trHeight w:val="939"/>
        </w:trPr>
        <w:tc>
          <w:tcPr>
            <w:tcW w:w="1410" w:type="dxa"/>
            <w:shd w:val="clear" w:color="000000" w:fill="FFFFFF"/>
            <w:vAlign w:val="center"/>
            <w:hideMark/>
          </w:tcPr>
          <w:p w14:paraId="593A462C" w14:textId="77777777" w:rsidR="00407AB1" w:rsidRPr="00342FA5" w:rsidRDefault="00407AB1" w:rsidP="00913843">
            <w:pP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28 de febrero de 2020</w:t>
            </w:r>
          </w:p>
        </w:tc>
        <w:tc>
          <w:tcPr>
            <w:tcW w:w="1477" w:type="dxa"/>
            <w:shd w:val="clear" w:color="000000" w:fill="FFFFFF"/>
            <w:vAlign w:val="center"/>
            <w:hideMark/>
          </w:tcPr>
          <w:p w14:paraId="2BA2EACD"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061" w:type="dxa"/>
            <w:shd w:val="clear" w:color="000000" w:fill="FFFFFF"/>
            <w:vAlign w:val="center"/>
            <w:hideMark/>
          </w:tcPr>
          <w:p w14:paraId="10AC3998"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1</w:t>
            </w:r>
          </w:p>
        </w:tc>
        <w:tc>
          <w:tcPr>
            <w:tcW w:w="1511" w:type="dxa"/>
            <w:shd w:val="clear" w:color="000000" w:fill="FFFFFF"/>
            <w:vAlign w:val="center"/>
            <w:hideMark/>
          </w:tcPr>
          <w:p w14:paraId="3A2A237B" w14:textId="77777777" w:rsidR="00407AB1" w:rsidRPr="00342FA5" w:rsidRDefault="00407AB1" w:rsidP="00913843">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SG</w:t>
            </w:r>
          </w:p>
        </w:tc>
        <w:tc>
          <w:tcPr>
            <w:tcW w:w="3675" w:type="dxa"/>
            <w:shd w:val="clear" w:color="000000" w:fill="FFFFFF"/>
            <w:vAlign w:val="center"/>
            <w:hideMark/>
          </w:tcPr>
          <w:p w14:paraId="171844C2" w14:textId="77777777" w:rsidR="00407AB1" w:rsidRPr="00342FA5" w:rsidRDefault="00407AB1" w:rsidP="00913843">
            <w:pPr>
              <w:jc w:val="both"/>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3.1.3.9.1 Realizar la verificación de concordancia previa de la propuesta, de los contratos de arrendamiento inmobiliario y estudios del sector, por parte del grupo de procesos de selección. (NA%)</w:t>
            </w:r>
          </w:p>
          <w:p w14:paraId="7DA0066A" w14:textId="56B5CA21" w:rsidR="00407AB1" w:rsidRPr="00342FA5" w:rsidRDefault="00407AB1" w:rsidP="00913843">
            <w:pPr>
              <w:jc w:val="both"/>
              <w:rPr>
                <w:rFonts w:ascii="Arial" w:eastAsia="Times New Roman" w:hAnsi="Arial" w:cs="Arial"/>
                <w:color w:val="000000"/>
                <w:sz w:val="18"/>
                <w:szCs w:val="18"/>
                <w:lang w:eastAsia="es-CO"/>
              </w:rPr>
            </w:pPr>
          </w:p>
        </w:tc>
      </w:tr>
      <w:tr w:rsidR="00407AB1" w:rsidRPr="00342FA5" w14:paraId="36CF81C0" w14:textId="77777777" w:rsidTr="00407AB1">
        <w:trPr>
          <w:trHeight w:val="280"/>
        </w:trPr>
        <w:tc>
          <w:tcPr>
            <w:tcW w:w="1410" w:type="dxa"/>
            <w:shd w:val="clear" w:color="000000" w:fill="FFFFFF"/>
            <w:vAlign w:val="center"/>
            <w:hideMark/>
          </w:tcPr>
          <w:p w14:paraId="5CD27BB0" w14:textId="77777777" w:rsidR="00407AB1" w:rsidRPr="00342FA5" w:rsidRDefault="00407AB1" w:rsidP="00913843">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477" w:type="dxa"/>
            <w:shd w:val="clear" w:color="000000" w:fill="FFFFFF"/>
            <w:vAlign w:val="center"/>
            <w:hideMark/>
          </w:tcPr>
          <w:p w14:paraId="11DFEEC6"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30</w:t>
            </w:r>
          </w:p>
        </w:tc>
        <w:tc>
          <w:tcPr>
            <w:tcW w:w="1061" w:type="dxa"/>
            <w:shd w:val="clear" w:color="000000" w:fill="FFFFFF"/>
            <w:vAlign w:val="center"/>
            <w:hideMark/>
          </w:tcPr>
          <w:p w14:paraId="32F75360"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11</w:t>
            </w:r>
          </w:p>
        </w:tc>
        <w:tc>
          <w:tcPr>
            <w:tcW w:w="1511" w:type="dxa"/>
            <w:shd w:val="clear" w:color="000000" w:fill="FFFFFF"/>
            <w:vAlign w:val="center"/>
            <w:hideMark/>
          </w:tcPr>
          <w:p w14:paraId="55464FB5" w14:textId="77777777"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c>
          <w:tcPr>
            <w:tcW w:w="3675" w:type="dxa"/>
            <w:shd w:val="clear" w:color="000000" w:fill="FFFFFF"/>
            <w:vAlign w:val="center"/>
            <w:hideMark/>
          </w:tcPr>
          <w:p w14:paraId="76FC9EDE" w14:textId="6B43226F"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En total se evaluarán 11 acciones </w:t>
            </w:r>
          </w:p>
          <w:p w14:paraId="056CB7B0" w14:textId="1912881E" w:rsidR="00407AB1" w:rsidRPr="00342FA5" w:rsidRDefault="00407AB1" w:rsidP="00913843">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r>
    </w:tbl>
    <w:p w14:paraId="19F244A5" w14:textId="264373D7" w:rsidR="00CD4886" w:rsidRPr="00342FA5" w:rsidRDefault="00CD4886" w:rsidP="00CD4886">
      <w:pPr>
        <w:pStyle w:val="NormalWeb"/>
        <w:kinsoku w:val="0"/>
        <w:overflowPunct w:val="0"/>
        <w:spacing w:before="0" w:beforeAutospacing="0" w:after="0" w:afterAutospacing="0"/>
        <w:jc w:val="center"/>
        <w:textAlignment w:val="baseline"/>
        <w:rPr>
          <w:rFonts w:ascii="Arial" w:hAnsi="Arial" w:cs="Arial"/>
          <w:sz w:val="18"/>
          <w:szCs w:val="22"/>
        </w:rPr>
      </w:pPr>
      <w:r w:rsidRPr="00342FA5">
        <w:rPr>
          <w:rFonts w:ascii="Arial" w:hAnsi="Arial" w:cs="Arial"/>
          <w:b/>
          <w:color w:val="000000"/>
          <w:kern w:val="24"/>
          <w:sz w:val="18"/>
          <w:szCs w:val="22"/>
        </w:rPr>
        <w:t>Fuente</w:t>
      </w:r>
      <w:r w:rsidRPr="00342FA5">
        <w:rPr>
          <w:rFonts w:ascii="Arial" w:hAnsi="Arial" w:cs="Arial"/>
          <w:color w:val="000000"/>
          <w:kern w:val="24"/>
          <w:sz w:val="18"/>
          <w:szCs w:val="22"/>
        </w:rPr>
        <w:t>. Elaboración propia a partir de las bases de datos de la OCI</w:t>
      </w:r>
    </w:p>
    <w:p w14:paraId="4D845A5A" w14:textId="698AFAD2" w:rsidR="00EF54DF" w:rsidRPr="00342FA5" w:rsidRDefault="00EF54DF" w:rsidP="00AA78C9">
      <w:pPr>
        <w:pStyle w:val="Sangradetextonormal1"/>
        <w:tabs>
          <w:tab w:val="left" w:pos="1134"/>
        </w:tabs>
        <w:spacing w:after="0" w:line="240" w:lineRule="auto"/>
        <w:ind w:left="360"/>
        <w:rPr>
          <w:rFonts w:cs="Arial"/>
          <w:sz w:val="22"/>
          <w:szCs w:val="22"/>
        </w:rPr>
      </w:pPr>
    </w:p>
    <w:p w14:paraId="13C5391C" w14:textId="390BC6F8" w:rsidR="00EF54DF" w:rsidRPr="00342FA5" w:rsidRDefault="00EF54DF" w:rsidP="00AA78C9">
      <w:pPr>
        <w:pStyle w:val="Sangradetextonormal1"/>
        <w:tabs>
          <w:tab w:val="left" w:pos="1134"/>
        </w:tabs>
        <w:spacing w:after="0" w:line="240" w:lineRule="auto"/>
        <w:ind w:left="360"/>
        <w:rPr>
          <w:rFonts w:cs="Arial"/>
          <w:szCs w:val="24"/>
        </w:rPr>
      </w:pPr>
    </w:p>
    <w:p w14:paraId="13DCF04A" w14:textId="2C95CE9E" w:rsidR="00076479" w:rsidRPr="00342FA5" w:rsidRDefault="00076479" w:rsidP="00AA78C9">
      <w:pPr>
        <w:pStyle w:val="Sangradetextonormal1"/>
        <w:tabs>
          <w:tab w:val="left" w:pos="1134"/>
        </w:tabs>
        <w:spacing w:after="0" w:line="240" w:lineRule="auto"/>
        <w:ind w:left="360"/>
        <w:rPr>
          <w:rFonts w:cs="Arial"/>
          <w:szCs w:val="24"/>
        </w:rPr>
      </w:pPr>
    </w:p>
    <w:p w14:paraId="0A244E2E" w14:textId="6B44ECC6" w:rsidR="00076479" w:rsidRDefault="00076479" w:rsidP="00AA78C9">
      <w:pPr>
        <w:pStyle w:val="Sangradetextonormal1"/>
        <w:tabs>
          <w:tab w:val="left" w:pos="1134"/>
        </w:tabs>
        <w:spacing w:after="0" w:line="240" w:lineRule="auto"/>
        <w:ind w:left="360"/>
        <w:rPr>
          <w:rFonts w:cs="Arial"/>
          <w:szCs w:val="24"/>
        </w:rPr>
      </w:pPr>
    </w:p>
    <w:p w14:paraId="4E3C5B65" w14:textId="7C8B0815" w:rsidR="00342FA5" w:rsidRDefault="00342FA5" w:rsidP="00AA78C9">
      <w:pPr>
        <w:pStyle w:val="Sangradetextonormal1"/>
        <w:tabs>
          <w:tab w:val="left" w:pos="1134"/>
        </w:tabs>
        <w:spacing w:after="0" w:line="240" w:lineRule="auto"/>
        <w:ind w:left="360"/>
        <w:rPr>
          <w:rFonts w:cs="Arial"/>
          <w:szCs w:val="24"/>
        </w:rPr>
      </w:pPr>
    </w:p>
    <w:p w14:paraId="7CC1F806" w14:textId="77777777" w:rsidR="00342FA5" w:rsidRPr="00342FA5" w:rsidRDefault="00342FA5" w:rsidP="00AA78C9">
      <w:pPr>
        <w:pStyle w:val="Sangradetextonormal1"/>
        <w:tabs>
          <w:tab w:val="left" w:pos="1134"/>
        </w:tabs>
        <w:spacing w:after="0" w:line="240" w:lineRule="auto"/>
        <w:ind w:left="360"/>
        <w:rPr>
          <w:rFonts w:cs="Arial"/>
          <w:szCs w:val="24"/>
        </w:rPr>
      </w:pPr>
    </w:p>
    <w:p w14:paraId="3DE77116" w14:textId="7848FAD3" w:rsidR="00076479" w:rsidRPr="00342FA5" w:rsidRDefault="00076479" w:rsidP="00AA78C9">
      <w:pPr>
        <w:pStyle w:val="Sangradetextonormal1"/>
        <w:tabs>
          <w:tab w:val="left" w:pos="1134"/>
        </w:tabs>
        <w:spacing w:after="0" w:line="240" w:lineRule="auto"/>
        <w:ind w:left="360"/>
        <w:rPr>
          <w:rFonts w:cs="Arial"/>
          <w:szCs w:val="24"/>
        </w:rPr>
      </w:pPr>
    </w:p>
    <w:p w14:paraId="22CB5AE7" w14:textId="3E7B65B9" w:rsidR="00076479" w:rsidRPr="00342FA5" w:rsidRDefault="00076479" w:rsidP="00AA78C9">
      <w:pPr>
        <w:pStyle w:val="Sangradetextonormal1"/>
        <w:tabs>
          <w:tab w:val="left" w:pos="1134"/>
        </w:tabs>
        <w:spacing w:after="0" w:line="240" w:lineRule="auto"/>
        <w:ind w:left="360"/>
        <w:rPr>
          <w:rFonts w:cs="Arial"/>
          <w:szCs w:val="24"/>
        </w:rPr>
      </w:pPr>
    </w:p>
    <w:p w14:paraId="1EFA5056" w14:textId="0D35102E" w:rsidR="00076479" w:rsidRPr="00342FA5" w:rsidRDefault="00076479" w:rsidP="00AA78C9">
      <w:pPr>
        <w:pStyle w:val="Sangradetextonormal1"/>
        <w:tabs>
          <w:tab w:val="left" w:pos="1134"/>
        </w:tabs>
        <w:spacing w:after="0" w:line="240" w:lineRule="auto"/>
        <w:ind w:left="360"/>
        <w:rPr>
          <w:rFonts w:cs="Arial"/>
          <w:szCs w:val="24"/>
        </w:rPr>
      </w:pPr>
    </w:p>
    <w:p w14:paraId="47BA7F31" w14:textId="77777777" w:rsidR="00076479" w:rsidRPr="00342FA5" w:rsidRDefault="00076479" w:rsidP="00AA78C9">
      <w:pPr>
        <w:pStyle w:val="Sangradetextonormal1"/>
        <w:tabs>
          <w:tab w:val="left" w:pos="1134"/>
        </w:tabs>
        <w:spacing w:after="0" w:line="240" w:lineRule="auto"/>
        <w:ind w:left="360"/>
        <w:rPr>
          <w:rFonts w:cs="Arial"/>
          <w:szCs w:val="24"/>
        </w:rPr>
      </w:pPr>
    </w:p>
    <w:bookmarkEnd w:id="2"/>
    <w:p w14:paraId="734B72A1" w14:textId="77777777" w:rsidR="00D97F9A" w:rsidRPr="00342FA5" w:rsidRDefault="00D97F9A" w:rsidP="00AA78C9">
      <w:pPr>
        <w:pStyle w:val="Sangradetextonormal1"/>
        <w:tabs>
          <w:tab w:val="left" w:pos="1134"/>
        </w:tabs>
        <w:spacing w:after="0" w:line="240" w:lineRule="auto"/>
        <w:ind w:left="360"/>
        <w:rPr>
          <w:rFonts w:cs="Arial"/>
          <w:b/>
          <w:szCs w:val="24"/>
        </w:rPr>
      </w:pPr>
    </w:p>
    <w:p w14:paraId="1A0CE677" w14:textId="2A9242B7" w:rsidR="00356F57" w:rsidRPr="00342FA5" w:rsidRDefault="00407AB1" w:rsidP="00407AB1">
      <w:pPr>
        <w:pStyle w:val="Sangradetextonormal1"/>
        <w:tabs>
          <w:tab w:val="left" w:pos="1134"/>
        </w:tabs>
        <w:spacing w:after="0" w:line="240" w:lineRule="auto"/>
        <w:rPr>
          <w:rFonts w:cs="Arial"/>
          <w:b/>
          <w:szCs w:val="24"/>
        </w:rPr>
      </w:pPr>
      <w:r w:rsidRPr="00342FA5">
        <w:rPr>
          <w:rFonts w:cs="Arial"/>
          <w:b/>
          <w:szCs w:val="24"/>
        </w:rPr>
        <w:t>1.4 C</w:t>
      </w:r>
      <w:r w:rsidR="00356F57" w:rsidRPr="00342FA5">
        <w:rPr>
          <w:rFonts w:cs="Arial"/>
          <w:b/>
          <w:szCs w:val="24"/>
        </w:rPr>
        <w:t>ONCLUSIONES</w:t>
      </w:r>
    </w:p>
    <w:p w14:paraId="439F893A" w14:textId="77777777" w:rsidR="00C40AB8" w:rsidRPr="00342FA5" w:rsidRDefault="00C40AB8" w:rsidP="00AA78C9">
      <w:pPr>
        <w:pStyle w:val="Sangradetextonormal1"/>
        <w:tabs>
          <w:tab w:val="left" w:pos="1134"/>
        </w:tabs>
        <w:spacing w:after="0" w:line="240" w:lineRule="auto"/>
        <w:ind w:left="360"/>
        <w:rPr>
          <w:rFonts w:cs="Arial"/>
          <w:b/>
          <w:szCs w:val="24"/>
        </w:rPr>
      </w:pPr>
    </w:p>
    <w:p w14:paraId="119D2C95" w14:textId="77777777" w:rsidR="00356F57" w:rsidRPr="00342FA5" w:rsidRDefault="00356F57" w:rsidP="00AA78C9">
      <w:pPr>
        <w:pStyle w:val="Sangradetextonormal1"/>
        <w:tabs>
          <w:tab w:val="left" w:pos="1134"/>
        </w:tabs>
        <w:spacing w:after="0" w:line="240" w:lineRule="auto"/>
        <w:ind w:left="360"/>
        <w:rPr>
          <w:rFonts w:cs="Arial"/>
          <w:sz w:val="22"/>
          <w:szCs w:val="22"/>
        </w:rPr>
      </w:pPr>
    </w:p>
    <w:p w14:paraId="768296DA" w14:textId="1E701975" w:rsidR="00AA78C9" w:rsidRPr="00342FA5" w:rsidRDefault="005911DB" w:rsidP="00407AB1">
      <w:pPr>
        <w:pStyle w:val="Sangradetextonormal1"/>
        <w:tabs>
          <w:tab w:val="left" w:pos="1134"/>
        </w:tabs>
        <w:spacing w:after="0" w:line="240" w:lineRule="auto"/>
        <w:ind w:left="0"/>
        <w:rPr>
          <w:rFonts w:cs="Arial"/>
          <w:sz w:val="22"/>
          <w:szCs w:val="22"/>
        </w:rPr>
      </w:pPr>
      <w:r w:rsidRPr="00342FA5">
        <w:rPr>
          <w:rFonts w:cs="Arial"/>
        </w:rPr>
        <w:t xml:space="preserve">En el marco del rol </w:t>
      </w:r>
      <w:r w:rsidRPr="00342FA5">
        <w:rPr>
          <w:rFonts w:cs="Arial"/>
          <w:b/>
        </w:rPr>
        <w:t xml:space="preserve">RELACIÓN CON ENTES DE CONTROL, </w:t>
      </w:r>
      <w:r w:rsidRPr="00342FA5">
        <w:rPr>
          <w:rFonts w:cs="Arial"/>
          <w:bCs/>
        </w:rPr>
        <w:t>la O</w:t>
      </w:r>
      <w:r w:rsidR="00AA78C9" w:rsidRPr="00342FA5">
        <w:rPr>
          <w:rFonts w:cs="Arial"/>
          <w:bCs/>
          <w:sz w:val="22"/>
          <w:szCs w:val="22"/>
        </w:rPr>
        <w:t>ficina</w:t>
      </w:r>
      <w:r w:rsidR="00AA78C9" w:rsidRPr="00342FA5">
        <w:rPr>
          <w:rFonts w:cs="Arial"/>
          <w:sz w:val="22"/>
          <w:szCs w:val="22"/>
        </w:rPr>
        <w:t xml:space="preserve"> de Control Interno</w:t>
      </w:r>
      <w:r w:rsidR="00407AB1" w:rsidRPr="00342FA5">
        <w:rPr>
          <w:rFonts w:cs="Arial"/>
          <w:sz w:val="22"/>
          <w:szCs w:val="22"/>
        </w:rPr>
        <w:t xml:space="preserve">, de </w:t>
      </w:r>
      <w:r w:rsidR="00AA78C9" w:rsidRPr="00342FA5">
        <w:rPr>
          <w:rFonts w:cs="Arial"/>
          <w:sz w:val="22"/>
          <w:szCs w:val="22"/>
        </w:rPr>
        <w:t xml:space="preserve">la gestión </w:t>
      </w:r>
      <w:r w:rsidR="00407AB1" w:rsidRPr="00342FA5">
        <w:rPr>
          <w:rFonts w:cs="Arial"/>
          <w:sz w:val="22"/>
          <w:szCs w:val="22"/>
        </w:rPr>
        <w:t xml:space="preserve">conjunta con </w:t>
      </w:r>
      <w:r w:rsidR="00AA78C9" w:rsidRPr="00342FA5">
        <w:rPr>
          <w:rFonts w:cs="Arial"/>
          <w:sz w:val="22"/>
          <w:szCs w:val="22"/>
        </w:rPr>
        <w:t>todos los procesos, concluye que:</w:t>
      </w:r>
    </w:p>
    <w:p w14:paraId="18B38DA6" w14:textId="77777777" w:rsidR="00AA78C9" w:rsidRPr="00342FA5" w:rsidRDefault="00AA78C9" w:rsidP="00AA78C9">
      <w:pPr>
        <w:pStyle w:val="NormalWeb"/>
        <w:kinsoku w:val="0"/>
        <w:overflowPunct w:val="0"/>
        <w:spacing w:before="0" w:beforeAutospacing="0" w:after="0" w:afterAutospacing="0"/>
        <w:jc w:val="both"/>
        <w:textAlignment w:val="baseline"/>
        <w:rPr>
          <w:rFonts w:ascii="Arial" w:hAnsi="Arial" w:cs="Arial"/>
          <w:sz w:val="22"/>
          <w:szCs w:val="22"/>
        </w:rPr>
      </w:pPr>
    </w:p>
    <w:p w14:paraId="59527DF6" w14:textId="1A22817D" w:rsidR="007B22AD" w:rsidRPr="00342FA5" w:rsidRDefault="00EF54DF" w:rsidP="00076479">
      <w:pPr>
        <w:pStyle w:val="NormalWeb"/>
        <w:numPr>
          <w:ilvl w:val="0"/>
          <w:numId w:val="4"/>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342FA5">
        <w:rPr>
          <w:rFonts w:ascii="Arial" w:hAnsi="Arial" w:cs="Arial"/>
          <w:color w:val="000000"/>
          <w:kern w:val="24"/>
          <w:sz w:val="22"/>
          <w:szCs w:val="22"/>
        </w:rPr>
        <w:t xml:space="preserve">De las 34 acciones del plan de mejoramiento que la </w:t>
      </w:r>
      <w:r w:rsidR="00407AB1" w:rsidRPr="00342FA5">
        <w:rPr>
          <w:rFonts w:ascii="Arial" w:hAnsi="Arial" w:cs="Arial"/>
          <w:color w:val="000000"/>
          <w:kern w:val="24"/>
          <w:sz w:val="22"/>
          <w:szCs w:val="22"/>
        </w:rPr>
        <w:t xml:space="preserve">UAERMV </w:t>
      </w:r>
      <w:r w:rsidRPr="00342FA5">
        <w:rPr>
          <w:rFonts w:ascii="Arial" w:hAnsi="Arial" w:cs="Arial"/>
          <w:color w:val="000000"/>
          <w:kern w:val="24"/>
          <w:sz w:val="22"/>
          <w:szCs w:val="22"/>
        </w:rPr>
        <w:t xml:space="preserve">sugirió el cierre </w:t>
      </w:r>
      <w:r w:rsidR="00DF3CF5" w:rsidRPr="00342FA5">
        <w:rPr>
          <w:rFonts w:ascii="Arial" w:hAnsi="Arial" w:cs="Arial"/>
          <w:color w:val="000000"/>
          <w:kern w:val="24"/>
          <w:sz w:val="22"/>
          <w:szCs w:val="22"/>
        </w:rPr>
        <w:t xml:space="preserve">en la auditoría de regularidad PAD 2019, </w:t>
      </w:r>
      <w:r w:rsidR="00407AB1" w:rsidRPr="00342FA5">
        <w:rPr>
          <w:rFonts w:ascii="Arial" w:hAnsi="Arial" w:cs="Arial"/>
          <w:color w:val="000000"/>
          <w:kern w:val="24"/>
          <w:sz w:val="22"/>
          <w:szCs w:val="22"/>
        </w:rPr>
        <w:t xml:space="preserve">obtuvo el cierre de </w:t>
      </w:r>
      <w:r w:rsidRPr="00342FA5">
        <w:rPr>
          <w:rFonts w:ascii="Arial" w:hAnsi="Arial" w:cs="Arial"/>
          <w:color w:val="000000"/>
          <w:kern w:val="24"/>
          <w:sz w:val="22"/>
          <w:szCs w:val="22"/>
        </w:rPr>
        <w:t>2</w:t>
      </w:r>
      <w:r w:rsidR="00407AB1" w:rsidRPr="00342FA5">
        <w:rPr>
          <w:rFonts w:ascii="Arial" w:hAnsi="Arial" w:cs="Arial"/>
          <w:color w:val="000000"/>
          <w:kern w:val="24"/>
          <w:sz w:val="22"/>
          <w:szCs w:val="22"/>
        </w:rPr>
        <w:t>7</w:t>
      </w:r>
      <w:r w:rsidRPr="00342FA5">
        <w:rPr>
          <w:rFonts w:ascii="Arial" w:hAnsi="Arial" w:cs="Arial"/>
          <w:color w:val="000000"/>
          <w:kern w:val="24"/>
          <w:sz w:val="22"/>
          <w:szCs w:val="22"/>
        </w:rPr>
        <w:t xml:space="preserve"> acciones, de las cuales 10 corresponden al plan de mejoramiento producto de la Auditoria</w:t>
      </w:r>
      <w:r w:rsidRPr="00342FA5">
        <w:rPr>
          <w:rFonts w:ascii="Arial" w:hAnsi="Arial" w:cs="Arial"/>
          <w:sz w:val="22"/>
          <w:szCs w:val="22"/>
        </w:rPr>
        <w:t xml:space="preserve"> de Desempeño PAD 2017, logrando así el cierre total de las acciones </w:t>
      </w:r>
      <w:r w:rsidR="00407AB1" w:rsidRPr="00342FA5">
        <w:rPr>
          <w:rFonts w:ascii="Arial" w:hAnsi="Arial" w:cs="Arial"/>
          <w:sz w:val="22"/>
          <w:szCs w:val="22"/>
        </w:rPr>
        <w:t>formuladas.</w:t>
      </w:r>
    </w:p>
    <w:p w14:paraId="4F839152" w14:textId="77777777" w:rsidR="00356F57" w:rsidRPr="00342FA5" w:rsidRDefault="00356F57" w:rsidP="00076479">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585A5236" w14:textId="35539CCD" w:rsidR="00EF54DF" w:rsidRPr="00342FA5" w:rsidRDefault="00EF54DF" w:rsidP="00076479">
      <w:pPr>
        <w:pStyle w:val="NormalWeb"/>
        <w:numPr>
          <w:ilvl w:val="0"/>
          <w:numId w:val="4"/>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342FA5">
        <w:rPr>
          <w:rFonts w:ascii="Arial" w:hAnsi="Arial" w:cs="Arial"/>
          <w:color w:val="000000"/>
          <w:kern w:val="24"/>
          <w:sz w:val="22"/>
          <w:szCs w:val="22"/>
        </w:rPr>
        <w:t xml:space="preserve">Inicialmente el alcance de evaluación del seguimiento del </w:t>
      </w:r>
      <w:r w:rsidR="00407AB1" w:rsidRPr="00342FA5">
        <w:rPr>
          <w:rFonts w:ascii="Arial" w:hAnsi="Arial" w:cs="Arial"/>
          <w:color w:val="000000"/>
          <w:kern w:val="24"/>
          <w:sz w:val="22"/>
          <w:szCs w:val="22"/>
        </w:rPr>
        <w:t>p</w:t>
      </w:r>
      <w:r w:rsidRPr="00342FA5">
        <w:rPr>
          <w:rFonts w:ascii="Arial" w:hAnsi="Arial" w:cs="Arial"/>
          <w:color w:val="000000"/>
          <w:kern w:val="24"/>
          <w:sz w:val="22"/>
          <w:szCs w:val="22"/>
        </w:rPr>
        <w:t xml:space="preserve">lan de </w:t>
      </w:r>
      <w:r w:rsidR="00407AB1" w:rsidRPr="00342FA5">
        <w:rPr>
          <w:rFonts w:ascii="Arial" w:hAnsi="Arial" w:cs="Arial"/>
          <w:color w:val="000000"/>
          <w:kern w:val="24"/>
          <w:sz w:val="22"/>
          <w:szCs w:val="22"/>
        </w:rPr>
        <w:t>m</w:t>
      </w:r>
      <w:r w:rsidRPr="00342FA5">
        <w:rPr>
          <w:rFonts w:ascii="Arial" w:hAnsi="Arial" w:cs="Arial"/>
          <w:color w:val="000000"/>
          <w:kern w:val="24"/>
          <w:sz w:val="22"/>
          <w:szCs w:val="22"/>
        </w:rPr>
        <w:t xml:space="preserve">ejoramiento </w:t>
      </w:r>
      <w:r w:rsidR="00407AB1" w:rsidRPr="00342FA5">
        <w:rPr>
          <w:rFonts w:ascii="Arial" w:hAnsi="Arial" w:cs="Arial"/>
          <w:color w:val="000000"/>
          <w:kern w:val="24"/>
          <w:sz w:val="22"/>
          <w:szCs w:val="22"/>
        </w:rPr>
        <w:t>i</w:t>
      </w:r>
      <w:r w:rsidRPr="00342FA5">
        <w:rPr>
          <w:rFonts w:ascii="Arial" w:hAnsi="Arial" w:cs="Arial"/>
          <w:color w:val="000000"/>
          <w:kern w:val="24"/>
          <w:sz w:val="22"/>
          <w:szCs w:val="22"/>
        </w:rPr>
        <w:t>nstitucional</w:t>
      </w:r>
      <w:r w:rsidR="00407AB1" w:rsidRPr="00342FA5">
        <w:rPr>
          <w:rFonts w:ascii="Arial" w:hAnsi="Arial" w:cs="Arial"/>
          <w:color w:val="000000"/>
          <w:kern w:val="24"/>
          <w:sz w:val="22"/>
          <w:szCs w:val="22"/>
        </w:rPr>
        <w:t>,</w:t>
      </w:r>
      <w:r w:rsidRPr="00342FA5">
        <w:rPr>
          <w:rFonts w:ascii="Arial" w:hAnsi="Arial" w:cs="Arial"/>
          <w:color w:val="000000"/>
          <w:kern w:val="24"/>
          <w:sz w:val="22"/>
          <w:szCs w:val="22"/>
        </w:rPr>
        <w:t xml:space="preserve"> por parte del </w:t>
      </w:r>
      <w:r w:rsidR="00407AB1" w:rsidRPr="00342FA5">
        <w:rPr>
          <w:rFonts w:ascii="Arial" w:hAnsi="Arial" w:cs="Arial"/>
          <w:color w:val="000000"/>
          <w:kern w:val="24"/>
          <w:sz w:val="22"/>
          <w:szCs w:val="22"/>
        </w:rPr>
        <w:t>e</w:t>
      </w:r>
      <w:r w:rsidRPr="00342FA5">
        <w:rPr>
          <w:rFonts w:ascii="Arial" w:hAnsi="Arial" w:cs="Arial"/>
          <w:color w:val="000000"/>
          <w:kern w:val="24"/>
          <w:sz w:val="22"/>
          <w:szCs w:val="22"/>
        </w:rPr>
        <w:t xml:space="preserve">nte de </w:t>
      </w:r>
      <w:r w:rsidR="00407AB1" w:rsidRPr="00342FA5">
        <w:rPr>
          <w:rFonts w:ascii="Arial" w:hAnsi="Arial" w:cs="Arial"/>
          <w:color w:val="000000"/>
          <w:kern w:val="24"/>
          <w:sz w:val="22"/>
          <w:szCs w:val="22"/>
        </w:rPr>
        <w:t>c</w:t>
      </w:r>
      <w:r w:rsidRPr="00342FA5">
        <w:rPr>
          <w:rFonts w:ascii="Arial" w:hAnsi="Arial" w:cs="Arial"/>
          <w:color w:val="000000"/>
          <w:kern w:val="24"/>
          <w:sz w:val="22"/>
          <w:szCs w:val="22"/>
        </w:rPr>
        <w:t>ontrol</w:t>
      </w:r>
      <w:r w:rsidR="00407AB1" w:rsidRPr="00342FA5">
        <w:rPr>
          <w:rFonts w:ascii="Arial" w:hAnsi="Arial" w:cs="Arial"/>
          <w:color w:val="000000"/>
          <w:kern w:val="24"/>
          <w:sz w:val="22"/>
          <w:szCs w:val="22"/>
        </w:rPr>
        <w:t>,</w:t>
      </w:r>
      <w:r w:rsidRPr="00342FA5">
        <w:rPr>
          <w:rFonts w:ascii="Arial" w:hAnsi="Arial" w:cs="Arial"/>
          <w:color w:val="000000"/>
          <w:kern w:val="24"/>
          <w:sz w:val="22"/>
          <w:szCs w:val="22"/>
        </w:rPr>
        <w:t xml:space="preserve"> </w:t>
      </w:r>
      <w:r w:rsidR="00DF3CF5" w:rsidRPr="00342FA5">
        <w:rPr>
          <w:rFonts w:ascii="Arial" w:hAnsi="Arial" w:cs="Arial"/>
          <w:color w:val="000000"/>
          <w:kern w:val="24"/>
          <w:sz w:val="22"/>
          <w:szCs w:val="22"/>
        </w:rPr>
        <w:t xml:space="preserve">en la auditoría de desempeño PAD 2019, </w:t>
      </w:r>
      <w:r w:rsidRPr="00342FA5">
        <w:rPr>
          <w:rFonts w:ascii="Arial" w:hAnsi="Arial" w:cs="Arial"/>
          <w:color w:val="000000"/>
          <w:kern w:val="24"/>
          <w:sz w:val="22"/>
          <w:szCs w:val="22"/>
        </w:rPr>
        <w:t>era a 30 de junio de 2019</w:t>
      </w:r>
      <w:r w:rsidR="00407AB1" w:rsidRPr="00342FA5">
        <w:rPr>
          <w:rFonts w:ascii="Arial" w:hAnsi="Arial" w:cs="Arial"/>
          <w:color w:val="000000"/>
          <w:kern w:val="24"/>
          <w:sz w:val="22"/>
          <w:szCs w:val="22"/>
        </w:rPr>
        <w:t>;</w:t>
      </w:r>
      <w:r w:rsidRPr="00342FA5">
        <w:rPr>
          <w:rFonts w:ascii="Arial" w:hAnsi="Arial" w:cs="Arial"/>
          <w:color w:val="000000"/>
          <w:kern w:val="24"/>
          <w:sz w:val="22"/>
          <w:szCs w:val="22"/>
        </w:rPr>
        <w:t xml:space="preserve"> sin embargo, debido a la gestión de OCI y el reporte oportuno de las dependencias responsables de la implementación de las acciones correctivas, se inclu</w:t>
      </w:r>
      <w:r w:rsidR="00407AB1" w:rsidRPr="00342FA5">
        <w:rPr>
          <w:rFonts w:ascii="Arial" w:hAnsi="Arial" w:cs="Arial"/>
          <w:color w:val="000000"/>
          <w:kern w:val="24"/>
          <w:sz w:val="22"/>
          <w:szCs w:val="22"/>
        </w:rPr>
        <w:t xml:space="preserve">yeron </w:t>
      </w:r>
      <w:r w:rsidRPr="00342FA5">
        <w:rPr>
          <w:rFonts w:ascii="Arial" w:hAnsi="Arial" w:cs="Arial"/>
          <w:color w:val="000000"/>
          <w:kern w:val="24"/>
          <w:sz w:val="22"/>
          <w:szCs w:val="22"/>
        </w:rPr>
        <w:t>las acciones al 30 de septiembre de 2019, sugiriendo el cierre de</w:t>
      </w:r>
      <w:r w:rsidR="00DF3CF5" w:rsidRPr="00342FA5">
        <w:rPr>
          <w:rFonts w:ascii="Arial" w:hAnsi="Arial" w:cs="Arial"/>
          <w:color w:val="000000"/>
          <w:kern w:val="24"/>
          <w:sz w:val="22"/>
          <w:szCs w:val="22"/>
        </w:rPr>
        <w:t xml:space="preserve"> 87 </w:t>
      </w:r>
      <w:r w:rsidRPr="00342FA5">
        <w:rPr>
          <w:rFonts w:ascii="Arial" w:hAnsi="Arial" w:cs="Arial"/>
          <w:color w:val="000000"/>
          <w:kern w:val="24"/>
          <w:sz w:val="22"/>
          <w:szCs w:val="22"/>
        </w:rPr>
        <w:t>acciones.</w:t>
      </w:r>
    </w:p>
    <w:p w14:paraId="1C10B910" w14:textId="77777777" w:rsidR="00EF54DF" w:rsidRPr="00342FA5" w:rsidRDefault="00EF54DF" w:rsidP="00076479">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128BE85C" w14:textId="366D3A9C" w:rsidR="00EF54DF" w:rsidRPr="00342FA5" w:rsidRDefault="00EF54DF" w:rsidP="00076479">
      <w:pPr>
        <w:pStyle w:val="NormalWeb"/>
        <w:numPr>
          <w:ilvl w:val="0"/>
          <w:numId w:val="4"/>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342FA5">
        <w:rPr>
          <w:rFonts w:ascii="Arial" w:hAnsi="Arial" w:cs="Arial"/>
          <w:color w:val="000000"/>
          <w:kern w:val="24"/>
          <w:sz w:val="22"/>
          <w:szCs w:val="22"/>
        </w:rPr>
        <w:t xml:space="preserve">La </w:t>
      </w:r>
      <w:r w:rsidR="00407AB1" w:rsidRPr="00342FA5">
        <w:rPr>
          <w:rFonts w:ascii="Arial" w:hAnsi="Arial" w:cs="Arial"/>
          <w:color w:val="000000"/>
          <w:kern w:val="24"/>
          <w:sz w:val="22"/>
          <w:szCs w:val="22"/>
        </w:rPr>
        <w:t xml:space="preserve">UAERMV </w:t>
      </w:r>
      <w:r w:rsidRPr="00342FA5">
        <w:rPr>
          <w:rFonts w:ascii="Arial" w:hAnsi="Arial" w:cs="Arial"/>
          <w:color w:val="000000"/>
          <w:kern w:val="24"/>
          <w:sz w:val="22"/>
          <w:szCs w:val="22"/>
        </w:rPr>
        <w:t xml:space="preserve">logró un </w:t>
      </w:r>
      <w:r w:rsidRPr="00342FA5">
        <w:rPr>
          <w:rFonts w:ascii="Arial" w:hAnsi="Arial" w:cs="Arial"/>
          <w:b/>
          <w:color w:val="000000"/>
          <w:kern w:val="24"/>
          <w:sz w:val="22"/>
          <w:szCs w:val="22"/>
        </w:rPr>
        <w:t>100% de cumplimiento</w:t>
      </w:r>
      <w:r w:rsidRPr="00342FA5">
        <w:rPr>
          <w:rFonts w:ascii="Arial" w:hAnsi="Arial" w:cs="Arial"/>
          <w:color w:val="000000"/>
          <w:kern w:val="24"/>
          <w:sz w:val="22"/>
          <w:szCs w:val="22"/>
        </w:rPr>
        <w:t xml:space="preserve"> en la evaluación del plan de mejoramiento realizado por el ente de control de las 87 acciones presentadas en 73 hallazgos, gracias a la gestión de la OCI y colaboración de las dependencias involucradas.</w:t>
      </w:r>
    </w:p>
    <w:p w14:paraId="0E167BA4" w14:textId="77777777" w:rsidR="00EF54DF" w:rsidRPr="00342FA5" w:rsidRDefault="00EF54DF" w:rsidP="00076479">
      <w:pPr>
        <w:pStyle w:val="Prrafodelista"/>
        <w:ind w:left="360"/>
        <w:rPr>
          <w:rFonts w:ascii="Arial" w:hAnsi="Arial" w:cs="Arial"/>
          <w:color w:val="000000"/>
          <w:kern w:val="24"/>
        </w:rPr>
      </w:pPr>
    </w:p>
    <w:p w14:paraId="0F91EBF1" w14:textId="5298D64D" w:rsidR="00EF54DF" w:rsidRPr="00342FA5" w:rsidRDefault="00EF54DF" w:rsidP="00076479">
      <w:pPr>
        <w:pStyle w:val="NormalWeb"/>
        <w:numPr>
          <w:ilvl w:val="0"/>
          <w:numId w:val="4"/>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342FA5">
        <w:rPr>
          <w:rFonts w:ascii="Arial" w:hAnsi="Arial" w:cs="Arial"/>
          <w:color w:val="000000"/>
          <w:kern w:val="24"/>
          <w:sz w:val="22"/>
          <w:szCs w:val="22"/>
        </w:rPr>
        <w:t xml:space="preserve">Para la próxima auditoría </w:t>
      </w:r>
      <w:r w:rsidR="00076479" w:rsidRPr="00342FA5">
        <w:rPr>
          <w:rFonts w:ascii="Arial" w:hAnsi="Arial" w:cs="Arial"/>
          <w:color w:val="000000"/>
          <w:kern w:val="24"/>
          <w:sz w:val="22"/>
          <w:szCs w:val="22"/>
        </w:rPr>
        <w:t xml:space="preserve">de regularidad </w:t>
      </w:r>
      <w:r w:rsidRPr="00342FA5">
        <w:rPr>
          <w:rFonts w:ascii="Arial" w:hAnsi="Arial" w:cs="Arial"/>
          <w:color w:val="000000"/>
          <w:kern w:val="24"/>
          <w:sz w:val="22"/>
          <w:szCs w:val="22"/>
        </w:rPr>
        <w:t>a realizar por el ente de control, la entidad debe presentar el seguimiento de 30 acciones y sugerir el cierre de 18 de ellas que cumplen el plazo de implementación a diciembre de 2019.</w:t>
      </w:r>
    </w:p>
    <w:p w14:paraId="3EF561BB" w14:textId="77777777" w:rsidR="00EF54DF" w:rsidRPr="00342FA5" w:rsidRDefault="00EF54DF" w:rsidP="00256B04">
      <w:pPr>
        <w:pStyle w:val="Prrafodelista"/>
        <w:ind w:left="360"/>
        <w:rPr>
          <w:rFonts w:ascii="Arial" w:hAnsi="Arial" w:cs="Arial"/>
          <w:color w:val="000000"/>
          <w:kern w:val="24"/>
        </w:rPr>
      </w:pPr>
    </w:p>
    <w:p w14:paraId="2C76A851" w14:textId="77777777" w:rsidR="005911DB" w:rsidRPr="00342FA5" w:rsidRDefault="005911DB" w:rsidP="00256B04">
      <w:pPr>
        <w:pStyle w:val="Prrafodelista"/>
        <w:ind w:left="360"/>
        <w:rPr>
          <w:rFonts w:ascii="Arial" w:hAnsi="Arial" w:cs="Arial"/>
          <w:b/>
          <w:color w:val="000000"/>
          <w:kern w:val="24"/>
        </w:rPr>
      </w:pPr>
    </w:p>
    <w:p w14:paraId="66B30B76" w14:textId="01DD93AB" w:rsidR="00EF54DF" w:rsidRPr="00342FA5" w:rsidRDefault="00EF54DF" w:rsidP="00EF54DF">
      <w:pPr>
        <w:pStyle w:val="Prrafodelista"/>
        <w:rPr>
          <w:rFonts w:ascii="Arial" w:hAnsi="Arial" w:cs="Arial"/>
          <w:b/>
          <w:color w:val="000000"/>
          <w:kern w:val="24"/>
        </w:rPr>
      </w:pPr>
      <w:r w:rsidRPr="00342FA5">
        <w:rPr>
          <w:rFonts w:ascii="Arial" w:hAnsi="Arial" w:cs="Arial"/>
          <w:b/>
          <w:color w:val="000000"/>
          <w:kern w:val="24"/>
        </w:rPr>
        <w:t>RECOMENDACIONES</w:t>
      </w:r>
    </w:p>
    <w:p w14:paraId="5163281A" w14:textId="77777777" w:rsidR="00DF3CF5" w:rsidRPr="00342FA5" w:rsidRDefault="00DF3CF5" w:rsidP="00EF54DF">
      <w:pPr>
        <w:pStyle w:val="Prrafodelista"/>
        <w:rPr>
          <w:rFonts w:ascii="Arial" w:hAnsi="Arial" w:cs="Arial"/>
          <w:b/>
          <w:color w:val="000000"/>
          <w:kern w:val="24"/>
        </w:rPr>
      </w:pPr>
    </w:p>
    <w:p w14:paraId="7DCBA779" w14:textId="0C7C285E" w:rsidR="00EF54DF" w:rsidRPr="00342FA5" w:rsidRDefault="00EF54DF" w:rsidP="00EF54DF">
      <w:pPr>
        <w:pStyle w:val="NormalWeb"/>
        <w:numPr>
          <w:ilvl w:val="0"/>
          <w:numId w:val="5"/>
        </w:numPr>
        <w:kinsoku w:val="0"/>
        <w:overflowPunct w:val="0"/>
        <w:spacing w:before="0" w:beforeAutospacing="0" w:after="0" w:afterAutospacing="0"/>
        <w:jc w:val="both"/>
        <w:textAlignment w:val="baseline"/>
        <w:rPr>
          <w:rFonts w:ascii="Arial" w:hAnsi="Arial" w:cs="Arial"/>
          <w:color w:val="000000"/>
          <w:kern w:val="24"/>
          <w:sz w:val="22"/>
          <w:szCs w:val="22"/>
        </w:rPr>
      </w:pPr>
      <w:r w:rsidRPr="00342FA5">
        <w:rPr>
          <w:rFonts w:ascii="Arial" w:hAnsi="Arial" w:cs="Arial"/>
          <w:color w:val="000000"/>
          <w:kern w:val="24"/>
          <w:sz w:val="22"/>
          <w:szCs w:val="22"/>
        </w:rPr>
        <w:t xml:space="preserve">Continuar reportando oportunamente a la OCI, los avances de la implementación de las acciones correctivas formuladas en el </w:t>
      </w:r>
      <w:r w:rsidR="00076479" w:rsidRPr="00342FA5">
        <w:rPr>
          <w:rFonts w:ascii="Arial" w:hAnsi="Arial" w:cs="Arial"/>
          <w:color w:val="000000"/>
          <w:kern w:val="24"/>
          <w:sz w:val="22"/>
          <w:szCs w:val="22"/>
        </w:rPr>
        <w:t>p</w:t>
      </w:r>
      <w:r w:rsidRPr="00342FA5">
        <w:rPr>
          <w:rFonts w:ascii="Arial" w:hAnsi="Arial" w:cs="Arial"/>
          <w:color w:val="000000"/>
          <w:kern w:val="24"/>
          <w:sz w:val="22"/>
          <w:szCs w:val="22"/>
        </w:rPr>
        <w:t xml:space="preserve">lan de </w:t>
      </w:r>
      <w:r w:rsidR="00076479" w:rsidRPr="00342FA5">
        <w:rPr>
          <w:rFonts w:ascii="Arial" w:hAnsi="Arial" w:cs="Arial"/>
          <w:color w:val="000000"/>
          <w:kern w:val="24"/>
          <w:sz w:val="22"/>
          <w:szCs w:val="22"/>
        </w:rPr>
        <w:t>m</w:t>
      </w:r>
      <w:r w:rsidRPr="00342FA5">
        <w:rPr>
          <w:rFonts w:ascii="Arial" w:hAnsi="Arial" w:cs="Arial"/>
          <w:color w:val="000000"/>
          <w:kern w:val="24"/>
          <w:sz w:val="22"/>
          <w:szCs w:val="22"/>
        </w:rPr>
        <w:t xml:space="preserve">ejoramiento </w:t>
      </w:r>
      <w:r w:rsidR="00076479" w:rsidRPr="00342FA5">
        <w:rPr>
          <w:rFonts w:ascii="Arial" w:hAnsi="Arial" w:cs="Arial"/>
          <w:color w:val="000000"/>
          <w:kern w:val="24"/>
          <w:sz w:val="22"/>
          <w:szCs w:val="22"/>
        </w:rPr>
        <w:t>i</w:t>
      </w:r>
      <w:r w:rsidRPr="00342FA5">
        <w:rPr>
          <w:rFonts w:ascii="Arial" w:hAnsi="Arial" w:cs="Arial"/>
          <w:color w:val="000000"/>
          <w:kern w:val="24"/>
          <w:sz w:val="22"/>
          <w:szCs w:val="22"/>
        </w:rPr>
        <w:t>nstitucional.</w:t>
      </w:r>
    </w:p>
    <w:p w14:paraId="08E4C598" w14:textId="77777777" w:rsidR="00EF54DF" w:rsidRPr="00342FA5" w:rsidRDefault="00EF54DF" w:rsidP="00EF54DF">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39B9927D" w14:textId="77777777" w:rsidR="00DF3CF5" w:rsidRPr="00342FA5" w:rsidRDefault="00DF3CF5" w:rsidP="00DF3CF5">
      <w:pPr>
        <w:pStyle w:val="NormalWeb"/>
        <w:numPr>
          <w:ilvl w:val="0"/>
          <w:numId w:val="5"/>
        </w:numPr>
        <w:kinsoku w:val="0"/>
        <w:overflowPunct w:val="0"/>
        <w:spacing w:before="0" w:beforeAutospacing="0" w:after="0" w:afterAutospacing="0"/>
        <w:jc w:val="both"/>
        <w:textAlignment w:val="baseline"/>
        <w:rPr>
          <w:rFonts w:ascii="Arial" w:hAnsi="Arial" w:cs="Arial"/>
          <w:color w:val="000000"/>
          <w:kern w:val="24"/>
          <w:sz w:val="22"/>
          <w:szCs w:val="22"/>
        </w:rPr>
      </w:pPr>
      <w:r w:rsidRPr="00342FA5">
        <w:rPr>
          <w:rFonts w:ascii="Arial" w:hAnsi="Arial" w:cs="Arial"/>
          <w:color w:val="000000"/>
          <w:kern w:val="24"/>
          <w:sz w:val="22"/>
          <w:szCs w:val="22"/>
        </w:rPr>
        <w:t>Aportar todas las evidencias que dan cumplimiento de las acciones propuestas, con el fin de lograr el cierre efectivo y eficiente por el ente de control.</w:t>
      </w:r>
    </w:p>
    <w:p w14:paraId="19C5DFDA" w14:textId="77777777" w:rsidR="00EF54DF" w:rsidRPr="00342FA5" w:rsidRDefault="00EF54DF" w:rsidP="00EF54DF">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572974B4" w14:textId="3021112F" w:rsidR="00EF54DF" w:rsidRPr="00342FA5" w:rsidRDefault="00076479" w:rsidP="00EF54DF">
      <w:pPr>
        <w:pStyle w:val="NormalWeb"/>
        <w:numPr>
          <w:ilvl w:val="0"/>
          <w:numId w:val="5"/>
        </w:numPr>
        <w:kinsoku w:val="0"/>
        <w:overflowPunct w:val="0"/>
        <w:spacing w:before="0" w:beforeAutospacing="0" w:after="0" w:afterAutospacing="0"/>
        <w:jc w:val="both"/>
        <w:textAlignment w:val="baseline"/>
        <w:rPr>
          <w:rFonts w:ascii="Arial" w:hAnsi="Arial" w:cs="Arial"/>
          <w:color w:val="000000"/>
          <w:kern w:val="24"/>
          <w:sz w:val="22"/>
          <w:szCs w:val="22"/>
        </w:rPr>
      </w:pPr>
      <w:r w:rsidRPr="00342FA5">
        <w:rPr>
          <w:rFonts w:ascii="Arial" w:hAnsi="Arial" w:cs="Arial"/>
          <w:color w:val="000000"/>
          <w:kern w:val="24"/>
          <w:sz w:val="22"/>
          <w:szCs w:val="22"/>
        </w:rPr>
        <w:t>Cuando no se logre el cumplimiento de la acción, l</w:t>
      </w:r>
      <w:r w:rsidR="00EF54DF" w:rsidRPr="00342FA5">
        <w:rPr>
          <w:rFonts w:ascii="Arial" w:hAnsi="Arial" w:cs="Arial"/>
          <w:color w:val="000000"/>
          <w:kern w:val="24"/>
          <w:sz w:val="22"/>
          <w:szCs w:val="22"/>
        </w:rPr>
        <w:t xml:space="preserve">os responsables de </w:t>
      </w:r>
      <w:r w:rsidRPr="00342FA5">
        <w:rPr>
          <w:rFonts w:ascii="Arial" w:hAnsi="Arial" w:cs="Arial"/>
          <w:color w:val="000000"/>
          <w:kern w:val="24"/>
          <w:sz w:val="22"/>
          <w:szCs w:val="22"/>
        </w:rPr>
        <w:t xml:space="preserve">su </w:t>
      </w:r>
      <w:r w:rsidR="00EF54DF" w:rsidRPr="00342FA5">
        <w:rPr>
          <w:rFonts w:ascii="Arial" w:hAnsi="Arial" w:cs="Arial"/>
          <w:color w:val="000000"/>
          <w:kern w:val="24"/>
          <w:sz w:val="22"/>
          <w:szCs w:val="22"/>
        </w:rPr>
        <w:t>implementación, deben identificar con anterioridad</w:t>
      </w:r>
      <w:r w:rsidRPr="00342FA5">
        <w:rPr>
          <w:rFonts w:ascii="Arial" w:hAnsi="Arial" w:cs="Arial"/>
          <w:color w:val="000000"/>
          <w:kern w:val="24"/>
          <w:sz w:val="22"/>
          <w:szCs w:val="22"/>
        </w:rPr>
        <w:t xml:space="preserve"> las causas, con el fin de </w:t>
      </w:r>
      <w:r w:rsidR="00EF54DF" w:rsidRPr="00342FA5">
        <w:rPr>
          <w:rFonts w:ascii="Arial" w:hAnsi="Arial" w:cs="Arial"/>
          <w:color w:val="000000"/>
          <w:kern w:val="24"/>
          <w:sz w:val="22"/>
          <w:szCs w:val="22"/>
        </w:rPr>
        <w:t>tramitar ante el ente de control la modificación</w:t>
      </w:r>
      <w:r w:rsidRPr="00342FA5">
        <w:rPr>
          <w:rFonts w:ascii="Arial" w:hAnsi="Arial" w:cs="Arial"/>
          <w:color w:val="000000"/>
          <w:kern w:val="24"/>
          <w:sz w:val="22"/>
          <w:szCs w:val="22"/>
        </w:rPr>
        <w:t>,</w:t>
      </w:r>
      <w:r w:rsidR="00EF54DF" w:rsidRPr="00342FA5">
        <w:rPr>
          <w:rFonts w:ascii="Arial" w:hAnsi="Arial" w:cs="Arial"/>
          <w:color w:val="000000"/>
          <w:kern w:val="24"/>
          <w:sz w:val="22"/>
          <w:szCs w:val="22"/>
        </w:rPr>
        <w:t xml:space="preserve"> ya sea en la acción como tal, área responsable, fecha de terminación, el indicador o meta propuesta, de acuerdo a lo establecido </w:t>
      </w:r>
      <w:r w:rsidRPr="00342FA5">
        <w:rPr>
          <w:rFonts w:ascii="Arial" w:hAnsi="Arial" w:cs="Arial"/>
          <w:color w:val="000000"/>
          <w:kern w:val="24"/>
          <w:sz w:val="22"/>
          <w:szCs w:val="22"/>
        </w:rPr>
        <w:t>en la normatividad vigente.</w:t>
      </w:r>
    </w:p>
    <w:p w14:paraId="506BEA98" w14:textId="77777777" w:rsidR="00EF54DF" w:rsidRPr="00342FA5" w:rsidRDefault="00EF54DF" w:rsidP="00EF54DF">
      <w:pPr>
        <w:pStyle w:val="Prrafodelista"/>
        <w:rPr>
          <w:rFonts w:ascii="Arial" w:hAnsi="Arial" w:cs="Arial"/>
          <w:color w:val="000000"/>
          <w:kern w:val="24"/>
        </w:rPr>
      </w:pPr>
    </w:p>
    <w:p w14:paraId="25C12DFA" w14:textId="533AE594" w:rsidR="00EF54DF" w:rsidRDefault="00EF54DF" w:rsidP="00264D41">
      <w:pPr>
        <w:pStyle w:val="NormalWeb"/>
        <w:numPr>
          <w:ilvl w:val="0"/>
          <w:numId w:val="5"/>
        </w:numPr>
        <w:kinsoku w:val="0"/>
        <w:overflowPunct w:val="0"/>
        <w:spacing w:before="0" w:beforeAutospacing="0" w:after="0" w:afterAutospacing="0"/>
        <w:jc w:val="both"/>
        <w:textAlignment w:val="baseline"/>
        <w:rPr>
          <w:rFonts w:ascii="Arial" w:hAnsi="Arial" w:cs="Arial"/>
          <w:color w:val="000000"/>
          <w:kern w:val="24"/>
          <w:sz w:val="22"/>
          <w:szCs w:val="22"/>
        </w:rPr>
      </w:pPr>
      <w:r w:rsidRPr="00342FA5">
        <w:rPr>
          <w:rFonts w:ascii="Arial" w:hAnsi="Arial" w:cs="Arial"/>
          <w:color w:val="000000"/>
          <w:kern w:val="24"/>
          <w:sz w:val="22"/>
          <w:szCs w:val="22"/>
        </w:rPr>
        <w:t xml:space="preserve">En la formulación de las acciones </w:t>
      </w:r>
      <w:r w:rsidR="00076479" w:rsidRPr="00342FA5">
        <w:rPr>
          <w:rFonts w:ascii="Arial" w:hAnsi="Arial" w:cs="Arial"/>
          <w:color w:val="000000"/>
          <w:kern w:val="24"/>
          <w:sz w:val="22"/>
          <w:szCs w:val="22"/>
        </w:rPr>
        <w:t xml:space="preserve">correctivas </w:t>
      </w:r>
      <w:r w:rsidRPr="00342FA5">
        <w:rPr>
          <w:rFonts w:ascii="Arial" w:hAnsi="Arial" w:cs="Arial"/>
          <w:color w:val="000000"/>
          <w:kern w:val="24"/>
          <w:sz w:val="22"/>
          <w:szCs w:val="22"/>
        </w:rPr>
        <w:t xml:space="preserve">de los hallazgos identificados por el ente de control, </w:t>
      </w:r>
      <w:r w:rsidR="00076479" w:rsidRPr="00342FA5">
        <w:rPr>
          <w:rFonts w:ascii="Arial" w:hAnsi="Arial" w:cs="Arial"/>
          <w:color w:val="000000"/>
          <w:kern w:val="24"/>
          <w:sz w:val="22"/>
          <w:szCs w:val="22"/>
        </w:rPr>
        <w:t xml:space="preserve">se debe </w:t>
      </w:r>
      <w:r w:rsidRPr="00342FA5">
        <w:rPr>
          <w:rFonts w:ascii="Arial" w:hAnsi="Arial" w:cs="Arial"/>
          <w:color w:val="000000"/>
          <w:kern w:val="24"/>
          <w:sz w:val="22"/>
          <w:szCs w:val="22"/>
        </w:rPr>
        <w:t xml:space="preserve">tener en cuenta que </w:t>
      </w:r>
      <w:r w:rsidR="00076479" w:rsidRPr="00342FA5">
        <w:rPr>
          <w:rFonts w:ascii="Arial" w:hAnsi="Arial" w:cs="Arial"/>
          <w:color w:val="000000"/>
          <w:kern w:val="24"/>
          <w:sz w:val="22"/>
          <w:szCs w:val="22"/>
        </w:rPr>
        <w:t xml:space="preserve">las </w:t>
      </w:r>
      <w:r w:rsidRPr="00342FA5">
        <w:rPr>
          <w:rFonts w:ascii="Arial" w:hAnsi="Arial" w:cs="Arial"/>
          <w:color w:val="000000"/>
          <w:kern w:val="24"/>
          <w:sz w:val="22"/>
          <w:szCs w:val="22"/>
        </w:rPr>
        <w:t>acciones elimin</w:t>
      </w:r>
      <w:r w:rsidR="00076479" w:rsidRPr="00342FA5">
        <w:rPr>
          <w:rFonts w:ascii="Arial" w:hAnsi="Arial" w:cs="Arial"/>
          <w:color w:val="000000"/>
          <w:kern w:val="24"/>
          <w:sz w:val="22"/>
          <w:szCs w:val="22"/>
        </w:rPr>
        <w:t>en</w:t>
      </w:r>
      <w:r w:rsidRPr="00342FA5">
        <w:rPr>
          <w:rFonts w:ascii="Arial" w:hAnsi="Arial" w:cs="Arial"/>
          <w:color w:val="000000"/>
          <w:kern w:val="24"/>
          <w:sz w:val="22"/>
          <w:szCs w:val="22"/>
        </w:rPr>
        <w:t xml:space="preserve"> la </w:t>
      </w:r>
      <w:r w:rsidR="00076479" w:rsidRPr="00342FA5">
        <w:rPr>
          <w:rFonts w:ascii="Arial" w:hAnsi="Arial" w:cs="Arial"/>
          <w:color w:val="000000"/>
          <w:kern w:val="24"/>
          <w:sz w:val="22"/>
          <w:szCs w:val="22"/>
        </w:rPr>
        <w:t xml:space="preserve">causa generadora </w:t>
      </w:r>
      <w:r w:rsidRPr="00342FA5">
        <w:rPr>
          <w:rFonts w:ascii="Arial" w:hAnsi="Arial" w:cs="Arial"/>
          <w:color w:val="000000"/>
          <w:kern w:val="24"/>
          <w:sz w:val="22"/>
          <w:szCs w:val="22"/>
        </w:rPr>
        <w:t xml:space="preserve">de </w:t>
      </w:r>
      <w:r w:rsidRPr="00342FA5">
        <w:rPr>
          <w:rFonts w:ascii="Arial" w:hAnsi="Arial" w:cs="Arial"/>
          <w:color w:val="000000"/>
          <w:kern w:val="24"/>
          <w:sz w:val="22"/>
          <w:szCs w:val="22"/>
        </w:rPr>
        <w:lastRenderedPageBreak/>
        <w:t>la situación evidenciada</w:t>
      </w:r>
      <w:r w:rsidR="00076479" w:rsidRPr="00342FA5">
        <w:rPr>
          <w:rFonts w:ascii="Arial" w:hAnsi="Arial" w:cs="Arial"/>
          <w:color w:val="000000"/>
          <w:kern w:val="24"/>
          <w:sz w:val="22"/>
          <w:szCs w:val="22"/>
        </w:rPr>
        <w:t xml:space="preserve"> y</w:t>
      </w:r>
      <w:r w:rsidRPr="00342FA5">
        <w:rPr>
          <w:rFonts w:ascii="Arial" w:hAnsi="Arial" w:cs="Arial"/>
          <w:color w:val="000000"/>
          <w:kern w:val="24"/>
          <w:sz w:val="22"/>
          <w:szCs w:val="22"/>
        </w:rPr>
        <w:t xml:space="preserve"> establecer un plazo prudencial para el cumplimiento de la acción </w:t>
      </w:r>
      <w:r w:rsidR="00076479" w:rsidRPr="00342FA5">
        <w:rPr>
          <w:rFonts w:ascii="Arial" w:hAnsi="Arial" w:cs="Arial"/>
          <w:color w:val="000000"/>
          <w:kern w:val="24"/>
          <w:sz w:val="22"/>
          <w:szCs w:val="22"/>
        </w:rPr>
        <w:t>acorde con la aprobación previa d</w:t>
      </w:r>
      <w:r w:rsidRPr="00342FA5">
        <w:rPr>
          <w:rFonts w:ascii="Arial" w:hAnsi="Arial" w:cs="Arial"/>
          <w:color w:val="000000"/>
          <w:kern w:val="24"/>
          <w:sz w:val="22"/>
          <w:szCs w:val="22"/>
        </w:rPr>
        <w:t>el directivo responsable.</w:t>
      </w:r>
    </w:p>
    <w:p w14:paraId="5D3895CF" w14:textId="77777777" w:rsidR="00525C8F" w:rsidRDefault="00525C8F" w:rsidP="00525C8F">
      <w:pPr>
        <w:pStyle w:val="Prrafodelista"/>
        <w:rPr>
          <w:rFonts w:ascii="Arial" w:hAnsi="Arial" w:cs="Arial"/>
          <w:color w:val="000000"/>
          <w:kern w:val="24"/>
        </w:rPr>
      </w:pPr>
    </w:p>
    <w:p w14:paraId="1586535B" w14:textId="5ED8188A" w:rsidR="00525C8F" w:rsidRDefault="00525C8F" w:rsidP="00525C8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23324704" w14:textId="5ADB38F9" w:rsidR="00525C8F" w:rsidRDefault="00525C8F" w:rsidP="00525C8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27257E1A" w14:textId="64637686" w:rsidR="00525C8F" w:rsidRDefault="00525C8F" w:rsidP="00525C8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56C6CCAB" w14:textId="23A69BBB" w:rsidR="00525C8F" w:rsidRDefault="00525C8F" w:rsidP="00525C8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49B12615" w14:textId="2C0EC29B" w:rsidR="00525C8F" w:rsidRDefault="00525C8F" w:rsidP="00525C8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tbl>
      <w:tblPr>
        <w:tblW w:w="9134" w:type="dxa"/>
        <w:tblInd w:w="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470"/>
        <w:gridCol w:w="1476"/>
        <w:gridCol w:w="1061"/>
        <w:gridCol w:w="1511"/>
        <w:gridCol w:w="3616"/>
      </w:tblGrid>
      <w:tr w:rsidR="00525C8F" w:rsidRPr="00342FA5" w14:paraId="5EAB918B" w14:textId="77777777" w:rsidTr="0098382A">
        <w:trPr>
          <w:trHeight w:val="373"/>
        </w:trPr>
        <w:tc>
          <w:tcPr>
            <w:tcW w:w="9134" w:type="dxa"/>
            <w:gridSpan w:val="5"/>
            <w:shd w:val="clear" w:color="auto" w:fill="C5E0B3" w:themeFill="accent6" w:themeFillTint="66"/>
            <w:vAlign w:val="center"/>
          </w:tcPr>
          <w:p w14:paraId="09CB7DF3" w14:textId="2A5299C8" w:rsidR="00525C8F" w:rsidRPr="00342FA5" w:rsidRDefault="00525C8F" w:rsidP="004B1245">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PLAN DE MEJORAMIENTO AUDITORIA D</w:t>
            </w:r>
            <w:r>
              <w:rPr>
                <w:rFonts w:ascii="Arial" w:eastAsia="Times New Roman" w:hAnsi="Arial" w:cs="Arial"/>
                <w:b/>
                <w:bCs/>
                <w:color w:val="000000"/>
                <w:sz w:val="18"/>
                <w:szCs w:val="18"/>
                <w:lang w:eastAsia="es-CO"/>
              </w:rPr>
              <w:t>E REGULARIDAD PAD -2019, COD. 76</w:t>
            </w:r>
            <w:r w:rsidRPr="00342FA5">
              <w:rPr>
                <w:rFonts w:ascii="Arial" w:eastAsia="Times New Roman" w:hAnsi="Arial" w:cs="Arial"/>
                <w:b/>
                <w:bCs/>
                <w:color w:val="000000"/>
                <w:sz w:val="18"/>
                <w:szCs w:val="18"/>
                <w:lang w:eastAsia="es-CO"/>
              </w:rPr>
              <w:t xml:space="preserve">. </w:t>
            </w:r>
            <w:r>
              <w:rPr>
                <w:rFonts w:ascii="Arial" w:eastAsia="Times New Roman" w:hAnsi="Arial" w:cs="Arial"/>
                <w:b/>
                <w:bCs/>
                <w:color w:val="000000"/>
                <w:sz w:val="18"/>
                <w:szCs w:val="18"/>
                <w:lang w:eastAsia="es-CO"/>
              </w:rPr>
              <w:t>(11 H – 11</w:t>
            </w:r>
            <w:r w:rsidRPr="00342FA5">
              <w:rPr>
                <w:rFonts w:ascii="Arial" w:eastAsia="Times New Roman" w:hAnsi="Arial" w:cs="Arial"/>
                <w:b/>
                <w:bCs/>
                <w:color w:val="000000"/>
                <w:sz w:val="18"/>
                <w:szCs w:val="18"/>
                <w:lang w:eastAsia="es-CO"/>
              </w:rPr>
              <w:t xml:space="preserve"> A)</w:t>
            </w:r>
          </w:p>
        </w:tc>
      </w:tr>
      <w:tr w:rsidR="00525C8F" w:rsidRPr="00342FA5" w14:paraId="554D679D" w14:textId="77777777" w:rsidTr="004B1245">
        <w:trPr>
          <w:trHeight w:val="1012"/>
        </w:trPr>
        <w:tc>
          <w:tcPr>
            <w:tcW w:w="1410" w:type="dxa"/>
            <w:shd w:val="clear" w:color="000000" w:fill="FFFFFF"/>
            <w:vAlign w:val="center"/>
            <w:hideMark/>
          </w:tcPr>
          <w:p w14:paraId="76FB5929" w14:textId="77777777" w:rsidR="00525C8F" w:rsidRPr="00342FA5" w:rsidRDefault="00525C8F" w:rsidP="004B1245">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FECHA DE TERMINACIÓN</w:t>
            </w:r>
          </w:p>
        </w:tc>
        <w:tc>
          <w:tcPr>
            <w:tcW w:w="1477" w:type="dxa"/>
            <w:shd w:val="clear" w:color="000000" w:fill="FFFFFF"/>
            <w:vAlign w:val="center"/>
            <w:hideMark/>
          </w:tcPr>
          <w:p w14:paraId="239867AB" w14:textId="77777777" w:rsidR="00525C8F" w:rsidRPr="00342FA5" w:rsidRDefault="00525C8F" w:rsidP="004B1245">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ACCIONES FORMULADAS</w:t>
            </w:r>
          </w:p>
        </w:tc>
        <w:tc>
          <w:tcPr>
            <w:tcW w:w="1061" w:type="dxa"/>
            <w:shd w:val="clear" w:color="000000" w:fill="FFFFFF"/>
            <w:vAlign w:val="center"/>
            <w:hideMark/>
          </w:tcPr>
          <w:p w14:paraId="28CDC2A5" w14:textId="77777777" w:rsidR="00525C8F" w:rsidRPr="00342FA5" w:rsidRDefault="00525C8F" w:rsidP="004B1245">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ABIERTAS</w:t>
            </w:r>
          </w:p>
        </w:tc>
        <w:tc>
          <w:tcPr>
            <w:tcW w:w="1511" w:type="dxa"/>
            <w:shd w:val="clear" w:color="000000" w:fill="FFFFFF"/>
            <w:vAlign w:val="center"/>
            <w:hideMark/>
          </w:tcPr>
          <w:p w14:paraId="78B0FE44" w14:textId="77777777" w:rsidR="00525C8F" w:rsidRPr="00342FA5" w:rsidRDefault="00525C8F" w:rsidP="004B1245">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RESPONSABLE</w:t>
            </w:r>
          </w:p>
        </w:tc>
        <w:tc>
          <w:tcPr>
            <w:tcW w:w="3675" w:type="dxa"/>
            <w:shd w:val="clear" w:color="000000" w:fill="FFFFFF"/>
            <w:vAlign w:val="center"/>
            <w:hideMark/>
          </w:tcPr>
          <w:p w14:paraId="39177E19" w14:textId="77777777" w:rsidR="00525C8F" w:rsidRPr="00342FA5" w:rsidRDefault="00525C8F" w:rsidP="004B1245">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CON ÉNFASIS EN</w:t>
            </w:r>
          </w:p>
        </w:tc>
      </w:tr>
      <w:tr w:rsidR="00525C8F" w:rsidRPr="00342FA5" w14:paraId="03841F37" w14:textId="77777777" w:rsidTr="004B1245">
        <w:trPr>
          <w:trHeight w:val="505"/>
        </w:trPr>
        <w:tc>
          <w:tcPr>
            <w:tcW w:w="1410" w:type="dxa"/>
            <w:shd w:val="clear" w:color="000000" w:fill="FFFFFF"/>
            <w:vAlign w:val="center"/>
            <w:hideMark/>
          </w:tcPr>
          <w:p w14:paraId="158CC668" w14:textId="3EA276C3" w:rsidR="00525C8F" w:rsidRPr="00342FA5" w:rsidRDefault="00525C8F" w:rsidP="004B1245">
            <w:pP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31 de marzo de 2020</w:t>
            </w:r>
          </w:p>
        </w:tc>
        <w:tc>
          <w:tcPr>
            <w:tcW w:w="1477" w:type="dxa"/>
            <w:shd w:val="clear" w:color="000000" w:fill="FFFFFF"/>
            <w:vAlign w:val="center"/>
            <w:hideMark/>
          </w:tcPr>
          <w:p w14:paraId="54A44B7D" w14:textId="5D76E983" w:rsidR="00525C8F" w:rsidRPr="00342FA5" w:rsidRDefault="00525C8F" w:rsidP="004B1245">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1061" w:type="dxa"/>
            <w:shd w:val="clear" w:color="000000" w:fill="FFFFFF"/>
            <w:vAlign w:val="center"/>
            <w:hideMark/>
          </w:tcPr>
          <w:p w14:paraId="3DF0CDBB" w14:textId="15523BE8" w:rsidR="00525C8F" w:rsidRPr="00342FA5" w:rsidRDefault="00525C8F" w:rsidP="004B1245">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w:t>
            </w:r>
          </w:p>
        </w:tc>
        <w:tc>
          <w:tcPr>
            <w:tcW w:w="1511" w:type="dxa"/>
            <w:shd w:val="clear" w:color="000000" w:fill="FFFFFF"/>
            <w:vAlign w:val="center"/>
            <w:hideMark/>
          </w:tcPr>
          <w:p w14:paraId="56888482" w14:textId="4AB15902" w:rsidR="00525C8F" w:rsidRPr="00525C8F" w:rsidRDefault="00525C8F" w:rsidP="00525C8F">
            <w:pPr>
              <w:jc w:val="center"/>
              <w:rPr>
                <w:rFonts w:ascii="Arial" w:hAnsi="Arial" w:cs="Arial"/>
                <w:color w:val="000000"/>
                <w:sz w:val="18"/>
                <w:szCs w:val="18"/>
              </w:rPr>
            </w:pPr>
            <w:r w:rsidRPr="00525C8F">
              <w:rPr>
                <w:rFonts w:ascii="Arial" w:eastAsia="Times New Roman" w:hAnsi="Arial" w:cs="Arial"/>
                <w:color w:val="000000"/>
                <w:sz w:val="18"/>
                <w:szCs w:val="18"/>
              </w:rPr>
              <w:t>SG-OAP</w:t>
            </w:r>
          </w:p>
          <w:p w14:paraId="5A11582C" w14:textId="77777777" w:rsidR="00525C8F" w:rsidRPr="00342FA5" w:rsidRDefault="00525C8F" w:rsidP="004B1245">
            <w:pPr>
              <w:jc w:val="center"/>
              <w:rPr>
                <w:rFonts w:ascii="Arial" w:eastAsia="Times New Roman" w:hAnsi="Arial" w:cs="Arial"/>
                <w:color w:val="000000"/>
                <w:sz w:val="18"/>
                <w:szCs w:val="18"/>
                <w:lang w:eastAsia="es-CO"/>
              </w:rPr>
            </w:pPr>
          </w:p>
        </w:tc>
        <w:tc>
          <w:tcPr>
            <w:tcW w:w="3675" w:type="dxa"/>
            <w:shd w:val="clear" w:color="000000" w:fill="FFFFFF"/>
            <w:vAlign w:val="center"/>
            <w:hideMark/>
          </w:tcPr>
          <w:p w14:paraId="1B92BC88" w14:textId="75C0505B" w:rsidR="00525C8F" w:rsidRPr="00525C8F" w:rsidRDefault="00525C8F" w:rsidP="00525C8F">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val="es-ES" w:eastAsia="es-CO"/>
              </w:rPr>
              <w:t xml:space="preserve">3.3.1.1 - 3.3.1.2 Incluir en formatos de estudios previos el campo de análisis de la necesidad de contratar la interventoría. </w:t>
            </w:r>
          </w:p>
          <w:p w14:paraId="67577928" w14:textId="77777777" w:rsidR="00525C8F" w:rsidRPr="00525C8F" w:rsidRDefault="00525C8F" w:rsidP="00525C8F">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val="es-ES" w:eastAsia="es-CO"/>
              </w:rPr>
              <w:t>3.3.1.3 Cierre del expediente contractual del contrato N. 237 de 2014</w:t>
            </w:r>
          </w:p>
          <w:p w14:paraId="667076A2" w14:textId="781FB808" w:rsidR="00525C8F" w:rsidRPr="00342FA5" w:rsidRDefault="00525C8F" w:rsidP="004B1245">
            <w:pPr>
              <w:rPr>
                <w:rFonts w:ascii="Arial" w:eastAsia="Times New Roman" w:hAnsi="Arial" w:cs="Arial"/>
                <w:color w:val="000000"/>
                <w:sz w:val="18"/>
                <w:szCs w:val="18"/>
                <w:lang w:eastAsia="es-CO"/>
              </w:rPr>
            </w:pPr>
          </w:p>
        </w:tc>
      </w:tr>
      <w:tr w:rsidR="00525C8F" w:rsidRPr="00342FA5" w14:paraId="1BA915F9" w14:textId="77777777" w:rsidTr="004B1245">
        <w:trPr>
          <w:trHeight w:val="1692"/>
        </w:trPr>
        <w:tc>
          <w:tcPr>
            <w:tcW w:w="1410" w:type="dxa"/>
            <w:shd w:val="clear" w:color="000000" w:fill="FFFFFF"/>
            <w:vAlign w:val="center"/>
            <w:hideMark/>
          </w:tcPr>
          <w:p w14:paraId="7EAE25D7" w14:textId="6744F51E" w:rsidR="00525C8F" w:rsidRPr="00342FA5" w:rsidRDefault="00525C8F" w:rsidP="004B1245">
            <w:pP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30 de junio de 2020</w:t>
            </w:r>
          </w:p>
        </w:tc>
        <w:tc>
          <w:tcPr>
            <w:tcW w:w="1477" w:type="dxa"/>
            <w:shd w:val="clear" w:color="000000" w:fill="FFFFFF"/>
            <w:vAlign w:val="center"/>
            <w:hideMark/>
          </w:tcPr>
          <w:p w14:paraId="79EEB764" w14:textId="5C07E325" w:rsidR="00525C8F" w:rsidRPr="00342FA5" w:rsidRDefault="00525C8F" w:rsidP="004B1245">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1061" w:type="dxa"/>
            <w:shd w:val="clear" w:color="000000" w:fill="FFFFFF"/>
            <w:vAlign w:val="center"/>
            <w:hideMark/>
          </w:tcPr>
          <w:p w14:paraId="55FE7522" w14:textId="5E27B8B1" w:rsidR="00525C8F" w:rsidRPr="00342FA5" w:rsidRDefault="00525C8F" w:rsidP="004B1245">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6</w:t>
            </w:r>
          </w:p>
        </w:tc>
        <w:tc>
          <w:tcPr>
            <w:tcW w:w="1511" w:type="dxa"/>
            <w:shd w:val="clear" w:color="000000" w:fill="FFFFFF"/>
            <w:vAlign w:val="center"/>
            <w:hideMark/>
          </w:tcPr>
          <w:p w14:paraId="62470D33" w14:textId="77777777" w:rsidR="00525C8F" w:rsidRPr="00525C8F" w:rsidRDefault="00525C8F" w:rsidP="00525C8F">
            <w:pPr>
              <w:spacing w:after="240"/>
              <w:jc w:val="cente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STPI-SG</w:t>
            </w:r>
          </w:p>
          <w:p w14:paraId="5AD24A19" w14:textId="77777777" w:rsidR="00525C8F" w:rsidRPr="00525C8F" w:rsidRDefault="00525C8F" w:rsidP="00525C8F">
            <w:pPr>
              <w:spacing w:after="240"/>
              <w:jc w:val="cente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OAP</w:t>
            </w:r>
          </w:p>
          <w:p w14:paraId="1DE0724B" w14:textId="30B6722E" w:rsidR="00525C8F" w:rsidRPr="00342FA5" w:rsidRDefault="00525C8F" w:rsidP="004B1245">
            <w:pPr>
              <w:spacing w:after="240"/>
              <w:jc w:val="center"/>
              <w:rPr>
                <w:rFonts w:ascii="Arial" w:eastAsia="Times New Roman" w:hAnsi="Arial" w:cs="Arial"/>
                <w:color w:val="000000"/>
                <w:sz w:val="18"/>
                <w:szCs w:val="18"/>
                <w:lang w:eastAsia="es-CO"/>
              </w:rPr>
            </w:pPr>
          </w:p>
        </w:tc>
        <w:tc>
          <w:tcPr>
            <w:tcW w:w="3675" w:type="dxa"/>
            <w:shd w:val="clear" w:color="000000" w:fill="FFFFFF"/>
            <w:vAlign w:val="center"/>
            <w:hideMark/>
          </w:tcPr>
          <w:p w14:paraId="2590D4E4" w14:textId="77777777" w:rsidR="00525C8F" w:rsidRPr="00525C8F" w:rsidRDefault="00525C8F" w:rsidP="00525C8F">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val="es-ES" w:eastAsia="es-CO"/>
              </w:rPr>
              <w:t>3.3.1.1-3.3.1.2-3.3.1.3-3.3.1.4 Capacitación a los supervisores y apoyos, sobre el manual de interventoría y supervisión vigente.</w:t>
            </w:r>
          </w:p>
          <w:p w14:paraId="4043E826" w14:textId="51912635" w:rsidR="00525C8F" w:rsidRPr="00525C8F" w:rsidRDefault="00525C8F" w:rsidP="00525C8F">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val="es-ES" w:eastAsia="es-CO"/>
              </w:rPr>
              <w:t xml:space="preserve">3.3.1.5 Capacitación sobre sus obligaciones en la publicación de documentos </w:t>
            </w:r>
            <w:r w:rsidR="009457DA">
              <w:rPr>
                <w:rFonts w:ascii="Arial" w:eastAsia="Times New Roman" w:hAnsi="Arial" w:cs="Arial"/>
                <w:color w:val="000000"/>
                <w:sz w:val="18"/>
                <w:szCs w:val="18"/>
                <w:lang w:val="es-ES" w:eastAsia="es-CO"/>
              </w:rPr>
              <w:t>contractuales en el portal SECOP</w:t>
            </w:r>
            <w:r w:rsidRPr="00525C8F">
              <w:rPr>
                <w:rFonts w:ascii="Arial" w:eastAsia="Times New Roman" w:hAnsi="Arial" w:cs="Arial"/>
                <w:color w:val="000000"/>
                <w:sz w:val="18"/>
                <w:szCs w:val="18"/>
                <w:lang w:val="es-ES" w:eastAsia="es-CO"/>
              </w:rPr>
              <w:t xml:space="preserve"> II</w:t>
            </w:r>
          </w:p>
          <w:p w14:paraId="7012C8AA" w14:textId="5D8CBAD4" w:rsidR="00525C8F" w:rsidRPr="00342FA5" w:rsidRDefault="00525C8F" w:rsidP="00525C8F">
            <w:pPr>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val="es-ES" w:eastAsia="es-CO"/>
              </w:rPr>
              <w:t>3.3.2.1 Adoptar un instructivo que especifique el uso alternativo de insumos de producción.</w:t>
            </w:r>
          </w:p>
        </w:tc>
      </w:tr>
      <w:tr w:rsidR="00525C8F" w:rsidRPr="00342FA5" w14:paraId="42938D32" w14:textId="77777777" w:rsidTr="00525C8F">
        <w:trPr>
          <w:trHeight w:val="897"/>
        </w:trPr>
        <w:tc>
          <w:tcPr>
            <w:tcW w:w="1410" w:type="dxa"/>
            <w:shd w:val="clear" w:color="000000" w:fill="FFFFFF"/>
            <w:vAlign w:val="center"/>
            <w:hideMark/>
          </w:tcPr>
          <w:p w14:paraId="40BCC0CE" w14:textId="4E83175A" w:rsidR="00525C8F" w:rsidRPr="00342FA5" w:rsidRDefault="00525C8F" w:rsidP="004B1245">
            <w:pP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15 de diciembre de 2020</w:t>
            </w:r>
          </w:p>
        </w:tc>
        <w:tc>
          <w:tcPr>
            <w:tcW w:w="1477" w:type="dxa"/>
            <w:shd w:val="clear" w:color="000000" w:fill="FFFFFF"/>
            <w:vAlign w:val="center"/>
            <w:hideMark/>
          </w:tcPr>
          <w:p w14:paraId="243D8664" w14:textId="2D31A5E5" w:rsidR="00525C8F" w:rsidRPr="00342FA5" w:rsidRDefault="00525C8F" w:rsidP="004B1245">
            <w:pPr>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w:t>
            </w:r>
          </w:p>
        </w:tc>
        <w:tc>
          <w:tcPr>
            <w:tcW w:w="1061" w:type="dxa"/>
            <w:shd w:val="clear" w:color="000000" w:fill="FFFFFF"/>
            <w:vAlign w:val="center"/>
            <w:hideMark/>
          </w:tcPr>
          <w:p w14:paraId="67595EDA" w14:textId="77777777" w:rsidR="00525C8F" w:rsidRPr="00342FA5" w:rsidRDefault="00525C8F" w:rsidP="004B1245">
            <w:pPr>
              <w:jc w:val="center"/>
              <w:rPr>
                <w:rFonts w:ascii="Arial" w:eastAsia="Times New Roman" w:hAnsi="Arial" w:cs="Arial"/>
                <w:color w:val="000000"/>
                <w:sz w:val="18"/>
                <w:szCs w:val="18"/>
                <w:lang w:eastAsia="es-CO"/>
              </w:rPr>
            </w:pPr>
            <w:r w:rsidRPr="00342FA5">
              <w:rPr>
                <w:rFonts w:ascii="Arial" w:eastAsia="Times New Roman" w:hAnsi="Arial" w:cs="Arial"/>
                <w:color w:val="000000"/>
                <w:sz w:val="18"/>
                <w:szCs w:val="18"/>
                <w:lang w:eastAsia="es-CO"/>
              </w:rPr>
              <w:t>2</w:t>
            </w:r>
          </w:p>
        </w:tc>
        <w:tc>
          <w:tcPr>
            <w:tcW w:w="1511" w:type="dxa"/>
            <w:shd w:val="clear" w:color="000000" w:fill="FFFFFF"/>
            <w:vAlign w:val="center"/>
            <w:hideMark/>
          </w:tcPr>
          <w:p w14:paraId="015F25EE" w14:textId="77777777" w:rsidR="00525C8F" w:rsidRPr="00525C8F" w:rsidRDefault="00525C8F" w:rsidP="00525C8F">
            <w:pPr>
              <w:jc w:val="cente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 SG</w:t>
            </w:r>
          </w:p>
          <w:p w14:paraId="3A3ED741" w14:textId="77777777" w:rsidR="00525C8F" w:rsidRPr="00525C8F" w:rsidRDefault="00525C8F" w:rsidP="00525C8F">
            <w:pPr>
              <w:jc w:val="center"/>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eastAsia="es-CO"/>
              </w:rPr>
              <w:t>STPI</w:t>
            </w:r>
          </w:p>
          <w:p w14:paraId="6A98B7B2" w14:textId="31D2DC6E" w:rsidR="00525C8F" w:rsidRPr="00342FA5" w:rsidRDefault="00525C8F" w:rsidP="004B1245">
            <w:pPr>
              <w:jc w:val="center"/>
              <w:rPr>
                <w:rFonts w:ascii="Arial" w:eastAsia="Times New Roman" w:hAnsi="Arial" w:cs="Arial"/>
                <w:color w:val="000000"/>
                <w:sz w:val="18"/>
                <w:szCs w:val="18"/>
                <w:lang w:eastAsia="es-CO"/>
              </w:rPr>
            </w:pPr>
          </w:p>
        </w:tc>
        <w:tc>
          <w:tcPr>
            <w:tcW w:w="3675" w:type="dxa"/>
            <w:shd w:val="clear" w:color="000000" w:fill="FFFFFF"/>
            <w:vAlign w:val="center"/>
          </w:tcPr>
          <w:p w14:paraId="46674AE7" w14:textId="5993212E" w:rsidR="00525C8F" w:rsidRPr="00525C8F" w:rsidRDefault="00525C8F" w:rsidP="00525C8F">
            <w:pPr>
              <w:spacing w:after="240"/>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val="es-ES" w:eastAsia="es-CO"/>
              </w:rPr>
              <w:t>3.3.1.3</w:t>
            </w:r>
            <w:r w:rsidR="009457DA">
              <w:rPr>
                <w:rFonts w:ascii="Arial" w:eastAsia="Times New Roman" w:hAnsi="Arial" w:cs="Arial"/>
                <w:color w:val="000000"/>
                <w:sz w:val="18"/>
                <w:szCs w:val="18"/>
                <w:lang w:val="es-ES" w:eastAsia="es-CO"/>
              </w:rPr>
              <w:t xml:space="preserve"> Módulo en el aplicativo CALIOPE</w:t>
            </w:r>
            <w:r w:rsidRPr="00525C8F">
              <w:rPr>
                <w:rFonts w:ascii="Arial" w:eastAsia="Times New Roman" w:hAnsi="Arial" w:cs="Arial"/>
                <w:color w:val="000000"/>
                <w:sz w:val="18"/>
                <w:szCs w:val="18"/>
                <w:lang w:val="es-ES" w:eastAsia="es-CO"/>
              </w:rPr>
              <w:t xml:space="preserve">-contratos que genere alertas. </w:t>
            </w:r>
          </w:p>
          <w:p w14:paraId="532B6376" w14:textId="10B07BDE" w:rsidR="00525C8F" w:rsidRPr="00342FA5" w:rsidRDefault="00525C8F" w:rsidP="00525C8F">
            <w:pPr>
              <w:spacing w:after="240"/>
              <w:jc w:val="both"/>
              <w:rPr>
                <w:rFonts w:ascii="Arial" w:eastAsia="Times New Roman" w:hAnsi="Arial" w:cs="Arial"/>
                <w:color w:val="000000"/>
                <w:sz w:val="18"/>
                <w:szCs w:val="18"/>
                <w:lang w:eastAsia="es-CO"/>
              </w:rPr>
            </w:pPr>
            <w:r w:rsidRPr="00525C8F">
              <w:rPr>
                <w:rFonts w:ascii="Arial" w:eastAsia="Times New Roman" w:hAnsi="Arial" w:cs="Arial"/>
                <w:color w:val="000000"/>
                <w:sz w:val="18"/>
                <w:szCs w:val="18"/>
                <w:lang w:val="es-ES" w:eastAsia="es-CO"/>
              </w:rPr>
              <w:t>4.1.1.1 Implementar un desarrollo tecnológico que permita estandarizar los reportes de la bitácora de la sede de producción</w:t>
            </w:r>
          </w:p>
        </w:tc>
      </w:tr>
      <w:tr w:rsidR="00525C8F" w:rsidRPr="00342FA5" w14:paraId="2790B32D" w14:textId="77777777" w:rsidTr="004B1245">
        <w:trPr>
          <w:trHeight w:val="280"/>
        </w:trPr>
        <w:tc>
          <w:tcPr>
            <w:tcW w:w="1410" w:type="dxa"/>
            <w:shd w:val="clear" w:color="000000" w:fill="FFFFFF"/>
            <w:vAlign w:val="center"/>
            <w:hideMark/>
          </w:tcPr>
          <w:p w14:paraId="361F70CF" w14:textId="77777777" w:rsidR="00525C8F" w:rsidRPr="00342FA5" w:rsidRDefault="00525C8F" w:rsidP="004B1245">
            <w:pP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SUBTOTAL</w:t>
            </w:r>
          </w:p>
        </w:tc>
        <w:tc>
          <w:tcPr>
            <w:tcW w:w="1477" w:type="dxa"/>
            <w:shd w:val="clear" w:color="000000" w:fill="FFFFFF"/>
            <w:vAlign w:val="center"/>
            <w:hideMark/>
          </w:tcPr>
          <w:p w14:paraId="6F3798C7" w14:textId="61853B9F" w:rsidR="00525C8F" w:rsidRPr="00342FA5" w:rsidRDefault="00525C8F" w:rsidP="004B1245">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11</w:t>
            </w:r>
          </w:p>
        </w:tc>
        <w:tc>
          <w:tcPr>
            <w:tcW w:w="1061" w:type="dxa"/>
            <w:shd w:val="clear" w:color="000000" w:fill="FFFFFF"/>
            <w:vAlign w:val="center"/>
            <w:hideMark/>
          </w:tcPr>
          <w:p w14:paraId="42ECF37E" w14:textId="77777777" w:rsidR="00525C8F" w:rsidRPr="00342FA5" w:rsidRDefault="00525C8F" w:rsidP="004B1245">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11</w:t>
            </w:r>
          </w:p>
        </w:tc>
        <w:tc>
          <w:tcPr>
            <w:tcW w:w="1511" w:type="dxa"/>
            <w:shd w:val="clear" w:color="000000" w:fill="FFFFFF"/>
            <w:vAlign w:val="center"/>
            <w:hideMark/>
          </w:tcPr>
          <w:p w14:paraId="17460384" w14:textId="77777777" w:rsidR="00525C8F" w:rsidRPr="00342FA5" w:rsidRDefault="00525C8F" w:rsidP="004B1245">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c>
          <w:tcPr>
            <w:tcW w:w="3675" w:type="dxa"/>
            <w:shd w:val="clear" w:color="000000" w:fill="FFFFFF"/>
            <w:vAlign w:val="center"/>
            <w:hideMark/>
          </w:tcPr>
          <w:p w14:paraId="74019127" w14:textId="5E2FA979" w:rsidR="00525C8F" w:rsidRPr="00342FA5" w:rsidRDefault="00525C8F" w:rsidP="004B1245">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Se evaluará en la próxima auditoría</w:t>
            </w:r>
          </w:p>
          <w:p w14:paraId="7B2A79D4" w14:textId="77777777" w:rsidR="00525C8F" w:rsidRPr="00342FA5" w:rsidRDefault="00525C8F" w:rsidP="004B1245">
            <w:pPr>
              <w:jc w:val="center"/>
              <w:rPr>
                <w:rFonts w:ascii="Arial" w:eastAsia="Times New Roman" w:hAnsi="Arial" w:cs="Arial"/>
                <w:b/>
                <w:bCs/>
                <w:color w:val="000000"/>
                <w:sz w:val="18"/>
                <w:szCs w:val="18"/>
                <w:lang w:eastAsia="es-CO"/>
              </w:rPr>
            </w:pPr>
            <w:r w:rsidRPr="00342FA5">
              <w:rPr>
                <w:rFonts w:ascii="Arial" w:eastAsia="Times New Roman" w:hAnsi="Arial" w:cs="Arial"/>
                <w:b/>
                <w:bCs/>
                <w:color w:val="000000"/>
                <w:sz w:val="18"/>
                <w:szCs w:val="18"/>
                <w:lang w:eastAsia="es-CO"/>
              </w:rPr>
              <w:t> </w:t>
            </w:r>
          </w:p>
        </w:tc>
      </w:tr>
      <w:tr w:rsidR="00525C8F" w:rsidRPr="00342FA5" w14:paraId="39772255" w14:textId="77777777" w:rsidTr="004B1245">
        <w:trPr>
          <w:trHeight w:val="280"/>
        </w:trPr>
        <w:tc>
          <w:tcPr>
            <w:tcW w:w="1410" w:type="dxa"/>
            <w:shd w:val="clear" w:color="000000" w:fill="FFFFFF"/>
            <w:vAlign w:val="center"/>
          </w:tcPr>
          <w:p w14:paraId="1F8E89A2" w14:textId="4E695116" w:rsidR="00525C8F" w:rsidRDefault="0098382A" w:rsidP="0098382A">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 xml:space="preserve">TOTAL  </w:t>
            </w:r>
            <w:r w:rsidR="00525C8F">
              <w:rPr>
                <w:rFonts w:ascii="Arial" w:eastAsia="Times New Roman" w:hAnsi="Arial" w:cs="Arial"/>
                <w:b/>
                <w:bCs/>
                <w:color w:val="000000"/>
                <w:sz w:val="18"/>
                <w:szCs w:val="18"/>
                <w:lang w:eastAsia="es-CO"/>
              </w:rPr>
              <w:t>VIGENTE</w:t>
            </w:r>
          </w:p>
          <w:p w14:paraId="7660DD9F" w14:textId="3D2718FB" w:rsidR="00525C8F" w:rsidRPr="00342FA5" w:rsidRDefault="00525C8F" w:rsidP="00525C8F">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CONTRALORÍA</w:t>
            </w:r>
          </w:p>
        </w:tc>
        <w:tc>
          <w:tcPr>
            <w:tcW w:w="1477" w:type="dxa"/>
            <w:shd w:val="clear" w:color="000000" w:fill="FFFFFF"/>
            <w:vAlign w:val="center"/>
          </w:tcPr>
          <w:p w14:paraId="7D2315FE" w14:textId="41BBFEB9" w:rsidR="00525C8F" w:rsidRDefault="00525C8F" w:rsidP="004B1245">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52</w:t>
            </w:r>
          </w:p>
        </w:tc>
        <w:tc>
          <w:tcPr>
            <w:tcW w:w="1061" w:type="dxa"/>
            <w:shd w:val="clear" w:color="000000" w:fill="FFFFFF"/>
            <w:vAlign w:val="center"/>
          </w:tcPr>
          <w:p w14:paraId="460FAD94" w14:textId="21370D38" w:rsidR="00525C8F" w:rsidRPr="00342FA5" w:rsidRDefault="0098382A" w:rsidP="0098382A">
            <w:pPr>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30</w:t>
            </w:r>
          </w:p>
        </w:tc>
        <w:tc>
          <w:tcPr>
            <w:tcW w:w="1511" w:type="dxa"/>
            <w:shd w:val="clear" w:color="000000" w:fill="FFFFFF"/>
            <w:vAlign w:val="center"/>
          </w:tcPr>
          <w:p w14:paraId="6282EDCA" w14:textId="77777777" w:rsidR="00525C8F" w:rsidRPr="00342FA5" w:rsidRDefault="00525C8F" w:rsidP="004B1245">
            <w:pPr>
              <w:jc w:val="center"/>
              <w:rPr>
                <w:rFonts w:ascii="Arial" w:eastAsia="Times New Roman" w:hAnsi="Arial" w:cs="Arial"/>
                <w:b/>
                <w:bCs/>
                <w:color w:val="000000"/>
                <w:sz w:val="18"/>
                <w:szCs w:val="18"/>
                <w:lang w:eastAsia="es-CO"/>
              </w:rPr>
            </w:pPr>
          </w:p>
        </w:tc>
        <w:tc>
          <w:tcPr>
            <w:tcW w:w="3675" w:type="dxa"/>
            <w:shd w:val="clear" w:color="000000" w:fill="FFFFFF"/>
            <w:vAlign w:val="center"/>
          </w:tcPr>
          <w:p w14:paraId="53E95538" w14:textId="77777777" w:rsidR="00525C8F" w:rsidRPr="00342FA5" w:rsidRDefault="00525C8F" w:rsidP="004B1245">
            <w:pPr>
              <w:jc w:val="center"/>
              <w:rPr>
                <w:rFonts w:ascii="Arial" w:eastAsia="Times New Roman" w:hAnsi="Arial" w:cs="Arial"/>
                <w:b/>
                <w:bCs/>
                <w:color w:val="000000"/>
                <w:sz w:val="18"/>
                <w:szCs w:val="18"/>
                <w:lang w:eastAsia="es-CO"/>
              </w:rPr>
            </w:pPr>
          </w:p>
        </w:tc>
      </w:tr>
    </w:tbl>
    <w:p w14:paraId="4D4C7904" w14:textId="49BAFBFE" w:rsidR="00525C8F" w:rsidRDefault="00525C8F" w:rsidP="00525C8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256218D1" w14:textId="3F5EBFBA" w:rsidR="0098382A" w:rsidRDefault="0098382A" w:rsidP="00525C8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30EE0615" w14:textId="366C205B" w:rsidR="0098382A" w:rsidRDefault="0098382A" w:rsidP="00525C8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6D221CE5" w14:textId="50BB753A" w:rsidR="0098382A" w:rsidRDefault="0098382A" w:rsidP="00525C8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428D0B9C" w14:textId="77777777" w:rsidR="0098382A" w:rsidRPr="00342FA5" w:rsidRDefault="0098382A" w:rsidP="00525C8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sectPr w:rsidR="0098382A" w:rsidRPr="00342FA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BCFA6" w14:textId="77777777" w:rsidR="00DF1675" w:rsidRDefault="00DF1675" w:rsidP="00AA78C9">
      <w:r>
        <w:separator/>
      </w:r>
    </w:p>
  </w:endnote>
  <w:endnote w:type="continuationSeparator" w:id="0">
    <w:p w14:paraId="2A10C3E1" w14:textId="77777777" w:rsidR="00DF1675" w:rsidRDefault="00DF1675" w:rsidP="00AA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AAE35" w14:textId="77777777" w:rsidR="00DF1675" w:rsidRDefault="00DF1675" w:rsidP="00AA78C9">
      <w:r>
        <w:separator/>
      </w:r>
    </w:p>
  </w:footnote>
  <w:footnote w:type="continuationSeparator" w:id="0">
    <w:p w14:paraId="1FE4A84C" w14:textId="77777777" w:rsidR="00DF1675" w:rsidRDefault="00DF1675" w:rsidP="00AA78C9">
      <w:r>
        <w:continuationSeparator/>
      </w:r>
    </w:p>
  </w:footnote>
  <w:footnote w:id="1">
    <w:p w14:paraId="6741546E" w14:textId="77777777" w:rsidR="00AA78C9" w:rsidRDefault="00AA78C9" w:rsidP="00AA78C9">
      <w:pPr>
        <w:shd w:val="clear" w:color="auto" w:fill="FFFFFF"/>
        <w:spacing w:before="150" w:after="150"/>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Decreto 648 de 2017 </w:t>
      </w:r>
      <w:r>
        <w:rPr>
          <w:rFonts w:ascii="Arial" w:hAnsi="Arial" w:cs="Arial"/>
          <w:i/>
          <w:sz w:val="16"/>
          <w:szCs w:val="16"/>
        </w:rPr>
        <w:t>“Por el cual se modifica y adiciona el Decreto 1083 de 2015, Reglamentario Único del Sector de la Función Pública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D3D"/>
    <w:multiLevelType w:val="hybridMultilevel"/>
    <w:tmpl w:val="6A5848F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11896B16"/>
    <w:multiLevelType w:val="multilevel"/>
    <w:tmpl w:val="05108004"/>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780" w:hanging="420"/>
      </w:pPr>
      <w:rPr>
        <w:rFonts w:ascii="Arial" w:hAnsi="Arial" w:cs="Arial" w:hint="default"/>
        <w:b/>
        <w:color w:val="auto"/>
        <w:sz w:val="22"/>
      </w:rPr>
    </w:lvl>
    <w:lvl w:ilvl="2">
      <w:start w:val="1"/>
      <w:numFmt w:val="decimal"/>
      <w:isLgl/>
      <w:lvlText w:val="%1.%2.%3."/>
      <w:lvlJc w:val="left"/>
      <w:pPr>
        <w:ind w:left="1080" w:hanging="720"/>
      </w:pPr>
      <w:rPr>
        <w:rFonts w:ascii="Arial" w:hAnsi="Arial" w:cs="Arial" w:hint="default"/>
        <w:b/>
        <w:color w:val="000000" w:themeColor="text1"/>
        <w:sz w:val="22"/>
      </w:rPr>
    </w:lvl>
    <w:lvl w:ilvl="3">
      <w:start w:val="1"/>
      <w:numFmt w:val="decimal"/>
      <w:isLgl/>
      <w:lvlText w:val="%1.%2.%3.%4."/>
      <w:lvlJc w:val="left"/>
      <w:pPr>
        <w:ind w:left="1080" w:hanging="720"/>
      </w:pPr>
      <w:rPr>
        <w:rFonts w:ascii="Cambria" w:hAnsi="Cambria" w:cs="Times New Roman" w:hint="default"/>
        <w:b/>
        <w:color w:val="000000" w:themeColor="text1"/>
        <w:sz w:val="22"/>
      </w:rPr>
    </w:lvl>
    <w:lvl w:ilvl="4">
      <w:start w:val="1"/>
      <w:numFmt w:val="decimal"/>
      <w:isLgl/>
      <w:lvlText w:val="%1.%2.%3.%4.%5."/>
      <w:lvlJc w:val="left"/>
      <w:pPr>
        <w:ind w:left="1440" w:hanging="1080"/>
      </w:pPr>
      <w:rPr>
        <w:rFonts w:ascii="Cambria" w:hAnsi="Cambria" w:cs="Times New Roman" w:hint="default"/>
        <w:b/>
        <w:color w:val="auto"/>
        <w:sz w:val="22"/>
      </w:rPr>
    </w:lvl>
    <w:lvl w:ilvl="5">
      <w:start w:val="1"/>
      <w:numFmt w:val="decimal"/>
      <w:isLgl/>
      <w:lvlText w:val="%1.%2.%3.%4.%5.%6."/>
      <w:lvlJc w:val="left"/>
      <w:pPr>
        <w:ind w:left="1440" w:hanging="1080"/>
      </w:pPr>
      <w:rPr>
        <w:rFonts w:ascii="Cambria" w:hAnsi="Cambria" w:cs="Times New Roman" w:hint="default"/>
        <w:b/>
        <w:color w:val="4F81BD"/>
        <w:sz w:val="26"/>
      </w:rPr>
    </w:lvl>
    <w:lvl w:ilvl="6">
      <w:start w:val="1"/>
      <w:numFmt w:val="decimal"/>
      <w:isLgl/>
      <w:lvlText w:val="%1.%2.%3.%4.%5.%6.%7."/>
      <w:lvlJc w:val="left"/>
      <w:pPr>
        <w:ind w:left="1800" w:hanging="1440"/>
      </w:pPr>
      <w:rPr>
        <w:rFonts w:ascii="Cambria" w:hAnsi="Cambria" w:cs="Times New Roman" w:hint="default"/>
        <w:b/>
        <w:color w:val="4F81BD"/>
        <w:sz w:val="26"/>
      </w:rPr>
    </w:lvl>
    <w:lvl w:ilvl="7">
      <w:start w:val="1"/>
      <w:numFmt w:val="decimal"/>
      <w:isLgl/>
      <w:lvlText w:val="%1.%2.%3.%4.%5.%6.%7.%8."/>
      <w:lvlJc w:val="left"/>
      <w:pPr>
        <w:ind w:left="1800" w:hanging="1440"/>
      </w:pPr>
      <w:rPr>
        <w:rFonts w:ascii="Cambria" w:hAnsi="Cambria" w:cs="Times New Roman" w:hint="default"/>
        <w:b/>
        <w:color w:val="4F81BD"/>
        <w:sz w:val="26"/>
      </w:rPr>
    </w:lvl>
    <w:lvl w:ilvl="8">
      <w:start w:val="1"/>
      <w:numFmt w:val="decimal"/>
      <w:isLgl/>
      <w:lvlText w:val="%1.%2.%3.%4.%5.%6.%7.%8.%9."/>
      <w:lvlJc w:val="left"/>
      <w:pPr>
        <w:ind w:left="2160" w:hanging="1800"/>
      </w:pPr>
      <w:rPr>
        <w:rFonts w:ascii="Cambria" w:hAnsi="Cambria" w:cs="Times New Roman" w:hint="default"/>
        <w:b/>
        <w:color w:val="4F81BD"/>
        <w:sz w:val="26"/>
      </w:rPr>
    </w:lvl>
  </w:abstractNum>
  <w:abstractNum w:abstractNumId="2">
    <w:nsid w:val="1A40338D"/>
    <w:multiLevelType w:val="hybridMultilevel"/>
    <w:tmpl w:val="EF82EA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A3C55F5"/>
    <w:multiLevelType w:val="hybridMultilevel"/>
    <w:tmpl w:val="352EAC1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3B097AC5"/>
    <w:multiLevelType w:val="hybridMultilevel"/>
    <w:tmpl w:val="4F18B46C"/>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4D185BD5"/>
    <w:multiLevelType w:val="multilevel"/>
    <w:tmpl w:val="5A6417D8"/>
    <w:lvl w:ilvl="0">
      <w:start w:val="1"/>
      <w:numFmt w:val="decimal"/>
      <w:lvlText w:val="%1."/>
      <w:lvlJc w:val="left"/>
      <w:pPr>
        <w:ind w:left="461"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339" w:hanging="720"/>
      </w:pPr>
      <w:rPr>
        <w:rFonts w:hint="default"/>
      </w:rPr>
    </w:lvl>
    <w:lvl w:ilvl="3">
      <w:start w:val="1"/>
      <w:numFmt w:val="decimal"/>
      <w:isLgl/>
      <w:lvlText w:val="%1.%2.%3.%4."/>
      <w:lvlJc w:val="left"/>
      <w:pPr>
        <w:ind w:left="1958" w:hanging="1080"/>
      </w:pPr>
      <w:rPr>
        <w:rFonts w:hint="default"/>
      </w:rPr>
    </w:lvl>
    <w:lvl w:ilvl="4">
      <w:start w:val="1"/>
      <w:numFmt w:val="decimal"/>
      <w:isLgl/>
      <w:lvlText w:val="%1.%2.%3.%4.%5."/>
      <w:lvlJc w:val="left"/>
      <w:pPr>
        <w:ind w:left="2217" w:hanging="1080"/>
      </w:pPr>
      <w:rPr>
        <w:rFonts w:hint="default"/>
      </w:rPr>
    </w:lvl>
    <w:lvl w:ilvl="5">
      <w:start w:val="1"/>
      <w:numFmt w:val="decimal"/>
      <w:isLgl/>
      <w:lvlText w:val="%1.%2.%3.%4.%5.%6."/>
      <w:lvlJc w:val="left"/>
      <w:pPr>
        <w:ind w:left="2836" w:hanging="1440"/>
      </w:pPr>
      <w:rPr>
        <w:rFonts w:hint="default"/>
      </w:rPr>
    </w:lvl>
    <w:lvl w:ilvl="6">
      <w:start w:val="1"/>
      <w:numFmt w:val="decimal"/>
      <w:isLgl/>
      <w:lvlText w:val="%1.%2.%3.%4.%5.%6.%7."/>
      <w:lvlJc w:val="left"/>
      <w:pPr>
        <w:ind w:left="3095" w:hanging="1440"/>
      </w:pPr>
      <w:rPr>
        <w:rFonts w:hint="default"/>
      </w:rPr>
    </w:lvl>
    <w:lvl w:ilvl="7">
      <w:start w:val="1"/>
      <w:numFmt w:val="decimal"/>
      <w:isLgl/>
      <w:lvlText w:val="%1.%2.%3.%4.%5.%6.%7.%8."/>
      <w:lvlJc w:val="left"/>
      <w:pPr>
        <w:ind w:left="3714" w:hanging="1800"/>
      </w:pPr>
      <w:rPr>
        <w:rFonts w:hint="default"/>
      </w:rPr>
    </w:lvl>
    <w:lvl w:ilvl="8">
      <w:start w:val="1"/>
      <w:numFmt w:val="decimal"/>
      <w:isLgl/>
      <w:lvlText w:val="%1.%2.%3.%4.%5.%6.%7.%8.%9."/>
      <w:lvlJc w:val="left"/>
      <w:pPr>
        <w:ind w:left="3973" w:hanging="1800"/>
      </w:pPr>
      <w:rPr>
        <w:rFonts w:hint="default"/>
      </w:rPr>
    </w:lvl>
  </w:abstractNum>
  <w:abstractNum w:abstractNumId="6">
    <w:nsid w:val="60CE134A"/>
    <w:multiLevelType w:val="multilevel"/>
    <w:tmpl w:val="5DC2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8C9"/>
    <w:rsid w:val="000162D3"/>
    <w:rsid w:val="00063C48"/>
    <w:rsid w:val="00076479"/>
    <w:rsid w:val="000C06B2"/>
    <w:rsid w:val="001129E9"/>
    <w:rsid w:val="0023519A"/>
    <w:rsid w:val="00256B04"/>
    <w:rsid w:val="002B5DA2"/>
    <w:rsid w:val="00342FA5"/>
    <w:rsid w:val="0034761F"/>
    <w:rsid w:val="00356F57"/>
    <w:rsid w:val="0037167B"/>
    <w:rsid w:val="00371EFD"/>
    <w:rsid w:val="00386FB8"/>
    <w:rsid w:val="00393FE6"/>
    <w:rsid w:val="003A2579"/>
    <w:rsid w:val="00407AB1"/>
    <w:rsid w:val="0047008B"/>
    <w:rsid w:val="004C7780"/>
    <w:rsid w:val="00504A0A"/>
    <w:rsid w:val="00525C8F"/>
    <w:rsid w:val="00561375"/>
    <w:rsid w:val="005911DB"/>
    <w:rsid w:val="00592445"/>
    <w:rsid w:val="005D566B"/>
    <w:rsid w:val="005D788A"/>
    <w:rsid w:val="00623352"/>
    <w:rsid w:val="006430E9"/>
    <w:rsid w:val="00687974"/>
    <w:rsid w:val="007159EA"/>
    <w:rsid w:val="007A104C"/>
    <w:rsid w:val="007B22AD"/>
    <w:rsid w:val="0081241A"/>
    <w:rsid w:val="00883BD6"/>
    <w:rsid w:val="008F5E8A"/>
    <w:rsid w:val="009457DA"/>
    <w:rsid w:val="00951F0E"/>
    <w:rsid w:val="0098382A"/>
    <w:rsid w:val="009F69B2"/>
    <w:rsid w:val="00A12BBB"/>
    <w:rsid w:val="00A661B3"/>
    <w:rsid w:val="00AA55D9"/>
    <w:rsid w:val="00AA78C9"/>
    <w:rsid w:val="00AF6B3F"/>
    <w:rsid w:val="00B46075"/>
    <w:rsid w:val="00B6741A"/>
    <w:rsid w:val="00C40AB8"/>
    <w:rsid w:val="00C52FCF"/>
    <w:rsid w:val="00CD4886"/>
    <w:rsid w:val="00D97F9A"/>
    <w:rsid w:val="00DF1675"/>
    <w:rsid w:val="00DF3CF5"/>
    <w:rsid w:val="00EF54DF"/>
    <w:rsid w:val="00F13B55"/>
    <w:rsid w:val="00FB37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78C9"/>
    <w:pPr>
      <w:widowControl w:val="0"/>
      <w:spacing w:after="0" w:line="240" w:lineRule="auto"/>
    </w:pPr>
    <w:rPr>
      <w:rFonts w:ascii="Calibri" w:eastAsia="Calibri" w:hAnsi="Calibri" w:cs="Times New Roman"/>
    </w:rPr>
  </w:style>
  <w:style w:type="paragraph" w:styleId="Ttulo1">
    <w:name w:val="heading 1"/>
    <w:basedOn w:val="Normal"/>
    <w:link w:val="Ttulo1Car"/>
    <w:uiPriority w:val="1"/>
    <w:qFormat/>
    <w:rsid w:val="00AA78C9"/>
    <w:pPr>
      <w:ind w:left="101"/>
      <w:outlineLvl w:val="0"/>
    </w:pPr>
    <w:rPr>
      <w:rFonts w:ascii="Arial" w:eastAsia="Arial" w:hAnsi="Arial"/>
      <w:b/>
      <w:bCs/>
      <w:sz w:val="24"/>
      <w:szCs w:val="24"/>
    </w:rPr>
  </w:style>
  <w:style w:type="paragraph" w:styleId="Ttulo2">
    <w:name w:val="heading 2"/>
    <w:basedOn w:val="Normal"/>
    <w:next w:val="Normal"/>
    <w:link w:val="Ttulo2Car"/>
    <w:uiPriority w:val="9"/>
    <w:unhideWhenUsed/>
    <w:qFormat/>
    <w:rsid w:val="00AA78C9"/>
    <w:pPr>
      <w:keepNext/>
      <w:keepLines/>
      <w:spacing w:before="200"/>
      <w:outlineLvl w:val="1"/>
    </w:pPr>
    <w:rPr>
      <w:rFonts w:ascii="Cambria" w:eastAsia="Times New Roman" w:hAnsi="Cambria"/>
      <w:b/>
      <w:bCs/>
      <w:color w:val="4F81BD"/>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A78C9"/>
    <w:rPr>
      <w:rFonts w:ascii="Arial" w:eastAsia="Arial" w:hAnsi="Arial" w:cs="Times New Roman"/>
      <w:b/>
      <w:bCs/>
      <w:sz w:val="24"/>
      <w:szCs w:val="24"/>
    </w:rPr>
  </w:style>
  <w:style w:type="character" w:customStyle="1" w:styleId="Ttulo2Car">
    <w:name w:val="Título 2 Car"/>
    <w:basedOn w:val="Fuentedeprrafopredeter"/>
    <w:link w:val="Ttulo2"/>
    <w:uiPriority w:val="9"/>
    <w:rsid w:val="00AA78C9"/>
    <w:rPr>
      <w:rFonts w:ascii="Cambria" w:eastAsia="Times New Roman" w:hAnsi="Cambria" w:cs="Times New Roman"/>
      <w:b/>
      <w:bCs/>
      <w:color w:val="4F81BD"/>
      <w:sz w:val="26"/>
      <w:szCs w:val="26"/>
      <w:lang w:val="x-none" w:eastAsia="x-none"/>
    </w:rPr>
  </w:style>
  <w:style w:type="paragraph" w:styleId="Prrafodelista">
    <w:name w:val="List Paragraph"/>
    <w:aliases w:val="Ha,Resume Title,Chulito,Bolita,List Paragraph,BOLA,Párrafo de lista21,BOLADEF,HOJA,Párrafo de lista3,Párrafo de lista1,Párrafo de lista4,Nivel 1 OS,Colorful List Accent 1,Colorful List - Accent 11,Bullet List,FooterText,numbered,Foot"/>
    <w:basedOn w:val="Normal"/>
    <w:link w:val="PrrafodelistaCar"/>
    <w:uiPriority w:val="34"/>
    <w:qFormat/>
    <w:rsid w:val="00AA78C9"/>
  </w:style>
  <w:style w:type="character" w:customStyle="1" w:styleId="PrrafodelistaCar">
    <w:name w:val="Párrafo de lista Car"/>
    <w:aliases w:val="Ha Car,Resume Title Car,Chulito Car,Bolita Car,List Paragraph Car,BOLA Car,Párrafo de lista21 Car,BOLADEF Car,HOJA Car,Párrafo de lista3 Car,Párrafo de lista1 Car,Párrafo de lista4 Car,Nivel 1 OS Car,Colorful List Accent 1 Car"/>
    <w:link w:val="Prrafodelista"/>
    <w:uiPriority w:val="34"/>
    <w:rsid w:val="00AA78C9"/>
    <w:rPr>
      <w:rFonts w:ascii="Calibri" w:eastAsia="Calibri" w:hAnsi="Calibri" w:cs="Times New Roman"/>
    </w:rPr>
  </w:style>
  <w:style w:type="character" w:styleId="Refdenotaalpie">
    <w:name w:val="footnote reference"/>
    <w:aliases w:val="referencia nota al pie,Texto de nota al pie"/>
    <w:uiPriority w:val="99"/>
    <w:rsid w:val="00AA78C9"/>
    <w:rPr>
      <w:rFonts w:cs="Times New Roman"/>
      <w:vertAlign w:val="superscript"/>
    </w:rPr>
  </w:style>
  <w:style w:type="paragraph" w:styleId="NormalWeb">
    <w:name w:val="Normal (Web)"/>
    <w:basedOn w:val="Normal"/>
    <w:uiPriority w:val="99"/>
    <w:unhideWhenUsed/>
    <w:rsid w:val="00AA78C9"/>
    <w:pPr>
      <w:widowControl/>
      <w:spacing w:before="100" w:beforeAutospacing="1" w:after="100" w:afterAutospacing="1"/>
    </w:pPr>
    <w:rPr>
      <w:rFonts w:ascii="Times New Roman" w:eastAsia="Times New Roman" w:hAnsi="Times New Roman"/>
      <w:sz w:val="24"/>
      <w:szCs w:val="24"/>
      <w:lang w:eastAsia="es-CO"/>
    </w:rPr>
  </w:style>
  <w:style w:type="paragraph" w:styleId="Epgrafe">
    <w:name w:val="caption"/>
    <w:basedOn w:val="Normal"/>
    <w:next w:val="Normal"/>
    <w:uiPriority w:val="35"/>
    <w:unhideWhenUsed/>
    <w:qFormat/>
    <w:rsid w:val="00AA78C9"/>
    <w:pPr>
      <w:widowControl/>
      <w:spacing w:after="200" w:line="276" w:lineRule="auto"/>
    </w:pPr>
    <w:rPr>
      <w:b/>
      <w:bCs/>
      <w:sz w:val="20"/>
      <w:szCs w:val="20"/>
    </w:rPr>
  </w:style>
  <w:style w:type="paragraph" w:customStyle="1" w:styleId="Sangradetextonormal1">
    <w:name w:val="Sangría de texto normal1"/>
    <w:basedOn w:val="Normal"/>
    <w:uiPriority w:val="99"/>
    <w:rsid w:val="00AA78C9"/>
    <w:pPr>
      <w:widowControl/>
      <w:suppressAutoHyphens/>
      <w:spacing w:after="120" w:line="100" w:lineRule="atLeast"/>
      <w:ind w:left="283"/>
      <w:jc w:val="both"/>
    </w:pPr>
    <w:rPr>
      <w:rFonts w:ascii="Arial" w:eastAsia="Times New Roman" w:hAnsi="Arial"/>
      <w:sz w:val="24"/>
      <w:szCs w:val="20"/>
      <w:lang w:val="es-ES" w:eastAsia="ar-SA"/>
    </w:rPr>
  </w:style>
  <w:style w:type="character" w:styleId="Hipervnculo">
    <w:name w:val="Hyperlink"/>
    <w:uiPriority w:val="99"/>
    <w:unhideWhenUsed/>
    <w:rsid w:val="00EF54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78C9"/>
    <w:pPr>
      <w:widowControl w:val="0"/>
      <w:spacing w:after="0" w:line="240" w:lineRule="auto"/>
    </w:pPr>
    <w:rPr>
      <w:rFonts w:ascii="Calibri" w:eastAsia="Calibri" w:hAnsi="Calibri" w:cs="Times New Roman"/>
    </w:rPr>
  </w:style>
  <w:style w:type="paragraph" w:styleId="Ttulo1">
    <w:name w:val="heading 1"/>
    <w:basedOn w:val="Normal"/>
    <w:link w:val="Ttulo1Car"/>
    <w:uiPriority w:val="1"/>
    <w:qFormat/>
    <w:rsid w:val="00AA78C9"/>
    <w:pPr>
      <w:ind w:left="101"/>
      <w:outlineLvl w:val="0"/>
    </w:pPr>
    <w:rPr>
      <w:rFonts w:ascii="Arial" w:eastAsia="Arial" w:hAnsi="Arial"/>
      <w:b/>
      <w:bCs/>
      <w:sz w:val="24"/>
      <w:szCs w:val="24"/>
    </w:rPr>
  </w:style>
  <w:style w:type="paragraph" w:styleId="Ttulo2">
    <w:name w:val="heading 2"/>
    <w:basedOn w:val="Normal"/>
    <w:next w:val="Normal"/>
    <w:link w:val="Ttulo2Car"/>
    <w:uiPriority w:val="9"/>
    <w:unhideWhenUsed/>
    <w:qFormat/>
    <w:rsid w:val="00AA78C9"/>
    <w:pPr>
      <w:keepNext/>
      <w:keepLines/>
      <w:spacing w:before="200"/>
      <w:outlineLvl w:val="1"/>
    </w:pPr>
    <w:rPr>
      <w:rFonts w:ascii="Cambria" w:eastAsia="Times New Roman" w:hAnsi="Cambria"/>
      <w:b/>
      <w:bCs/>
      <w:color w:val="4F81BD"/>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AA78C9"/>
    <w:rPr>
      <w:rFonts w:ascii="Arial" w:eastAsia="Arial" w:hAnsi="Arial" w:cs="Times New Roman"/>
      <w:b/>
      <w:bCs/>
      <w:sz w:val="24"/>
      <w:szCs w:val="24"/>
    </w:rPr>
  </w:style>
  <w:style w:type="character" w:customStyle="1" w:styleId="Ttulo2Car">
    <w:name w:val="Título 2 Car"/>
    <w:basedOn w:val="Fuentedeprrafopredeter"/>
    <w:link w:val="Ttulo2"/>
    <w:uiPriority w:val="9"/>
    <w:rsid w:val="00AA78C9"/>
    <w:rPr>
      <w:rFonts w:ascii="Cambria" w:eastAsia="Times New Roman" w:hAnsi="Cambria" w:cs="Times New Roman"/>
      <w:b/>
      <w:bCs/>
      <w:color w:val="4F81BD"/>
      <w:sz w:val="26"/>
      <w:szCs w:val="26"/>
      <w:lang w:val="x-none" w:eastAsia="x-none"/>
    </w:rPr>
  </w:style>
  <w:style w:type="paragraph" w:styleId="Prrafodelista">
    <w:name w:val="List Paragraph"/>
    <w:aliases w:val="Ha,Resume Title,Chulito,Bolita,List Paragraph,BOLA,Párrafo de lista21,BOLADEF,HOJA,Párrafo de lista3,Párrafo de lista1,Párrafo de lista4,Nivel 1 OS,Colorful List Accent 1,Colorful List - Accent 11,Bullet List,FooterText,numbered,Foot"/>
    <w:basedOn w:val="Normal"/>
    <w:link w:val="PrrafodelistaCar"/>
    <w:uiPriority w:val="34"/>
    <w:qFormat/>
    <w:rsid w:val="00AA78C9"/>
  </w:style>
  <w:style w:type="character" w:customStyle="1" w:styleId="PrrafodelistaCar">
    <w:name w:val="Párrafo de lista Car"/>
    <w:aliases w:val="Ha Car,Resume Title Car,Chulito Car,Bolita Car,List Paragraph Car,BOLA Car,Párrafo de lista21 Car,BOLADEF Car,HOJA Car,Párrafo de lista3 Car,Párrafo de lista1 Car,Párrafo de lista4 Car,Nivel 1 OS Car,Colorful List Accent 1 Car"/>
    <w:link w:val="Prrafodelista"/>
    <w:uiPriority w:val="34"/>
    <w:rsid w:val="00AA78C9"/>
    <w:rPr>
      <w:rFonts w:ascii="Calibri" w:eastAsia="Calibri" w:hAnsi="Calibri" w:cs="Times New Roman"/>
    </w:rPr>
  </w:style>
  <w:style w:type="character" w:styleId="Refdenotaalpie">
    <w:name w:val="footnote reference"/>
    <w:aliases w:val="referencia nota al pie,Texto de nota al pie"/>
    <w:uiPriority w:val="99"/>
    <w:rsid w:val="00AA78C9"/>
    <w:rPr>
      <w:rFonts w:cs="Times New Roman"/>
      <w:vertAlign w:val="superscript"/>
    </w:rPr>
  </w:style>
  <w:style w:type="paragraph" w:styleId="NormalWeb">
    <w:name w:val="Normal (Web)"/>
    <w:basedOn w:val="Normal"/>
    <w:uiPriority w:val="99"/>
    <w:unhideWhenUsed/>
    <w:rsid w:val="00AA78C9"/>
    <w:pPr>
      <w:widowControl/>
      <w:spacing w:before="100" w:beforeAutospacing="1" w:after="100" w:afterAutospacing="1"/>
    </w:pPr>
    <w:rPr>
      <w:rFonts w:ascii="Times New Roman" w:eastAsia="Times New Roman" w:hAnsi="Times New Roman"/>
      <w:sz w:val="24"/>
      <w:szCs w:val="24"/>
      <w:lang w:eastAsia="es-CO"/>
    </w:rPr>
  </w:style>
  <w:style w:type="paragraph" w:styleId="Epgrafe">
    <w:name w:val="caption"/>
    <w:basedOn w:val="Normal"/>
    <w:next w:val="Normal"/>
    <w:uiPriority w:val="35"/>
    <w:unhideWhenUsed/>
    <w:qFormat/>
    <w:rsid w:val="00AA78C9"/>
    <w:pPr>
      <w:widowControl/>
      <w:spacing w:after="200" w:line="276" w:lineRule="auto"/>
    </w:pPr>
    <w:rPr>
      <w:b/>
      <w:bCs/>
      <w:sz w:val="20"/>
      <w:szCs w:val="20"/>
    </w:rPr>
  </w:style>
  <w:style w:type="paragraph" w:customStyle="1" w:styleId="Sangradetextonormal1">
    <w:name w:val="Sangría de texto normal1"/>
    <w:basedOn w:val="Normal"/>
    <w:uiPriority w:val="99"/>
    <w:rsid w:val="00AA78C9"/>
    <w:pPr>
      <w:widowControl/>
      <w:suppressAutoHyphens/>
      <w:spacing w:after="120" w:line="100" w:lineRule="atLeast"/>
      <w:ind w:left="283"/>
      <w:jc w:val="both"/>
    </w:pPr>
    <w:rPr>
      <w:rFonts w:ascii="Arial" w:eastAsia="Times New Roman" w:hAnsi="Arial"/>
      <w:sz w:val="24"/>
      <w:szCs w:val="20"/>
      <w:lang w:val="es-ES" w:eastAsia="ar-SA"/>
    </w:rPr>
  </w:style>
  <w:style w:type="character" w:styleId="Hipervnculo">
    <w:name w:val="Hyperlink"/>
    <w:uiPriority w:val="99"/>
    <w:unhideWhenUsed/>
    <w:rsid w:val="00EF54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5041">
      <w:bodyDiv w:val="1"/>
      <w:marLeft w:val="0"/>
      <w:marRight w:val="0"/>
      <w:marTop w:val="0"/>
      <w:marBottom w:val="0"/>
      <w:divBdr>
        <w:top w:val="none" w:sz="0" w:space="0" w:color="auto"/>
        <w:left w:val="none" w:sz="0" w:space="0" w:color="auto"/>
        <w:bottom w:val="none" w:sz="0" w:space="0" w:color="auto"/>
        <w:right w:val="none" w:sz="0" w:space="0" w:color="auto"/>
      </w:divBdr>
    </w:div>
    <w:div w:id="207837355">
      <w:bodyDiv w:val="1"/>
      <w:marLeft w:val="0"/>
      <w:marRight w:val="0"/>
      <w:marTop w:val="0"/>
      <w:marBottom w:val="0"/>
      <w:divBdr>
        <w:top w:val="none" w:sz="0" w:space="0" w:color="auto"/>
        <w:left w:val="none" w:sz="0" w:space="0" w:color="auto"/>
        <w:bottom w:val="none" w:sz="0" w:space="0" w:color="auto"/>
        <w:right w:val="none" w:sz="0" w:space="0" w:color="auto"/>
      </w:divBdr>
    </w:div>
    <w:div w:id="213082528">
      <w:bodyDiv w:val="1"/>
      <w:marLeft w:val="0"/>
      <w:marRight w:val="0"/>
      <w:marTop w:val="0"/>
      <w:marBottom w:val="0"/>
      <w:divBdr>
        <w:top w:val="none" w:sz="0" w:space="0" w:color="auto"/>
        <w:left w:val="none" w:sz="0" w:space="0" w:color="auto"/>
        <w:bottom w:val="none" w:sz="0" w:space="0" w:color="auto"/>
        <w:right w:val="none" w:sz="0" w:space="0" w:color="auto"/>
      </w:divBdr>
    </w:div>
    <w:div w:id="723065973">
      <w:bodyDiv w:val="1"/>
      <w:marLeft w:val="0"/>
      <w:marRight w:val="0"/>
      <w:marTop w:val="0"/>
      <w:marBottom w:val="0"/>
      <w:divBdr>
        <w:top w:val="none" w:sz="0" w:space="0" w:color="auto"/>
        <w:left w:val="none" w:sz="0" w:space="0" w:color="auto"/>
        <w:bottom w:val="none" w:sz="0" w:space="0" w:color="auto"/>
        <w:right w:val="none" w:sz="0" w:space="0" w:color="auto"/>
      </w:divBdr>
    </w:div>
    <w:div w:id="1259800474">
      <w:bodyDiv w:val="1"/>
      <w:marLeft w:val="0"/>
      <w:marRight w:val="0"/>
      <w:marTop w:val="0"/>
      <w:marBottom w:val="0"/>
      <w:divBdr>
        <w:top w:val="none" w:sz="0" w:space="0" w:color="auto"/>
        <w:left w:val="none" w:sz="0" w:space="0" w:color="auto"/>
        <w:bottom w:val="none" w:sz="0" w:space="0" w:color="auto"/>
        <w:right w:val="none" w:sz="0" w:space="0" w:color="auto"/>
      </w:divBdr>
    </w:div>
    <w:div w:id="1286154229">
      <w:bodyDiv w:val="1"/>
      <w:marLeft w:val="0"/>
      <w:marRight w:val="0"/>
      <w:marTop w:val="0"/>
      <w:marBottom w:val="0"/>
      <w:divBdr>
        <w:top w:val="none" w:sz="0" w:space="0" w:color="auto"/>
        <w:left w:val="none" w:sz="0" w:space="0" w:color="auto"/>
        <w:bottom w:val="none" w:sz="0" w:space="0" w:color="auto"/>
        <w:right w:val="none" w:sz="0" w:space="0" w:color="auto"/>
      </w:divBdr>
    </w:div>
    <w:div w:id="1788817585">
      <w:bodyDiv w:val="1"/>
      <w:marLeft w:val="0"/>
      <w:marRight w:val="0"/>
      <w:marTop w:val="0"/>
      <w:marBottom w:val="0"/>
      <w:divBdr>
        <w:top w:val="none" w:sz="0" w:space="0" w:color="auto"/>
        <w:left w:val="none" w:sz="0" w:space="0" w:color="auto"/>
        <w:bottom w:val="none" w:sz="0" w:space="0" w:color="auto"/>
        <w:right w:val="none" w:sz="0" w:space="0" w:color="auto"/>
      </w:divBdr>
    </w:div>
    <w:div w:id="195292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455A6C5B7C0D5448403A75CBBC7C2E7" ma:contentTypeVersion="8" ma:contentTypeDescription="Crear nuevo documento." ma:contentTypeScope="" ma:versionID="fbb9a2bf389fafcfa95127af920d971b">
  <xsd:schema xmlns:xsd="http://www.w3.org/2001/XMLSchema" xmlns:xs="http://www.w3.org/2001/XMLSchema" xmlns:p="http://schemas.microsoft.com/office/2006/metadata/properties" xmlns:ns3="8aa8a0b9-a147-453e-a271-8936a64d7661" targetNamespace="http://schemas.microsoft.com/office/2006/metadata/properties" ma:root="true" ma:fieldsID="2fb36445ebcea8db10dd4e68c39ca66a" ns3:_="">
    <xsd:import namespace="8aa8a0b9-a147-453e-a271-8936a64d76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8a0b9-a147-453e-a271-8936a64d7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E962F-149E-4493-9332-5747FB0A25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19D74F-3C7C-48EA-A1C5-421920A2B555}">
  <ds:schemaRefs>
    <ds:schemaRef ds:uri="http://schemas.microsoft.com/sharepoint/v3/contenttype/forms"/>
  </ds:schemaRefs>
</ds:datastoreItem>
</file>

<file path=customXml/itemProps3.xml><?xml version="1.0" encoding="utf-8"?>
<ds:datastoreItem xmlns:ds="http://schemas.openxmlformats.org/officeDocument/2006/customXml" ds:itemID="{9C10217B-8D6B-47E5-8203-68C75FDD1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8a0b9-a147-453e-a271-8936a64d7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833406-FD90-437A-B02B-685D7459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2607</Words>
  <Characters>14343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Lana Lang</Company>
  <LinksUpToDate>false</LinksUpToDate>
  <CharactersWithSpaces>16917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 Matilde Vallejo Gordillo</dc:creator>
  <cp:lastModifiedBy>Catalina Garcia</cp:lastModifiedBy>
  <cp:revision>3</cp:revision>
  <dcterms:created xsi:type="dcterms:W3CDTF">2020-02-27T21:47:00Z</dcterms:created>
  <dcterms:modified xsi:type="dcterms:W3CDTF">2020-02-27T21:48:00Z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0x010100F455A6C5B7C0D5448403A75CBBC7C2E7</vt:lpwstr>
  </property>
</Properties>
</file>