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7980E" w14:textId="562E3366" w:rsidR="00D61223" w:rsidRPr="00F86B2C" w:rsidRDefault="000871C0" w:rsidP="00F86B2C">
      <w:pPr>
        <w:pStyle w:val="Encabezado"/>
        <w:tabs>
          <w:tab w:val="clear" w:pos="4252"/>
          <w:tab w:val="clear" w:pos="8504"/>
        </w:tabs>
        <w:rPr>
          <w:rFonts w:ascii="Arial" w:hAnsi="Arial" w:cs="Arial"/>
          <w:sz w:val="20"/>
          <w:szCs w:val="20"/>
          <w:lang w:val="es-CO"/>
        </w:rPr>
      </w:pPr>
      <w:r w:rsidRPr="000871C0">
        <w:rPr>
          <w:rFonts w:ascii="Arial" w:hAnsi="Arial" w:cs="Arial"/>
          <w:sz w:val="20"/>
          <w:szCs w:val="20"/>
          <w:lang w:val="es-CO"/>
        </w:rPr>
        <w:t>RADICADO 20201600007753 de febrero 18 de 2020</w:t>
      </w:r>
    </w:p>
    <w:tbl>
      <w:tblPr>
        <w:tblW w:w="1339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4"/>
        <w:gridCol w:w="11"/>
        <w:gridCol w:w="2796"/>
        <w:gridCol w:w="993"/>
        <w:gridCol w:w="1134"/>
        <w:gridCol w:w="518"/>
        <w:gridCol w:w="5453"/>
      </w:tblGrid>
      <w:tr w:rsidR="00C97C92" w:rsidRPr="00F86B2C" w14:paraId="72F3BBAE" w14:textId="77777777" w:rsidTr="00992067">
        <w:trPr>
          <w:trHeight w:val="70"/>
          <w:jc w:val="center"/>
        </w:trPr>
        <w:tc>
          <w:tcPr>
            <w:tcW w:w="2494" w:type="dxa"/>
            <w:tcBorders>
              <w:top w:val="single" w:sz="4" w:space="0" w:color="auto"/>
              <w:left w:val="single" w:sz="4" w:space="0" w:color="auto"/>
              <w:bottom w:val="single" w:sz="4" w:space="0" w:color="auto"/>
              <w:right w:val="single" w:sz="4" w:space="0" w:color="auto"/>
            </w:tcBorders>
            <w:shd w:val="clear" w:color="auto" w:fill="D9D9D9"/>
            <w:vAlign w:val="center"/>
          </w:tcPr>
          <w:p w14:paraId="00112084" w14:textId="77777777" w:rsidR="00C97C92" w:rsidRPr="00F86B2C" w:rsidRDefault="00C97C92" w:rsidP="00F86B2C">
            <w:pPr>
              <w:pStyle w:val="Ttulo2"/>
              <w:ind w:left="0" w:firstLine="0"/>
              <w:jc w:val="center"/>
              <w:rPr>
                <w:rFonts w:ascii="Arial" w:hAnsi="Arial" w:cs="Arial"/>
                <w:sz w:val="20"/>
                <w:szCs w:val="20"/>
              </w:rPr>
            </w:pPr>
            <w:r w:rsidRPr="00F86B2C">
              <w:rPr>
                <w:rFonts w:ascii="Arial" w:hAnsi="Arial" w:cs="Arial"/>
                <w:sz w:val="20"/>
                <w:szCs w:val="20"/>
              </w:rPr>
              <w:t>VIGENCIA:</w:t>
            </w:r>
          </w:p>
        </w:tc>
        <w:tc>
          <w:tcPr>
            <w:tcW w:w="545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C1909BF" w14:textId="77777777" w:rsidR="00C97C92" w:rsidRPr="00F86B2C" w:rsidRDefault="00C97C92" w:rsidP="00F86B2C">
            <w:pPr>
              <w:pStyle w:val="Ttulo2"/>
              <w:ind w:left="0" w:firstLine="0"/>
              <w:jc w:val="center"/>
              <w:rPr>
                <w:rFonts w:ascii="Arial" w:hAnsi="Arial" w:cs="Arial"/>
                <w:sz w:val="20"/>
                <w:szCs w:val="20"/>
              </w:rPr>
            </w:pPr>
            <w:r w:rsidRPr="00F86B2C">
              <w:rPr>
                <w:rFonts w:ascii="Arial" w:hAnsi="Arial" w:cs="Arial"/>
                <w:sz w:val="20"/>
                <w:szCs w:val="20"/>
              </w:rPr>
              <w:t>DEPENDENCIA:</w:t>
            </w:r>
          </w:p>
        </w:tc>
        <w:tc>
          <w:tcPr>
            <w:tcW w:w="5453" w:type="dxa"/>
            <w:tcBorders>
              <w:top w:val="single" w:sz="4" w:space="0" w:color="auto"/>
              <w:left w:val="single" w:sz="4" w:space="0" w:color="auto"/>
              <w:bottom w:val="single" w:sz="4" w:space="0" w:color="auto"/>
              <w:right w:val="single" w:sz="4" w:space="0" w:color="auto"/>
            </w:tcBorders>
            <w:shd w:val="clear" w:color="auto" w:fill="D9D9D9"/>
            <w:vAlign w:val="center"/>
          </w:tcPr>
          <w:p w14:paraId="5797BB27" w14:textId="77777777" w:rsidR="00C97C92" w:rsidRPr="00F86B2C" w:rsidRDefault="00C97C92" w:rsidP="00F86B2C">
            <w:pPr>
              <w:pStyle w:val="Ttulo2"/>
              <w:ind w:left="0"/>
              <w:jc w:val="center"/>
              <w:rPr>
                <w:rFonts w:ascii="Arial" w:hAnsi="Arial" w:cs="Arial"/>
                <w:sz w:val="20"/>
                <w:szCs w:val="20"/>
              </w:rPr>
            </w:pPr>
            <w:r w:rsidRPr="00F86B2C">
              <w:rPr>
                <w:rFonts w:ascii="Arial" w:hAnsi="Arial" w:cs="Arial"/>
                <w:sz w:val="20"/>
                <w:szCs w:val="20"/>
              </w:rPr>
              <w:t>PROCESO:</w:t>
            </w:r>
          </w:p>
        </w:tc>
      </w:tr>
      <w:tr w:rsidR="00C97C92" w:rsidRPr="00F86B2C" w14:paraId="647AE29F" w14:textId="77777777" w:rsidTr="0090075B">
        <w:trPr>
          <w:trHeight w:val="646"/>
          <w:jc w:val="center"/>
        </w:trPr>
        <w:tc>
          <w:tcPr>
            <w:tcW w:w="2494" w:type="dxa"/>
            <w:tcBorders>
              <w:top w:val="single" w:sz="4" w:space="0" w:color="auto"/>
              <w:left w:val="single" w:sz="4" w:space="0" w:color="auto"/>
              <w:bottom w:val="single" w:sz="4" w:space="0" w:color="auto"/>
              <w:right w:val="single" w:sz="4" w:space="0" w:color="auto"/>
            </w:tcBorders>
            <w:shd w:val="clear" w:color="auto" w:fill="FFFFFF"/>
            <w:vAlign w:val="center"/>
          </w:tcPr>
          <w:p w14:paraId="0B73ED5D" w14:textId="77777777" w:rsidR="00C97C92" w:rsidRPr="00F86B2C" w:rsidRDefault="00C97C92" w:rsidP="00F86B2C">
            <w:pPr>
              <w:pStyle w:val="Ttulo2"/>
              <w:ind w:left="0"/>
              <w:jc w:val="center"/>
              <w:rPr>
                <w:rFonts w:ascii="Arial" w:hAnsi="Arial" w:cs="Arial"/>
                <w:sz w:val="20"/>
                <w:szCs w:val="20"/>
              </w:rPr>
            </w:pPr>
            <w:r w:rsidRPr="00F86B2C">
              <w:rPr>
                <w:rFonts w:ascii="Arial" w:hAnsi="Arial" w:cs="Arial"/>
                <w:i/>
                <w:sz w:val="20"/>
                <w:szCs w:val="20"/>
              </w:rPr>
              <w:t>2019</w:t>
            </w:r>
          </w:p>
        </w:tc>
        <w:tc>
          <w:tcPr>
            <w:tcW w:w="54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965B2AB" w14:textId="77777777" w:rsidR="00C97C92" w:rsidRPr="00F86B2C" w:rsidRDefault="00B6044C" w:rsidP="00F86B2C">
            <w:pPr>
              <w:pStyle w:val="Ttulo2"/>
              <w:ind w:left="0"/>
              <w:jc w:val="center"/>
              <w:rPr>
                <w:rFonts w:ascii="Arial" w:hAnsi="Arial" w:cs="Arial"/>
                <w:sz w:val="20"/>
                <w:szCs w:val="20"/>
              </w:rPr>
            </w:pPr>
            <w:r w:rsidRPr="00F86B2C">
              <w:rPr>
                <w:rFonts w:ascii="Arial" w:hAnsi="Arial" w:cs="Arial"/>
                <w:sz w:val="20"/>
                <w:szCs w:val="20"/>
              </w:rPr>
              <w:t>SG – Secretaría General</w:t>
            </w:r>
          </w:p>
        </w:tc>
        <w:tc>
          <w:tcPr>
            <w:tcW w:w="5453" w:type="dxa"/>
            <w:tcBorders>
              <w:top w:val="single" w:sz="4" w:space="0" w:color="auto"/>
              <w:left w:val="single" w:sz="4" w:space="0" w:color="auto"/>
              <w:bottom w:val="single" w:sz="4" w:space="0" w:color="auto"/>
              <w:right w:val="single" w:sz="4" w:space="0" w:color="auto"/>
            </w:tcBorders>
            <w:shd w:val="clear" w:color="auto" w:fill="FFFFFF"/>
            <w:vAlign w:val="center"/>
          </w:tcPr>
          <w:p w14:paraId="4D843891" w14:textId="77777777" w:rsidR="00C97C92" w:rsidRPr="00F86B2C" w:rsidRDefault="00BA4A1F" w:rsidP="00F86B2C">
            <w:pPr>
              <w:pStyle w:val="Ttulo2"/>
              <w:ind w:left="0"/>
              <w:jc w:val="center"/>
              <w:rPr>
                <w:rFonts w:ascii="Arial" w:hAnsi="Arial" w:cs="Arial"/>
                <w:sz w:val="20"/>
                <w:szCs w:val="20"/>
              </w:rPr>
            </w:pPr>
            <w:r w:rsidRPr="00F86B2C">
              <w:rPr>
                <w:rFonts w:ascii="Arial" w:hAnsi="Arial" w:cs="Arial"/>
                <w:sz w:val="20"/>
                <w:szCs w:val="20"/>
              </w:rPr>
              <w:t>GTHU – Gestión del Talento Humano</w:t>
            </w:r>
          </w:p>
        </w:tc>
      </w:tr>
      <w:tr w:rsidR="00C97C92" w:rsidRPr="00F86B2C" w14:paraId="29231AF3" w14:textId="77777777" w:rsidTr="00992067">
        <w:trPr>
          <w:cantSplit/>
          <w:trHeight w:val="215"/>
          <w:jc w:val="center"/>
        </w:trPr>
        <w:tc>
          <w:tcPr>
            <w:tcW w:w="13399" w:type="dxa"/>
            <w:gridSpan w:val="7"/>
            <w:tcBorders>
              <w:top w:val="single" w:sz="4" w:space="0" w:color="auto"/>
              <w:left w:val="single" w:sz="4" w:space="0" w:color="auto"/>
              <w:bottom w:val="single" w:sz="4" w:space="0" w:color="auto"/>
              <w:right w:val="single" w:sz="4" w:space="0" w:color="auto"/>
            </w:tcBorders>
            <w:shd w:val="clear" w:color="auto" w:fill="D9D9D9"/>
          </w:tcPr>
          <w:p w14:paraId="5954E6B2" w14:textId="77777777" w:rsidR="00C97C92" w:rsidRPr="00F86B2C" w:rsidRDefault="00C97C92" w:rsidP="00F86B2C">
            <w:pPr>
              <w:jc w:val="center"/>
              <w:rPr>
                <w:rFonts w:ascii="Arial" w:hAnsi="Arial" w:cs="Arial"/>
                <w:sz w:val="20"/>
                <w:szCs w:val="20"/>
              </w:rPr>
            </w:pPr>
            <w:r w:rsidRPr="00F86B2C">
              <w:rPr>
                <w:rFonts w:ascii="Arial" w:hAnsi="Arial" w:cs="Arial"/>
                <w:b/>
                <w:bCs/>
                <w:sz w:val="20"/>
                <w:szCs w:val="20"/>
              </w:rPr>
              <w:t>OBJETIVOS RELACIONADOS CON EL PROCESO / DEPENDENCIA:</w:t>
            </w:r>
          </w:p>
        </w:tc>
      </w:tr>
      <w:tr w:rsidR="00C97C92" w:rsidRPr="00F86B2C" w14:paraId="19D75B8F" w14:textId="77777777" w:rsidTr="00992067">
        <w:trPr>
          <w:cantSplit/>
          <w:trHeight w:val="607"/>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2CD9F6A" w14:textId="77777777" w:rsidR="00C97C92" w:rsidRPr="00F86B2C" w:rsidRDefault="00C97C92" w:rsidP="00F86B2C">
            <w:pPr>
              <w:jc w:val="center"/>
              <w:rPr>
                <w:rFonts w:ascii="Arial" w:hAnsi="Arial" w:cs="Arial"/>
                <w:b/>
                <w:bCs/>
                <w:i/>
                <w:sz w:val="20"/>
                <w:szCs w:val="20"/>
              </w:rPr>
            </w:pPr>
            <w:r w:rsidRPr="00F86B2C">
              <w:rPr>
                <w:rFonts w:ascii="Arial" w:hAnsi="Arial" w:cs="Arial"/>
                <w:b/>
                <w:i/>
                <w:sz w:val="20"/>
                <w:szCs w:val="20"/>
              </w:rPr>
              <w:t>Objetivo institucional:</w:t>
            </w:r>
          </w:p>
        </w:tc>
        <w:tc>
          <w:tcPr>
            <w:tcW w:w="10894" w:type="dxa"/>
            <w:gridSpan w:val="5"/>
            <w:tcBorders>
              <w:top w:val="single" w:sz="4" w:space="0" w:color="auto"/>
              <w:left w:val="single" w:sz="4" w:space="0" w:color="auto"/>
              <w:bottom w:val="single" w:sz="4" w:space="0" w:color="auto"/>
              <w:right w:val="single" w:sz="4" w:space="0" w:color="auto"/>
            </w:tcBorders>
            <w:vAlign w:val="center"/>
          </w:tcPr>
          <w:p w14:paraId="656975C1" w14:textId="77777777" w:rsidR="00C97C92" w:rsidRPr="00F86B2C" w:rsidRDefault="00BA4A1F" w:rsidP="00F86B2C">
            <w:pPr>
              <w:rPr>
                <w:rFonts w:ascii="Arial" w:hAnsi="Arial" w:cs="Arial"/>
                <w:sz w:val="20"/>
                <w:szCs w:val="20"/>
              </w:rPr>
            </w:pPr>
            <w:r w:rsidRPr="00F86B2C">
              <w:rPr>
                <w:rFonts w:ascii="Arial" w:hAnsi="Arial" w:cs="Arial"/>
                <w:sz w:val="20"/>
                <w:szCs w:val="20"/>
              </w:rPr>
              <w:t>5. Desarrollar una cultura organizacional fundamentada en el fortalecimiento del talento humano a través de la gestión del conocimiento, su apropiación y aprovechamiento y la mejora del clima laboral, como motores de la generación de resultados de la entidad.</w:t>
            </w:r>
          </w:p>
        </w:tc>
      </w:tr>
      <w:tr w:rsidR="00C97C92" w:rsidRPr="00F86B2C" w14:paraId="7CE66620" w14:textId="77777777" w:rsidTr="0090075B">
        <w:trPr>
          <w:cantSplit/>
          <w:trHeight w:val="528"/>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E04CBF" w14:textId="77777777" w:rsidR="00C97C92" w:rsidRPr="00F86B2C" w:rsidRDefault="00C97C92" w:rsidP="00F86B2C">
            <w:pPr>
              <w:jc w:val="center"/>
              <w:rPr>
                <w:rFonts w:ascii="Arial" w:hAnsi="Arial" w:cs="Arial"/>
                <w:b/>
                <w:bCs/>
                <w:i/>
                <w:sz w:val="20"/>
                <w:szCs w:val="20"/>
              </w:rPr>
            </w:pPr>
            <w:r w:rsidRPr="00F86B2C">
              <w:rPr>
                <w:rFonts w:ascii="Arial" w:hAnsi="Arial" w:cs="Arial"/>
                <w:b/>
                <w:i/>
                <w:sz w:val="20"/>
                <w:szCs w:val="20"/>
              </w:rPr>
              <w:t>Estrategia:</w:t>
            </w:r>
          </w:p>
        </w:tc>
        <w:tc>
          <w:tcPr>
            <w:tcW w:w="10894" w:type="dxa"/>
            <w:gridSpan w:val="5"/>
            <w:tcBorders>
              <w:top w:val="single" w:sz="4" w:space="0" w:color="auto"/>
              <w:left w:val="single" w:sz="4" w:space="0" w:color="auto"/>
              <w:bottom w:val="single" w:sz="4" w:space="0" w:color="auto"/>
              <w:right w:val="single" w:sz="4" w:space="0" w:color="auto"/>
            </w:tcBorders>
            <w:vAlign w:val="center"/>
          </w:tcPr>
          <w:p w14:paraId="38ED2663" w14:textId="77777777" w:rsidR="00C97C92" w:rsidRPr="00F86B2C" w:rsidRDefault="00BA4A1F" w:rsidP="00F86B2C">
            <w:pPr>
              <w:rPr>
                <w:rFonts w:ascii="Arial" w:hAnsi="Arial" w:cs="Arial"/>
                <w:sz w:val="20"/>
                <w:szCs w:val="20"/>
              </w:rPr>
            </w:pPr>
            <w:r w:rsidRPr="00F86B2C">
              <w:rPr>
                <w:rFonts w:ascii="Arial" w:hAnsi="Arial" w:cs="Arial"/>
                <w:sz w:val="20"/>
                <w:szCs w:val="20"/>
              </w:rPr>
              <w:t>Intervención de la cultura y el clima organizacional de la Entidad mediante la implementación de planes de administración del Talento Humano</w:t>
            </w:r>
          </w:p>
        </w:tc>
      </w:tr>
      <w:tr w:rsidR="00C97C92" w:rsidRPr="00F86B2C" w14:paraId="1F93604B" w14:textId="77777777" w:rsidTr="0090075B">
        <w:trPr>
          <w:cantSplit/>
          <w:trHeight w:val="848"/>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DE8C260" w14:textId="77777777" w:rsidR="00C97C92" w:rsidRPr="00F86B2C" w:rsidRDefault="00C97C92" w:rsidP="00F86B2C">
            <w:pPr>
              <w:jc w:val="center"/>
              <w:rPr>
                <w:rFonts w:ascii="Arial" w:hAnsi="Arial" w:cs="Arial"/>
                <w:b/>
                <w:bCs/>
                <w:i/>
                <w:sz w:val="20"/>
                <w:szCs w:val="20"/>
              </w:rPr>
            </w:pPr>
            <w:r w:rsidRPr="00F86B2C">
              <w:rPr>
                <w:rFonts w:ascii="Arial" w:hAnsi="Arial" w:cs="Arial"/>
                <w:b/>
                <w:bCs/>
                <w:i/>
                <w:sz w:val="20"/>
                <w:szCs w:val="20"/>
              </w:rPr>
              <w:t>Objetivo del proceso:</w:t>
            </w:r>
          </w:p>
        </w:tc>
        <w:tc>
          <w:tcPr>
            <w:tcW w:w="10894" w:type="dxa"/>
            <w:gridSpan w:val="5"/>
            <w:tcBorders>
              <w:top w:val="single" w:sz="4" w:space="0" w:color="auto"/>
              <w:left w:val="single" w:sz="4" w:space="0" w:color="auto"/>
              <w:bottom w:val="single" w:sz="4" w:space="0" w:color="auto"/>
              <w:right w:val="single" w:sz="4" w:space="0" w:color="auto"/>
            </w:tcBorders>
            <w:vAlign w:val="center"/>
          </w:tcPr>
          <w:p w14:paraId="5575B451" w14:textId="77777777" w:rsidR="00C97C92" w:rsidRPr="00F86B2C" w:rsidRDefault="00BA4A1F" w:rsidP="00F86B2C">
            <w:pPr>
              <w:jc w:val="both"/>
              <w:rPr>
                <w:rFonts w:ascii="Arial" w:hAnsi="Arial" w:cs="Arial"/>
                <w:sz w:val="20"/>
                <w:szCs w:val="20"/>
              </w:rPr>
            </w:pPr>
            <w:r w:rsidRPr="00F86B2C">
              <w:rPr>
                <w:rFonts w:ascii="Arial" w:hAnsi="Arial" w:cs="Arial"/>
                <w:sz w:val="20"/>
                <w:szCs w:val="20"/>
              </w:rPr>
              <w:t>Gerenciar el Talento Humano de la Unidad Administrativa Especial de Rehabilitación y Mantenimiento Vial, planificando y desarrollando estrategias encaminadas a garantizar el mejoramiento permanente y la satisfacción laboral de los servidores públicos que contribuyen a la misión de la institución.</w:t>
            </w:r>
          </w:p>
        </w:tc>
      </w:tr>
      <w:tr w:rsidR="00C97C92" w:rsidRPr="00F86B2C" w14:paraId="081E236C" w14:textId="77777777" w:rsidTr="005B0F1C">
        <w:trPr>
          <w:cantSplit/>
          <w:trHeight w:val="139"/>
          <w:jc w:val="center"/>
        </w:trPr>
        <w:tc>
          <w:tcPr>
            <w:tcW w:w="5301" w:type="dxa"/>
            <w:gridSpan w:val="3"/>
            <w:vMerge w:val="restart"/>
            <w:tcBorders>
              <w:top w:val="single" w:sz="4" w:space="0" w:color="auto"/>
              <w:left w:val="single" w:sz="4" w:space="0" w:color="auto"/>
              <w:bottom w:val="single" w:sz="4" w:space="0" w:color="auto"/>
            </w:tcBorders>
            <w:shd w:val="clear" w:color="auto" w:fill="D9D9D9"/>
            <w:vAlign w:val="center"/>
          </w:tcPr>
          <w:p w14:paraId="73E1E10E" w14:textId="77777777" w:rsidR="00C97C92" w:rsidRPr="00F86B2C" w:rsidRDefault="00C97C92" w:rsidP="00F86B2C">
            <w:pPr>
              <w:jc w:val="center"/>
              <w:rPr>
                <w:rFonts w:ascii="Arial" w:hAnsi="Arial" w:cs="Arial"/>
                <w:b/>
                <w:bCs/>
                <w:sz w:val="20"/>
                <w:szCs w:val="20"/>
              </w:rPr>
            </w:pPr>
            <w:r w:rsidRPr="00F86B2C">
              <w:rPr>
                <w:rFonts w:ascii="Arial" w:hAnsi="Arial" w:cs="Arial"/>
                <w:b/>
                <w:bCs/>
                <w:sz w:val="20"/>
                <w:szCs w:val="20"/>
              </w:rPr>
              <w:t xml:space="preserve">CRITERIOS / COMPROMISOS </w:t>
            </w:r>
          </w:p>
          <w:p w14:paraId="3B83BEB0" w14:textId="77777777" w:rsidR="00C97C92" w:rsidRPr="00F86B2C" w:rsidRDefault="00C97C92" w:rsidP="00F86B2C">
            <w:pPr>
              <w:jc w:val="center"/>
              <w:rPr>
                <w:rFonts w:ascii="Arial" w:hAnsi="Arial" w:cs="Arial"/>
                <w:b/>
                <w:bCs/>
                <w:sz w:val="20"/>
                <w:szCs w:val="20"/>
              </w:rPr>
            </w:pPr>
            <w:r w:rsidRPr="00F86B2C">
              <w:rPr>
                <w:rFonts w:ascii="Arial" w:hAnsi="Arial" w:cs="Arial"/>
                <w:b/>
                <w:bCs/>
                <w:sz w:val="20"/>
                <w:szCs w:val="20"/>
              </w:rPr>
              <w:t>ASOCIADOS AL CUMPLIMIENTO DE LOS OBJETIVOS</w:t>
            </w:r>
          </w:p>
        </w:tc>
        <w:tc>
          <w:tcPr>
            <w:tcW w:w="8098" w:type="dxa"/>
            <w:gridSpan w:val="4"/>
            <w:tcBorders>
              <w:top w:val="single" w:sz="4" w:space="0" w:color="auto"/>
              <w:bottom w:val="single" w:sz="4" w:space="0" w:color="auto"/>
              <w:right w:val="single" w:sz="4" w:space="0" w:color="auto"/>
            </w:tcBorders>
            <w:shd w:val="clear" w:color="auto" w:fill="D9D9D9"/>
            <w:vAlign w:val="center"/>
          </w:tcPr>
          <w:p w14:paraId="48372F4B" w14:textId="77777777" w:rsidR="00C97C92" w:rsidRPr="00F86B2C" w:rsidRDefault="00C97C92" w:rsidP="00F86B2C">
            <w:pPr>
              <w:jc w:val="center"/>
              <w:rPr>
                <w:rFonts w:ascii="Arial" w:hAnsi="Arial" w:cs="Arial"/>
                <w:b/>
                <w:bCs/>
                <w:sz w:val="20"/>
                <w:szCs w:val="20"/>
              </w:rPr>
            </w:pPr>
            <w:r w:rsidRPr="00F86B2C">
              <w:rPr>
                <w:rFonts w:ascii="Arial" w:hAnsi="Arial" w:cs="Arial"/>
                <w:b/>
                <w:bCs/>
                <w:sz w:val="20"/>
                <w:szCs w:val="20"/>
              </w:rPr>
              <w:t>MEDICIÓN DE CRITERIOS / COMPROMISOS</w:t>
            </w:r>
          </w:p>
        </w:tc>
      </w:tr>
      <w:tr w:rsidR="00C97C92" w:rsidRPr="00F86B2C" w14:paraId="0D9AB093" w14:textId="77777777" w:rsidTr="005B0F1C">
        <w:trPr>
          <w:cantSplit/>
          <w:trHeight w:val="261"/>
          <w:jc w:val="center"/>
        </w:trPr>
        <w:tc>
          <w:tcPr>
            <w:tcW w:w="5301" w:type="dxa"/>
            <w:gridSpan w:val="3"/>
            <w:vMerge/>
            <w:tcBorders>
              <w:top w:val="single" w:sz="4" w:space="0" w:color="auto"/>
              <w:left w:val="single" w:sz="4" w:space="0" w:color="auto"/>
              <w:bottom w:val="single" w:sz="4" w:space="0" w:color="auto"/>
            </w:tcBorders>
            <w:shd w:val="clear" w:color="auto" w:fill="D9D9D9"/>
          </w:tcPr>
          <w:p w14:paraId="07418B2E" w14:textId="77777777" w:rsidR="00C97C92" w:rsidRPr="00F86B2C" w:rsidRDefault="00C97C92" w:rsidP="00F86B2C">
            <w:pPr>
              <w:jc w:val="center"/>
              <w:rPr>
                <w:rFonts w:ascii="Arial" w:hAnsi="Arial" w:cs="Arial"/>
                <w:sz w:val="20"/>
                <w:szCs w:val="20"/>
              </w:rPr>
            </w:pPr>
          </w:p>
        </w:tc>
        <w:tc>
          <w:tcPr>
            <w:tcW w:w="993" w:type="dxa"/>
            <w:tcBorders>
              <w:top w:val="single" w:sz="4" w:space="0" w:color="auto"/>
              <w:bottom w:val="single" w:sz="4" w:space="0" w:color="auto"/>
            </w:tcBorders>
            <w:shd w:val="clear" w:color="auto" w:fill="D9D9D9"/>
            <w:vAlign w:val="center"/>
          </w:tcPr>
          <w:p w14:paraId="788505E0" w14:textId="77777777" w:rsidR="00C97C92" w:rsidRPr="00F86B2C" w:rsidRDefault="00C97C92" w:rsidP="00F86B2C">
            <w:pPr>
              <w:pStyle w:val="Textoindependiente2"/>
              <w:jc w:val="center"/>
              <w:rPr>
                <w:rFonts w:cs="Arial"/>
                <w:sz w:val="20"/>
                <w:szCs w:val="20"/>
              </w:rPr>
            </w:pPr>
            <w:r w:rsidRPr="00F86B2C">
              <w:rPr>
                <w:rFonts w:cs="Arial"/>
                <w:sz w:val="20"/>
                <w:szCs w:val="20"/>
              </w:rPr>
              <w:t>INDICADOR</w:t>
            </w:r>
          </w:p>
        </w:tc>
        <w:tc>
          <w:tcPr>
            <w:tcW w:w="1134" w:type="dxa"/>
            <w:tcBorders>
              <w:top w:val="single" w:sz="4" w:space="0" w:color="auto"/>
              <w:bottom w:val="single" w:sz="4" w:space="0" w:color="auto"/>
            </w:tcBorders>
            <w:shd w:val="clear" w:color="auto" w:fill="D9D9D9"/>
            <w:vAlign w:val="center"/>
          </w:tcPr>
          <w:p w14:paraId="223F5BFC" w14:textId="77777777" w:rsidR="00C97C92" w:rsidRPr="00F86B2C" w:rsidRDefault="00C97C92" w:rsidP="00F86B2C">
            <w:pPr>
              <w:pStyle w:val="Textoindependiente2"/>
              <w:jc w:val="center"/>
              <w:rPr>
                <w:rFonts w:cs="Arial"/>
                <w:sz w:val="20"/>
                <w:szCs w:val="20"/>
              </w:rPr>
            </w:pPr>
            <w:r w:rsidRPr="00F86B2C">
              <w:rPr>
                <w:rFonts w:cs="Arial"/>
                <w:sz w:val="20"/>
                <w:szCs w:val="20"/>
              </w:rPr>
              <w:t>RESULTADO</w:t>
            </w:r>
          </w:p>
        </w:tc>
        <w:tc>
          <w:tcPr>
            <w:tcW w:w="5971" w:type="dxa"/>
            <w:gridSpan w:val="2"/>
            <w:tcBorders>
              <w:top w:val="single" w:sz="4" w:space="0" w:color="auto"/>
              <w:bottom w:val="single" w:sz="4" w:space="0" w:color="auto"/>
              <w:right w:val="single" w:sz="4" w:space="0" w:color="auto"/>
            </w:tcBorders>
            <w:shd w:val="clear" w:color="auto" w:fill="D9D9D9"/>
            <w:vAlign w:val="center"/>
          </w:tcPr>
          <w:p w14:paraId="73B8A4E4" w14:textId="77777777" w:rsidR="00C97C92" w:rsidRPr="00F86B2C" w:rsidRDefault="00C97C92" w:rsidP="00F86B2C">
            <w:pPr>
              <w:pStyle w:val="Textoindependiente2"/>
              <w:jc w:val="center"/>
              <w:rPr>
                <w:rFonts w:cs="Arial"/>
                <w:sz w:val="20"/>
                <w:szCs w:val="20"/>
              </w:rPr>
            </w:pPr>
            <w:r w:rsidRPr="00F86B2C">
              <w:rPr>
                <w:rFonts w:cs="Arial"/>
                <w:sz w:val="20"/>
                <w:szCs w:val="20"/>
              </w:rPr>
              <w:t>ANÁLISIS DEL RESULTADOS</w:t>
            </w:r>
          </w:p>
        </w:tc>
      </w:tr>
      <w:tr w:rsidR="00FE5776" w:rsidRPr="00F86B2C" w14:paraId="5EE6D476" w14:textId="77777777" w:rsidTr="005A0248">
        <w:trPr>
          <w:cantSplit/>
          <w:trHeight w:val="652"/>
          <w:jc w:val="center"/>
        </w:trPr>
        <w:tc>
          <w:tcPr>
            <w:tcW w:w="5301" w:type="dxa"/>
            <w:gridSpan w:val="3"/>
            <w:tcBorders>
              <w:top w:val="single" w:sz="4" w:space="0" w:color="auto"/>
              <w:left w:val="single" w:sz="4" w:space="0" w:color="auto"/>
              <w:bottom w:val="single" w:sz="4" w:space="0" w:color="auto"/>
            </w:tcBorders>
            <w:vAlign w:val="center"/>
          </w:tcPr>
          <w:p w14:paraId="0274A0B1" w14:textId="77777777" w:rsidR="00FE5776" w:rsidRPr="00F86B2C" w:rsidRDefault="00FE5776" w:rsidP="00F86B2C">
            <w:pPr>
              <w:jc w:val="both"/>
              <w:rPr>
                <w:rFonts w:ascii="Arial" w:hAnsi="Arial" w:cs="Arial"/>
                <w:bCs/>
                <w:sz w:val="20"/>
                <w:szCs w:val="20"/>
              </w:rPr>
            </w:pPr>
            <w:r w:rsidRPr="00F86B2C">
              <w:rPr>
                <w:rFonts w:ascii="Arial" w:hAnsi="Arial" w:cs="Arial"/>
                <w:bCs/>
                <w:sz w:val="20"/>
                <w:szCs w:val="20"/>
              </w:rPr>
              <w:t>Criterio 1:  CUMPLIMIENTO DE LA PLANEACIÓN→</w:t>
            </w:r>
            <w:r w:rsidR="005B0F1C" w:rsidRPr="00F86B2C">
              <w:rPr>
                <w:rFonts w:ascii="Arial" w:hAnsi="Arial" w:cs="Arial"/>
                <w:bCs/>
                <w:sz w:val="20"/>
                <w:szCs w:val="20"/>
              </w:rPr>
              <w:t xml:space="preserve"> </w:t>
            </w:r>
            <w:r w:rsidRPr="00F86B2C">
              <w:rPr>
                <w:rFonts w:ascii="Arial" w:hAnsi="Arial" w:cs="Arial"/>
                <w:bCs/>
                <w:sz w:val="20"/>
                <w:szCs w:val="20"/>
              </w:rPr>
              <w:t>Resultado Plan de Acción (</w:t>
            </w:r>
            <w:r w:rsidRPr="00F86B2C">
              <w:rPr>
                <w:rFonts w:ascii="Arial" w:hAnsi="Arial" w:cs="Arial"/>
                <w:bCs/>
                <w:i/>
                <w:iCs/>
                <w:sz w:val="20"/>
                <w:szCs w:val="20"/>
              </w:rPr>
              <w:t>Rad. OAP 20201500003353 24-01-2020)</w:t>
            </w:r>
          </w:p>
        </w:tc>
        <w:tc>
          <w:tcPr>
            <w:tcW w:w="993" w:type="dxa"/>
            <w:tcBorders>
              <w:top w:val="single" w:sz="4" w:space="0" w:color="auto"/>
            </w:tcBorders>
            <w:vAlign w:val="center"/>
          </w:tcPr>
          <w:p w14:paraId="4F455CFF" w14:textId="77777777" w:rsidR="00FE5776" w:rsidRPr="00F86B2C" w:rsidRDefault="00FE5776" w:rsidP="00F86B2C">
            <w:pPr>
              <w:pStyle w:val="Textoindependiente2"/>
              <w:jc w:val="center"/>
              <w:rPr>
                <w:rFonts w:cs="Arial"/>
                <w:b w:val="0"/>
                <w:sz w:val="20"/>
                <w:szCs w:val="20"/>
              </w:rPr>
            </w:pPr>
            <w:r w:rsidRPr="00F86B2C">
              <w:rPr>
                <w:rFonts w:cs="Arial"/>
                <w:b w:val="0"/>
                <w:sz w:val="20"/>
                <w:szCs w:val="20"/>
              </w:rPr>
              <w:t>Máximo 4 puntos</w:t>
            </w:r>
          </w:p>
        </w:tc>
        <w:tc>
          <w:tcPr>
            <w:tcW w:w="1134" w:type="dxa"/>
            <w:tcBorders>
              <w:top w:val="single" w:sz="4" w:space="0" w:color="auto"/>
              <w:bottom w:val="single" w:sz="4" w:space="0" w:color="auto"/>
            </w:tcBorders>
            <w:vAlign w:val="center"/>
          </w:tcPr>
          <w:p w14:paraId="330D9368" w14:textId="77777777" w:rsidR="00FE5776" w:rsidRPr="00F86B2C" w:rsidRDefault="00FE5776" w:rsidP="00F86B2C">
            <w:pPr>
              <w:pStyle w:val="Textoindependiente2"/>
              <w:jc w:val="center"/>
              <w:rPr>
                <w:rFonts w:cs="Arial"/>
                <w:sz w:val="20"/>
                <w:szCs w:val="20"/>
              </w:rPr>
            </w:pPr>
            <w:r w:rsidRPr="00F86B2C">
              <w:rPr>
                <w:rFonts w:cs="Arial"/>
                <w:sz w:val="20"/>
                <w:szCs w:val="20"/>
              </w:rPr>
              <w:t>4</w:t>
            </w:r>
          </w:p>
        </w:tc>
        <w:tc>
          <w:tcPr>
            <w:tcW w:w="5971" w:type="dxa"/>
            <w:gridSpan w:val="2"/>
            <w:tcBorders>
              <w:top w:val="single" w:sz="4" w:space="0" w:color="auto"/>
              <w:bottom w:val="single" w:sz="4" w:space="0" w:color="auto"/>
              <w:right w:val="single" w:sz="4" w:space="0" w:color="auto"/>
            </w:tcBorders>
            <w:vAlign w:val="center"/>
          </w:tcPr>
          <w:p w14:paraId="2ADCD56C" w14:textId="77777777" w:rsidR="005B0F1C" w:rsidRPr="00F86B2C" w:rsidRDefault="005B0F1C" w:rsidP="00F86B2C">
            <w:pPr>
              <w:pStyle w:val="Textoindependiente2"/>
              <w:jc w:val="left"/>
              <w:rPr>
                <w:rFonts w:cs="Arial"/>
                <w:b w:val="0"/>
                <w:sz w:val="20"/>
                <w:szCs w:val="20"/>
              </w:rPr>
            </w:pPr>
            <w:r w:rsidRPr="00F86B2C">
              <w:rPr>
                <w:rFonts w:cs="Arial"/>
                <w:b w:val="0"/>
                <w:sz w:val="20"/>
                <w:szCs w:val="20"/>
              </w:rPr>
              <w:t>Presentó resultado del PA: 100%</w:t>
            </w:r>
          </w:p>
          <w:p w14:paraId="74F46580" w14:textId="77777777" w:rsidR="00FE5776" w:rsidRPr="00F86B2C" w:rsidRDefault="005B0F1C" w:rsidP="00F86B2C">
            <w:pPr>
              <w:pStyle w:val="Textoindependiente2"/>
              <w:jc w:val="left"/>
              <w:rPr>
                <w:rFonts w:cs="Arial"/>
                <w:b w:val="0"/>
                <w:sz w:val="20"/>
                <w:szCs w:val="20"/>
              </w:rPr>
            </w:pPr>
            <w:r w:rsidRPr="00F86B2C">
              <w:rPr>
                <w:rFonts w:cs="Arial"/>
                <w:b w:val="0"/>
                <w:sz w:val="20"/>
                <w:szCs w:val="20"/>
              </w:rPr>
              <w:t>Rango: 97% - 100% = 4</w:t>
            </w:r>
          </w:p>
        </w:tc>
      </w:tr>
      <w:tr w:rsidR="00FE5776" w:rsidRPr="00F86B2C" w14:paraId="206EE20D" w14:textId="77777777" w:rsidTr="005A0248">
        <w:trPr>
          <w:cantSplit/>
          <w:trHeight w:val="831"/>
          <w:jc w:val="center"/>
        </w:trPr>
        <w:tc>
          <w:tcPr>
            <w:tcW w:w="5301" w:type="dxa"/>
            <w:gridSpan w:val="3"/>
            <w:tcBorders>
              <w:top w:val="single" w:sz="4" w:space="0" w:color="auto"/>
              <w:left w:val="single" w:sz="4" w:space="0" w:color="auto"/>
              <w:bottom w:val="single" w:sz="4" w:space="0" w:color="auto"/>
            </w:tcBorders>
            <w:vAlign w:val="center"/>
          </w:tcPr>
          <w:p w14:paraId="5871A189" w14:textId="77777777" w:rsidR="00FE5776" w:rsidRPr="00F86B2C" w:rsidRDefault="00FE5776" w:rsidP="00F86B2C">
            <w:pPr>
              <w:jc w:val="both"/>
              <w:rPr>
                <w:rFonts w:ascii="Arial" w:hAnsi="Arial" w:cs="Arial"/>
                <w:bCs/>
                <w:sz w:val="20"/>
                <w:szCs w:val="20"/>
              </w:rPr>
            </w:pPr>
            <w:r w:rsidRPr="00F86B2C">
              <w:rPr>
                <w:rFonts w:ascii="Arial" w:hAnsi="Arial" w:cs="Arial"/>
                <w:bCs/>
                <w:sz w:val="20"/>
                <w:szCs w:val="20"/>
              </w:rPr>
              <w:t>Criterio 2:  OPORTUNIDAD EN LA ENTREGA DE PRODUCTOS O SERVICIOS→</w:t>
            </w:r>
            <w:r w:rsidR="005B0F1C" w:rsidRPr="00F86B2C">
              <w:rPr>
                <w:rFonts w:ascii="Arial" w:hAnsi="Arial" w:cs="Arial"/>
                <w:bCs/>
                <w:sz w:val="20"/>
                <w:szCs w:val="20"/>
              </w:rPr>
              <w:t xml:space="preserve"> </w:t>
            </w:r>
            <w:r w:rsidRPr="00F86B2C">
              <w:rPr>
                <w:rFonts w:ascii="Arial" w:hAnsi="Arial" w:cs="Arial"/>
                <w:bCs/>
                <w:sz w:val="20"/>
                <w:szCs w:val="20"/>
              </w:rPr>
              <w:t>Reportes: Plan de Acción (trimestrales) &amp; Indicadores (frecuencia)</w:t>
            </w:r>
          </w:p>
        </w:tc>
        <w:tc>
          <w:tcPr>
            <w:tcW w:w="993" w:type="dxa"/>
            <w:tcBorders>
              <w:top w:val="single" w:sz="4" w:space="0" w:color="auto"/>
            </w:tcBorders>
            <w:vAlign w:val="center"/>
          </w:tcPr>
          <w:p w14:paraId="1A4EE97A" w14:textId="77777777" w:rsidR="00FE5776" w:rsidRPr="00F86B2C" w:rsidRDefault="00FE5776" w:rsidP="00F86B2C">
            <w:pPr>
              <w:pStyle w:val="Textoindependiente2"/>
              <w:jc w:val="center"/>
              <w:rPr>
                <w:rFonts w:cs="Arial"/>
                <w:b w:val="0"/>
                <w:sz w:val="20"/>
                <w:szCs w:val="20"/>
              </w:rPr>
            </w:pPr>
            <w:r w:rsidRPr="00F86B2C">
              <w:rPr>
                <w:rFonts w:cs="Arial"/>
                <w:b w:val="0"/>
                <w:sz w:val="20"/>
                <w:szCs w:val="20"/>
              </w:rPr>
              <w:t>Máximo 2 puntos</w:t>
            </w:r>
          </w:p>
        </w:tc>
        <w:tc>
          <w:tcPr>
            <w:tcW w:w="1134" w:type="dxa"/>
            <w:tcBorders>
              <w:top w:val="single" w:sz="4" w:space="0" w:color="auto"/>
              <w:bottom w:val="single" w:sz="4" w:space="0" w:color="auto"/>
            </w:tcBorders>
            <w:vAlign w:val="center"/>
          </w:tcPr>
          <w:p w14:paraId="605FA597" w14:textId="77777777" w:rsidR="00FE5776" w:rsidRPr="00F86B2C" w:rsidRDefault="000C23E2" w:rsidP="00F86B2C">
            <w:pPr>
              <w:pStyle w:val="Textoindependiente2"/>
              <w:jc w:val="center"/>
              <w:rPr>
                <w:rFonts w:cs="Arial"/>
                <w:sz w:val="20"/>
                <w:szCs w:val="20"/>
              </w:rPr>
            </w:pPr>
            <w:r w:rsidRPr="00F86B2C">
              <w:rPr>
                <w:rFonts w:cs="Arial"/>
                <w:sz w:val="20"/>
                <w:szCs w:val="20"/>
              </w:rPr>
              <w:t>2</w:t>
            </w:r>
          </w:p>
        </w:tc>
        <w:tc>
          <w:tcPr>
            <w:tcW w:w="5971" w:type="dxa"/>
            <w:gridSpan w:val="2"/>
            <w:tcBorders>
              <w:top w:val="single" w:sz="4" w:space="0" w:color="auto"/>
              <w:bottom w:val="single" w:sz="4" w:space="0" w:color="auto"/>
              <w:right w:val="single" w:sz="4" w:space="0" w:color="auto"/>
            </w:tcBorders>
            <w:vAlign w:val="center"/>
          </w:tcPr>
          <w:p w14:paraId="50607B81" w14:textId="77777777" w:rsidR="00FE5776" w:rsidRPr="00F86B2C" w:rsidRDefault="005B0F1C" w:rsidP="00F86B2C">
            <w:pPr>
              <w:pStyle w:val="Textoindependiente2"/>
              <w:rPr>
                <w:rFonts w:cs="Arial"/>
                <w:b w:val="0"/>
                <w:sz w:val="20"/>
                <w:szCs w:val="20"/>
              </w:rPr>
            </w:pPr>
            <w:r w:rsidRPr="00F86B2C">
              <w:rPr>
                <w:rFonts w:cs="Arial"/>
                <w:b w:val="0"/>
                <w:sz w:val="20"/>
                <w:szCs w:val="20"/>
              </w:rPr>
              <w:t xml:space="preserve">Presentó Reportes: PA: </w:t>
            </w:r>
            <w:r w:rsidRPr="00F86B2C">
              <w:rPr>
                <w:rFonts w:cs="Arial"/>
                <w:b w:val="0"/>
                <w:sz w:val="20"/>
                <w:szCs w:val="20"/>
                <w:lang w:val="es-ES"/>
              </w:rPr>
              <w:t>en fechas</w:t>
            </w:r>
            <w:r w:rsidR="004B63B6" w:rsidRPr="00F86B2C">
              <w:rPr>
                <w:rFonts w:cs="Arial"/>
                <w:b w:val="0"/>
                <w:sz w:val="20"/>
                <w:szCs w:val="20"/>
                <w:lang w:val="es-ES"/>
              </w:rPr>
              <w:t xml:space="preserve"> a tiempo</w:t>
            </w:r>
            <w:r w:rsidRPr="00F86B2C">
              <w:rPr>
                <w:rFonts w:cs="Arial"/>
                <w:b w:val="0"/>
                <w:sz w:val="20"/>
                <w:szCs w:val="20"/>
                <w:lang w:val="es-ES"/>
              </w:rPr>
              <w:t xml:space="preserve"> &amp; IND: en fechas</w:t>
            </w:r>
            <w:r w:rsidR="004B63B6" w:rsidRPr="00F86B2C">
              <w:rPr>
                <w:rFonts w:cs="Arial"/>
                <w:b w:val="0"/>
                <w:sz w:val="20"/>
                <w:szCs w:val="20"/>
                <w:lang w:val="es-ES"/>
              </w:rPr>
              <w:t xml:space="preserve"> tiempo = 2</w:t>
            </w:r>
          </w:p>
        </w:tc>
      </w:tr>
      <w:tr w:rsidR="00FE5776" w:rsidRPr="00F86B2C" w14:paraId="1A528D39" w14:textId="77777777" w:rsidTr="005B0F1C">
        <w:trPr>
          <w:cantSplit/>
          <w:trHeight w:val="644"/>
          <w:jc w:val="center"/>
        </w:trPr>
        <w:tc>
          <w:tcPr>
            <w:tcW w:w="5301" w:type="dxa"/>
            <w:gridSpan w:val="3"/>
            <w:tcBorders>
              <w:top w:val="single" w:sz="4" w:space="0" w:color="auto"/>
              <w:left w:val="single" w:sz="4" w:space="0" w:color="auto"/>
              <w:bottom w:val="single" w:sz="4" w:space="0" w:color="auto"/>
            </w:tcBorders>
            <w:vAlign w:val="center"/>
          </w:tcPr>
          <w:p w14:paraId="58E2CC8F" w14:textId="77777777" w:rsidR="00FE5776" w:rsidRPr="00F86B2C" w:rsidRDefault="00FE5776" w:rsidP="00F86B2C">
            <w:pPr>
              <w:jc w:val="both"/>
              <w:rPr>
                <w:rFonts w:ascii="Arial" w:hAnsi="Arial" w:cs="Arial"/>
                <w:bCs/>
                <w:sz w:val="20"/>
                <w:szCs w:val="20"/>
              </w:rPr>
            </w:pPr>
            <w:r w:rsidRPr="00F86B2C">
              <w:rPr>
                <w:rFonts w:ascii="Arial" w:hAnsi="Arial" w:cs="Arial"/>
                <w:bCs/>
                <w:sz w:val="20"/>
                <w:szCs w:val="20"/>
              </w:rPr>
              <w:t>Criterio 3:  CONFIABILIDAD EN LA INFORMACIÓN→</w:t>
            </w:r>
            <w:r w:rsidR="005B0F1C" w:rsidRPr="00F86B2C">
              <w:rPr>
                <w:rFonts w:ascii="Arial" w:hAnsi="Arial" w:cs="Arial"/>
                <w:bCs/>
                <w:sz w:val="20"/>
                <w:szCs w:val="20"/>
              </w:rPr>
              <w:t xml:space="preserve"> </w:t>
            </w:r>
            <w:r w:rsidRPr="00F86B2C">
              <w:rPr>
                <w:rFonts w:ascii="Arial" w:hAnsi="Arial" w:cs="Arial"/>
                <w:bCs/>
                <w:sz w:val="20"/>
                <w:szCs w:val="20"/>
              </w:rPr>
              <w:t>Soportes de actividades ejecutadas: Plan de Acción &amp; Indicadores</w:t>
            </w:r>
          </w:p>
        </w:tc>
        <w:tc>
          <w:tcPr>
            <w:tcW w:w="993" w:type="dxa"/>
            <w:tcBorders>
              <w:top w:val="single" w:sz="4" w:space="0" w:color="auto"/>
            </w:tcBorders>
            <w:vAlign w:val="center"/>
          </w:tcPr>
          <w:p w14:paraId="0FCE80DD" w14:textId="77777777" w:rsidR="00FE5776" w:rsidRPr="00F86B2C" w:rsidRDefault="00FE5776" w:rsidP="00F86B2C">
            <w:pPr>
              <w:pStyle w:val="Textoindependiente2"/>
              <w:jc w:val="center"/>
              <w:rPr>
                <w:rFonts w:cs="Arial"/>
                <w:b w:val="0"/>
                <w:sz w:val="20"/>
                <w:szCs w:val="20"/>
              </w:rPr>
            </w:pPr>
            <w:r w:rsidRPr="00F86B2C">
              <w:rPr>
                <w:rFonts w:cs="Arial"/>
                <w:b w:val="0"/>
                <w:sz w:val="20"/>
                <w:szCs w:val="20"/>
                <w:lang w:val="es-ES"/>
              </w:rPr>
              <w:t>Máximo 4 puntos</w:t>
            </w:r>
          </w:p>
        </w:tc>
        <w:tc>
          <w:tcPr>
            <w:tcW w:w="1134" w:type="dxa"/>
            <w:tcBorders>
              <w:top w:val="single" w:sz="4" w:space="0" w:color="auto"/>
              <w:bottom w:val="single" w:sz="4" w:space="0" w:color="auto"/>
            </w:tcBorders>
            <w:vAlign w:val="center"/>
          </w:tcPr>
          <w:p w14:paraId="00325BE1" w14:textId="77777777" w:rsidR="00FE5776" w:rsidRPr="00F86B2C" w:rsidRDefault="005A0248" w:rsidP="00F86B2C">
            <w:pPr>
              <w:pStyle w:val="Textoindependiente2"/>
              <w:jc w:val="center"/>
              <w:rPr>
                <w:rFonts w:cs="Arial"/>
                <w:sz w:val="20"/>
                <w:szCs w:val="20"/>
              </w:rPr>
            </w:pPr>
            <w:r w:rsidRPr="00F86B2C">
              <w:rPr>
                <w:rFonts w:cs="Arial"/>
                <w:sz w:val="20"/>
                <w:szCs w:val="20"/>
                <w:lang w:val="es-ES"/>
              </w:rPr>
              <w:t>4</w:t>
            </w:r>
          </w:p>
        </w:tc>
        <w:tc>
          <w:tcPr>
            <w:tcW w:w="5971" w:type="dxa"/>
            <w:gridSpan w:val="2"/>
            <w:tcBorders>
              <w:top w:val="single" w:sz="4" w:space="0" w:color="auto"/>
              <w:bottom w:val="single" w:sz="4" w:space="0" w:color="auto"/>
              <w:right w:val="single" w:sz="4" w:space="0" w:color="auto"/>
            </w:tcBorders>
            <w:vAlign w:val="center"/>
          </w:tcPr>
          <w:p w14:paraId="26FB860E" w14:textId="77777777" w:rsidR="005B0F1C" w:rsidRPr="00F86B2C" w:rsidRDefault="004B63B6" w:rsidP="00F86B2C">
            <w:pPr>
              <w:pStyle w:val="Textoindependiente2"/>
              <w:rPr>
                <w:rFonts w:cs="Arial"/>
                <w:b w:val="0"/>
                <w:sz w:val="20"/>
                <w:szCs w:val="20"/>
              </w:rPr>
            </w:pPr>
            <w:r w:rsidRPr="00F86B2C">
              <w:rPr>
                <w:rFonts w:cs="Arial"/>
                <w:b w:val="0"/>
                <w:sz w:val="20"/>
                <w:szCs w:val="20"/>
                <w:lang w:val="es-ES"/>
              </w:rPr>
              <w:t xml:space="preserve">Presentó Evidencias: </w:t>
            </w:r>
            <w:r w:rsidR="005A0248" w:rsidRPr="00F86B2C">
              <w:rPr>
                <w:rFonts w:cs="Arial"/>
                <w:b w:val="0"/>
                <w:sz w:val="20"/>
                <w:szCs w:val="20"/>
                <w:lang w:val="es-ES"/>
              </w:rPr>
              <w:t>Completas PA &amp; Completas IND</w:t>
            </w:r>
          </w:p>
        </w:tc>
      </w:tr>
      <w:tr w:rsidR="00C97C92" w:rsidRPr="00F86B2C" w14:paraId="6C417A98" w14:textId="77777777" w:rsidTr="005B0F1C">
        <w:trPr>
          <w:cantSplit/>
          <w:trHeight w:val="318"/>
          <w:jc w:val="center"/>
        </w:trPr>
        <w:tc>
          <w:tcPr>
            <w:tcW w:w="5301" w:type="dxa"/>
            <w:gridSpan w:val="3"/>
            <w:tcBorders>
              <w:top w:val="single" w:sz="4" w:space="0" w:color="auto"/>
              <w:left w:val="single" w:sz="4" w:space="0" w:color="auto"/>
              <w:bottom w:val="single" w:sz="4" w:space="0" w:color="auto"/>
            </w:tcBorders>
            <w:vAlign w:val="center"/>
          </w:tcPr>
          <w:p w14:paraId="6C00862B" w14:textId="77777777" w:rsidR="00C97C92" w:rsidRPr="00F86B2C" w:rsidRDefault="00C97C92" w:rsidP="00F86B2C">
            <w:pPr>
              <w:jc w:val="center"/>
              <w:rPr>
                <w:rFonts w:ascii="Arial" w:hAnsi="Arial" w:cs="Arial"/>
                <w:b/>
                <w:bCs/>
                <w:sz w:val="20"/>
                <w:szCs w:val="20"/>
              </w:rPr>
            </w:pPr>
          </w:p>
        </w:tc>
        <w:tc>
          <w:tcPr>
            <w:tcW w:w="993" w:type="dxa"/>
            <w:tcBorders>
              <w:top w:val="single" w:sz="4" w:space="0" w:color="auto"/>
              <w:bottom w:val="single" w:sz="4" w:space="0" w:color="auto"/>
            </w:tcBorders>
            <w:vAlign w:val="center"/>
          </w:tcPr>
          <w:p w14:paraId="6B27FDE1" w14:textId="77777777" w:rsidR="00C97C92" w:rsidRPr="00F86B2C" w:rsidRDefault="00C97C92" w:rsidP="00F86B2C">
            <w:pPr>
              <w:jc w:val="center"/>
              <w:rPr>
                <w:rFonts w:ascii="Arial" w:hAnsi="Arial" w:cs="Arial"/>
                <w:b/>
                <w:bCs/>
                <w:sz w:val="20"/>
                <w:szCs w:val="20"/>
              </w:rPr>
            </w:pPr>
          </w:p>
        </w:tc>
        <w:tc>
          <w:tcPr>
            <w:tcW w:w="1134" w:type="dxa"/>
            <w:tcBorders>
              <w:top w:val="single" w:sz="4" w:space="0" w:color="auto"/>
              <w:bottom w:val="single" w:sz="4" w:space="0" w:color="auto"/>
            </w:tcBorders>
            <w:vAlign w:val="center"/>
          </w:tcPr>
          <w:p w14:paraId="78438E0E" w14:textId="77777777" w:rsidR="00C97C92" w:rsidRPr="00F86B2C" w:rsidRDefault="00C97C92" w:rsidP="00F86B2C">
            <w:pPr>
              <w:pStyle w:val="Textoindependiente2"/>
              <w:jc w:val="center"/>
              <w:rPr>
                <w:rFonts w:cs="Arial"/>
                <w:sz w:val="20"/>
                <w:szCs w:val="20"/>
                <w:lang w:val="es-ES"/>
              </w:rPr>
            </w:pPr>
            <w:r w:rsidRPr="00F86B2C">
              <w:rPr>
                <w:rFonts w:cs="Arial"/>
                <w:sz w:val="20"/>
                <w:szCs w:val="20"/>
                <w:lang w:val="es-ES"/>
              </w:rPr>
              <w:t>---</w:t>
            </w:r>
          </w:p>
        </w:tc>
        <w:tc>
          <w:tcPr>
            <w:tcW w:w="5971" w:type="dxa"/>
            <w:gridSpan w:val="2"/>
            <w:tcBorders>
              <w:top w:val="single" w:sz="4" w:space="0" w:color="auto"/>
              <w:bottom w:val="single" w:sz="4" w:space="0" w:color="auto"/>
              <w:right w:val="single" w:sz="4" w:space="0" w:color="auto"/>
            </w:tcBorders>
            <w:vAlign w:val="center"/>
          </w:tcPr>
          <w:p w14:paraId="52ADAFE3" w14:textId="77777777" w:rsidR="00C97C92" w:rsidRPr="00F86B2C" w:rsidRDefault="00C97C92" w:rsidP="00F86B2C">
            <w:pPr>
              <w:pStyle w:val="Textoindependiente2"/>
              <w:jc w:val="center"/>
              <w:rPr>
                <w:rFonts w:cs="Arial"/>
                <w:sz w:val="20"/>
                <w:szCs w:val="20"/>
                <w:lang w:val="es-ES"/>
              </w:rPr>
            </w:pPr>
          </w:p>
        </w:tc>
      </w:tr>
      <w:tr w:rsidR="00C97C92" w:rsidRPr="00F86B2C" w14:paraId="098D56EB" w14:textId="77777777" w:rsidTr="005B0F1C">
        <w:trPr>
          <w:cantSplit/>
          <w:trHeight w:val="449"/>
          <w:jc w:val="center"/>
        </w:trPr>
        <w:tc>
          <w:tcPr>
            <w:tcW w:w="6294" w:type="dxa"/>
            <w:gridSpan w:val="4"/>
            <w:tcBorders>
              <w:top w:val="single" w:sz="4" w:space="0" w:color="auto"/>
              <w:left w:val="single" w:sz="4" w:space="0" w:color="auto"/>
              <w:bottom w:val="single" w:sz="4" w:space="0" w:color="auto"/>
            </w:tcBorders>
            <w:shd w:val="clear" w:color="auto" w:fill="D9D9D9"/>
            <w:vAlign w:val="center"/>
          </w:tcPr>
          <w:p w14:paraId="2708FEF9" w14:textId="77777777" w:rsidR="00C97C92" w:rsidRPr="00F86B2C" w:rsidRDefault="00C97C92" w:rsidP="00F86B2C">
            <w:pPr>
              <w:jc w:val="center"/>
              <w:rPr>
                <w:rFonts w:ascii="Arial" w:hAnsi="Arial" w:cs="Arial"/>
                <w:b/>
                <w:bCs/>
                <w:sz w:val="20"/>
                <w:szCs w:val="20"/>
              </w:rPr>
            </w:pPr>
            <w:r w:rsidRPr="00F86B2C">
              <w:rPr>
                <w:rFonts w:ascii="Arial" w:hAnsi="Arial" w:cs="Arial"/>
                <w:b/>
                <w:bCs/>
                <w:sz w:val="20"/>
                <w:szCs w:val="20"/>
              </w:rPr>
              <w:t>CALIFICACIÓN FINAL DE LA EVALUACIÓN POR PROCESO:</w:t>
            </w:r>
          </w:p>
        </w:tc>
        <w:tc>
          <w:tcPr>
            <w:tcW w:w="1134" w:type="dxa"/>
            <w:tcBorders>
              <w:top w:val="single" w:sz="4" w:space="0" w:color="auto"/>
              <w:bottom w:val="single" w:sz="4" w:space="0" w:color="auto"/>
            </w:tcBorders>
            <w:shd w:val="clear" w:color="auto" w:fill="D9D9D9"/>
            <w:vAlign w:val="center"/>
          </w:tcPr>
          <w:p w14:paraId="1F2A63B6" w14:textId="77777777" w:rsidR="00C97C92" w:rsidRPr="00F86B2C" w:rsidRDefault="005A0248" w:rsidP="00F86B2C">
            <w:pPr>
              <w:pStyle w:val="Textoindependiente2"/>
              <w:jc w:val="center"/>
              <w:rPr>
                <w:rFonts w:cs="Arial"/>
                <w:sz w:val="20"/>
                <w:szCs w:val="20"/>
                <w:lang w:val="es-ES"/>
              </w:rPr>
            </w:pPr>
            <w:r w:rsidRPr="00F86B2C">
              <w:rPr>
                <w:rFonts w:cs="Arial"/>
                <w:sz w:val="20"/>
                <w:szCs w:val="20"/>
                <w:lang w:val="es-ES"/>
              </w:rPr>
              <w:t>10</w:t>
            </w:r>
          </w:p>
        </w:tc>
        <w:tc>
          <w:tcPr>
            <w:tcW w:w="5971" w:type="dxa"/>
            <w:gridSpan w:val="2"/>
            <w:tcBorders>
              <w:top w:val="single" w:sz="4" w:space="0" w:color="auto"/>
              <w:bottom w:val="single" w:sz="4" w:space="0" w:color="auto"/>
              <w:right w:val="single" w:sz="4" w:space="0" w:color="auto"/>
            </w:tcBorders>
          </w:tcPr>
          <w:p w14:paraId="383FFB02" w14:textId="77777777" w:rsidR="00C97C92" w:rsidRPr="00F86B2C" w:rsidRDefault="00C97C92" w:rsidP="00F86B2C">
            <w:pPr>
              <w:pStyle w:val="Textoindependiente2"/>
              <w:rPr>
                <w:rFonts w:cs="Arial"/>
                <w:b w:val="0"/>
                <w:i/>
                <w:sz w:val="20"/>
                <w:szCs w:val="20"/>
                <w:lang w:val="es-ES"/>
              </w:rPr>
            </w:pPr>
            <w:r w:rsidRPr="00F86B2C">
              <w:rPr>
                <w:rFonts w:cs="Arial"/>
                <w:b w:val="0"/>
                <w:i/>
                <w:sz w:val="20"/>
                <w:szCs w:val="20"/>
                <w:lang w:val="es-ES"/>
              </w:rPr>
              <w:t>En cumplimiento de la Circular 028 de 26-12-2019 “Criterios Técnicos para la Evaluación de la Gestión por Dependencias 2019”</w:t>
            </w:r>
          </w:p>
        </w:tc>
      </w:tr>
    </w:tbl>
    <w:p w14:paraId="3C1AFA7F" w14:textId="77777777" w:rsidR="002B7A34" w:rsidRPr="00F86B2C" w:rsidRDefault="002B7A34" w:rsidP="00F86B2C">
      <w:pPr>
        <w:rPr>
          <w:rFonts w:ascii="Arial" w:hAnsi="Arial" w:cs="Arial"/>
          <w:b/>
          <w:bCs/>
          <w:sz w:val="20"/>
          <w:szCs w:val="20"/>
        </w:rPr>
      </w:pPr>
    </w:p>
    <w:p w14:paraId="52B3D214" w14:textId="77777777" w:rsidR="002B7A34" w:rsidRPr="00F86B2C" w:rsidRDefault="002B7A34" w:rsidP="00F86B2C">
      <w:pPr>
        <w:rPr>
          <w:rFonts w:ascii="Arial" w:hAnsi="Arial" w:cs="Arial"/>
          <w:b/>
          <w:bCs/>
          <w:sz w:val="20"/>
          <w:szCs w:val="20"/>
        </w:rPr>
      </w:pPr>
      <w:r w:rsidRPr="00F86B2C">
        <w:rPr>
          <w:rFonts w:ascii="Arial" w:hAnsi="Arial" w:cs="Arial"/>
          <w:b/>
          <w:bCs/>
          <w:sz w:val="20"/>
          <w:szCs w:val="20"/>
        </w:rPr>
        <w:br w:type="page"/>
      </w:r>
    </w:p>
    <w:p w14:paraId="51D02A7F" w14:textId="77777777" w:rsidR="002B7A34" w:rsidRPr="00F86B2C" w:rsidRDefault="002B7A34" w:rsidP="00F86B2C">
      <w:pP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4"/>
      </w:tblGrid>
      <w:tr w:rsidR="002B7A34" w:rsidRPr="00F86B2C" w14:paraId="74662B0E" w14:textId="77777777" w:rsidTr="002B7A34">
        <w:tc>
          <w:tcPr>
            <w:tcW w:w="12996" w:type="dxa"/>
            <w:shd w:val="clear" w:color="auto" w:fill="D9D9D9"/>
          </w:tcPr>
          <w:p w14:paraId="39FB2FD1" w14:textId="77777777" w:rsidR="002B7A34" w:rsidRPr="00F86B2C" w:rsidRDefault="002B7A34" w:rsidP="00F86B2C">
            <w:pPr>
              <w:jc w:val="center"/>
              <w:rPr>
                <w:rFonts w:ascii="Arial" w:eastAsia="Calibri" w:hAnsi="Arial" w:cs="Arial"/>
                <w:b/>
                <w:sz w:val="20"/>
                <w:szCs w:val="20"/>
              </w:rPr>
            </w:pPr>
            <w:r w:rsidRPr="00F86B2C">
              <w:rPr>
                <w:rFonts w:ascii="Arial" w:eastAsia="Calibri" w:hAnsi="Arial" w:cs="Arial"/>
                <w:b/>
                <w:sz w:val="20"/>
                <w:szCs w:val="20"/>
              </w:rPr>
              <w:t>EVALUACIÓN DEL PROCESO O DEPENDENCIA:</w:t>
            </w:r>
          </w:p>
        </w:tc>
      </w:tr>
      <w:tr w:rsidR="002B7A34" w:rsidRPr="00F86B2C" w14:paraId="3CCB05BD" w14:textId="77777777" w:rsidTr="002B7A34">
        <w:tc>
          <w:tcPr>
            <w:tcW w:w="12996" w:type="dxa"/>
            <w:shd w:val="clear" w:color="auto" w:fill="auto"/>
          </w:tcPr>
          <w:p w14:paraId="1457BF99" w14:textId="77777777" w:rsidR="002B7A34" w:rsidRPr="00F86B2C" w:rsidRDefault="002B7A34" w:rsidP="00F86B2C">
            <w:pPr>
              <w:shd w:val="clear" w:color="auto" w:fill="FFFFFF"/>
              <w:textAlignment w:val="baseline"/>
              <w:rPr>
                <w:rFonts w:ascii="Arial" w:hAnsi="Arial" w:cs="Arial"/>
                <w:sz w:val="20"/>
                <w:szCs w:val="20"/>
                <w:lang w:eastAsia="es-CO"/>
              </w:rPr>
            </w:pPr>
            <w:r w:rsidRPr="00F86B2C">
              <w:rPr>
                <w:rFonts w:ascii="Arial" w:hAnsi="Arial" w:cs="Arial"/>
                <w:b/>
                <w:bCs/>
                <w:sz w:val="20"/>
                <w:szCs w:val="20"/>
                <w:bdr w:val="none" w:sz="0" w:space="0" w:color="auto" w:frame="1"/>
                <w:lang w:eastAsia="es-CO"/>
              </w:rPr>
              <w:t>ROL EVALUACIÓN Y SEGUIMIENTO.</w:t>
            </w:r>
          </w:p>
          <w:p w14:paraId="5B04CB36" w14:textId="77777777" w:rsidR="008A5245" w:rsidRPr="00F86B2C" w:rsidRDefault="008A5245" w:rsidP="00F86B2C">
            <w:pPr>
              <w:jc w:val="both"/>
              <w:rPr>
                <w:rFonts w:ascii="Arial" w:hAnsi="Arial" w:cs="Arial"/>
                <w:sz w:val="20"/>
                <w:szCs w:val="20"/>
                <w:bdr w:val="none" w:sz="0" w:space="0" w:color="auto" w:frame="1"/>
              </w:rPr>
            </w:pPr>
          </w:p>
          <w:p w14:paraId="77EF6AAC" w14:textId="7B35D3A1" w:rsidR="00A23678" w:rsidRPr="00F86B2C" w:rsidRDefault="002B7A34" w:rsidP="00F86B2C">
            <w:pPr>
              <w:jc w:val="both"/>
              <w:rPr>
                <w:rFonts w:ascii="Arial" w:hAnsi="Arial" w:cs="Arial"/>
                <w:sz w:val="20"/>
                <w:szCs w:val="20"/>
                <w:bdr w:val="none" w:sz="0" w:space="0" w:color="auto" w:frame="1"/>
                <w:lang w:eastAsia="es-CO"/>
              </w:rPr>
            </w:pPr>
            <w:r w:rsidRPr="00F86B2C">
              <w:rPr>
                <w:rFonts w:ascii="Arial" w:hAnsi="Arial" w:cs="Arial"/>
                <w:sz w:val="20"/>
                <w:szCs w:val="20"/>
                <w:bdr w:val="none" w:sz="0" w:space="0" w:color="auto" w:frame="1"/>
              </w:rPr>
              <w:t>Como Resultado de la auditoría 2019 al proceso GTHU – Gestión del Talento Humano</w:t>
            </w:r>
            <w:r w:rsidR="00A23678" w:rsidRPr="00F86B2C">
              <w:rPr>
                <w:rFonts w:ascii="Arial" w:hAnsi="Arial" w:cs="Arial"/>
                <w:sz w:val="20"/>
                <w:szCs w:val="20"/>
                <w:bdr w:val="none" w:sz="0" w:space="0" w:color="auto" w:frame="1"/>
                <w:lang w:eastAsia="es-CO"/>
              </w:rPr>
              <w:t xml:space="preserve"> Componente Seguridad y Salud en el Trabajo, en el periodo comprendido 01-06-2017 a 31-08-2019 para los siguientes aspectos:</w:t>
            </w:r>
          </w:p>
          <w:p w14:paraId="3B4BE4BB" w14:textId="77777777" w:rsidR="00A23678" w:rsidRPr="00F86B2C" w:rsidRDefault="00A23678" w:rsidP="00F86B2C">
            <w:pPr>
              <w:shd w:val="clear" w:color="auto" w:fill="FFFFFF"/>
              <w:textAlignment w:val="baseline"/>
              <w:rPr>
                <w:rFonts w:ascii="Arial" w:hAnsi="Arial" w:cs="Arial"/>
                <w:i/>
                <w:iCs/>
                <w:sz w:val="20"/>
                <w:szCs w:val="20"/>
                <w:bdr w:val="none" w:sz="0" w:space="0" w:color="auto" w:frame="1"/>
                <w:lang w:eastAsia="es-CO"/>
              </w:rPr>
            </w:pPr>
            <w:r w:rsidRPr="00F86B2C">
              <w:rPr>
                <w:rFonts w:ascii="Arial" w:hAnsi="Arial" w:cs="Arial"/>
                <w:sz w:val="20"/>
                <w:szCs w:val="20"/>
                <w:bdr w:val="none" w:sz="0" w:space="0" w:color="auto" w:frame="1"/>
                <w:lang w:eastAsia="es-CO"/>
              </w:rPr>
              <w:t xml:space="preserve">1) </w:t>
            </w:r>
            <w:r w:rsidRPr="00F86B2C">
              <w:rPr>
                <w:rFonts w:ascii="Arial" w:hAnsi="Arial" w:cs="Arial"/>
                <w:i/>
                <w:iCs/>
                <w:sz w:val="20"/>
                <w:szCs w:val="20"/>
                <w:bdr w:val="none" w:sz="0" w:space="0" w:color="auto" w:frame="1"/>
                <w:lang w:eastAsia="es-CO"/>
              </w:rPr>
              <w:t>responsabilidades asignadas a directivos en los comités internos</w:t>
            </w:r>
          </w:p>
          <w:p w14:paraId="6992BBA3" w14:textId="77777777" w:rsidR="00A23678" w:rsidRPr="00F86B2C" w:rsidRDefault="00A23678" w:rsidP="00F86B2C">
            <w:pPr>
              <w:shd w:val="clear" w:color="auto" w:fill="FFFFFF"/>
              <w:textAlignment w:val="baseline"/>
              <w:rPr>
                <w:rFonts w:ascii="Arial" w:hAnsi="Arial" w:cs="Arial"/>
                <w:i/>
                <w:iCs/>
                <w:sz w:val="20"/>
                <w:szCs w:val="20"/>
                <w:bdr w:val="none" w:sz="0" w:space="0" w:color="auto" w:frame="1"/>
                <w:lang w:eastAsia="es-CO"/>
              </w:rPr>
            </w:pPr>
            <w:r w:rsidRPr="00F86B2C">
              <w:rPr>
                <w:rFonts w:ascii="Arial" w:hAnsi="Arial" w:cs="Arial"/>
                <w:i/>
                <w:iCs/>
                <w:sz w:val="20"/>
                <w:szCs w:val="20"/>
                <w:bdr w:val="none" w:sz="0" w:space="0" w:color="auto" w:frame="1"/>
                <w:lang w:eastAsia="es-CO"/>
              </w:rPr>
              <w:t>2) políticas asociadas al componente SST</w:t>
            </w:r>
          </w:p>
          <w:p w14:paraId="3D355706" w14:textId="77777777" w:rsidR="00A23678" w:rsidRPr="00F86B2C" w:rsidRDefault="00A23678" w:rsidP="00F86B2C">
            <w:pPr>
              <w:shd w:val="clear" w:color="auto" w:fill="FFFFFF"/>
              <w:textAlignment w:val="baseline"/>
              <w:rPr>
                <w:rFonts w:ascii="Arial" w:hAnsi="Arial" w:cs="Arial"/>
                <w:i/>
                <w:iCs/>
                <w:sz w:val="20"/>
                <w:szCs w:val="20"/>
                <w:bdr w:val="none" w:sz="0" w:space="0" w:color="auto" w:frame="1"/>
                <w:lang w:eastAsia="es-CO"/>
              </w:rPr>
            </w:pPr>
            <w:r w:rsidRPr="00F86B2C">
              <w:rPr>
                <w:rFonts w:ascii="Arial" w:hAnsi="Arial" w:cs="Arial"/>
                <w:i/>
                <w:iCs/>
                <w:sz w:val="20"/>
                <w:szCs w:val="20"/>
                <w:bdr w:val="none" w:sz="0" w:space="0" w:color="auto" w:frame="1"/>
                <w:lang w:eastAsia="es-CO"/>
              </w:rPr>
              <w:t>3) Plan de Acción del Proceso Talento Humano para la estrategia de Seguridad y Salud en el Trabajo- SST.</w:t>
            </w:r>
          </w:p>
          <w:p w14:paraId="42584FDB" w14:textId="77777777" w:rsidR="00A23678" w:rsidRPr="00F86B2C" w:rsidRDefault="00A23678" w:rsidP="00F86B2C">
            <w:pPr>
              <w:shd w:val="clear" w:color="auto" w:fill="FFFFFF"/>
              <w:textAlignment w:val="baseline"/>
              <w:rPr>
                <w:rFonts w:ascii="Arial" w:hAnsi="Arial" w:cs="Arial"/>
                <w:i/>
                <w:iCs/>
                <w:sz w:val="20"/>
                <w:szCs w:val="20"/>
                <w:bdr w:val="none" w:sz="0" w:space="0" w:color="auto" w:frame="1"/>
                <w:lang w:eastAsia="es-CO"/>
              </w:rPr>
            </w:pPr>
            <w:r w:rsidRPr="00F86B2C">
              <w:rPr>
                <w:rFonts w:ascii="Arial" w:hAnsi="Arial" w:cs="Arial"/>
                <w:i/>
                <w:iCs/>
                <w:sz w:val="20"/>
                <w:szCs w:val="20"/>
                <w:bdr w:val="none" w:sz="0" w:space="0" w:color="auto" w:frame="1"/>
                <w:lang w:eastAsia="es-CO"/>
              </w:rPr>
              <w:t xml:space="preserve">4) implementación del GTHU-S-PL-001 Plan Anual de Seguridad y Salud en el Trabajo - PASST para la vigencia 2019 </w:t>
            </w:r>
          </w:p>
          <w:p w14:paraId="50FC53C2" w14:textId="77777777" w:rsidR="00A23678" w:rsidRPr="00F86B2C" w:rsidRDefault="00A23678" w:rsidP="00F86B2C">
            <w:pPr>
              <w:shd w:val="clear" w:color="auto" w:fill="FFFFFF"/>
              <w:textAlignment w:val="baseline"/>
              <w:rPr>
                <w:rFonts w:ascii="Arial" w:hAnsi="Arial" w:cs="Arial"/>
                <w:i/>
                <w:iCs/>
                <w:sz w:val="20"/>
                <w:szCs w:val="20"/>
                <w:bdr w:val="none" w:sz="0" w:space="0" w:color="auto" w:frame="1"/>
                <w:lang w:eastAsia="es-CO"/>
              </w:rPr>
            </w:pPr>
            <w:r w:rsidRPr="00F86B2C">
              <w:rPr>
                <w:rFonts w:ascii="Arial" w:hAnsi="Arial" w:cs="Arial"/>
                <w:i/>
                <w:iCs/>
                <w:sz w:val="20"/>
                <w:szCs w:val="20"/>
                <w:bdr w:val="none" w:sz="0" w:space="0" w:color="auto" w:frame="1"/>
                <w:lang w:eastAsia="es-CO"/>
              </w:rPr>
              <w:t xml:space="preserve">5) La información documentada "conservada" referente al Componente SST </w:t>
            </w:r>
          </w:p>
          <w:p w14:paraId="7B261316" w14:textId="77777777" w:rsidR="00A23678" w:rsidRPr="00F86B2C" w:rsidRDefault="00A23678" w:rsidP="00F86B2C">
            <w:pPr>
              <w:shd w:val="clear" w:color="auto" w:fill="FFFFFF"/>
              <w:textAlignment w:val="baseline"/>
              <w:rPr>
                <w:rFonts w:ascii="Arial" w:hAnsi="Arial" w:cs="Arial"/>
                <w:i/>
                <w:iCs/>
                <w:sz w:val="20"/>
                <w:szCs w:val="20"/>
                <w:bdr w:val="none" w:sz="0" w:space="0" w:color="auto" w:frame="1"/>
                <w:lang w:eastAsia="es-CO"/>
              </w:rPr>
            </w:pPr>
            <w:r w:rsidRPr="00F86B2C">
              <w:rPr>
                <w:rFonts w:ascii="Arial" w:hAnsi="Arial" w:cs="Arial"/>
                <w:i/>
                <w:iCs/>
                <w:sz w:val="20"/>
                <w:szCs w:val="20"/>
                <w:bdr w:val="none" w:sz="0" w:space="0" w:color="auto" w:frame="1"/>
                <w:lang w:eastAsia="es-CO"/>
              </w:rPr>
              <w:t>6) meta de cada indicador en planes, programas y/o demás documentos referentes al Componente SST y su eficacia.</w:t>
            </w:r>
          </w:p>
          <w:p w14:paraId="7EB73C7B" w14:textId="3DCE55E7" w:rsidR="00A23678" w:rsidRPr="00F86B2C" w:rsidRDefault="00A23678" w:rsidP="00F86B2C">
            <w:pPr>
              <w:shd w:val="clear" w:color="auto" w:fill="FFFFFF"/>
              <w:textAlignment w:val="baseline"/>
              <w:rPr>
                <w:rFonts w:ascii="Arial" w:hAnsi="Arial" w:cs="Arial"/>
                <w:i/>
                <w:iCs/>
                <w:sz w:val="20"/>
                <w:szCs w:val="20"/>
                <w:bdr w:val="none" w:sz="0" w:space="0" w:color="auto" w:frame="1"/>
                <w:lang w:eastAsia="es-CO"/>
              </w:rPr>
            </w:pPr>
            <w:r w:rsidRPr="00F86B2C">
              <w:rPr>
                <w:rFonts w:ascii="Arial" w:hAnsi="Arial" w:cs="Arial"/>
                <w:i/>
                <w:iCs/>
                <w:sz w:val="20"/>
                <w:szCs w:val="20"/>
                <w:bdr w:val="none" w:sz="0" w:space="0" w:color="auto" w:frame="1"/>
                <w:lang w:eastAsia="es-CO"/>
              </w:rPr>
              <w:t xml:space="preserve">7)  actividades de la supervisión establecidas en el Manual de Interventoría y Supervisión de </w:t>
            </w:r>
            <w:r w:rsidR="0048062C">
              <w:rPr>
                <w:rFonts w:ascii="Arial" w:hAnsi="Arial" w:cs="Arial"/>
                <w:i/>
                <w:iCs/>
                <w:sz w:val="20"/>
                <w:szCs w:val="20"/>
                <w:bdr w:val="none" w:sz="0" w:space="0" w:color="auto" w:frame="1"/>
                <w:lang w:eastAsia="es-CO"/>
              </w:rPr>
              <w:t>Contratos</w:t>
            </w:r>
          </w:p>
          <w:p w14:paraId="569846E0" w14:textId="77777777" w:rsidR="00A23678" w:rsidRPr="00F86B2C" w:rsidRDefault="00A23678" w:rsidP="00F86B2C">
            <w:pPr>
              <w:shd w:val="clear" w:color="auto" w:fill="FFFFFF"/>
              <w:textAlignment w:val="baseline"/>
              <w:rPr>
                <w:rFonts w:ascii="Arial" w:hAnsi="Arial" w:cs="Arial"/>
                <w:i/>
                <w:iCs/>
                <w:sz w:val="20"/>
                <w:szCs w:val="20"/>
                <w:bdr w:val="none" w:sz="0" w:space="0" w:color="auto" w:frame="1"/>
                <w:lang w:eastAsia="es-CO"/>
              </w:rPr>
            </w:pPr>
            <w:r w:rsidRPr="00F86B2C">
              <w:rPr>
                <w:rFonts w:ascii="Arial" w:hAnsi="Arial" w:cs="Arial"/>
                <w:i/>
                <w:iCs/>
                <w:sz w:val="20"/>
                <w:szCs w:val="20"/>
                <w:bdr w:val="none" w:sz="0" w:space="0" w:color="auto" w:frame="1"/>
                <w:lang w:eastAsia="es-CO"/>
              </w:rPr>
              <w:t>8) normograma del Proceso GTHU, incluyendo la matriz legal del Componente SST</w:t>
            </w:r>
          </w:p>
          <w:p w14:paraId="2AE3D385" w14:textId="77777777" w:rsidR="00A23678" w:rsidRPr="00F86B2C" w:rsidRDefault="00A23678" w:rsidP="00F86B2C">
            <w:pPr>
              <w:shd w:val="clear" w:color="auto" w:fill="FFFFFF"/>
              <w:textAlignment w:val="baseline"/>
              <w:rPr>
                <w:rFonts w:ascii="Arial" w:hAnsi="Arial" w:cs="Arial"/>
                <w:i/>
                <w:iCs/>
                <w:sz w:val="20"/>
                <w:szCs w:val="20"/>
                <w:bdr w:val="none" w:sz="0" w:space="0" w:color="auto" w:frame="1"/>
                <w:lang w:eastAsia="es-CO"/>
              </w:rPr>
            </w:pPr>
            <w:r w:rsidRPr="00F86B2C">
              <w:rPr>
                <w:rFonts w:ascii="Arial" w:hAnsi="Arial" w:cs="Arial"/>
                <w:i/>
                <w:iCs/>
                <w:sz w:val="20"/>
                <w:szCs w:val="20"/>
                <w:bdr w:val="none" w:sz="0" w:space="0" w:color="auto" w:frame="1"/>
                <w:lang w:eastAsia="es-CO"/>
              </w:rPr>
              <w:t>9)  Medidas establecidas en la Directiva 003 de 2013</w:t>
            </w:r>
          </w:p>
          <w:p w14:paraId="1A5E36D3" w14:textId="5C8B5D3C" w:rsidR="006222D0" w:rsidRDefault="00A23678" w:rsidP="00F86B2C">
            <w:pPr>
              <w:jc w:val="both"/>
              <w:rPr>
                <w:rFonts w:ascii="Arial" w:hAnsi="Arial" w:cs="Arial"/>
                <w:sz w:val="20"/>
                <w:szCs w:val="20"/>
                <w:bdr w:val="none" w:sz="0" w:space="0" w:color="auto" w:frame="1"/>
              </w:rPr>
            </w:pPr>
            <w:r w:rsidRPr="00F86B2C">
              <w:rPr>
                <w:rFonts w:ascii="Arial" w:hAnsi="Arial" w:cs="Arial"/>
                <w:sz w:val="20"/>
                <w:szCs w:val="20"/>
                <w:bdr w:val="none" w:sz="0" w:space="0" w:color="auto" w:frame="1"/>
              </w:rPr>
              <w:t>S</w:t>
            </w:r>
            <w:r w:rsidR="002B7A34" w:rsidRPr="00F86B2C">
              <w:rPr>
                <w:rFonts w:ascii="Arial" w:hAnsi="Arial" w:cs="Arial"/>
                <w:sz w:val="20"/>
                <w:szCs w:val="20"/>
                <w:bdr w:val="none" w:sz="0" w:space="0" w:color="auto" w:frame="1"/>
              </w:rPr>
              <w:t>e evidenciaron 59 hallazgos en temas relacionados con el Componente de Seguridad y Salud en el Trabajo, reportados en informe preliminar, y presentado en la Mesa de Cierre los días 20 y 23 de Diciembre de 2019</w:t>
            </w:r>
            <w:r w:rsidR="006222D0">
              <w:rPr>
                <w:rFonts w:ascii="Arial" w:hAnsi="Arial" w:cs="Arial"/>
                <w:sz w:val="20"/>
                <w:szCs w:val="20"/>
                <w:bdr w:val="none" w:sz="0" w:space="0" w:color="auto" w:frame="1"/>
              </w:rPr>
              <w:t>, los cuales fueron:</w:t>
            </w:r>
          </w:p>
          <w:p w14:paraId="1CE8743D" w14:textId="5E1DB100" w:rsidR="006222D0" w:rsidRPr="006222D0" w:rsidRDefault="006222D0" w:rsidP="00F86B2C">
            <w:pPr>
              <w:jc w:val="both"/>
              <w:rPr>
                <w:rFonts w:ascii="Arial" w:hAnsi="Arial" w:cs="Arial"/>
                <w:sz w:val="14"/>
                <w:szCs w:val="14"/>
                <w:bdr w:val="none" w:sz="0" w:space="0" w:color="auto" w:frame="1"/>
              </w:rPr>
            </w:pPr>
          </w:p>
          <w:tbl>
            <w:tblPr>
              <w:tblW w:w="12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8582"/>
              <w:gridCol w:w="297"/>
              <w:gridCol w:w="3257"/>
            </w:tblGrid>
            <w:tr w:rsidR="006222D0" w:rsidRPr="006222D0" w14:paraId="7088EA0C" w14:textId="77777777" w:rsidTr="006222D0">
              <w:trPr>
                <w:trHeight w:val="20"/>
              </w:trPr>
              <w:tc>
                <w:tcPr>
                  <w:tcW w:w="497" w:type="dxa"/>
                  <w:shd w:val="clear" w:color="auto" w:fill="auto"/>
                  <w:noWrap/>
                  <w:vAlign w:val="center"/>
                  <w:hideMark/>
                </w:tcPr>
                <w:p w14:paraId="65108319" w14:textId="07448C9C" w:rsidR="006222D0" w:rsidRPr="006222D0" w:rsidRDefault="006222D0" w:rsidP="006222D0">
                  <w:pPr>
                    <w:spacing w:line="160" w:lineRule="exact"/>
                    <w:jc w:val="center"/>
                    <w:rPr>
                      <w:rFonts w:ascii="Century Gothic" w:hAnsi="Century Gothic"/>
                      <w:sz w:val="14"/>
                      <w:szCs w:val="14"/>
                      <w:lang w:val="es-CO" w:eastAsia="es-CO"/>
                    </w:rPr>
                  </w:pPr>
                  <w:r w:rsidRPr="006222D0">
                    <w:rPr>
                      <w:rFonts w:ascii="Century Gothic" w:hAnsi="Century Gothic"/>
                      <w:sz w:val="14"/>
                      <w:szCs w:val="14"/>
                      <w:lang w:val="es-CO" w:eastAsia="es-CO"/>
                    </w:rPr>
                    <w:t>No.</w:t>
                  </w:r>
                </w:p>
              </w:tc>
              <w:tc>
                <w:tcPr>
                  <w:tcW w:w="8592" w:type="dxa"/>
                  <w:shd w:val="clear" w:color="000000" w:fill="F2F2F2"/>
                  <w:vAlign w:val="center"/>
                  <w:hideMark/>
                </w:tcPr>
                <w:p w14:paraId="4582413B" w14:textId="77777777" w:rsidR="006222D0" w:rsidRPr="006222D0" w:rsidRDefault="006222D0" w:rsidP="006222D0">
                  <w:pPr>
                    <w:spacing w:line="160" w:lineRule="exact"/>
                    <w:jc w:val="center"/>
                    <w:rPr>
                      <w:rFonts w:ascii="Century Gothic" w:hAnsi="Century Gothic" w:cs="Arial"/>
                      <w:b/>
                      <w:bCs/>
                      <w:sz w:val="14"/>
                      <w:szCs w:val="14"/>
                    </w:rPr>
                  </w:pPr>
                  <w:r w:rsidRPr="006222D0">
                    <w:rPr>
                      <w:rFonts w:ascii="Century Gothic" w:hAnsi="Century Gothic" w:cs="Arial"/>
                      <w:b/>
                      <w:bCs/>
                      <w:sz w:val="14"/>
                      <w:szCs w:val="14"/>
                    </w:rPr>
                    <w:t>CRITERIO(S)</w:t>
                  </w:r>
                </w:p>
              </w:tc>
              <w:tc>
                <w:tcPr>
                  <w:tcW w:w="284" w:type="dxa"/>
                  <w:shd w:val="clear" w:color="000000" w:fill="F2F2F2"/>
                  <w:vAlign w:val="center"/>
                  <w:hideMark/>
                </w:tcPr>
                <w:p w14:paraId="310D4488" w14:textId="77777777" w:rsidR="006222D0" w:rsidRPr="006222D0" w:rsidRDefault="006222D0" w:rsidP="006222D0">
                  <w:pPr>
                    <w:spacing w:line="160" w:lineRule="exact"/>
                    <w:jc w:val="center"/>
                    <w:rPr>
                      <w:rFonts w:ascii="Century Gothic" w:hAnsi="Century Gothic" w:cs="Arial"/>
                      <w:b/>
                      <w:bCs/>
                      <w:sz w:val="14"/>
                      <w:szCs w:val="14"/>
                    </w:rPr>
                  </w:pPr>
                  <w:r w:rsidRPr="006222D0">
                    <w:rPr>
                      <w:rFonts w:ascii="Century Gothic" w:hAnsi="Century Gothic" w:cs="Arial"/>
                      <w:b/>
                      <w:bCs/>
                      <w:sz w:val="14"/>
                      <w:szCs w:val="14"/>
                    </w:rPr>
                    <w:t>#</w:t>
                  </w:r>
                </w:p>
              </w:tc>
              <w:tc>
                <w:tcPr>
                  <w:tcW w:w="3260" w:type="dxa"/>
                  <w:shd w:val="clear" w:color="000000" w:fill="F2F2F2"/>
                  <w:vAlign w:val="center"/>
                  <w:hideMark/>
                </w:tcPr>
                <w:p w14:paraId="650AF5E9" w14:textId="77777777" w:rsidR="006222D0" w:rsidRPr="006222D0" w:rsidRDefault="006222D0" w:rsidP="006222D0">
                  <w:pPr>
                    <w:spacing w:line="160" w:lineRule="exact"/>
                    <w:jc w:val="center"/>
                    <w:rPr>
                      <w:rFonts w:ascii="Century Gothic" w:hAnsi="Century Gothic" w:cs="Arial"/>
                      <w:b/>
                      <w:bCs/>
                      <w:sz w:val="14"/>
                      <w:szCs w:val="14"/>
                    </w:rPr>
                  </w:pPr>
                  <w:r w:rsidRPr="006222D0">
                    <w:rPr>
                      <w:rFonts w:ascii="Century Gothic" w:hAnsi="Century Gothic" w:cs="Arial"/>
                      <w:b/>
                      <w:bCs/>
                      <w:sz w:val="14"/>
                      <w:szCs w:val="14"/>
                    </w:rPr>
                    <w:t>HALLAZGOS</w:t>
                  </w:r>
                </w:p>
              </w:tc>
            </w:tr>
            <w:tr w:rsidR="006222D0" w:rsidRPr="006222D0" w14:paraId="3CD2038D" w14:textId="77777777" w:rsidTr="006222D0">
              <w:trPr>
                <w:trHeight w:val="20"/>
              </w:trPr>
              <w:tc>
                <w:tcPr>
                  <w:tcW w:w="497" w:type="dxa"/>
                  <w:shd w:val="clear" w:color="auto" w:fill="auto"/>
                  <w:noWrap/>
                  <w:vAlign w:val="center"/>
                  <w:hideMark/>
                </w:tcPr>
                <w:p w14:paraId="4F87B89B" w14:textId="77777777" w:rsidR="006222D0" w:rsidRPr="006222D0" w:rsidRDefault="006222D0" w:rsidP="006222D0">
                  <w:pPr>
                    <w:spacing w:line="160" w:lineRule="exact"/>
                    <w:jc w:val="center"/>
                    <w:rPr>
                      <w:rFonts w:ascii="Century Gothic" w:hAnsi="Century Gothic" w:cs="Calibri"/>
                      <w:color w:val="000000"/>
                      <w:sz w:val="14"/>
                      <w:szCs w:val="14"/>
                    </w:rPr>
                  </w:pPr>
                  <w:r w:rsidRPr="006222D0">
                    <w:rPr>
                      <w:rFonts w:ascii="Century Gothic" w:hAnsi="Century Gothic" w:cs="Calibri"/>
                      <w:color w:val="000000"/>
                      <w:sz w:val="14"/>
                      <w:szCs w:val="14"/>
                    </w:rPr>
                    <w:t>1</w:t>
                  </w:r>
                </w:p>
              </w:tc>
              <w:tc>
                <w:tcPr>
                  <w:tcW w:w="8592" w:type="dxa"/>
                  <w:shd w:val="clear" w:color="auto" w:fill="FFFFFF" w:themeFill="background1"/>
                  <w:vAlign w:val="center"/>
                  <w:hideMark/>
                </w:tcPr>
                <w:p w14:paraId="24C20207" w14:textId="18E6E1EC" w:rsidR="006222D0" w:rsidRPr="006222D0" w:rsidRDefault="006222D0" w:rsidP="006222D0">
                  <w:pPr>
                    <w:spacing w:line="160" w:lineRule="exact"/>
                    <w:jc w:val="both"/>
                    <w:rPr>
                      <w:rFonts w:ascii="Century Gothic" w:hAnsi="Century Gothic" w:cs="Arial"/>
                      <w:b/>
                      <w:bCs/>
                      <w:i/>
                      <w:iCs/>
                      <w:sz w:val="14"/>
                      <w:szCs w:val="14"/>
                    </w:rPr>
                  </w:pPr>
                  <w:r w:rsidRPr="006222D0">
                    <w:rPr>
                      <w:rFonts w:ascii="Century Gothic" w:hAnsi="Century Gothic" w:cs="Arial"/>
                      <w:b/>
                      <w:bCs/>
                      <w:i/>
                      <w:iCs/>
                      <w:sz w:val="14"/>
                      <w:szCs w:val="14"/>
                    </w:rPr>
                    <w:t>TEMA: CUMPLIMIENTO DE RESPONSABILIDADES ASIGNADAS A DIRECTIVOS EN LOS COMITÉS INTERNOS:</w:t>
                  </w:r>
                </w:p>
              </w:tc>
              <w:tc>
                <w:tcPr>
                  <w:tcW w:w="284" w:type="dxa"/>
                  <w:shd w:val="clear" w:color="auto" w:fill="FFFFFF" w:themeFill="background1"/>
                  <w:vAlign w:val="center"/>
                  <w:hideMark/>
                </w:tcPr>
                <w:p w14:paraId="41D499B7"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3</w:t>
                  </w:r>
                </w:p>
              </w:tc>
              <w:tc>
                <w:tcPr>
                  <w:tcW w:w="3260" w:type="dxa"/>
                  <w:shd w:val="clear" w:color="auto" w:fill="FFFFFF" w:themeFill="background1"/>
                  <w:vAlign w:val="center"/>
                  <w:hideMark/>
                </w:tcPr>
                <w:p w14:paraId="1419CCC9"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1 - 2 - 3</w:t>
                  </w:r>
                </w:p>
              </w:tc>
            </w:tr>
            <w:tr w:rsidR="006222D0" w:rsidRPr="006222D0" w14:paraId="286C754A" w14:textId="77777777" w:rsidTr="006222D0">
              <w:trPr>
                <w:trHeight w:val="20"/>
              </w:trPr>
              <w:tc>
                <w:tcPr>
                  <w:tcW w:w="497" w:type="dxa"/>
                  <w:shd w:val="clear" w:color="auto" w:fill="auto"/>
                  <w:noWrap/>
                  <w:vAlign w:val="center"/>
                  <w:hideMark/>
                </w:tcPr>
                <w:p w14:paraId="5FDF0B77" w14:textId="77777777" w:rsidR="006222D0" w:rsidRPr="006222D0" w:rsidRDefault="006222D0" w:rsidP="006222D0">
                  <w:pPr>
                    <w:spacing w:line="160" w:lineRule="exact"/>
                    <w:jc w:val="center"/>
                    <w:rPr>
                      <w:rFonts w:ascii="Century Gothic" w:hAnsi="Century Gothic" w:cs="Calibri"/>
                      <w:color w:val="000000"/>
                      <w:sz w:val="14"/>
                      <w:szCs w:val="14"/>
                    </w:rPr>
                  </w:pPr>
                  <w:r w:rsidRPr="006222D0">
                    <w:rPr>
                      <w:rFonts w:ascii="Century Gothic" w:hAnsi="Century Gothic" w:cs="Calibri"/>
                      <w:color w:val="000000"/>
                      <w:sz w:val="14"/>
                      <w:szCs w:val="14"/>
                    </w:rPr>
                    <w:t>2</w:t>
                  </w:r>
                </w:p>
              </w:tc>
              <w:tc>
                <w:tcPr>
                  <w:tcW w:w="8592" w:type="dxa"/>
                  <w:shd w:val="clear" w:color="auto" w:fill="FFFFFF" w:themeFill="background1"/>
                  <w:vAlign w:val="center"/>
                  <w:hideMark/>
                </w:tcPr>
                <w:p w14:paraId="0AC7CCDE" w14:textId="77777777" w:rsidR="006222D0" w:rsidRPr="006222D0" w:rsidRDefault="006222D0" w:rsidP="006222D0">
                  <w:pPr>
                    <w:spacing w:line="160" w:lineRule="exact"/>
                    <w:jc w:val="both"/>
                    <w:rPr>
                      <w:rFonts w:ascii="Century Gothic" w:hAnsi="Century Gothic" w:cs="Arial"/>
                      <w:b/>
                      <w:bCs/>
                      <w:i/>
                      <w:iCs/>
                      <w:sz w:val="14"/>
                      <w:szCs w:val="14"/>
                    </w:rPr>
                  </w:pPr>
                  <w:r w:rsidRPr="006222D0">
                    <w:rPr>
                      <w:rFonts w:ascii="Century Gothic" w:hAnsi="Century Gothic" w:cs="Arial"/>
                      <w:b/>
                      <w:bCs/>
                      <w:i/>
                      <w:iCs/>
                      <w:sz w:val="14"/>
                      <w:szCs w:val="14"/>
                    </w:rPr>
                    <w:t>TEMA: EL CUMPLIMIENTO DE POLÍTICAS ASOCIADAS AL COMPONENTE SST:</w:t>
                  </w:r>
                </w:p>
              </w:tc>
              <w:tc>
                <w:tcPr>
                  <w:tcW w:w="284" w:type="dxa"/>
                  <w:shd w:val="clear" w:color="auto" w:fill="FFFFFF" w:themeFill="background1"/>
                  <w:vAlign w:val="center"/>
                  <w:hideMark/>
                </w:tcPr>
                <w:p w14:paraId="2E0B250F"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4</w:t>
                  </w:r>
                </w:p>
              </w:tc>
              <w:tc>
                <w:tcPr>
                  <w:tcW w:w="3260" w:type="dxa"/>
                  <w:shd w:val="clear" w:color="auto" w:fill="FFFFFF" w:themeFill="background1"/>
                  <w:vAlign w:val="center"/>
                  <w:hideMark/>
                </w:tcPr>
                <w:p w14:paraId="7C998411"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4 - 5 - 6 - 7</w:t>
                  </w:r>
                </w:p>
              </w:tc>
            </w:tr>
            <w:tr w:rsidR="006222D0" w:rsidRPr="006222D0" w14:paraId="06863406" w14:textId="77777777" w:rsidTr="006222D0">
              <w:trPr>
                <w:trHeight w:val="20"/>
              </w:trPr>
              <w:tc>
                <w:tcPr>
                  <w:tcW w:w="497" w:type="dxa"/>
                  <w:shd w:val="clear" w:color="auto" w:fill="auto"/>
                  <w:noWrap/>
                  <w:vAlign w:val="center"/>
                  <w:hideMark/>
                </w:tcPr>
                <w:p w14:paraId="63DC6E20" w14:textId="77777777" w:rsidR="006222D0" w:rsidRPr="006222D0" w:rsidRDefault="006222D0" w:rsidP="006222D0">
                  <w:pPr>
                    <w:spacing w:line="160" w:lineRule="exact"/>
                    <w:jc w:val="center"/>
                    <w:rPr>
                      <w:rFonts w:ascii="Century Gothic" w:hAnsi="Century Gothic" w:cs="Calibri"/>
                      <w:color w:val="000000"/>
                      <w:sz w:val="14"/>
                      <w:szCs w:val="14"/>
                    </w:rPr>
                  </w:pPr>
                  <w:r w:rsidRPr="006222D0">
                    <w:rPr>
                      <w:rFonts w:ascii="Century Gothic" w:hAnsi="Century Gothic" w:cs="Calibri"/>
                      <w:color w:val="000000"/>
                      <w:sz w:val="14"/>
                      <w:szCs w:val="14"/>
                    </w:rPr>
                    <w:t>3</w:t>
                  </w:r>
                </w:p>
              </w:tc>
              <w:tc>
                <w:tcPr>
                  <w:tcW w:w="8592" w:type="dxa"/>
                  <w:shd w:val="clear" w:color="auto" w:fill="FFFFFF" w:themeFill="background1"/>
                  <w:vAlign w:val="center"/>
                  <w:hideMark/>
                </w:tcPr>
                <w:p w14:paraId="1A799E17" w14:textId="6C75DE3E" w:rsidR="006222D0" w:rsidRPr="006222D0" w:rsidRDefault="006222D0" w:rsidP="006222D0">
                  <w:pPr>
                    <w:spacing w:line="160" w:lineRule="exact"/>
                    <w:jc w:val="both"/>
                    <w:rPr>
                      <w:rFonts w:ascii="Century Gothic" w:hAnsi="Century Gothic" w:cs="Arial"/>
                      <w:b/>
                      <w:bCs/>
                      <w:i/>
                      <w:iCs/>
                      <w:sz w:val="14"/>
                      <w:szCs w:val="14"/>
                    </w:rPr>
                  </w:pPr>
                  <w:r w:rsidRPr="006222D0">
                    <w:rPr>
                      <w:rFonts w:ascii="Century Gothic" w:hAnsi="Century Gothic" w:cs="Arial"/>
                      <w:b/>
                      <w:bCs/>
                      <w:i/>
                      <w:iCs/>
                      <w:sz w:val="14"/>
                      <w:szCs w:val="14"/>
                    </w:rPr>
                    <w:t>TEMA:  CUMPLIMIENTO DE LA IMPLEMENTACIÓN DE LAS ACTIVIDADES INDICADAS EN EL DOCUMENTO GTHU-S-PL-001 PLAN ANUAL DE SEGURIDAD Y SALUD EN EL TRABAJO - PASST PARA LA VIGENCIA 2019:</w:t>
                  </w:r>
                </w:p>
              </w:tc>
              <w:tc>
                <w:tcPr>
                  <w:tcW w:w="284" w:type="dxa"/>
                  <w:shd w:val="clear" w:color="auto" w:fill="FFFFFF" w:themeFill="background1"/>
                  <w:vAlign w:val="center"/>
                  <w:hideMark/>
                </w:tcPr>
                <w:p w14:paraId="46B29160"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4</w:t>
                  </w:r>
                </w:p>
              </w:tc>
              <w:tc>
                <w:tcPr>
                  <w:tcW w:w="3260" w:type="dxa"/>
                  <w:shd w:val="clear" w:color="auto" w:fill="FFFFFF" w:themeFill="background1"/>
                  <w:vAlign w:val="center"/>
                  <w:hideMark/>
                </w:tcPr>
                <w:p w14:paraId="4B7FF27B"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8 - 9 - 10 - 11</w:t>
                  </w:r>
                </w:p>
              </w:tc>
            </w:tr>
            <w:tr w:rsidR="006222D0" w:rsidRPr="006222D0" w14:paraId="79C45D43" w14:textId="77777777" w:rsidTr="006222D0">
              <w:trPr>
                <w:trHeight w:val="20"/>
              </w:trPr>
              <w:tc>
                <w:tcPr>
                  <w:tcW w:w="497" w:type="dxa"/>
                  <w:shd w:val="clear" w:color="auto" w:fill="auto"/>
                  <w:noWrap/>
                  <w:vAlign w:val="center"/>
                  <w:hideMark/>
                </w:tcPr>
                <w:p w14:paraId="65868DC3" w14:textId="77777777" w:rsidR="006222D0" w:rsidRPr="006222D0" w:rsidRDefault="006222D0" w:rsidP="006222D0">
                  <w:pPr>
                    <w:spacing w:line="160" w:lineRule="exact"/>
                    <w:jc w:val="center"/>
                    <w:rPr>
                      <w:rFonts w:ascii="Century Gothic" w:hAnsi="Century Gothic" w:cs="Calibri"/>
                      <w:color w:val="000000"/>
                      <w:sz w:val="14"/>
                      <w:szCs w:val="14"/>
                    </w:rPr>
                  </w:pPr>
                  <w:r w:rsidRPr="006222D0">
                    <w:rPr>
                      <w:rFonts w:ascii="Century Gothic" w:hAnsi="Century Gothic" w:cs="Calibri"/>
                      <w:color w:val="000000"/>
                      <w:sz w:val="14"/>
                      <w:szCs w:val="14"/>
                    </w:rPr>
                    <w:t>4</w:t>
                  </w:r>
                </w:p>
              </w:tc>
              <w:tc>
                <w:tcPr>
                  <w:tcW w:w="8592" w:type="dxa"/>
                  <w:shd w:val="clear" w:color="auto" w:fill="FFFFFF" w:themeFill="background1"/>
                  <w:vAlign w:val="center"/>
                  <w:hideMark/>
                </w:tcPr>
                <w:p w14:paraId="75F96BE5" w14:textId="77777777" w:rsidR="006222D0" w:rsidRPr="006222D0" w:rsidRDefault="006222D0" w:rsidP="006222D0">
                  <w:pPr>
                    <w:spacing w:line="160" w:lineRule="exact"/>
                    <w:jc w:val="both"/>
                    <w:rPr>
                      <w:rFonts w:ascii="Century Gothic" w:hAnsi="Century Gothic" w:cs="Arial"/>
                      <w:b/>
                      <w:bCs/>
                      <w:i/>
                      <w:iCs/>
                      <w:sz w:val="14"/>
                      <w:szCs w:val="14"/>
                    </w:rPr>
                  </w:pPr>
                  <w:r w:rsidRPr="006222D0">
                    <w:rPr>
                      <w:rFonts w:ascii="Century Gothic" w:hAnsi="Century Gothic" w:cs="Arial"/>
                      <w:b/>
                      <w:bCs/>
                      <w:i/>
                      <w:iCs/>
                      <w:sz w:val="14"/>
                      <w:szCs w:val="14"/>
                    </w:rPr>
                    <w:t>TEMA: CUMPLIMIENTO DE LAS ACTIVIDADES PROGRAMADAS EN EL PLAN DE ACCIÓN DEL PROCESO TALENTO HUMANO PARA LA ESTRATEGIA DE SEGURIDAD Y SALUD EN EL TRABAJO- SST:</w:t>
                  </w:r>
                </w:p>
              </w:tc>
              <w:tc>
                <w:tcPr>
                  <w:tcW w:w="284" w:type="dxa"/>
                  <w:shd w:val="clear" w:color="auto" w:fill="FFFFFF" w:themeFill="background1"/>
                  <w:vAlign w:val="center"/>
                  <w:hideMark/>
                </w:tcPr>
                <w:p w14:paraId="7CAD2C45"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2</w:t>
                  </w:r>
                </w:p>
              </w:tc>
              <w:tc>
                <w:tcPr>
                  <w:tcW w:w="3260" w:type="dxa"/>
                  <w:shd w:val="clear" w:color="auto" w:fill="FFFFFF" w:themeFill="background1"/>
                  <w:vAlign w:val="center"/>
                  <w:hideMark/>
                </w:tcPr>
                <w:p w14:paraId="1A884B7B"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12 - 13</w:t>
                  </w:r>
                </w:p>
              </w:tc>
            </w:tr>
            <w:tr w:rsidR="006222D0" w:rsidRPr="006222D0" w14:paraId="027B7747" w14:textId="77777777" w:rsidTr="006222D0">
              <w:trPr>
                <w:trHeight w:val="20"/>
              </w:trPr>
              <w:tc>
                <w:tcPr>
                  <w:tcW w:w="497" w:type="dxa"/>
                  <w:shd w:val="clear" w:color="auto" w:fill="auto"/>
                  <w:noWrap/>
                  <w:vAlign w:val="center"/>
                  <w:hideMark/>
                </w:tcPr>
                <w:p w14:paraId="7D3ABA4A" w14:textId="77777777" w:rsidR="006222D0" w:rsidRPr="006222D0" w:rsidRDefault="006222D0" w:rsidP="006222D0">
                  <w:pPr>
                    <w:spacing w:line="160" w:lineRule="exact"/>
                    <w:jc w:val="center"/>
                    <w:rPr>
                      <w:rFonts w:ascii="Century Gothic" w:hAnsi="Century Gothic" w:cs="Calibri"/>
                      <w:color w:val="000000"/>
                      <w:sz w:val="14"/>
                      <w:szCs w:val="14"/>
                    </w:rPr>
                  </w:pPr>
                  <w:r w:rsidRPr="006222D0">
                    <w:rPr>
                      <w:rFonts w:ascii="Century Gothic" w:hAnsi="Century Gothic" w:cs="Calibri"/>
                      <w:color w:val="000000"/>
                      <w:sz w:val="14"/>
                      <w:szCs w:val="14"/>
                    </w:rPr>
                    <w:t>5</w:t>
                  </w:r>
                </w:p>
              </w:tc>
              <w:tc>
                <w:tcPr>
                  <w:tcW w:w="8592" w:type="dxa"/>
                  <w:shd w:val="clear" w:color="auto" w:fill="FFFFFF" w:themeFill="background1"/>
                  <w:vAlign w:val="center"/>
                  <w:hideMark/>
                </w:tcPr>
                <w:p w14:paraId="510998E6" w14:textId="77777777" w:rsidR="006222D0" w:rsidRPr="006222D0" w:rsidRDefault="006222D0" w:rsidP="006222D0">
                  <w:pPr>
                    <w:spacing w:line="160" w:lineRule="exact"/>
                    <w:jc w:val="both"/>
                    <w:rPr>
                      <w:rFonts w:ascii="Century Gothic" w:hAnsi="Century Gothic" w:cs="Arial"/>
                      <w:b/>
                      <w:bCs/>
                      <w:i/>
                      <w:iCs/>
                      <w:sz w:val="14"/>
                      <w:szCs w:val="14"/>
                    </w:rPr>
                  </w:pPr>
                  <w:r w:rsidRPr="006222D0">
                    <w:rPr>
                      <w:rFonts w:ascii="Century Gothic" w:hAnsi="Century Gothic" w:cs="Arial"/>
                      <w:b/>
                      <w:bCs/>
                      <w:i/>
                      <w:iCs/>
                      <w:sz w:val="14"/>
                      <w:szCs w:val="14"/>
                    </w:rPr>
                    <w:t>TEMA: LA INFORMACIÓN DOCUMENTADA "CONSERVADA" REFERENTE AL COMPONENTE SST APLICADA:</w:t>
                  </w:r>
                </w:p>
              </w:tc>
              <w:tc>
                <w:tcPr>
                  <w:tcW w:w="284" w:type="dxa"/>
                  <w:shd w:val="clear" w:color="auto" w:fill="FFFFFF" w:themeFill="background1"/>
                  <w:vAlign w:val="center"/>
                  <w:hideMark/>
                </w:tcPr>
                <w:p w14:paraId="783B9EAC"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3</w:t>
                  </w:r>
                </w:p>
              </w:tc>
              <w:tc>
                <w:tcPr>
                  <w:tcW w:w="3260" w:type="dxa"/>
                  <w:shd w:val="clear" w:color="auto" w:fill="FFFFFF" w:themeFill="background1"/>
                  <w:vAlign w:val="center"/>
                  <w:hideMark/>
                </w:tcPr>
                <w:p w14:paraId="224314A3"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14 - 15 - 16</w:t>
                  </w:r>
                </w:p>
              </w:tc>
            </w:tr>
            <w:tr w:rsidR="006222D0" w:rsidRPr="006222D0" w14:paraId="0A59F61A" w14:textId="77777777" w:rsidTr="006222D0">
              <w:trPr>
                <w:trHeight w:val="20"/>
              </w:trPr>
              <w:tc>
                <w:tcPr>
                  <w:tcW w:w="497" w:type="dxa"/>
                  <w:shd w:val="clear" w:color="auto" w:fill="auto"/>
                  <w:noWrap/>
                  <w:vAlign w:val="center"/>
                  <w:hideMark/>
                </w:tcPr>
                <w:p w14:paraId="559B8BE6" w14:textId="77777777" w:rsidR="006222D0" w:rsidRPr="006222D0" w:rsidRDefault="006222D0" w:rsidP="006222D0">
                  <w:pPr>
                    <w:spacing w:line="160" w:lineRule="exact"/>
                    <w:jc w:val="center"/>
                    <w:rPr>
                      <w:rFonts w:ascii="Century Gothic" w:hAnsi="Century Gothic" w:cs="Calibri"/>
                      <w:color w:val="000000"/>
                      <w:sz w:val="14"/>
                      <w:szCs w:val="14"/>
                    </w:rPr>
                  </w:pPr>
                  <w:r w:rsidRPr="006222D0">
                    <w:rPr>
                      <w:rFonts w:ascii="Century Gothic" w:hAnsi="Century Gothic" w:cs="Calibri"/>
                      <w:color w:val="000000"/>
                      <w:sz w:val="14"/>
                      <w:szCs w:val="14"/>
                    </w:rPr>
                    <w:t>6</w:t>
                  </w:r>
                </w:p>
              </w:tc>
              <w:tc>
                <w:tcPr>
                  <w:tcW w:w="8592" w:type="dxa"/>
                  <w:shd w:val="clear" w:color="auto" w:fill="FFFFFF" w:themeFill="background1"/>
                  <w:vAlign w:val="center"/>
                  <w:hideMark/>
                </w:tcPr>
                <w:p w14:paraId="4B52DDBC" w14:textId="00DBE39E" w:rsidR="006222D0" w:rsidRPr="006222D0" w:rsidRDefault="006222D0" w:rsidP="006222D0">
                  <w:pPr>
                    <w:spacing w:line="160" w:lineRule="exact"/>
                    <w:jc w:val="both"/>
                    <w:rPr>
                      <w:rFonts w:ascii="Century Gothic" w:hAnsi="Century Gothic" w:cs="Arial"/>
                      <w:b/>
                      <w:bCs/>
                      <w:i/>
                      <w:iCs/>
                      <w:sz w:val="14"/>
                      <w:szCs w:val="14"/>
                    </w:rPr>
                  </w:pPr>
                  <w:r w:rsidRPr="006222D0">
                    <w:rPr>
                      <w:rFonts w:ascii="Century Gothic" w:hAnsi="Century Gothic" w:cs="Arial"/>
                      <w:b/>
                      <w:bCs/>
                      <w:i/>
                      <w:iCs/>
                      <w:sz w:val="14"/>
                      <w:szCs w:val="14"/>
                    </w:rPr>
                    <w:t>Revisión de la Implementación de Estándares para el cumplimiento del SG-SST</w:t>
                  </w:r>
                </w:p>
              </w:tc>
              <w:tc>
                <w:tcPr>
                  <w:tcW w:w="284" w:type="dxa"/>
                  <w:shd w:val="clear" w:color="auto" w:fill="FFFFFF" w:themeFill="background1"/>
                  <w:vAlign w:val="center"/>
                  <w:hideMark/>
                </w:tcPr>
                <w:p w14:paraId="45114459"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32</w:t>
                  </w:r>
                </w:p>
              </w:tc>
              <w:tc>
                <w:tcPr>
                  <w:tcW w:w="3260" w:type="dxa"/>
                  <w:shd w:val="clear" w:color="auto" w:fill="FFFFFF" w:themeFill="background1"/>
                  <w:vAlign w:val="center"/>
                  <w:hideMark/>
                </w:tcPr>
                <w:p w14:paraId="4277D603" w14:textId="4710DE7A"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17 -18 - 19 - 20 - 21 - 22 - 23 - 24 - 25 - 26 - 27 - 28 - 29 - 30 - 31 - 32 - 33 - 34 - 35 - 36 - 37 - 38 - 39 - 40 - 41 - 42 - 43 - 44 - 45 - 48 - 47 - 48</w:t>
                  </w:r>
                </w:p>
              </w:tc>
            </w:tr>
            <w:tr w:rsidR="006222D0" w:rsidRPr="006222D0" w14:paraId="4F7BF32A" w14:textId="77777777" w:rsidTr="006222D0">
              <w:trPr>
                <w:trHeight w:val="20"/>
              </w:trPr>
              <w:tc>
                <w:tcPr>
                  <w:tcW w:w="497" w:type="dxa"/>
                  <w:shd w:val="clear" w:color="auto" w:fill="auto"/>
                  <w:noWrap/>
                  <w:vAlign w:val="center"/>
                  <w:hideMark/>
                </w:tcPr>
                <w:p w14:paraId="38430216" w14:textId="77777777" w:rsidR="006222D0" w:rsidRPr="006222D0" w:rsidRDefault="006222D0" w:rsidP="006222D0">
                  <w:pPr>
                    <w:spacing w:line="160" w:lineRule="exact"/>
                    <w:jc w:val="center"/>
                    <w:rPr>
                      <w:rFonts w:ascii="Century Gothic" w:hAnsi="Century Gothic" w:cs="Calibri"/>
                      <w:color w:val="000000"/>
                      <w:sz w:val="14"/>
                      <w:szCs w:val="14"/>
                    </w:rPr>
                  </w:pPr>
                  <w:r w:rsidRPr="006222D0">
                    <w:rPr>
                      <w:rFonts w:ascii="Century Gothic" w:hAnsi="Century Gothic" w:cs="Calibri"/>
                      <w:color w:val="000000"/>
                      <w:sz w:val="14"/>
                      <w:szCs w:val="14"/>
                    </w:rPr>
                    <w:t>7</w:t>
                  </w:r>
                </w:p>
              </w:tc>
              <w:tc>
                <w:tcPr>
                  <w:tcW w:w="8592" w:type="dxa"/>
                  <w:shd w:val="clear" w:color="auto" w:fill="FFFFFF" w:themeFill="background1"/>
                  <w:vAlign w:val="center"/>
                  <w:hideMark/>
                </w:tcPr>
                <w:p w14:paraId="7DB3DA22" w14:textId="77777777" w:rsidR="006222D0" w:rsidRPr="006222D0" w:rsidRDefault="006222D0" w:rsidP="006222D0">
                  <w:pPr>
                    <w:spacing w:line="160" w:lineRule="exact"/>
                    <w:jc w:val="both"/>
                    <w:rPr>
                      <w:rFonts w:ascii="Century Gothic" w:hAnsi="Century Gothic" w:cs="Arial"/>
                      <w:b/>
                      <w:bCs/>
                      <w:i/>
                      <w:iCs/>
                      <w:sz w:val="14"/>
                      <w:szCs w:val="14"/>
                    </w:rPr>
                  </w:pPr>
                  <w:r w:rsidRPr="006222D0">
                    <w:rPr>
                      <w:rFonts w:ascii="Century Gothic" w:hAnsi="Century Gothic" w:cs="Arial"/>
                      <w:b/>
                      <w:bCs/>
                      <w:i/>
                      <w:iCs/>
                      <w:sz w:val="14"/>
                      <w:szCs w:val="14"/>
                    </w:rPr>
                    <w:t>TEMA: CUMPLIMIENTO DE LA META DE CADA INDICADOR EN PLANES, PROGRAMAS Y/O DEMÁS DOCUMENTOS REFERENTES AL COMPONENTE SST Y SU EFICACIA.</w:t>
                  </w:r>
                </w:p>
              </w:tc>
              <w:tc>
                <w:tcPr>
                  <w:tcW w:w="284" w:type="dxa"/>
                  <w:shd w:val="clear" w:color="auto" w:fill="FFFFFF" w:themeFill="background1"/>
                  <w:vAlign w:val="center"/>
                  <w:hideMark/>
                </w:tcPr>
                <w:p w14:paraId="77C449E0"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4</w:t>
                  </w:r>
                </w:p>
              </w:tc>
              <w:tc>
                <w:tcPr>
                  <w:tcW w:w="3260" w:type="dxa"/>
                  <w:shd w:val="clear" w:color="auto" w:fill="FFFFFF" w:themeFill="background1"/>
                  <w:vAlign w:val="center"/>
                  <w:hideMark/>
                </w:tcPr>
                <w:p w14:paraId="40531C92"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49 - 50 - 51 - 52</w:t>
                  </w:r>
                </w:p>
              </w:tc>
            </w:tr>
            <w:tr w:rsidR="006222D0" w:rsidRPr="006222D0" w14:paraId="600ECBF6" w14:textId="77777777" w:rsidTr="006222D0">
              <w:trPr>
                <w:trHeight w:val="20"/>
              </w:trPr>
              <w:tc>
                <w:tcPr>
                  <w:tcW w:w="497" w:type="dxa"/>
                  <w:shd w:val="clear" w:color="auto" w:fill="auto"/>
                  <w:noWrap/>
                  <w:vAlign w:val="center"/>
                  <w:hideMark/>
                </w:tcPr>
                <w:p w14:paraId="612C8233" w14:textId="77777777" w:rsidR="006222D0" w:rsidRPr="006222D0" w:rsidRDefault="006222D0" w:rsidP="006222D0">
                  <w:pPr>
                    <w:spacing w:line="160" w:lineRule="exact"/>
                    <w:jc w:val="center"/>
                    <w:rPr>
                      <w:rFonts w:ascii="Century Gothic" w:hAnsi="Century Gothic" w:cs="Calibri"/>
                      <w:color w:val="000000"/>
                      <w:sz w:val="14"/>
                      <w:szCs w:val="14"/>
                    </w:rPr>
                  </w:pPr>
                  <w:r w:rsidRPr="006222D0">
                    <w:rPr>
                      <w:rFonts w:ascii="Century Gothic" w:hAnsi="Century Gothic" w:cs="Calibri"/>
                      <w:color w:val="000000"/>
                      <w:sz w:val="14"/>
                      <w:szCs w:val="14"/>
                    </w:rPr>
                    <w:t>8</w:t>
                  </w:r>
                </w:p>
              </w:tc>
              <w:tc>
                <w:tcPr>
                  <w:tcW w:w="8592" w:type="dxa"/>
                  <w:shd w:val="clear" w:color="auto" w:fill="FFFFFF" w:themeFill="background1"/>
                  <w:vAlign w:val="center"/>
                  <w:hideMark/>
                </w:tcPr>
                <w:p w14:paraId="038BC69B" w14:textId="77777777" w:rsidR="006222D0" w:rsidRPr="006222D0" w:rsidRDefault="006222D0" w:rsidP="006222D0">
                  <w:pPr>
                    <w:spacing w:line="160" w:lineRule="exact"/>
                    <w:jc w:val="both"/>
                    <w:rPr>
                      <w:rFonts w:ascii="Century Gothic" w:hAnsi="Century Gothic" w:cs="Arial"/>
                      <w:b/>
                      <w:bCs/>
                      <w:i/>
                      <w:iCs/>
                      <w:sz w:val="14"/>
                      <w:szCs w:val="14"/>
                    </w:rPr>
                  </w:pPr>
                  <w:r w:rsidRPr="006222D0">
                    <w:rPr>
                      <w:rFonts w:ascii="Century Gothic" w:hAnsi="Century Gothic" w:cs="Arial"/>
                      <w:b/>
                      <w:bCs/>
                      <w:i/>
                      <w:iCs/>
                      <w:sz w:val="14"/>
                      <w:szCs w:val="14"/>
                    </w:rPr>
                    <w:t>TEMA: CUMPLIMIENTO DE LAS ACTIVIDADES DE LA SUPERVISIÓN ESTABLECIDAS EN EL MANUAL DE INTERVENTORÍA Y SUPERVISIÓN DE CONTRATOS (CON-MA-002-V6 APROBADO MEDIANTE RESOLUCIÓN 449 DE 26-08-2015), EN PARTICULAR, PARA LOS CONTRATOS DE PRESTACIÓN DE SERVICIOS DEL PROCESO DENTRO DEL PERIODO DE LA AUDITORÍA.</w:t>
                  </w:r>
                </w:p>
              </w:tc>
              <w:tc>
                <w:tcPr>
                  <w:tcW w:w="284" w:type="dxa"/>
                  <w:shd w:val="clear" w:color="auto" w:fill="FFFFFF" w:themeFill="background1"/>
                  <w:vAlign w:val="center"/>
                  <w:hideMark/>
                </w:tcPr>
                <w:p w14:paraId="244EE740"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1</w:t>
                  </w:r>
                </w:p>
              </w:tc>
              <w:tc>
                <w:tcPr>
                  <w:tcW w:w="3260" w:type="dxa"/>
                  <w:shd w:val="clear" w:color="auto" w:fill="FFFFFF" w:themeFill="background1"/>
                  <w:vAlign w:val="center"/>
                  <w:hideMark/>
                </w:tcPr>
                <w:p w14:paraId="020A4BE9" w14:textId="0EB7D7E1"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53</w:t>
                  </w:r>
                </w:p>
              </w:tc>
            </w:tr>
            <w:tr w:rsidR="006222D0" w:rsidRPr="006222D0" w14:paraId="109DC362" w14:textId="77777777" w:rsidTr="006222D0">
              <w:trPr>
                <w:trHeight w:val="20"/>
              </w:trPr>
              <w:tc>
                <w:tcPr>
                  <w:tcW w:w="497" w:type="dxa"/>
                  <w:shd w:val="clear" w:color="auto" w:fill="auto"/>
                  <w:noWrap/>
                  <w:vAlign w:val="center"/>
                  <w:hideMark/>
                </w:tcPr>
                <w:p w14:paraId="32B37D8D" w14:textId="77777777" w:rsidR="006222D0" w:rsidRPr="006222D0" w:rsidRDefault="006222D0" w:rsidP="006222D0">
                  <w:pPr>
                    <w:spacing w:line="160" w:lineRule="exact"/>
                    <w:jc w:val="center"/>
                    <w:rPr>
                      <w:rFonts w:ascii="Century Gothic" w:hAnsi="Century Gothic" w:cs="Calibri"/>
                      <w:color w:val="000000"/>
                      <w:sz w:val="14"/>
                      <w:szCs w:val="14"/>
                    </w:rPr>
                  </w:pPr>
                  <w:r w:rsidRPr="006222D0">
                    <w:rPr>
                      <w:rFonts w:ascii="Century Gothic" w:hAnsi="Century Gothic" w:cs="Calibri"/>
                      <w:color w:val="000000"/>
                      <w:sz w:val="14"/>
                      <w:szCs w:val="14"/>
                    </w:rPr>
                    <w:t>9</w:t>
                  </w:r>
                </w:p>
              </w:tc>
              <w:tc>
                <w:tcPr>
                  <w:tcW w:w="8592" w:type="dxa"/>
                  <w:shd w:val="clear" w:color="auto" w:fill="FFFFFF" w:themeFill="background1"/>
                  <w:vAlign w:val="center"/>
                  <w:hideMark/>
                </w:tcPr>
                <w:p w14:paraId="2AE46B42" w14:textId="77777777" w:rsidR="006222D0" w:rsidRPr="006222D0" w:rsidRDefault="006222D0" w:rsidP="006222D0">
                  <w:pPr>
                    <w:spacing w:line="160" w:lineRule="exact"/>
                    <w:jc w:val="both"/>
                    <w:rPr>
                      <w:rFonts w:ascii="Century Gothic" w:hAnsi="Century Gothic" w:cs="Arial"/>
                      <w:b/>
                      <w:bCs/>
                      <w:i/>
                      <w:iCs/>
                      <w:sz w:val="14"/>
                      <w:szCs w:val="14"/>
                    </w:rPr>
                  </w:pPr>
                  <w:r w:rsidRPr="006222D0">
                    <w:rPr>
                      <w:rFonts w:ascii="Century Gothic" w:hAnsi="Century Gothic" w:cs="Arial"/>
                      <w:b/>
                      <w:bCs/>
                      <w:i/>
                      <w:iCs/>
                      <w:sz w:val="14"/>
                      <w:szCs w:val="14"/>
                    </w:rPr>
                    <w:t>TEMA:  VERIFICACIÓN DEL NORMOGRAMA DEL PROCESO GTHU, INCLUYENDO LA MATRIZ LEGAL DEL COMPONENTE SST, PUBLICADO EN EL ENLACE DE TRANSPARENCIA DE LA ENTIDAD A TRAVÉS DE LA MATRIZ “JUR-FM-001 FORMATO MATRIZ DE CUMPLIMIENTO LEGAL – NORMOGRAMA”:</w:t>
                  </w:r>
                </w:p>
              </w:tc>
              <w:tc>
                <w:tcPr>
                  <w:tcW w:w="284" w:type="dxa"/>
                  <w:shd w:val="clear" w:color="auto" w:fill="FFFFFF" w:themeFill="background1"/>
                  <w:vAlign w:val="center"/>
                  <w:hideMark/>
                </w:tcPr>
                <w:p w14:paraId="17F37F12"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2</w:t>
                  </w:r>
                </w:p>
              </w:tc>
              <w:tc>
                <w:tcPr>
                  <w:tcW w:w="3260" w:type="dxa"/>
                  <w:shd w:val="clear" w:color="auto" w:fill="FFFFFF" w:themeFill="background1"/>
                  <w:vAlign w:val="center"/>
                  <w:hideMark/>
                </w:tcPr>
                <w:p w14:paraId="735EA2F0"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54 - 55</w:t>
                  </w:r>
                </w:p>
              </w:tc>
            </w:tr>
            <w:tr w:rsidR="006222D0" w:rsidRPr="006222D0" w14:paraId="78815F13" w14:textId="77777777" w:rsidTr="006222D0">
              <w:trPr>
                <w:trHeight w:val="20"/>
              </w:trPr>
              <w:tc>
                <w:tcPr>
                  <w:tcW w:w="497" w:type="dxa"/>
                  <w:shd w:val="clear" w:color="auto" w:fill="auto"/>
                  <w:noWrap/>
                  <w:vAlign w:val="center"/>
                  <w:hideMark/>
                </w:tcPr>
                <w:p w14:paraId="0F5D3330" w14:textId="77777777" w:rsidR="006222D0" w:rsidRPr="006222D0" w:rsidRDefault="006222D0" w:rsidP="006222D0">
                  <w:pPr>
                    <w:spacing w:line="160" w:lineRule="exact"/>
                    <w:jc w:val="center"/>
                    <w:rPr>
                      <w:rFonts w:ascii="Century Gothic" w:hAnsi="Century Gothic" w:cs="Calibri"/>
                      <w:color w:val="000000"/>
                      <w:sz w:val="14"/>
                      <w:szCs w:val="14"/>
                    </w:rPr>
                  </w:pPr>
                  <w:r w:rsidRPr="006222D0">
                    <w:rPr>
                      <w:rFonts w:ascii="Century Gothic" w:hAnsi="Century Gothic" w:cs="Calibri"/>
                      <w:color w:val="000000"/>
                      <w:sz w:val="14"/>
                      <w:szCs w:val="14"/>
                    </w:rPr>
                    <w:t>10</w:t>
                  </w:r>
                </w:p>
              </w:tc>
              <w:tc>
                <w:tcPr>
                  <w:tcW w:w="8592" w:type="dxa"/>
                  <w:shd w:val="clear" w:color="auto" w:fill="FFFFFF" w:themeFill="background1"/>
                  <w:vAlign w:val="center"/>
                  <w:hideMark/>
                </w:tcPr>
                <w:p w14:paraId="05816ED7" w14:textId="77777777" w:rsidR="006222D0" w:rsidRPr="006222D0" w:rsidRDefault="006222D0" w:rsidP="006222D0">
                  <w:pPr>
                    <w:spacing w:line="160" w:lineRule="exact"/>
                    <w:jc w:val="both"/>
                    <w:rPr>
                      <w:rFonts w:ascii="Century Gothic" w:hAnsi="Century Gothic" w:cs="Arial"/>
                      <w:b/>
                      <w:bCs/>
                      <w:i/>
                      <w:iCs/>
                      <w:sz w:val="14"/>
                      <w:szCs w:val="14"/>
                    </w:rPr>
                  </w:pPr>
                  <w:r w:rsidRPr="006222D0">
                    <w:rPr>
                      <w:rFonts w:ascii="Century Gothic" w:hAnsi="Century Gothic" w:cs="Arial"/>
                      <w:b/>
                      <w:bCs/>
                      <w:i/>
                      <w:iCs/>
                      <w:sz w:val="14"/>
                      <w:szCs w:val="14"/>
                    </w:rPr>
                    <w:t>TEMA: CUMPLIMIENTO DE LAS MEDIDAS ESTABLECIDAS EN LA DIRECTIVA 003 DE 2013   RESPECTO "DIRECTRICES PARA PREVENIR CONDUCTAS IRREGULARES RELACIONADAS CON INCUMPLIMIENTO DE LOS MANUALES DE FUNCIONES Y DE PROCEDIMIENTOS Y LA PÉRDIDA DE ELEMENTOS Y DOCUMENTOS PÚBLICOS":</w:t>
                  </w:r>
                </w:p>
              </w:tc>
              <w:tc>
                <w:tcPr>
                  <w:tcW w:w="284" w:type="dxa"/>
                  <w:shd w:val="clear" w:color="auto" w:fill="FFFFFF" w:themeFill="background1"/>
                  <w:vAlign w:val="center"/>
                  <w:hideMark/>
                </w:tcPr>
                <w:p w14:paraId="5185DCA3"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3</w:t>
                  </w:r>
                </w:p>
              </w:tc>
              <w:tc>
                <w:tcPr>
                  <w:tcW w:w="3260" w:type="dxa"/>
                  <w:shd w:val="clear" w:color="auto" w:fill="FFFFFF" w:themeFill="background1"/>
                  <w:vAlign w:val="center"/>
                  <w:hideMark/>
                </w:tcPr>
                <w:p w14:paraId="176E2B57"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56 - 57 - 58</w:t>
                  </w:r>
                </w:p>
              </w:tc>
            </w:tr>
            <w:tr w:rsidR="006222D0" w:rsidRPr="006222D0" w14:paraId="2E96B51C" w14:textId="77777777" w:rsidTr="006222D0">
              <w:trPr>
                <w:trHeight w:val="20"/>
              </w:trPr>
              <w:tc>
                <w:tcPr>
                  <w:tcW w:w="497" w:type="dxa"/>
                  <w:shd w:val="clear" w:color="auto" w:fill="auto"/>
                  <w:noWrap/>
                  <w:vAlign w:val="center"/>
                  <w:hideMark/>
                </w:tcPr>
                <w:p w14:paraId="16295E21" w14:textId="77777777" w:rsidR="006222D0" w:rsidRPr="006222D0" w:rsidRDefault="006222D0" w:rsidP="006222D0">
                  <w:pPr>
                    <w:spacing w:line="160" w:lineRule="exact"/>
                    <w:jc w:val="center"/>
                    <w:rPr>
                      <w:rFonts w:ascii="Century Gothic" w:hAnsi="Century Gothic" w:cs="Calibri"/>
                      <w:color w:val="000000"/>
                      <w:sz w:val="14"/>
                      <w:szCs w:val="14"/>
                    </w:rPr>
                  </w:pPr>
                  <w:r w:rsidRPr="006222D0">
                    <w:rPr>
                      <w:rFonts w:ascii="Century Gothic" w:hAnsi="Century Gothic" w:cs="Calibri"/>
                      <w:color w:val="000000"/>
                      <w:sz w:val="14"/>
                      <w:szCs w:val="14"/>
                    </w:rPr>
                    <w:t>11</w:t>
                  </w:r>
                </w:p>
              </w:tc>
              <w:tc>
                <w:tcPr>
                  <w:tcW w:w="8592" w:type="dxa"/>
                  <w:shd w:val="clear" w:color="auto" w:fill="FFFFFF" w:themeFill="background1"/>
                  <w:vAlign w:val="center"/>
                  <w:hideMark/>
                </w:tcPr>
                <w:p w14:paraId="4C0CE623" w14:textId="77777777" w:rsidR="006222D0" w:rsidRPr="006222D0" w:rsidRDefault="006222D0" w:rsidP="006222D0">
                  <w:pPr>
                    <w:spacing w:line="160" w:lineRule="exact"/>
                    <w:jc w:val="both"/>
                    <w:rPr>
                      <w:rFonts w:ascii="Century Gothic" w:hAnsi="Century Gothic" w:cs="Arial"/>
                      <w:b/>
                      <w:bCs/>
                      <w:i/>
                      <w:iCs/>
                      <w:sz w:val="14"/>
                      <w:szCs w:val="14"/>
                    </w:rPr>
                  </w:pPr>
                  <w:r w:rsidRPr="006222D0">
                    <w:rPr>
                      <w:rFonts w:ascii="Century Gothic" w:hAnsi="Century Gothic" w:cs="Arial"/>
                      <w:b/>
                      <w:bCs/>
                      <w:i/>
                      <w:iCs/>
                      <w:sz w:val="14"/>
                      <w:szCs w:val="14"/>
                    </w:rPr>
                    <w:t>TEMA: SEGUIMIENTO A LAS RECOMENDACIONES EMITIDAS EN LA AUDITORÍA EJECUTADA POR OCI, AL COMPONENTE SST EN 2017 (VER INFORME DE AUDITORÍA ANTERIOR).</w:t>
                  </w:r>
                </w:p>
              </w:tc>
              <w:tc>
                <w:tcPr>
                  <w:tcW w:w="284" w:type="dxa"/>
                  <w:shd w:val="clear" w:color="auto" w:fill="FFFFFF" w:themeFill="background1"/>
                  <w:vAlign w:val="center"/>
                  <w:hideMark/>
                </w:tcPr>
                <w:p w14:paraId="25E5B7DD"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1</w:t>
                  </w:r>
                </w:p>
              </w:tc>
              <w:tc>
                <w:tcPr>
                  <w:tcW w:w="3260" w:type="dxa"/>
                  <w:shd w:val="clear" w:color="auto" w:fill="FFFFFF" w:themeFill="background1"/>
                  <w:vAlign w:val="center"/>
                  <w:hideMark/>
                </w:tcPr>
                <w:p w14:paraId="78CB6961" w14:textId="77777777" w:rsidR="006222D0" w:rsidRPr="006222D0" w:rsidRDefault="006222D0" w:rsidP="006222D0">
                  <w:pPr>
                    <w:spacing w:line="160" w:lineRule="exact"/>
                    <w:jc w:val="center"/>
                    <w:rPr>
                      <w:rFonts w:ascii="Century Gothic" w:hAnsi="Century Gothic" w:cs="Arial"/>
                      <w:b/>
                      <w:bCs/>
                      <w:i/>
                      <w:iCs/>
                      <w:sz w:val="14"/>
                      <w:szCs w:val="14"/>
                    </w:rPr>
                  </w:pPr>
                  <w:r w:rsidRPr="006222D0">
                    <w:rPr>
                      <w:rFonts w:ascii="Century Gothic" w:hAnsi="Century Gothic" w:cs="Arial"/>
                      <w:b/>
                      <w:bCs/>
                      <w:i/>
                      <w:iCs/>
                      <w:sz w:val="14"/>
                      <w:szCs w:val="14"/>
                    </w:rPr>
                    <w:t>59</w:t>
                  </w:r>
                </w:p>
              </w:tc>
            </w:tr>
          </w:tbl>
          <w:p w14:paraId="341C336E" w14:textId="77777777" w:rsidR="006222D0" w:rsidRDefault="006222D0" w:rsidP="00F86B2C">
            <w:pPr>
              <w:jc w:val="both"/>
              <w:rPr>
                <w:rFonts w:ascii="Arial" w:hAnsi="Arial" w:cs="Arial"/>
                <w:sz w:val="20"/>
                <w:szCs w:val="20"/>
                <w:bdr w:val="none" w:sz="0" w:space="0" w:color="auto" w:frame="1"/>
              </w:rPr>
            </w:pPr>
          </w:p>
          <w:p w14:paraId="0B7BD585" w14:textId="77777777" w:rsidR="006222D0" w:rsidRDefault="006222D0" w:rsidP="00F86B2C">
            <w:pPr>
              <w:jc w:val="both"/>
              <w:rPr>
                <w:rFonts w:ascii="Arial" w:hAnsi="Arial" w:cs="Arial"/>
                <w:sz w:val="20"/>
                <w:szCs w:val="20"/>
                <w:bdr w:val="none" w:sz="0" w:space="0" w:color="auto" w:frame="1"/>
              </w:rPr>
            </w:pPr>
          </w:p>
          <w:p w14:paraId="2D44B842" w14:textId="28BB0F4F" w:rsidR="002B7A34" w:rsidRPr="00F86B2C" w:rsidRDefault="002B7A34" w:rsidP="00F86B2C">
            <w:pPr>
              <w:jc w:val="both"/>
              <w:rPr>
                <w:rFonts w:ascii="Arial" w:hAnsi="Arial" w:cs="Arial"/>
                <w:b/>
                <w:bCs/>
                <w:sz w:val="20"/>
                <w:szCs w:val="20"/>
                <w:bdr w:val="none" w:sz="0" w:space="0" w:color="auto" w:frame="1"/>
                <w:lang w:eastAsia="es-CO"/>
              </w:rPr>
            </w:pPr>
            <w:r w:rsidRPr="00F86B2C">
              <w:rPr>
                <w:rFonts w:ascii="Arial" w:hAnsi="Arial" w:cs="Arial"/>
                <w:sz w:val="20"/>
                <w:szCs w:val="20"/>
                <w:bdr w:val="none" w:sz="0" w:space="0" w:color="auto" w:frame="1"/>
              </w:rPr>
              <w:t xml:space="preserve"> Fueron recibidas observaciones del proceso para subsanar algunos de los hallazgos, mediante memorando 20201130001053 con fecha 08-01-2020 y recibido en la OCI el 16-01-2020. </w:t>
            </w:r>
            <w:r w:rsidRPr="006222D0">
              <w:rPr>
                <w:rFonts w:ascii="Arial" w:hAnsi="Arial" w:cs="Arial"/>
                <w:sz w:val="20"/>
                <w:szCs w:val="20"/>
                <w:u w:val="single"/>
                <w:bdr w:val="none" w:sz="0" w:space="0" w:color="auto" w:frame="1"/>
              </w:rPr>
              <w:t>El informe final se encuentra en trámite</w:t>
            </w:r>
            <w:r w:rsidR="00A23678" w:rsidRPr="006222D0">
              <w:rPr>
                <w:rFonts w:ascii="Arial" w:hAnsi="Arial" w:cs="Arial"/>
                <w:sz w:val="20"/>
                <w:szCs w:val="20"/>
                <w:u w:val="single"/>
                <w:bdr w:val="none" w:sz="0" w:space="0" w:color="auto" w:frame="1"/>
              </w:rPr>
              <w:t xml:space="preserve"> a 31-01-2020</w:t>
            </w:r>
            <w:r w:rsidRPr="00F86B2C">
              <w:rPr>
                <w:rFonts w:ascii="Arial" w:hAnsi="Arial" w:cs="Arial"/>
                <w:b/>
                <w:bCs/>
                <w:sz w:val="20"/>
                <w:szCs w:val="20"/>
                <w:bdr w:val="none" w:sz="0" w:space="0" w:color="auto" w:frame="1"/>
                <w:lang w:eastAsia="es-CO"/>
              </w:rPr>
              <w:t xml:space="preserve"> </w:t>
            </w:r>
          </w:p>
          <w:p w14:paraId="405D8AF4" w14:textId="4D63A1C5" w:rsidR="002B7A34" w:rsidRDefault="002B7A34" w:rsidP="00F86B2C">
            <w:pPr>
              <w:shd w:val="clear" w:color="auto" w:fill="FFFFFF"/>
              <w:textAlignment w:val="baseline"/>
              <w:rPr>
                <w:rFonts w:ascii="Arial" w:hAnsi="Arial" w:cs="Arial"/>
                <w:b/>
                <w:bCs/>
                <w:sz w:val="20"/>
                <w:szCs w:val="20"/>
                <w:bdr w:val="none" w:sz="0" w:space="0" w:color="auto" w:frame="1"/>
                <w:lang w:eastAsia="es-CO"/>
              </w:rPr>
            </w:pPr>
          </w:p>
          <w:p w14:paraId="0241D5BE" w14:textId="77777777" w:rsidR="00EA12A7" w:rsidRDefault="00EA12A7" w:rsidP="00F86B2C">
            <w:pPr>
              <w:shd w:val="clear" w:color="auto" w:fill="FFFFFF"/>
              <w:textAlignment w:val="baseline"/>
              <w:rPr>
                <w:rFonts w:ascii="Arial" w:hAnsi="Arial" w:cs="Arial"/>
                <w:b/>
                <w:bCs/>
                <w:sz w:val="20"/>
                <w:szCs w:val="20"/>
                <w:bdr w:val="none" w:sz="0" w:space="0" w:color="auto" w:frame="1"/>
                <w:lang w:eastAsia="es-CO"/>
              </w:rPr>
            </w:pPr>
          </w:p>
          <w:p w14:paraId="250287E7" w14:textId="23D976E0" w:rsidR="00F80A03" w:rsidRPr="00EA12A7" w:rsidRDefault="006222D0" w:rsidP="00EA12A7">
            <w:pPr>
              <w:shd w:val="clear" w:color="auto" w:fill="FFFFFF"/>
              <w:spacing w:line="276" w:lineRule="auto"/>
              <w:jc w:val="both"/>
              <w:rPr>
                <w:rFonts w:ascii="Arial" w:hAnsi="Arial" w:cs="Arial"/>
                <w:b/>
                <w:bCs/>
                <w:color w:val="323130"/>
                <w:sz w:val="20"/>
                <w:szCs w:val="20"/>
                <w:bdr w:val="none" w:sz="0" w:space="0" w:color="auto" w:frame="1"/>
              </w:rPr>
            </w:pPr>
            <w:r w:rsidRPr="00EA12A7">
              <w:rPr>
                <w:rFonts w:ascii="Arial" w:hAnsi="Arial" w:cs="Arial"/>
                <w:b/>
                <w:bCs/>
                <w:color w:val="323130"/>
                <w:sz w:val="20"/>
                <w:szCs w:val="20"/>
                <w:bdr w:val="none" w:sz="0" w:space="0" w:color="auto" w:frame="1"/>
              </w:rPr>
              <w:t xml:space="preserve">Traslado de Hallazgos derivados de </w:t>
            </w:r>
            <w:r w:rsidR="00F80A03" w:rsidRPr="00EA12A7">
              <w:rPr>
                <w:rFonts w:ascii="Arial" w:hAnsi="Arial" w:cs="Arial"/>
                <w:b/>
                <w:bCs/>
                <w:color w:val="323130"/>
                <w:sz w:val="20"/>
                <w:szCs w:val="20"/>
                <w:bdr w:val="none" w:sz="0" w:space="0" w:color="auto" w:frame="1"/>
              </w:rPr>
              <w:t>a</w:t>
            </w:r>
            <w:r w:rsidRPr="00EA12A7">
              <w:rPr>
                <w:rFonts w:ascii="Arial" w:hAnsi="Arial" w:cs="Arial"/>
                <w:b/>
                <w:bCs/>
                <w:color w:val="323130"/>
                <w:sz w:val="20"/>
                <w:szCs w:val="20"/>
                <w:bdr w:val="none" w:sz="0" w:space="0" w:color="auto" w:frame="1"/>
              </w:rPr>
              <w:t>uditoría</w:t>
            </w:r>
            <w:r w:rsidR="00F80A03" w:rsidRPr="00EA12A7">
              <w:rPr>
                <w:rFonts w:ascii="Arial" w:hAnsi="Arial" w:cs="Arial"/>
                <w:b/>
                <w:bCs/>
                <w:color w:val="323130"/>
                <w:sz w:val="20"/>
                <w:szCs w:val="20"/>
                <w:bdr w:val="none" w:sz="0" w:space="0" w:color="auto" w:frame="1"/>
              </w:rPr>
              <w:t>s internas</w:t>
            </w:r>
          </w:p>
          <w:p w14:paraId="61AB35B4" w14:textId="76BFBD3E" w:rsidR="00671B1F" w:rsidRPr="00EA12A7" w:rsidRDefault="00671B1F" w:rsidP="00EA12A7">
            <w:pPr>
              <w:shd w:val="clear" w:color="auto" w:fill="FFFFFF"/>
              <w:spacing w:line="276" w:lineRule="auto"/>
              <w:jc w:val="both"/>
              <w:rPr>
                <w:rFonts w:ascii="Arial" w:hAnsi="Arial" w:cs="Arial"/>
                <w:sz w:val="20"/>
                <w:szCs w:val="20"/>
              </w:rPr>
            </w:pPr>
            <w:r w:rsidRPr="00EA12A7">
              <w:rPr>
                <w:rFonts w:ascii="Arial" w:hAnsi="Arial" w:cs="Arial"/>
                <w:sz w:val="20"/>
                <w:szCs w:val="20"/>
              </w:rPr>
              <w:t xml:space="preserve">Para la vigencia 2020 el proceso incluye </w:t>
            </w:r>
            <w:r w:rsidR="00F80A03" w:rsidRPr="00EA12A7">
              <w:rPr>
                <w:rFonts w:ascii="Arial" w:hAnsi="Arial" w:cs="Arial"/>
                <w:sz w:val="20"/>
                <w:szCs w:val="20"/>
              </w:rPr>
              <w:t>3</w:t>
            </w:r>
            <w:r w:rsidRPr="00EA12A7">
              <w:rPr>
                <w:rFonts w:ascii="Arial" w:hAnsi="Arial" w:cs="Arial"/>
                <w:sz w:val="20"/>
                <w:szCs w:val="20"/>
              </w:rPr>
              <w:t xml:space="preserve"> hallazgos producto del traslado de auditorías internas</w:t>
            </w:r>
            <w:r w:rsidR="00720881" w:rsidRPr="00EA12A7">
              <w:rPr>
                <w:rFonts w:ascii="Arial" w:hAnsi="Arial" w:cs="Arial"/>
                <w:sz w:val="20"/>
                <w:szCs w:val="20"/>
              </w:rPr>
              <w:t>:</w:t>
            </w:r>
          </w:p>
          <w:p w14:paraId="34CBFC1E" w14:textId="08BB88C0" w:rsidR="00720881" w:rsidRPr="00EA12A7" w:rsidRDefault="00720881" w:rsidP="00EA12A7">
            <w:pPr>
              <w:shd w:val="clear" w:color="auto" w:fill="FFFFFF"/>
              <w:spacing w:line="276" w:lineRule="auto"/>
              <w:jc w:val="both"/>
              <w:rPr>
                <w:rFonts w:ascii="Arial" w:hAnsi="Arial" w:cs="Arial"/>
                <w:sz w:val="20"/>
                <w:szCs w:val="20"/>
              </w:rPr>
            </w:pPr>
          </w:p>
          <w:p w14:paraId="431CAB45" w14:textId="77777777" w:rsidR="00EA12A7" w:rsidRDefault="00EA12A7" w:rsidP="00EA12A7">
            <w:pPr>
              <w:shd w:val="clear" w:color="auto" w:fill="FFFFFF"/>
              <w:spacing w:line="276" w:lineRule="auto"/>
              <w:jc w:val="both"/>
              <w:rPr>
                <w:rFonts w:ascii="Arial" w:hAnsi="Arial" w:cs="Arial"/>
                <w:color w:val="000000"/>
                <w:sz w:val="20"/>
                <w:szCs w:val="20"/>
              </w:rPr>
            </w:pPr>
            <w:r w:rsidRPr="00EA12A7">
              <w:rPr>
                <w:rFonts w:ascii="Arial" w:hAnsi="Arial" w:cs="Arial"/>
                <w:sz w:val="20"/>
                <w:szCs w:val="20"/>
              </w:rPr>
              <w:t>Con memorando</w:t>
            </w:r>
            <w:r w:rsidR="00720881" w:rsidRPr="00EA12A7">
              <w:rPr>
                <w:rFonts w:ascii="Arial" w:hAnsi="Arial" w:cs="Arial"/>
                <w:sz w:val="20"/>
                <w:szCs w:val="20"/>
              </w:rPr>
              <w:t xml:space="preserve"> </w:t>
            </w:r>
            <w:r w:rsidR="00720881" w:rsidRPr="00EA12A7">
              <w:rPr>
                <w:rFonts w:ascii="Arial" w:eastAsia="Andale Sans UI" w:hAnsi="Arial" w:cs="Arial"/>
                <w:sz w:val="20"/>
                <w:szCs w:val="20"/>
              </w:rPr>
              <w:t>20191600024463</w:t>
            </w:r>
            <w:r w:rsidR="00720881" w:rsidRPr="00EA12A7">
              <w:rPr>
                <w:rFonts w:ascii="Arial" w:hAnsi="Arial" w:cs="Arial"/>
                <w:sz w:val="20"/>
                <w:szCs w:val="20"/>
                <w:lang w:eastAsia="es-US"/>
              </w:rPr>
              <w:t xml:space="preserve"> </w:t>
            </w:r>
            <w:r w:rsidR="00720881" w:rsidRPr="00EA12A7">
              <w:rPr>
                <w:rFonts w:ascii="Arial" w:hAnsi="Arial" w:cs="Arial"/>
                <w:sz w:val="20"/>
                <w:szCs w:val="20"/>
              </w:rPr>
              <w:t xml:space="preserve">de </w:t>
            </w:r>
            <w:r w:rsidR="00720881" w:rsidRPr="00EA12A7">
              <w:rPr>
                <w:rFonts w:ascii="Arial" w:eastAsia="Andale Sans UI" w:hAnsi="Arial" w:cs="Arial"/>
                <w:sz w:val="20"/>
                <w:szCs w:val="20"/>
              </w:rPr>
              <w:t xml:space="preserve">26-04-2019 se traslada de la Auditoría Interna al Proceso IMVI - </w:t>
            </w:r>
            <w:r w:rsidR="00720881" w:rsidRPr="00EA12A7">
              <w:rPr>
                <w:rFonts w:ascii="Arial" w:hAnsi="Arial" w:cs="Arial"/>
                <w:color w:val="000000"/>
                <w:sz w:val="20"/>
                <w:szCs w:val="20"/>
                <w:shd w:val="clear" w:color="auto" w:fill="FFFFFF"/>
              </w:rPr>
              <w:t xml:space="preserve">INTERVENCIÓN DE LA MALLA VIAL LOCAL, el hallazgo: </w:t>
            </w:r>
            <w:r w:rsidR="00720881" w:rsidRPr="00EA12A7">
              <w:rPr>
                <w:rFonts w:ascii="Arial" w:hAnsi="Arial" w:cs="Arial"/>
                <w:i/>
                <w:sz w:val="20"/>
                <w:szCs w:val="20"/>
              </w:rPr>
              <w:t xml:space="preserve">HALLAZGO 5. </w:t>
            </w:r>
            <w:r w:rsidR="00720881" w:rsidRPr="00EA12A7">
              <w:rPr>
                <w:rFonts w:ascii="Arial" w:hAnsi="Arial" w:cs="Arial"/>
                <w:sz w:val="20"/>
                <w:szCs w:val="20"/>
              </w:rPr>
              <w:t xml:space="preserve">En el texto de los memorandos referidos SE EVIDENCIÓ, en todos los casos, que la persona que proyecta y consolida la información es </w:t>
            </w:r>
            <w:r w:rsidR="00720881" w:rsidRPr="00EA12A7">
              <w:rPr>
                <w:rFonts w:ascii="Arial" w:hAnsi="Arial" w:cs="Arial"/>
                <w:color w:val="000000"/>
                <w:sz w:val="20"/>
                <w:szCs w:val="20"/>
              </w:rPr>
              <w:t xml:space="preserve">un trabajador oficial que ocupa el cargo de Conductor Mecánico 540-20 de la Subdirección Técnica de Producción e Intervención, planta establecida en el Acuerdo No. 009 de 2016, quien firma como Análisis de Gestión -SPI o Líder del Proceso Análisis de Gestión -SPI, lo cual no hace parte de sus funciones (…). </w:t>
            </w:r>
          </w:p>
          <w:p w14:paraId="1D79DCF5" w14:textId="741ACC4D" w:rsidR="00720881" w:rsidRPr="00EA12A7" w:rsidRDefault="00720881" w:rsidP="00EA12A7">
            <w:pPr>
              <w:shd w:val="clear" w:color="auto" w:fill="FFFFFF"/>
              <w:spacing w:line="276" w:lineRule="auto"/>
              <w:jc w:val="both"/>
              <w:rPr>
                <w:rFonts w:ascii="Arial" w:hAnsi="Arial" w:cs="Arial"/>
                <w:sz w:val="20"/>
                <w:szCs w:val="20"/>
              </w:rPr>
            </w:pPr>
            <w:r w:rsidRPr="00EA12A7">
              <w:rPr>
                <w:rFonts w:ascii="Arial" w:hAnsi="Arial" w:cs="Arial"/>
                <w:color w:val="000000"/>
                <w:sz w:val="20"/>
                <w:szCs w:val="20"/>
              </w:rPr>
              <w:t>El proceso GTHU toma acción: “Revisar y actualizar el manual de funciones de trabajadores oficiales de conformidad con la Resolución 044 de 2007”.</w:t>
            </w:r>
          </w:p>
          <w:p w14:paraId="7B6D1F13" w14:textId="485D3719" w:rsidR="00F80A03" w:rsidRPr="00EA12A7" w:rsidRDefault="00F80A03" w:rsidP="00EA12A7">
            <w:pPr>
              <w:pStyle w:val="NormalWeb"/>
              <w:shd w:val="clear" w:color="auto" w:fill="FFFFFF"/>
              <w:spacing w:before="0" w:beforeAutospacing="0" w:after="0" w:afterAutospacing="0" w:line="276" w:lineRule="auto"/>
              <w:jc w:val="both"/>
              <w:rPr>
                <w:rFonts w:ascii="Calibri" w:hAnsi="Calibri" w:cs="Calibri"/>
                <w:color w:val="000000"/>
                <w:sz w:val="20"/>
                <w:szCs w:val="20"/>
              </w:rPr>
            </w:pPr>
          </w:p>
          <w:p w14:paraId="7DEC7A3F" w14:textId="77777777" w:rsidR="00EA12A7" w:rsidRDefault="00EA12A7" w:rsidP="00EA12A7">
            <w:pPr>
              <w:spacing w:line="276" w:lineRule="auto"/>
              <w:jc w:val="both"/>
              <w:rPr>
                <w:rFonts w:ascii="Arial" w:hAnsi="Arial" w:cs="Arial"/>
                <w:color w:val="000000"/>
                <w:sz w:val="20"/>
                <w:szCs w:val="20"/>
              </w:rPr>
            </w:pPr>
            <w:r w:rsidRPr="00EA12A7">
              <w:rPr>
                <w:rFonts w:ascii="Arial" w:hAnsi="Arial" w:cs="Arial"/>
                <w:sz w:val="20"/>
                <w:szCs w:val="20"/>
              </w:rPr>
              <w:t>Con memorando 20191600044703 de 23-09-2019</w:t>
            </w:r>
            <w:r w:rsidRPr="00EA12A7">
              <w:rPr>
                <w:rFonts w:ascii="Arial" w:eastAsia="Andale Sans UI" w:hAnsi="Arial" w:cs="Arial"/>
                <w:sz w:val="20"/>
                <w:szCs w:val="20"/>
              </w:rPr>
              <w:t xml:space="preserve">se traslada de la Auditoría Interna al Proceso DESI - </w:t>
            </w:r>
            <w:r w:rsidRPr="00EA12A7">
              <w:rPr>
                <w:rFonts w:ascii="Arial" w:hAnsi="Arial" w:cs="Arial"/>
                <w:sz w:val="20"/>
                <w:szCs w:val="20"/>
              </w:rPr>
              <w:t>DIRECCIONAMIENTO ESTRATÉGICO E INNOVACIÓN</w:t>
            </w:r>
            <w:r w:rsidRPr="00EA12A7">
              <w:rPr>
                <w:rFonts w:ascii="Arial" w:hAnsi="Arial" w:cs="Arial"/>
                <w:color w:val="000000"/>
                <w:sz w:val="20"/>
                <w:szCs w:val="20"/>
                <w:shd w:val="clear" w:color="auto" w:fill="FFFFFF"/>
              </w:rPr>
              <w:t xml:space="preserve">, el hallazgo: </w:t>
            </w:r>
            <w:r w:rsidRPr="00EA12A7">
              <w:rPr>
                <w:rFonts w:ascii="Arial" w:hAnsi="Arial" w:cs="Arial"/>
                <w:sz w:val="20"/>
                <w:szCs w:val="20"/>
              </w:rPr>
              <w:t>Hallazgo 1: En la verificación de los documentos físicos que reposan en las historias laborales de los (3) empleados públicos (…)</w:t>
            </w:r>
            <w:r w:rsidRPr="00EA12A7">
              <w:rPr>
                <w:rFonts w:ascii="Arial" w:hAnsi="Arial" w:cs="Arial"/>
                <w:color w:val="000000"/>
                <w:sz w:val="20"/>
                <w:szCs w:val="20"/>
              </w:rPr>
              <w:t xml:space="preserve">. </w:t>
            </w:r>
          </w:p>
          <w:p w14:paraId="5380DF36" w14:textId="12CA8211" w:rsidR="00EA12A7" w:rsidRPr="00EA12A7" w:rsidRDefault="00EA12A7" w:rsidP="00EA12A7">
            <w:pPr>
              <w:spacing w:line="276" w:lineRule="auto"/>
              <w:jc w:val="both"/>
              <w:rPr>
                <w:rFonts w:ascii="Arial" w:hAnsi="Arial" w:cs="Arial"/>
                <w:sz w:val="20"/>
                <w:szCs w:val="20"/>
              </w:rPr>
            </w:pPr>
            <w:r w:rsidRPr="00EA12A7">
              <w:rPr>
                <w:rFonts w:ascii="Arial" w:hAnsi="Arial" w:cs="Arial"/>
                <w:color w:val="000000"/>
                <w:sz w:val="20"/>
                <w:szCs w:val="20"/>
              </w:rPr>
              <w:t>El proceso GTHU toma acción: “Realizar la validación de la información contenida en las historias laborales de los servidores públicos y remitir la documentación faltante mediante el formato de control de entrega de documentos GDOC-FM-001, con el fin de garantizar que los archivos de gestión de talento humano se encuentren actualizados y debidamente custodiados” (</w:t>
            </w:r>
            <w:r w:rsidRPr="00EA12A7">
              <w:rPr>
                <w:rFonts w:ascii="Arial" w:hAnsi="Arial" w:cs="Arial"/>
                <w:sz w:val="20"/>
                <w:szCs w:val="20"/>
              </w:rPr>
              <w:t xml:space="preserve">Radicado: </w:t>
            </w:r>
            <w:r w:rsidRPr="00EA12A7">
              <w:rPr>
                <w:rFonts w:ascii="Arial" w:eastAsia="Andale Sans UI" w:hAnsi="Arial" w:cs="Arial"/>
                <w:sz w:val="20"/>
                <w:szCs w:val="20"/>
              </w:rPr>
              <w:t xml:space="preserve">20191130046493 de </w:t>
            </w:r>
            <w:r w:rsidRPr="00EA12A7">
              <w:rPr>
                <w:rFonts w:ascii="Arial" w:hAnsi="Arial" w:cs="Arial"/>
                <w:sz w:val="20"/>
                <w:szCs w:val="20"/>
              </w:rPr>
              <w:t xml:space="preserve">Fecha: </w:t>
            </w:r>
            <w:r w:rsidRPr="00EA12A7">
              <w:rPr>
                <w:rFonts w:ascii="Arial" w:eastAsia="Andale Sans UI" w:hAnsi="Arial" w:cs="Arial"/>
                <w:sz w:val="20"/>
                <w:szCs w:val="20"/>
              </w:rPr>
              <w:t>07-10-2019)</w:t>
            </w:r>
          </w:p>
          <w:p w14:paraId="3B17A48E" w14:textId="120005D8" w:rsidR="00EA12A7" w:rsidRPr="00EA12A7" w:rsidRDefault="00EA12A7" w:rsidP="00EA12A7">
            <w:pPr>
              <w:spacing w:line="276" w:lineRule="auto"/>
              <w:jc w:val="both"/>
              <w:rPr>
                <w:rFonts w:ascii="Calibri" w:hAnsi="Calibri" w:cs="Calibri"/>
                <w:color w:val="000000"/>
                <w:sz w:val="20"/>
                <w:szCs w:val="20"/>
              </w:rPr>
            </w:pPr>
          </w:p>
          <w:p w14:paraId="73AB6EE7" w14:textId="77777777" w:rsidR="00EA12A7" w:rsidRDefault="00EA12A7" w:rsidP="00EA12A7">
            <w:pPr>
              <w:spacing w:line="276" w:lineRule="auto"/>
              <w:jc w:val="both"/>
              <w:rPr>
                <w:rFonts w:ascii="Arial" w:hAnsi="Arial" w:cs="Arial"/>
                <w:color w:val="000000"/>
                <w:sz w:val="20"/>
                <w:szCs w:val="20"/>
              </w:rPr>
            </w:pPr>
            <w:r w:rsidRPr="00EA12A7">
              <w:rPr>
                <w:rFonts w:ascii="Arial" w:hAnsi="Arial" w:cs="Arial"/>
                <w:sz w:val="20"/>
                <w:szCs w:val="20"/>
              </w:rPr>
              <w:t xml:space="preserve">Con memorando </w:t>
            </w:r>
            <w:r w:rsidRPr="00EA12A7">
              <w:rPr>
                <w:rFonts w:ascii="Arial" w:eastAsia="Andale Sans UI" w:hAnsi="Arial" w:cs="Arial"/>
                <w:sz w:val="20"/>
                <w:szCs w:val="20"/>
              </w:rPr>
              <w:t>20191600051983 de</w:t>
            </w:r>
            <w:r w:rsidRPr="00EA12A7">
              <w:rPr>
                <w:rFonts w:ascii="Arial" w:hAnsi="Arial" w:cs="Arial"/>
                <w:sz w:val="20"/>
                <w:szCs w:val="20"/>
              </w:rPr>
              <w:t xml:space="preserve"> </w:t>
            </w:r>
            <w:r w:rsidRPr="00EA12A7">
              <w:rPr>
                <w:rFonts w:ascii="Arial" w:eastAsia="Andale Sans UI" w:hAnsi="Arial" w:cs="Arial"/>
                <w:sz w:val="20"/>
                <w:szCs w:val="20"/>
              </w:rPr>
              <w:t xml:space="preserve">18-11-2019 se traslada de la Auditoría Interna al Proceso PIV - </w:t>
            </w:r>
            <w:r w:rsidRPr="00EA12A7">
              <w:rPr>
                <w:rFonts w:ascii="Arial" w:hAnsi="Arial" w:cs="Arial"/>
                <w:sz w:val="20"/>
                <w:szCs w:val="20"/>
              </w:rPr>
              <w:t>PLANIFICACIÓN DE LA INTERVENCIÓN</w:t>
            </w:r>
            <w:r w:rsidRPr="00EA12A7">
              <w:rPr>
                <w:rFonts w:ascii="Arial" w:hAnsi="Arial" w:cs="Arial"/>
                <w:color w:val="000000"/>
                <w:sz w:val="20"/>
                <w:szCs w:val="20"/>
                <w:shd w:val="clear" w:color="auto" w:fill="FFFFFF"/>
              </w:rPr>
              <w:t xml:space="preserve">, el hallazgo: </w:t>
            </w:r>
            <w:r w:rsidRPr="00EA12A7">
              <w:rPr>
                <w:rFonts w:ascii="Arial" w:hAnsi="Arial" w:cs="Arial"/>
                <w:sz w:val="20"/>
                <w:szCs w:val="20"/>
              </w:rPr>
              <w:t>HALLAZGO 10. En la verificación de los documentos que reposan en las historias laborales de los cuatro (4) empleados públicos NO SE ENCONTRÓ en el expediente de dos de ellos el certificado de Formato de Evaluación de Inducción - Reinducción (…)</w:t>
            </w:r>
            <w:r w:rsidRPr="00EA12A7">
              <w:rPr>
                <w:rFonts w:ascii="Arial" w:hAnsi="Arial" w:cs="Arial"/>
                <w:color w:val="000000"/>
                <w:sz w:val="20"/>
                <w:szCs w:val="20"/>
              </w:rPr>
              <w:t xml:space="preserve">. </w:t>
            </w:r>
          </w:p>
          <w:p w14:paraId="16A858AA" w14:textId="1BC51B0C" w:rsidR="00EA12A7" w:rsidRPr="00EA12A7" w:rsidRDefault="00EA12A7" w:rsidP="00EA12A7">
            <w:pPr>
              <w:spacing w:line="276" w:lineRule="auto"/>
              <w:jc w:val="both"/>
              <w:rPr>
                <w:rFonts w:ascii="Arial" w:hAnsi="Arial" w:cs="Arial"/>
                <w:sz w:val="20"/>
                <w:szCs w:val="20"/>
                <w:lang w:eastAsia="es-US"/>
              </w:rPr>
            </w:pPr>
            <w:r w:rsidRPr="00EA12A7">
              <w:rPr>
                <w:rFonts w:ascii="Arial" w:hAnsi="Arial" w:cs="Arial"/>
                <w:color w:val="000000"/>
                <w:sz w:val="20"/>
                <w:szCs w:val="20"/>
              </w:rPr>
              <w:t>El proceso GTHU toma acción: “</w:t>
            </w:r>
            <w:r w:rsidRPr="00EA12A7">
              <w:rPr>
                <w:rFonts w:ascii="Arial" w:hAnsi="Arial" w:cs="Arial"/>
                <w:i/>
                <w:iCs/>
                <w:color w:val="000000"/>
                <w:sz w:val="20"/>
                <w:szCs w:val="20"/>
              </w:rPr>
              <w:t>Realizar la validación de la información contenida en las historias laborales de los servidores públicos y remitir la documentación faltante mediante el formato de control de entrega de documentos GDOC-FM-001, con el fin de garantizar que los archivos de gestión de talento humano se encuentren actualizados y debidamente custodiados</w:t>
            </w:r>
            <w:r w:rsidRPr="00EA12A7">
              <w:rPr>
                <w:rFonts w:ascii="Arial" w:hAnsi="Arial" w:cs="Arial"/>
                <w:color w:val="000000"/>
                <w:sz w:val="20"/>
                <w:szCs w:val="20"/>
              </w:rPr>
              <w:t>.” (</w:t>
            </w:r>
            <w:r w:rsidRPr="00EA12A7">
              <w:rPr>
                <w:rFonts w:ascii="Arial" w:hAnsi="Arial" w:cs="Arial"/>
                <w:sz w:val="20"/>
                <w:szCs w:val="20"/>
              </w:rPr>
              <w:t xml:space="preserve">Radicado: </w:t>
            </w:r>
            <w:r w:rsidRPr="00EA12A7">
              <w:rPr>
                <w:rFonts w:ascii="Arial" w:eastAsia="Andale Sans UI" w:hAnsi="Arial" w:cs="Arial"/>
                <w:sz w:val="20"/>
                <w:szCs w:val="20"/>
              </w:rPr>
              <w:t>20191130053923</w:t>
            </w:r>
          </w:p>
          <w:p w14:paraId="03606BA0" w14:textId="10CCDC74" w:rsidR="00EA12A7" w:rsidRPr="00EA12A7" w:rsidRDefault="00EA12A7" w:rsidP="00EA12A7">
            <w:pPr>
              <w:spacing w:line="276" w:lineRule="auto"/>
              <w:jc w:val="both"/>
              <w:rPr>
                <w:rFonts w:ascii="Arial" w:hAnsi="Arial" w:cs="Arial"/>
                <w:sz w:val="20"/>
                <w:szCs w:val="20"/>
              </w:rPr>
            </w:pPr>
            <w:r w:rsidRPr="00EA12A7">
              <w:rPr>
                <w:rFonts w:ascii="Arial" w:eastAsia="Andale Sans UI" w:hAnsi="Arial" w:cs="Arial"/>
                <w:sz w:val="20"/>
                <w:szCs w:val="20"/>
              </w:rPr>
              <w:t xml:space="preserve"> de </w:t>
            </w:r>
            <w:r w:rsidRPr="00EA12A7">
              <w:rPr>
                <w:rFonts w:ascii="Arial" w:hAnsi="Arial" w:cs="Arial"/>
                <w:sz w:val="20"/>
                <w:szCs w:val="20"/>
              </w:rPr>
              <w:t xml:space="preserve">Fecha: </w:t>
            </w:r>
            <w:r w:rsidRPr="00EA12A7">
              <w:rPr>
                <w:rFonts w:ascii="Arial" w:eastAsia="Andale Sans UI" w:hAnsi="Arial" w:cs="Arial"/>
                <w:sz w:val="20"/>
                <w:szCs w:val="20"/>
              </w:rPr>
              <w:t>18-11-2019)</w:t>
            </w:r>
          </w:p>
          <w:p w14:paraId="1F347F84" w14:textId="77777777" w:rsidR="00720881" w:rsidRPr="00EA12A7" w:rsidRDefault="00720881" w:rsidP="00EA12A7">
            <w:pPr>
              <w:pStyle w:val="NormalWeb"/>
              <w:shd w:val="clear" w:color="auto" w:fill="FFFFFF"/>
              <w:spacing w:before="0" w:beforeAutospacing="0" w:after="0" w:afterAutospacing="0" w:line="276" w:lineRule="auto"/>
              <w:jc w:val="both"/>
              <w:rPr>
                <w:rFonts w:ascii="Calibri" w:hAnsi="Calibri" w:cs="Calibri"/>
                <w:b/>
                <w:bCs/>
                <w:color w:val="000000"/>
                <w:sz w:val="20"/>
                <w:szCs w:val="20"/>
              </w:rPr>
            </w:pPr>
          </w:p>
          <w:p w14:paraId="62FDD08A" w14:textId="77777777" w:rsidR="00F80A03" w:rsidRPr="00EA12A7" w:rsidRDefault="00F80A03" w:rsidP="00EA12A7">
            <w:pPr>
              <w:pStyle w:val="NormalWeb"/>
              <w:shd w:val="clear" w:color="auto" w:fill="FFFFFF"/>
              <w:spacing w:before="0" w:beforeAutospacing="0" w:after="0" w:afterAutospacing="0" w:line="276" w:lineRule="auto"/>
              <w:jc w:val="both"/>
              <w:rPr>
                <w:rFonts w:ascii="Calibri" w:hAnsi="Calibri" w:cs="Calibri"/>
                <w:color w:val="000000"/>
                <w:sz w:val="20"/>
                <w:szCs w:val="20"/>
              </w:rPr>
            </w:pPr>
          </w:p>
          <w:p w14:paraId="7CF1D821" w14:textId="69325A28" w:rsidR="002B7A34" w:rsidRPr="00EA12A7" w:rsidRDefault="00F80A03" w:rsidP="00EA12A7">
            <w:pPr>
              <w:spacing w:line="276" w:lineRule="auto"/>
              <w:jc w:val="both"/>
              <w:rPr>
                <w:sz w:val="20"/>
                <w:szCs w:val="20"/>
                <w:lang w:eastAsia="es-US"/>
              </w:rPr>
            </w:pPr>
            <w:r w:rsidRPr="00EA12A7">
              <w:rPr>
                <w:rFonts w:ascii="Arial" w:eastAsia="Andale Sans UI" w:hAnsi="Arial" w:cs="Lucidasans"/>
                <w:b/>
                <w:bCs/>
                <w:sz w:val="20"/>
                <w:szCs w:val="20"/>
              </w:rPr>
              <w:t xml:space="preserve">  </w:t>
            </w:r>
            <w:r w:rsidR="002B7A34" w:rsidRPr="00F86B2C">
              <w:rPr>
                <w:rFonts w:ascii="Arial" w:hAnsi="Arial" w:cs="Arial"/>
                <w:b/>
                <w:bCs/>
                <w:sz w:val="20"/>
                <w:szCs w:val="20"/>
                <w:bdr w:val="none" w:sz="0" w:space="0" w:color="auto" w:frame="1"/>
                <w:lang w:eastAsia="es-CO"/>
              </w:rPr>
              <w:t>ROL EVALUACIÓN DE LA GESTIÓN DEL RIESGO.</w:t>
            </w:r>
          </w:p>
          <w:p w14:paraId="64FD6B9D" w14:textId="77777777" w:rsidR="002B7A34" w:rsidRPr="00F86B2C" w:rsidRDefault="002B7A34" w:rsidP="00F86B2C">
            <w:pPr>
              <w:shd w:val="clear" w:color="auto" w:fill="FFFFFF"/>
              <w:textAlignment w:val="baseline"/>
              <w:rPr>
                <w:rFonts w:ascii="Arial" w:hAnsi="Arial" w:cs="Arial"/>
                <w:b/>
                <w:bCs/>
                <w:sz w:val="20"/>
                <w:szCs w:val="20"/>
                <w:bdr w:val="none" w:sz="0" w:space="0" w:color="auto" w:frame="1"/>
                <w:lang w:eastAsia="es-CO"/>
              </w:rPr>
            </w:pPr>
          </w:p>
          <w:p w14:paraId="6916492A" w14:textId="27AAB92B" w:rsidR="002B7A34" w:rsidRPr="00F86B2C" w:rsidRDefault="002B7A34" w:rsidP="00F86B2C">
            <w:pPr>
              <w:pStyle w:val="Prrafodelista"/>
              <w:numPr>
                <w:ilvl w:val="0"/>
                <w:numId w:val="40"/>
              </w:numPr>
              <w:shd w:val="clear" w:color="auto" w:fill="FFFFFF"/>
              <w:spacing w:after="0" w:line="240" w:lineRule="auto"/>
              <w:textAlignment w:val="baseline"/>
              <w:rPr>
                <w:rFonts w:ascii="Arial" w:hAnsi="Arial" w:cs="Arial"/>
                <w:b/>
                <w:bCs/>
                <w:sz w:val="20"/>
                <w:szCs w:val="20"/>
                <w:bdr w:val="none" w:sz="0" w:space="0" w:color="auto" w:frame="1"/>
                <w:lang w:eastAsia="es-CO"/>
              </w:rPr>
            </w:pPr>
            <w:r w:rsidRPr="00F86B2C">
              <w:rPr>
                <w:rFonts w:ascii="Arial" w:hAnsi="Arial" w:cs="Arial"/>
                <w:sz w:val="20"/>
                <w:szCs w:val="20"/>
                <w:u w:val="single"/>
                <w:bdr w:val="none" w:sz="0" w:space="0" w:color="auto" w:frame="1"/>
                <w:lang w:eastAsia="es-CO"/>
              </w:rPr>
              <w:t>GESTIÓN DE RIESGOS- resultados reportados el 31 de diciembre de 2019</w:t>
            </w:r>
          </w:p>
          <w:p w14:paraId="1701B603" w14:textId="77777777" w:rsidR="002B7A34" w:rsidRPr="00F86B2C" w:rsidRDefault="002B7A34" w:rsidP="00F86B2C">
            <w:pPr>
              <w:shd w:val="clear" w:color="auto" w:fill="FFFFFF"/>
              <w:jc w:val="both"/>
              <w:rPr>
                <w:rFonts w:ascii="Arial" w:eastAsia="Calibri" w:hAnsi="Arial" w:cs="Arial"/>
                <w:b/>
                <w:bCs/>
                <w:sz w:val="20"/>
                <w:szCs w:val="20"/>
                <w:bdr w:val="none" w:sz="0" w:space="0" w:color="auto" w:frame="1"/>
              </w:rPr>
            </w:pPr>
            <w:r w:rsidRPr="00F86B2C">
              <w:rPr>
                <w:rFonts w:ascii="Arial" w:hAnsi="Arial" w:cs="Arial"/>
                <w:sz w:val="20"/>
                <w:szCs w:val="20"/>
              </w:rPr>
              <w:t>En cumplimiento del rol "Evaluación de la gestión del riesgo" atribuido a las Oficinas de Control Interno a través del Decreto 648 de 2017 y conforme al Plan Anual de Auditoría aprobado por el Comité Institucional de Coordinación de Control Interno de la entidad para la vigencia, OCI realizó la evaluación de la gestión del riesgo con corte a 30 de abril y 30 de septiembre de 2019, a partir de los monitoreos realizados por OAP</w:t>
            </w:r>
          </w:p>
          <w:p w14:paraId="37B05E31" w14:textId="77777777" w:rsidR="002B7A34" w:rsidRPr="00F86B2C" w:rsidRDefault="002B7A34" w:rsidP="00F86B2C">
            <w:pPr>
              <w:shd w:val="clear" w:color="auto" w:fill="FFFFFF"/>
              <w:rPr>
                <w:rFonts w:ascii="Arial" w:eastAsia="Calibri" w:hAnsi="Arial" w:cs="Arial"/>
                <w:b/>
                <w:bCs/>
                <w:sz w:val="20"/>
                <w:szCs w:val="20"/>
                <w:bdr w:val="none" w:sz="0" w:space="0" w:color="auto" w:frame="1"/>
              </w:rPr>
            </w:pPr>
          </w:p>
          <w:p w14:paraId="041A541F" w14:textId="77777777" w:rsidR="002B7A34" w:rsidRPr="00F86B2C" w:rsidRDefault="002B7A34" w:rsidP="00F86B2C">
            <w:pPr>
              <w:shd w:val="clear" w:color="auto" w:fill="FFFFFF"/>
              <w:rPr>
                <w:rFonts w:ascii="Arial" w:eastAsia="Calibri" w:hAnsi="Arial" w:cs="Arial"/>
                <w:b/>
                <w:bCs/>
                <w:sz w:val="20"/>
                <w:szCs w:val="20"/>
              </w:rPr>
            </w:pPr>
            <w:r w:rsidRPr="00F86B2C">
              <w:rPr>
                <w:rFonts w:ascii="Arial" w:eastAsia="Calibri" w:hAnsi="Arial" w:cs="Arial"/>
                <w:b/>
                <w:bCs/>
                <w:sz w:val="20"/>
                <w:szCs w:val="20"/>
                <w:bdr w:val="none" w:sz="0" w:space="0" w:color="auto" w:frame="1"/>
              </w:rPr>
              <w:t>Evaluación de riesgos 2019:</w:t>
            </w:r>
          </w:p>
          <w:p w14:paraId="0119E655" w14:textId="77777777" w:rsidR="002B7A34" w:rsidRPr="00F86B2C" w:rsidRDefault="002B7A34" w:rsidP="00F86B2C">
            <w:pPr>
              <w:numPr>
                <w:ilvl w:val="0"/>
                <w:numId w:val="29"/>
              </w:numPr>
              <w:shd w:val="clear" w:color="auto" w:fill="FFFFFF"/>
              <w:rPr>
                <w:rFonts w:ascii="Arial" w:eastAsia="Calibri" w:hAnsi="Arial" w:cs="Arial"/>
                <w:sz w:val="20"/>
                <w:szCs w:val="20"/>
                <w:u w:val="single"/>
              </w:rPr>
            </w:pPr>
            <w:r w:rsidRPr="00F86B2C">
              <w:rPr>
                <w:rFonts w:ascii="Arial" w:eastAsia="Calibri" w:hAnsi="Arial" w:cs="Arial"/>
                <w:sz w:val="20"/>
                <w:szCs w:val="20"/>
                <w:u w:val="single"/>
                <w:bdr w:val="none" w:sz="0" w:space="0" w:color="auto" w:frame="1"/>
              </w:rPr>
              <w:t>Conclusiones de la evaluación de riesgos identificados:</w:t>
            </w:r>
          </w:p>
          <w:p w14:paraId="1BA2391B" w14:textId="77777777" w:rsidR="00493816" w:rsidRPr="00F86B2C" w:rsidRDefault="00493816" w:rsidP="00F86B2C">
            <w:pPr>
              <w:shd w:val="clear" w:color="auto" w:fill="FFFFFF"/>
              <w:jc w:val="both"/>
              <w:textAlignment w:val="baseline"/>
              <w:rPr>
                <w:rFonts w:ascii="Arial" w:hAnsi="Arial" w:cs="Arial"/>
                <w:sz w:val="20"/>
                <w:szCs w:val="20"/>
                <w:bdr w:val="none" w:sz="0" w:space="0" w:color="auto" w:frame="1"/>
                <w:lang w:eastAsia="es-CO"/>
              </w:rPr>
            </w:pPr>
            <w:r w:rsidRPr="00F86B2C">
              <w:rPr>
                <w:rFonts w:ascii="Arial" w:hAnsi="Arial" w:cs="Arial"/>
                <w:sz w:val="20"/>
                <w:szCs w:val="20"/>
                <w:bdr w:val="none" w:sz="0" w:space="0" w:color="auto" w:frame="1"/>
                <w:lang w:eastAsia="es-CO"/>
              </w:rPr>
              <w:t>Del análisis a 4 controles asociados a los 3 riesgos, se identificaron los siguientes resultados:</w:t>
            </w:r>
          </w:p>
          <w:p w14:paraId="6BFA8F2B" w14:textId="478C4D31" w:rsidR="00493816" w:rsidRPr="00F86B2C" w:rsidRDefault="00493816" w:rsidP="00F86B2C">
            <w:pPr>
              <w:shd w:val="clear" w:color="auto" w:fill="FFFFFF"/>
              <w:jc w:val="both"/>
              <w:textAlignment w:val="baseline"/>
              <w:rPr>
                <w:rFonts w:ascii="Arial" w:hAnsi="Arial" w:cs="Arial"/>
                <w:sz w:val="20"/>
                <w:szCs w:val="20"/>
                <w:bdr w:val="none" w:sz="0" w:space="0" w:color="auto" w:frame="1"/>
                <w:lang w:eastAsia="es-CO"/>
              </w:rPr>
            </w:pPr>
            <w:r w:rsidRPr="00F86B2C">
              <w:rPr>
                <w:rFonts w:ascii="Arial" w:hAnsi="Arial" w:cs="Arial"/>
                <w:sz w:val="20"/>
                <w:szCs w:val="20"/>
                <w:bdr w:val="none" w:sz="0" w:space="0" w:color="auto" w:frame="1"/>
                <w:lang w:eastAsia="es-CO"/>
              </w:rPr>
              <w:t>* 4 de los 4 controles SI pueden llegar a afectar el cumplimiento del proceso.</w:t>
            </w:r>
          </w:p>
          <w:p w14:paraId="16ABF326" w14:textId="77777777" w:rsidR="00493816" w:rsidRPr="00F86B2C" w:rsidRDefault="00493816" w:rsidP="00F86B2C">
            <w:pPr>
              <w:shd w:val="clear" w:color="auto" w:fill="FFFFFF"/>
              <w:rPr>
                <w:rFonts w:ascii="Arial" w:eastAsia="Calibri" w:hAnsi="Arial" w:cs="Arial"/>
                <w:sz w:val="20"/>
                <w:szCs w:val="20"/>
                <w:u w:val="single"/>
              </w:rPr>
            </w:pPr>
            <w:r w:rsidRPr="00F86B2C">
              <w:rPr>
                <w:rFonts w:ascii="Arial" w:hAnsi="Arial" w:cs="Arial"/>
                <w:sz w:val="20"/>
                <w:szCs w:val="20"/>
                <w:bdr w:val="none" w:sz="0" w:space="0" w:color="auto" w:frame="1"/>
                <w:lang w:eastAsia="es-CO"/>
              </w:rPr>
              <w:t>* 3 de los 4 controles deben revisar la redacción del control y 1 debe revisar la causa porque no guarda relación con el riesgo</w:t>
            </w:r>
          </w:p>
          <w:p w14:paraId="0114D948" w14:textId="5C7F31F2" w:rsidR="002B7A34" w:rsidRPr="00F86B2C" w:rsidRDefault="002B7A34" w:rsidP="00F86B2C">
            <w:pPr>
              <w:numPr>
                <w:ilvl w:val="0"/>
                <w:numId w:val="29"/>
              </w:numPr>
              <w:shd w:val="clear" w:color="auto" w:fill="FFFFFF"/>
              <w:rPr>
                <w:rFonts w:ascii="Arial" w:eastAsia="Calibri" w:hAnsi="Arial" w:cs="Arial"/>
                <w:sz w:val="20"/>
                <w:szCs w:val="20"/>
                <w:u w:val="single"/>
              </w:rPr>
            </w:pPr>
            <w:r w:rsidRPr="00F86B2C">
              <w:rPr>
                <w:rFonts w:ascii="Arial" w:eastAsia="Calibri" w:hAnsi="Arial" w:cs="Arial"/>
                <w:sz w:val="20"/>
                <w:szCs w:val="20"/>
                <w:u w:val="single"/>
                <w:bdr w:val="none" w:sz="0" w:space="0" w:color="auto" w:frame="1"/>
              </w:rPr>
              <w:t>Conclusiones evaluación del diseño del control:</w:t>
            </w:r>
          </w:p>
          <w:p w14:paraId="22815072" w14:textId="394FF67B" w:rsidR="00493816" w:rsidRPr="00F86B2C" w:rsidRDefault="00493816" w:rsidP="00F86B2C">
            <w:pPr>
              <w:shd w:val="clear" w:color="auto" w:fill="FFFFFF"/>
              <w:rPr>
                <w:rFonts w:ascii="Arial" w:eastAsia="Calibri" w:hAnsi="Arial" w:cs="Arial"/>
                <w:sz w:val="20"/>
                <w:szCs w:val="20"/>
              </w:rPr>
            </w:pPr>
            <w:r w:rsidRPr="00F86B2C">
              <w:rPr>
                <w:rFonts w:ascii="Arial" w:eastAsia="Calibri" w:hAnsi="Arial" w:cs="Arial"/>
                <w:sz w:val="20"/>
                <w:szCs w:val="20"/>
              </w:rPr>
              <w:t>De la evaluación al diseño de 4 controles asociados a 3 riesgos, se identificaron los siguientes resultados:</w:t>
            </w:r>
          </w:p>
          <w:p w14:paraId="21EF187F" w14:textId="77777777" w:rsidR="00493816" w:rsidRPr="00F86B2C" w:rsidRDefault="00493816" w:rsidP="00F86B2C">
            <w:pPr>
              <w:shd w:val="clear" w:color="auto" w:fill="FFFFFF"/>
              <w:rPr>
                <w:rFonts w:ascii="Arial" w:eastAsia="Calibri" w:hAnsi="Arial" w:cs="Arial"/>
                <w:sz w:val="20"/>
                <w:szCs w:val="20"/>
              </w:rPr>
            </w:pPr>
            <w:r w:rsidRPr="00F86B2C">
              <w:rPr>
                <w:rFonts w:ascii="Arial" w:eastAsia="Calibri" w:hAnsi="Arial" w:cs="Arial"/>
                <w:sz w:val="20"/>
                <w:szCs w:val="20"/>
              </w:rPr>
              <w:t>* Ninguno de los controles evaluados tienen calificación similar a la efectuada por el proceso.</w:t>
            </w:r>
          </w:p>
          <w:p w14:paraId="1023D9D7" w14:textId="2BCDDD47" w:rsidR="002B7A34" w:rsidRPr="00F86B2C" w:rsidRDefault="00493816" w:rsidP="00F86B2C">
            <w:pPr>
              <w:shd w:val="clear" w:color="auto" w:fill="FFFFFF"/>
              <w:jc w:val="both"/>
              <w:rPr>
                <w:rFonts w:ascii="Arial" w:eastAsia="Calibri" w:hAnsi="Arial" w:cs="Arial"/>
                <w:sz w:val="20"/>
                <w:szCs w:val="20"/>
              </w:rPr>
            </w:pPr>
            <w:r w:rsidRPr="00F86B2C">
              <w:rPr>
                <w:rFonts w:ascii="Arial" w:eastAsia="Calibri" w:hAnsi="Arial" w:cs="Arial"/>
                <w:sz w:val="20"/>
                <w:szCs w:val="20"/>
              </w:rPr>
              <w:t>* 3 controles evaluados generaron un mismo rango de calificación: DÉBIL; de acuerdo con la Guía DESI-DE-002-V4 para la administración del riesgo de gestión, corrupción y seguridad digital y el diseño de controles en entidades públicas, numeral 3.2.2 Valoración de los controles, para los controles diferentes al rango de calificación fuerte, el proceso deberá implementar un plan de acción que permita tener un control o controles bien diseñados.</w:t>
            </w:r>
          </w:p>
          <w:p w14:paraId="4A68D4D0" w14:textId="77777777" w:rsidR="002B7A34" w:rsidRPr="00F86B2C" w:rsidRDefault="002B7A34" w:rsidP="00F86B2C">
            <w:pPr>
              <w:numPr>
                <w:ilvl w:val="0"/>
                <w:numId w:val="29"/>
              </w:numPr>
              <w:shd w:val="clear" w:color="auto" w:fill="FFFFFF"/>
              <w:rPr>
                <w:rFonts w:ascii="Arial" w:eastAsia="Calibri" w:hAnsi="Arial" w:cs="Arial"/>
                <w:sz w:val="20"/>
                <w:szCs w:val="20"/>
                <w:u w:val="single"/>
              </w:rPr>
            </w:pPr>
            <w:r w:rsidRPr="00F86B2C">
              <w:rPr>
                <w:rFonts w:ascii="Arial" w:eastAsia="Calibri" w:hAnsi="Arial" w:cs="Arial"/>
                <w:sz w:val="20"/>
                <w:szCs w:val="20"/>
                <w:u w:val="single"/>
                <w:bdr w:val="none" w:sz="0" w:space="0" w:color="auto" w:frame="1"/>
              </w:rPr>
              <w:t>Conclusiones evaluación de la ejecución del control:</w:t>
            </w:r>
          </w:p>
          <w:p w14:paraId="67AFE5FC" w14:textId="77777777" w:rsidR="00493816" w:rsidRPr="00F86B2C" w:rsidRDefault="00493816" w:rsidP="00F86B2C">
            <w:pPr>
              <w:shd w:val="clear" w:color="auto" w:fill="FFFFFF"/>
              <w:jc w:val="both"/>
              <w:rPr>
                <w:rFonts w:ascii="Arial" w:eastAsia="Calibri" w:hAnsi="Arial" w:cs="Arial"/>
                <w:sz w:val="20"/>
                <w:szCs w:val="20"/>
              </w:rPr>
            </w:pPr>
            <w:r w:rsidRPr="00F86B2C">
              <w:rPr>
                <w:rFonts w:ascii="Arial" w:eastAsia="Calibri" w:hAnsi="Arial" w:cs="Arial"/>
                <w:sz w:val="20"/>
                <w:szCs w:val="20"/>
              </w:rPr>
              <w:t>De la prueba de recorrido realizada con el enlace del proceso y/o responsables de los 4 controles asociados a 3 riesgos, se identificaron los siguientes resultados:</w:t>
            </w:r>
          </w:p>
          <w:p w14:paraId="251FE247" w14:textId="48811DE4" w:rsidR="00493816" w:rsidRPr="00F86B2C" w:rsidRDefault="00493816" w:rsidP="00F86B2C">
            <w:pPr>
              <w:shd w:val="clear" w:color="auto" w:fill="FFFFFF"/>
              <w:jc w:val="both"/>
              <w:rPr>
                <w:rFonts w:ascii="Arial" w:eastAsia="Calibri" w:hAnsi="Arial" w:cs="Arial"/>
                <w:sz w:val="20"/>
                <w:szCs w:val="20"/>
              </w:rPr>
            </w:pPr>
            <w:r w:rsidRPr="00F86B2C">
              <w:rPr>
                <w:rFonts w:ascii="Arial" w:eastAsia="Calibri" w:hAnsi="Arial" w:cs="Arial"/>
                <w:sz w:val="20"/>
                <w:szCs w:val="20"/>
              </w:rPr>
              <w:t>* La eficacia de los 4 controles no es la adecuada porque se ejecutan parcialmente a como fueron diseñados; 2 de los controles es parcialmente adecuados porque no se identificaron evidencias de las acciones descritas en el control.</w:t>
            </w:r>
          </w:p>
          <w:p w14:paraId="5818A11F" w14:textId="399A7395" w:rsidR="002B7A34" w:rsidRPr="00F86B2C" w:rsidRDefault="00493816" w:rsidP="00F86B2C">
            <w:pPr>
              <w:shd w:val="clear" w:color="auto" w:fill="FFFFFF"/>
              <w:jc w:val="both"/>
              <w:rPr>
                <w:rFonts w:ascii="Arial" w:eastAsia="Calibri" w:hAnsi="Arial" w:cs="Arial"/>
                <w:sz w:val="20"/>
                <w:szCs w:val="20"/>
              </w:rPr>
            </w:pPr>
            <w:r w:rsidRPr="00F86B2C">
              <w:rPr>
                <w:rFonts w:ascii="Arial" w:eastAsia="Calibri" w:hAnsi="Arial" w:cs="Arial"/>
                <w:sz w:val="20"/>
                <w:szCs w:val="20"/>
              </w:rPr>
              <w:t xml:space="preserve">* La eficiencia de los 3 controles no es la adecuada porque su propósito es prevenir la mitigación de los riesgos identificados, y 2 riesgos cumplen </w:t>
            </w:r>
            <w:r w:rsidR="00466298" w:rsidRPr="00F86B2C">
              <w:rPr>
                <w:rFonts w:ascii="Arial" w:eastAsia="Calibri" w:hAnsi="Arial" w:cs="Arial"/>
                <w:sz w:val="20"/>
                <w:szCs w:val="20"/>
              </w:rPr>
              <w:t xml:space="preserve">parcialmente </w:t>
            </w:r>
            <w:r w:rsidR="00593E21" w:rsidRPr="00F86B2C">
              <w:rPr>
                <w:rFonts w:ascii="Arial" w:eastAsia="Calibri" w:hAnsi="Arial" w:cs="Arial"/>
                <w:sz w:val="20"/>
                <w:szCs w:val="20"/>
              </w:rPr>
              <w:t>y 1</w:t>
            </w:r>
            <w:r w:rsidRPr="00F86B2C">
              <w:rPr>
                <w:rFonts w:ascii="Arial" w:eastAsia="Calibri" w:hAnsi="Arial" w:cs="Arial"/>
                <w:sz w:val="20"/>
                <w:szCs w:val="20"/>
              </w:rPr>
              <w:t xml:space="preserve"> no aportan la evidencia de su ejecución.</w:t>
            </w:r>
          </w:p>
          <w:p w14:paraId="56BE8043" w14:textId="77777777" w:rsidR="00493816" w:rsidRPr="00F86B2C" w:rsidRDefault="00493816" w:rsidP="00F86B2C">
            <w:pPr>
              <w:shd w:val="clear" w:color="auto" w:fill="FFFFFF"/>
              <w:jc w:val="both"/>
              <w:rPr>
                <w:rFonts w:ascii="Arial" w:eastAsia="Calibri" w:hAnsi="Arial" w:cs="Arial"/>
                <w:sz w:val="20"/>
                <w:szCs w:val="20"/>
              </w:rPr>
            </w:pPr>
          </w:p>
          <w:p w14:paraId="43E9FB6D" w14:textId="77777777" w:rsidR="002B7A34" w:rsidRPr="00F86B2C" w:rsidRDefault="002B7A34" w:rsidP="00F86B2C">
            <w:pPr>
              <w:shd w:val="clear" w:color="auto" w:fill="FFFFFF"/>
              <w:rPr>
                <w:rFonts w:ascii="Arial" w:eastAsia="Calibri" w:hAnsi="Arial" w:cs="Arial"/>
                <w:b/>
                <w:bCs/>
                <w:sz w:val="20"/>
                <w:szCs w:val="20"/>
                <w:bdr w:val="none" w:sz="0" w:space="0" w:color="auto" w:frame="1"/>
              </w:rPr>
            </w:pPr>
            <w:r w:rsidRPr="00F86B2C">
              <w:rPr>
                <w:rFonts w:ascii="Arial" w:eastAsia="Calibri" w:hAnsi="Arial" w:cs="Arial"/>
                <w:b/>
                <w:bCs/>
                <w:sz w:val="20"/>
                <w:szCs w:val="20"/>
                <w:bdr w:val="none" w:sz="0" w:space="0" w:color="auto" w:frame="1"/>
              </w:rPr>
              <w:t>Evaluación de riesgos de seguridad digital:</w:t>
            </w:r>
          </w:p>
          <w:p w14:paraId="025F6449" w14:textId="2257B032" w:rsidR="002B7A34" w:rsidRPr="00F86B2C" w:rsidRDefault="002B7A34" w:rsidP="00F86B2C">
            <w:pPr>
              <w:shd w:val="clear" w:color="auto" w:fill="FFFFFF"/>
              <w:jc w:val="both"/>
              <w:rPr>
                <w:rFonts w:ascii="Arial" w:eastAsia="Calibri" w:hAnsi="Arial" w:cs="Arial"/>
                <w:b/>
                <w:bCs/>
                <w:sz w:val="20"/>
                <w:szCs w:val="20"/>
                <w:bdr w:val="none" w:sz="0" w:space="0" w:color="auto" w:frame="1"/>
              </w:rPr>
            </w:pPr>
            <w:r w:rsidRPr="00F86B2C">
              <w:rPr>
                <w:rFonts w:ascii="Arial" w:hAnsi="Arial" w:cs="Arial"/>
                <w:sz w:val="20"/>
                <w:szCs w:val="20"/>
              </w:rPr>
              <w:t xml:space="preserve">Para el Proceso </w:t>
            </w:r>
            <w:r w:rsidR="00A23678" w:rsidRPr="00F86B2C">
              <w:rPr>
                <w:rFonts w:ascii="Arial" w:hAnsi="Arial" w:cs="Arial"/>
                <w:sz w:val="20"/>
                <w:szCs w:val="20"/>
              </w:rPr>
              <w:t>GTHU</w:t>
            </w:r>
            <w:r w:rsidRPr="00F86B2C">
              <w:rPr>
                <w:rFonts w:ascii="Arial" w:hAnsi="Arial" w:cs="Arial"/>
                <w:sz w:val="20"/>
                <w:szCs w:val="20"/>
              </w:rPr>
              <w:t xml:space="preserve"> con los resultados de los dos periodos evaluados se realizó un comparativo para evaluar los riesgos de seguridad de la información donde se identificó las siguientes observaciones:</w:t>
            </w:r>
          </w:p>
          <w:p w14:paraId="2096F646" w14:textId="77777777" w:rsidR="002B7A34" w:rsidRPr="00F86B2C" w:rsidRDefault="002B7A34" w:rsidP="00F86B2C">
            <w:pPr>
              <w:pStyle w:val="NormalWeb"/>
              <w:spacing w:before="0" w:beforeAutospacing="0" w:after="0" w:afterAutospacing="0"/>
              <w:jc w:val="both"/>
              <w:rPr>
                <w:rFonts w:ascii="Arial" w:hAnsi="Arial" w:cs="Arial"/>
                <w:sz w:val="20"/>
                <w:szCs w:val="20"/>
              </w:rPr>
            </w:pPr>
            <w:r w:rsidRPr="00F86B2C">
              <w:rPr>
                <w:rFonts w:ascii="Arial" w:hAnsi="Arial" w:cs="Arial"/>
                <w:sz w:val="20"/>
                <w:szCs w:val="20"/>
              </w:rPr>
              <w:t>Observaciones:</w:t>
            </w:r>
          </w:p>
          <w:p w14:paraId="2163E8E0" w14:textId="77777777" w:rsidR="00A23678" w:rsidRPr="00F86B2C" w:rsidRDefault="00A23678" w:rsidP="00F86B2C">
            <w:pPr>
              <w:jc w:val="both"/>
              <w:rPr>
                <w:rFonts w:ascii="Arial" w:hAnsi="Arial" w:cs="Arial"/>
                <w:sz w:val="20"/>
                <w:szCs w:val="20"/>
                <w:lang w:eastAsia="es-ES_tradnl"/>
              </w:rPr>
            </w:pPr>
            <w:r w:rsidRPr="00F86B2C">
              <w:rPr>
                <w:rFonts w:ascii="Arial" w:hAnsi="Arial" w:cs="Arial"/>
                <w:sz w:val="20"/>
                <w:szCs w:val="20"/>
                <w:lang w:eastAsia="es-ES_tradnl"/>
              </w:rPr>
              <w:t xml:space="preserve">En la segunda evaluación se identifica cambió del único riesgo de seguridad de la información a riesgo de gestión, no obstante que los riesgos deben ser flexibles y permitir cambios cuando se requieran, es necesario tener en cuenta que los riesgos de seguridad de la información se identifican por las amenazas y vulnerabilidades en un activo o un grupo de activos del proceso que puedan generar perdida de Integridad, </w:t>
            </w:r>
            <w:r w:rsidRPr="00F86B2C">
              <w:rPr>
                <w:rFonts w:ascii="Arial" w:hAnsi="Arial" w:cs="Arial"/>
                <w:sz w:val="20"/>
                <w:szCs w:val="20"/>
                <w:lang w:eastAsia="es-ES_tradnl"/>
              </w:rPr>
              <w:lastRenderedPageBreak/>
              <w:t>confidencialidad o disponibilidad de éstos activos, por ende  si el proceso tiene identificados activos de información se debe identificar y conjuntamente, analizar las posibles amenazas y vulnerabilidades que podrían causar su materialización.</w:t>
            </w:r>
          </w:p>
          <w:p w14:paraId="7B621A9A" w14:textId="77777777" w:rsidR="002B7A34" w:rsidRPr="00F86B2C" w:rsidRDefault="002B7A34" w:rsidP="00F86B2C">
            <w:pPr>
              <w:jc w:val="both"/>
              <w:rPr>
                <w:rFonts w:ascii="Arial" w:eastAsia="Calibri" w:hAnsi="Arial" w:cs="Arial"/>
                <w:sz w:val="20"/>
                <w:szCs w:val="20"/>
                <w:lang w:eastAsia="es-ES_tradnl"/>
              </w:rPr>
            </w:pPr>
          </w:p>
          <w:p w14:paraId="7DA38F36" w14:textId="77777777" w:rsidR="002B7A34" w:rsidRPr="00F86B2C" w:rsidRDefault="002B7A34" w:rsidP="00F86B2C">
            <w:pPr>
              <w:jc w:val="both"/>
              <w:rPr>
                <w:rFonts w:ascii="Arial" w:eastAsia="Calibri" w:hAnsi="Arial" w:cs="Arial"/>
                <w:b/>
                <w:bCs/>
                <w:sz w:val="20"/>
                <w:szCs w:val="20"/>
                <w:bdr w:val="none" w:sz="0" w:space="0" w:color="auto" w:frame="1"/>
              </w:rPr>
            </w:pPr>
            <w:r w:rsidRPr="00F86B2C">
              <w:rPr>
                <w:rFonts w:ascii="Arial" w:eastAsia="Calibri" w:hAnsi="Arial" w:cs="Arial"/>
                <w:b/>
                <w:bCs/>
                <w:sz w:val="20"/>
                <w:szCs w:val="20"/>
                <w:bdr w:val="none" w:sz="0" w:space="0" w:color="auto" w:frame="1"/>
              </w:rPr>
              <w:t>Evaluación de riesgos de corrupción:</w:t>
            </w:r>
          </w:p>
          <w:p w14:paraId="1D970DD5" w14:textId="77777777" w:rsidR="00493816" w:rsidRPr="00F86B2C" w:rsidRDefault="00493816" w:rsidP="00F86B2C">
            <w:pPr>
              <w:pStyle w:val="NormalWeb"/>
              <w:spacing w:before="0" w:beforeAutospacing="0" w:after="0" w:afterAutospacing="0"/>
              <w:jc w:val="both"/>
              <w:rPr>
                <w:rFonts w:ascii="Arial" w:hAnsi="Arial" w:cs="Arial"/>
                <w:sz w:val="20"/>
                <w:szCs w:val="20"/>
              </w:rPr>
            </w:pPr>
            <w:r w:rsidRPr="00F86B2C">
              <w:rPr>
                <w:rFonts w:ascii="Arial" w:hAnsi="Arial" w:cs="Arial"/>
                <w:sz w:val="20"/>
                <w:szCs w:val="20"/>
              </w:rPr>
              <w:t>El proceso GTHU no tiene en su mapa de riesgos, alguno de clasificado como Riesgo de Corrupción.</w:t>
            </w:r>
          </w:p>
          <w:p w14:paraId="0D3A1C09" w14:textId="09523EF8" w:rsidR="00493816" w:rsidRPr="00F86B2C" w:rsidRDefault="00493816" w:rsidP="00F86B2C">
            <w:pPr>
              <w:pStyle w:val="NormalWeb"/>
              <w:spacing w:before="0" w:beforeAutospacing="0" w:after="0" w:afterAutospacing="0"/>
              <w:jc w:val="both"/>
              <w:rPr>
                <w:rFonts w:ascii="Arial" w:hAnsi="Arial" w:cs="Arial"/>
                <w:sz w:val="20"/>
                <w:szCs w:val="20"/>
              </w:rPr>
            </w:pPr>
          </w:p>
          <w:p w14:paraId="33465E53" w14:textId="77777777" w:rsidR="00493816" w:rsidRPr="00F86B2C" w:rsidRDefault="00493816" w:rsidP="00F86B2C">
            <w:pPr>
              <w:pStyle w:val="NormalWeb"/>
              <w:spacing w:before="0" w:beforeAutospacing="0" w:after="0" w:afterAutospacing="0"/>
              <w:jc w:val="both"/>
              <w:rPr>
                <w:rFonts w:ascii="Arial" w:hAnsi="Arial" w:cs="Arial"/>
                <w:sz w:val="20"/>
                <w:szCs w:val="20"/>
              </w:rPr>
            </w:pPr>
          </w:p>
          <w:p w14:paraId="09E24C9B" w14:textId="652E0A3C" w:rsidR="002B7A34" w:rsidRPr="00F86B2C" w:rsidRDefault="002B7A34" w:rsidP="00F86B2C">
            <w:pPr>
              <w:pStyle w:val="Prrafodelista"/>
              <w:numPr>
                <w:ilvl w:val="0"/>
                <w:numId w:val="40"/>
              </w:numPr>
              <w:shd w:val="clear" w:color="auto" w:fill="FFFFFF"/>
              <w:spacing w:after="0" w:line="240" w:lineRule="auto"/>
              <w:textAlignment w:val="baseline"/>
              <w:rPr>
                <w:rFonts w:ascii="Arial" w:hAnsi="Arial" w:cs="Arial"/>
                <w:sz w:val="20"/>
                <w:szCs w:val="20"/>
                <w:lang w:eastAsia="es-CO"/>
              </w:rPr>
            </w:pPr>
            <w:r w:rsidRPr="00F86B2C">
              <w:rPr>
                <w:rFonts w:ascii="Arial" w:hAnsi="Arial" w:cs="Arial"/>
                <w:sz w:val="20"/>
                <w:szCs w:val="20"/>
                <w:u w:val="single"/>
                <w:bdr w:val="none" w:sz="0" w:space="0" w:color="auto" w:frame="1"/>
                <w:lang w:eastAsia="es-CO"/>
              </w:rPr>
              <w:t>PLAN ANTICORRUPCIÓN Y DE ATENCIÓN AL CIUDADANO, RENDICIÓN DE CUENTAS Y ATENCIÓN A PQRSFD: - </w:t>
            </w:r>
          </w:p>
          <w:p w14:paraId="49A1866A" w14:textId="77777777" w:rsidR="002B7A34" w:rsidRPr="00F86B2C" w:rsidRDefault="002B7A34" w:rsidP="00F86B2C">
            <w:pPr>
              <w:shd w:val="clear" w:color="auto" w:fill="FFFFFF"/>
              <w:textAlignment w:val="baseline"/>
              <w:rPr>
                <w:rFonts w:ascii="Arial" w:hAnsi="Arial" w:cs="Arial"/>
                <w:b/>
                <w:sz w:val="20"/>
                <w:szCs w:val="20"/>
                <w:bdr w:val="none" w:sz="0" w:space="0" w:color="auto" w:frame="1"/>
                <w:lang w:eastAsia="es-CO"/>
              </w:rPr>
            </w:pPr>
            <w:r w:rsidRPr="00F86B2C">
              <w:rPr>
                <w:rFonts w:ascii="Arial" w:hAnsi="Arial" w:cs="Arial"/>
                <w:b/>
                <w:sz w:val="20"/>
                <w:szCs w:val="20"/>
                <w:bdr w:val="none" w:sz="0" w:space="0" w:color="auto" w:frame="1"/>
                <w:lang w:eastAsia="es-CO"/>
              </w:rPr>
              <w:t xml:space="preserve">Seguimiento a PQRS: </w:t>
            </w:r>
          </w:p>
          <w:p w14:paraId="0752C1B7" w14:textId="396D296B" w:rsidR="00593E21" w:rsidRPr="00F86B2C" w:rsidRDefault="00593E21" w:rsidP="00F86B2C">
            <w:pPr>
              <w:pStyle w:val="Default"/>
              <w:jc w:val="both"/>
              <w:rPr>
                <w:rFonts w:ascii="Arial" w:hAnsi="Arial" w:cs="Arial"/>
                <w:color w:val="auto"/>
                <w:sz w:val="20"/>
                <w:szCs w:val="20"/>
                <w:shd w:val="clear" w:color="auto" w:fill="FFFFFF"/>
              </w:rPr>
            </w:pPr>
            <w:r w:rsidRPr="00F86B2C">
              <w:rPr>
                <w:rFonts w:ascii="Arial" w:hAnsi="Arial" w:cs="Arial"/>
                <w:bCs/>
                <w:color w:val="auto"/>
                <w:sz w:val="20"/>
                <w:szCs w:val="20"/>
                <w:u w:val="single"/>
                <w:lang w:val="es-ES_tradnl"/>
              </w:rPr>
              <w:t xml:space="preserve">Derechos de Petición: </w:t>
            </w:r>
            <w:r w:rsidRPr="00F86B2C">
              <w:rPr>
                <w:rFonts w:ascii="Arial" w:hAnsi="Arial" w:cs="Arial"/>
                <w:bCs/>
                <w:color w:val="auto"/>
                <w:sz w:val="20"/>
                <w:szCs w:val="20"/>
                <w:lang w:val="es-ES_tradnl"/>
              </w:rPr>
              <w:t xml:space="preserve">Como resultado de la evaluación efectuada por la OCI en cuanto a las Peticiones, Quejas, Reclamos, Solicitudes y Felicitaciones PQRSFD, se identificó: que la  </w:t>
            </w:r>
            <w:r w:rsidRPr="00F86B2C">
              <w:rPr>
                <w:rFonts w:ascii="Arial" w:hAnsi="Arial" w:cs="Arial"/>
                <w:b/>
                <w:color w:val="auto"/>
                <w:sz w:val="20"/>
                <w:szCs w:val="20"/>
                <w:lang w:val="es-ES_tradnl"/>
              </w:rPr>
              <w:t>SECRETARIA GENERAL</w:t>
            </w:r>
            <w:r w:rsidRPr="00F86B2C">
              <w:rPr>
                <w:rFonts w:ascii="Arial" w:hAnsi="Arial" w:cs="Arial"/>
                <w:b/>
                <w:bCs/>
                <w:color w:val="auto"/>
                <w:sz w:val="20"/>
                <w:szCs w:val="20"/>
                <w:shd w:val="clear" w:color="auto" w:fill="FFFFFF"/>
              </w:rPr>
              <w:t xml:space="preserve">,   </w:t>
            </w:r>
            <w:r w:rsidRPr="00F86B2C">
              <w:rPr>
                <w:rFonts w:ascii="Arial" w:hAnsi="Arial" w:cs="Arial"/>
                <w:color w:val="auto"/>
                <w:sz w:val="20"/>
                <w:szCs w:val="20"/>
                <w:shd w:val="clear" w:color="auto" w:fill="FFFFFF"/>
              </w:rPr>
              <w:t>es la segunda</w:t>
            </w:r>
            <w:r w:rsidRPr="00F86B2C">
              <w:rPr>
                <w:rFonts w:ascii="Arial" w:hAnsi="Arial" w:cs="Arial"/>
                <w:b/>
                <w:bCs/>
                <w:color w:val="auto"/>
                <w:sz w:val="20"/>
                <w:szCs w:val="20"/>
                <w:shd w:val="clear" w:color="auto" w:fill="FFFFFF"/>
              </w:rPr>
              <w:t xml:space="preserve"> </w:t>
            </w:r>
            <w:r w:rsidRPr="00F86B2C">
              <w:rPr>
                <w:rFonts w:ascii="Arial" w:hAnsi="Arial" w:cs="Arial"/>
                <w:color w:val="auto"/>
                <w:sz w:val="20"/>
                <w:szCs w:val="20"/>
                <w:shd w:val="clear" w:color="auto" w:fill="FFFFFF"/>
              </w:rPr>
              <w:t xml:space="preserve">pendencia donde se concentra la mayor cantidad de requerimientos  recibidos, durante el </w:t>
            </w:r>
            <w:r w:rsidRPr="00F86B2C">
              <w:rPr>
                <w:rFonts w:ascii="Arial" w:hAnsi="Arial" w:cs="Arial"/>
                <w:b/>
                <w:bCs/>
                <w:color w:val="auto"/>
                <w:sz w:val="20"/>
                <w:szCs w:val="20"/>
                <w:shd w:val="clear" w:color="auto" w:fill="FFFFFF"/>
              </w:rPr>
              <w:t>primer semestre de 2019</w:t>
            </w:r>
            <w:r w:rsidRPr="00F86B2C">
              <w:rPr>
                <w:rFonts w:ascii="Arial" w:hAnsi="Arial" w:cs="Arial"/>
                <w:color w:val="auto"/>
                <w:sz w:val="20"/>
                <w:szCs w:val="20"/>
                <w:shd w:val="clear" w:color="auto" w:fill="FFFFFF"/>
              </w:rPr>
              <w:t xml:space="preserve"> </w:t>
            </w:r>
            <w:r w:rsidRPr="00F86B2C">
              <w:rPr>
                <w:rFonts w:ascii="Arial" w:hAnsi="Arial" w:cs="Arial"/>
                <w:b/>
                <w:bCs/>
                <w:color w:val="auto"/>
                <w:sz w:val="20"/>
                <w:szCs w:val="20"/>
                <w:shd w:val="clear" w:color="auto" w:fill="FFFFFF"/>
              </w:rPr>
              <w:t>recibió 733</w:t>
            </w:r>
            <w:r w:rsidRPr="00F86B2C">
              <w:rPr>
                <w:rFonts w:ascii="Arial" w:hAnsi="Arial" w:cs="Arial"/>
                <w:color w:val="auto"/>
                <w:sz w:val="20"/>
                <w:szCs w:val="20"/>
                <w:shd w:val="clear" w:color="auto" w:fill="FFFFFF"/>
              </w:rPr>
              <w:t xml:space="preserve"> derechos de petición de los cuales se reportó </w:t>
            </w:r>
            <w:r w:rsidRPr="00F86B2C">
              <w:rPr>
                <w:rFonts w:ascii="Arial" w:hAnsi="Arial" w:cs="Arial"/>
                <w:b/>
                <w:bCs/>
                <w:color w:val="auto"/>
                <w:sz w:val="20"/>
                <w:szCs w:val="20"/>
                <w:shd w:val="clear" w:color="auto" w:fill="FFFFFF"/>
              </w:rPr>
              <w:t>vencidos 139</w:t>
            </w:r>
            <w:r w:rsidRPr="00F86B2C">
              <w:rPr>
                <w:rFonts w:ascii="Arial" w:hAnsi="Arial" w:cs="Arial"/>
                <w:color w:val="auto"/>
                <w:sz w:val="20"/>
                <w:szCs w:val="20"/>
                <w:shd w:val="clear" w:color="auto" w:fill="FFFFFF"/>
              </w:rPr>
              <w:t xml:space="preserve">, correspondiente a un </w:t>
            </w:r>
            <w:r w:rsidRPr="00F86B2C">
              <w:rPr>
                <w:rFonts w:ascii="Arial" w:hAnsi="Arial" w:cs="Arial"/>
                <w:b/>
                <w:bCs/>
                <w:color w:val="auto"/>
                <w:sz w:val="20"/>
                <w:szCs w:val="20"/>
                <w:shd w:val="clear" w:color="auto" w:fill="FFFFFF"/>
              </w:rPr>
              <w:t xml:space="preserve">19% </w:t>
            </w:r>
            <w:r w:rsidRPr="00F86B2C">
              <w:rPr>
                <w:rFonts w:ascii="Arial" w:hAnsi="Arial" w:cs="Arial"/>
                <w:color w:val="auto"/>
                <w:sz w:val="20"/>
                <w:szCs w:val="20"/>
                <w:shd w:val="clear" w:color="auto" w:fill="FFFFFF"/>
              </w:rPr>
              <w:t xml:space="preserve">de los recibidos por la dependencia, mientras en el </w:t>
            </w:r>
            <w:r w:rsidRPr="00F86B2C">
              <w:rPr>
                <w:rFonts w:ascii="Arial" w:hAnsi="Arial" w:cs="Arial"/>
                <w:b/>
                <w:bCs/>
                <w:color w:val="auto"/>
                <w:sz w:val="20"/>
                <w:szCs w:val="20"/>
                <w:shd w:val="clear" w:color="auto" w:fill="FFFFFF"/>
              </w:rPr>
              <w:t xml:space="preserve">segundo semestre recibió 306 </w:t>
            </w:r>
            <w:r w:rsidRPr="00F86B2C">
              <w:rPr>
                <w:rFonts w:ascii="Arial" w:hAnsi="Arial" w:cs="Arial"/>
                <w:color w:val="auto"/>
                <w:sz w:val="20"/>
                <w:szCs w:val="20"/>
                <w:shd w:val="clear" w:color="auto" w:fill="FFFFFF"/>
              </w:rPr>
              <w:t xml:space="preserve">derechos de petición de los cuales se reportó </w:t>
            </w:r>
            <w:r w:rsidRPr="00F86B2C">
              <w:rPr>
                <w:rFonts w:ascii="Arial" w:hAnsi="Arial" w:cs="Arial"/>
                <w:b/>
                <w:bCs/>
                <w:color w:val="auto"/>
                <w:sz w:val="20"/>
                <w:szCs w:val="20"/>
                <w:shd w:val="clear" w:color="auto" w:fill="FFFFFF"/>
              </w:rPr>
              <w:t xml:space="preserve">vencidos 21 </w:t>
            </w:r>
            <w:r w:rsidRPr="00F86B2C">
              <w:rPr>
                <w:rFonts w:ascii="Arial" w:hAnsi="Arial" w:cs="Arial"/>
                <w:color w:val="auto"/>
                <w:sz w:val="20"/>
                <w:szCs w:val="20"/>
                <w:shd w:val="clear" w:color="auto" w:fill="FFFFFF"/>
              </w:rPr>
              <w:t>correspondiente a un</w:t>
            </w:r>
            <w:r w:rsidRPr="00F86B2C">
              <w:rPr>
                <w:rFonts w:ascii="Arial" w:hAnsi="Arial" w:cs="Arial"/>
                <w:b/>
                <w:bCs/>
                <w:color w:val="auto"/>
                <w:sz w:val="20"/>
                <w:szCs w:val="20"/>
                <w:shd w:val="clear" w:color="auto" w:fill="FFFFFF"/>
              </w:rPr>
              <w:t xml:space="preserve"> 7%</w:t>
            </w:r>
            <w:r w:rsidRPr="00F86B2C">
              <w:rPr>
                <w:rFonts w:ascii="Arial" w:hAnsi="Arial" w:cs="Arial"/>
                <w:color w:val="auto"/>
                <w:sz w:val="20"/>
                <w:szCs w:val="20"/>
                <w:shd w:val="clear" w:color="auto" w:fill="FFFFFF"/>
              </w:rPr>
              <w:t xml:space="preserve"> de los recibidos por la dependencia</w:t>
            </w:r>
            <w:r w:rsidRPr="00F86B2C">
              <w:rPr>
                <w:rFonts w:ascii="Arial" w:hAnsi="Arial" w:cs="Arial"/>
                <w:b/>
                <w:bCs/>
                <w:color w:val="auto"/>
                <w:sz w:val="20"/>
                <w:szCs w:val="20"/>
                <w:shd w:val="clear" w:color="auto" w:fill="FFFFFF"/>
              </w:rPr>
              <w:t xml:space="preserve">, </w:t>
            </w:r>
            <w:r w:rsidRPr="00F86B2C">
              <w:rPr>
                <w:rFonts w:ascii="Arial" w:hAnsi="Arial" w:cs="Arial"/>
                <w:color w:val="auto"/>
                <w:sz w:val="20"/>
                <w:szCs w:val="20"/>
                <w:shd w:val="clear" w:color="auto" w:fill="FFFFFF"/>
              </w:rPr>
              <w:t>por lo anterior se recomienda atender las observaciones y recomendaciones emitidas por la OCI mediante el memorando 20191600044 de septiembre 18 de 2019:</w:t>
            </w:r>
          </w:p>
          <w:p w14:paraId="3FF9839C" w14:textId="77777777" w:rsidR="002B7A34" w:rsidRPr="00F86B2C" w:rsidRDefault="002B7A34" w:rsidP="00F86B2C">
            <w:pPr>
              <w:pStyle w:val="Prrafodelista"/>
              <w:numPr>
                <w:ilvl w:val="0"/>
                <w:numId w:val="45"/>
              </w:numPr>
              <w:spacing w:after="0" w:line="240" w:lineRule="auto"/>
              <w:ind w:right="142"/>
              <w:jc w:val="both"/>
              <w:textAlignment w:val="baseline"/>
              <w:rPr>
                <w:rFonts w:ascii="Arial" w:hAnsi="Arial" w:cs="Arial"/>
                <w:sz w:val="20"/>
                <w:szCs w:val="20"/>
              </w:rPr>
            </w:pPr>
            <w:r w:rsidRPr="00F86B2C">
              <w:rPr>
                <w:rFonts w:ascii="Arial" w:hAnsi="Arial" w:cs="Arial"/>
                <w:sz w:val="20"/>
                <w:szCs w:val="20"/>
              </w:rPr>
              <w:t>En la normativa vigente interna, se encuentran reglamentadas las funciones por dependencias para la recepción, atención, trámite, reportes y seguimiento de las PQRSFD, con una adecuada distribución de los roles.</w:t>
            </w:r>
          </w:p>
          <w:p w14:paraId="623ADB66" w14:textId="77777777" w:rsidR="002B7A34" w:rsidRPr="00F86B2C" w:rsidRDefault="002B7A34" w:rsidP="00F86B2C">
            <w:pPr>
              <w:pStyle w:val="Prrafodelista"/>
              <w:numPr>
                <w:ilvl w:val="0"/>
                <w:numId w:val="45"/>
              </w:numPr>
              <w:spacing w:after="0" w:line="240" w:lineRule="auto"/>
              <w:ind w:right="142"/>
              <w:jc w:val="both"/>
              <w:textAlignment w:val="baseline"/>
              <w:rPr>
                <w:rFonts w:ascii="Arial" w:hAnsi="Arial" w:cs="Arial"/>
                <w:sz w:val="20"/>
                <w:szCs w:val="20"/>
              </w:rPr>
            </w:pPr>
            <w:r w:rsidRPr="00F86B2C">
              <w:rPr>
                <w:rFonts w:ascii="Arial" w:hAnsi="Arial" w:cs="Arial"/>
                <w:sz w:val="20"/>
                <w:szCs w:val="20"/>
              </w:rPr>
              <w:t>La OCI ha emitido recomendaciones escritas y verbales, en cuanto al trámite, seguimiento y control de las PQRSFD; haciendo énfasis en los vencimientos reportados por la OAJ, en diferentes reportes y en el marco de los roles establecidos; así mismo, a los integrantes del Comité Institucional de Control Interno.</w:t>
            </w:r>
          </w:p>
          <w:p w14:paraId="06FFCF32" w14:textId="2570E0C6" w:rsidR="002B7A34" w:rsidRPr="00F86B2C" w:rsidRDefault="002B7A34" w:rsidP="00F86B2C">
            <w:pPr>
              <w:jc w:val="both"/>
              <w:rPr>
                <w:rFonts w:ascii="Arial" w:eastAsia="Calibri" w:hAnsi="Arial" w:cs="Arial"/>
                <w:sz w:val="20"/>
                <w:szCs w:val="20"/>
                <w:bdr w:val="none" w:sz="0" w:space="0" w:color="auto" w:frame="1"/>
              </w:rPr>
            </w:pPr>
            <w:r w:rsidRPr="00F86B2C">
              <w:rPr>
                <w:rFonts w:ascii="Arial" w:eastAsia="Calibri" w:hAnsi="Arial" w:cs="Arial"/>
                <w:sz w:val="20"/>
                <w:szCs w:val="20"/>
                <w:bdr w:val="none" w:sz="0" w:space="0" w:color="auto" w:frame="1"/>
              </w:rPr>
              <w:t>Lo anterior, dado que el proceso</w:t>
            </w:r>
            <w:r w:rsidRPr="00F86B2C">
              <w:rPr>
                <w:rFonts w:ascii="Arial" w:eastAsia="Calibri" w:hAnsi="Arial" w:cs="Arial"/>
                <w:b/>
                <w:bCs/>
                <w:sz w:val="20"/>
                <w:szCs w:val="20"/>
                <w:bdr w:val="none" w:sz="0" w:space="0" w:color="auto" w:frame="1"/>
              </w:rPr>
              <w:t xml:space="preserve"> G</w:t>
            </w:r>
            <w:r w:rsidR="00593E21" w:rsidRPr="00F86B2C">
              <w:rPr>
                <w:rFonts w:ascii="Arial" w:eastAsia="Calibri" w:hAnsi="Arial" w:cs="Arial"/>
                <w:b/>
                <w:bCs/>
                <w:sz w:val="20"/>
                <w:szCs w:val="20"/>
                <w:bdr w:val="none" w:sz="0" w:space="0" w:color="auto" w:frame="1"/>
              </w:rPr>
              <w:t xml:space="preserve">THU – Gestión del Talento Humano </w:t>
            </w:r>
            <w:r w:rsidR="00593E21" w:rsidRPr="00F86B2C">
              <w:rPr>
                <w:rFonts w:ascii="Arial" w:eastAsia="Calibri" w:hAnsi="Arial" w:cs="Arial"/>
                <w:sz w:val="20"/>
                <w:szCs w:val="20"/>
                <w:bdr w:val="none" w:sz="0" w:space="0" w:color="auto" w:frame="1"/>
              </w:rPr>
              <w:t xml:space="preserve">es un proceso de apoyo de esa </w:t>
            </w:r>
            <w:r w:rsidRPr="00F86B2C">
              <w:rPr>
                <w:rFonts w:ascii="Arial" w:eastAsia="Calibri" w:hAnsi="Arial" w:cs="Arial"/>
                <w:sz w:val="20"/>
                <w:szCs w:val="20"/>
                <w:bdr w:val="none" w:sz="0" w:space="0" w:color="auto" w:frame="1"/>
              </w:rPr>
              <w:t>dependencia.</w:t>
            </w:r>
          </w:p>
          <w:p w14:paraId="1EBC5D4D" w14:textId="77777777" w:rsidR="002B7A34" w:rsidRPr="00F86B2C" w:rsidRDefault="002B7A34" w:rsidP="00F86B2C">
            <w:pPr>
              <w:jc w:val="both"/>
              <w:rPr>
                <w:rFonts w:ascii="Arial" w:eastAsia="Calibri" w:hAnsi="Arial" w:cs="Arial"/>
                <w:sz w:val="20"/>
                <w:szCs w:val="20"/>
                <w:bdr w:val="none" w:sz="0" w:space="0" w:color="auto" w:frame="1"/>
              </w:rPr>
            </w:pPr>
          </w:p>
          <w:p w14:paraId="21682442" w14:textId="77777777" w:rsidR="008A5245" w:rsidRPr="00F86B2C" w:rsidRDefault="008A5245" w:rsidP="00F86B2C">
            <w:pPr>
              <w:jc w:val="both"/>
              <w:rPr>
                <w:rFonts w:ascii="Arial" w:hAnsi="Arial" w:cs="Arial"/>
                <w:b/>
                <w:bCs/>
                <w:sz w:val="20"/>
                <w:szCs w:val="20"/>
                <w:bdr w:val="none" w:sz="0" w:space="0" w:color="auto" w:frame="1"/>
                <w:shd w:val="clear" w:color="auto" w:fill="FFFFFF"/>
              </w:rPr>
            </w:pPr>
          </w:p>
          <w:p w14:paraId="33B9F75F" w14:textId="3A7E7C02" w:rsidR="008A5245" w:rsidRPr="00F86B2C" w:rsidRDefault="008A5245" w:rsidP="00F86B2C">
            <w:pPr>
              <w:jc w:val="both"/>
              <w:rPr>
                <w:rFonts w:ascii="Arial" w:hAnsi="Arial" w:cs="Arial"/>
                <w:sz w:val="20"/>
                <w:szCs w:val="20"/>
              </w:rPr>
            </w:pPr>
            <w:r w:rsidRPr="00F86B2C">
              <w:rPr>
                <w:rFonts w:ascii="Arial" w:hAnsi="Arial" w:cs="Arial"/>
                <w:b/>
                <w:bCs/>
                <w:sz w:val="20"/>
                <w:szCs w:val="20"/>
                <w:bdr w:val="none" w:sz="0" w:space="0" w:color="auto" w:frame="1"/>
                <w:shd w:val="clear" w:color="auto" w:fill="FFFFFF"/>
              </w:rPr>
              <w:t>ROL LIDERAZGO ESTRATÉGICO</w:t>
            </w:r>
          </w:p>
          <w:p w14:paraId="469F4C9B" w14:textId="77777777" w:rsidR="008A5245" w:rsidRPr="00F86B2C" w:rsidRDefault="008A5245" w:rsidP="00F86B2C">
            <w:pPr>
              <w:jc w:val="both"/>
              <w:rPr>
                <w:rFonts w:ascii="Arial" w:hAnsi="Arial" w:cs="Arial"/>
                <w:sz w:val="20"/>
                <w:szCs w:val="20"/>
                <w:bdr w:val="none" w:sz="0" w:space="0" w:color="auto" w:frame="1"/>
              </w:rPr>
            </w:pPr>
          </w:p>
          <w:p w14:paraId="0BB51226" w14:textId="77777777" w:rsidR="008A5245" w:rsidRPr="00F86B2C" w:rsidRDefault="008A5245" w:rsidP="00F86B2C">
            <w:pPr>
              <w:jc w:val="both"/>
              <w:rPr>
                <w:rFonts w:ascii="Arial" w:hAnsi="Arial" w:cs="Arial"/>
                <w:b/>
                <w:bCs/>
                <w:sz w:val="20"/>
                <w:szCs w:val="20"/>
                <w:bdr w:val="none" w:sz="0" w:space="0" w:color="auto" w:frame="1"/>
              </w:rPr>
            </w:pPr>
            <w:r w:rsidRPr="00F86B2C">
              <w:rPr>
                <w:rFonts w:ascii="Arial" w:hAnsi="Arial" w:cs="Arial"/>
                <w:b/>
                <w:bCs/>
                <w:sz w:val="20"/>
                <w:szCs w:val="20"/>
                <w:bdr w:val="none" w:sz="0" w:space="0" w:color="auto" w:frame="1"/>
              </w:rPr>
              <w:t>Evaluación de las medidas de Austeridad en el Gasto Público 2019</w:t>
            </w:r>
          </w:p>
          <w:p w14:paraId="43B51D64" w14:textId="2B2E6487" w:rsidR="008A5245" w:rsidRPr="00F86B2C" w:rsidRDefault="008A5245" w:rsidP="00F86B2C">
            <w:pPr>
              <w:jc w:val="both"/>
              <w:rPr>
                <w:rFonts w:ascii="Arial" w:hAnsi="Arial" w:cs="Arial"/>
                <w:sz w:val="20"/>
                <w:szCs w:val="20"/>
              </w:rPr>
            </w:pPr>
            <w:r w:rsidRPr="00F86B2C">
              <w:rPr>
                <w:rFonts w:ascii="Arial" w:hAnsi="Arial" w:cs="Arial"/>
                <w:sz w:val="20"/>
                <w:szCs w:val="20"/>
              </w:rPr>
              <w:t>El 28 de enero de 2020 fue radicado con memorando 20201600005173 el IV informe de austeridad de gasto público que contiene el análisis, recomendaciones y su comparación del periodo enero - diciembre de 2019 y mismo periodo en la vigencia anterior; resultado del análisis se describieron en el informe las siguientes observaciones para el proceso GTHU - GESTIÓN DEL TALENTO HUMANO:</w:t>
            </w:r>
          </w:p>
          <w:p w14:paraId="1B2E882A" w14:textId="77777777" w:rsidR="008A5245" w:rsidRPr="00F86B2C" w:rsidRDefault="008A5245" w:rsidP="00F86B2C">
            <w:pPr>
              <w:pStyle w:val="Ttulo2"/>
              <w:ind w:left="0" w:firstLine="0"/>
              <w:rPr>
                <w:rFonts w:ascii="Arial" w:hAnsi="Arial" w:cs="Arial"/>
                <w:b w:val="0"/>
                <w:bCs w:val="0"/>
                <w:sz w:val="20"/>
                <w:szCs w:val="20"/>
                <w:lang w:eastAsia="es-ES_tradnl"/>
              </w:rPr>
            </w:pPr>
            <w:bookmarkStart w:id="0" w:name="_Toc513648842"/>
            <w:bookmarkStart w:id="1" w:name="_Toc31292783"/>
          </w:p>
          <w:p w14:paraId="6E36B576" w14:textId="77777777" w:rsidR="00B509E9" w:rsidRPr="00F86B2C" w:rsidRDefault="00B509E9" w:rsidP="00F86B2C">
            <w:pPr>
              <w:pStyle w:val="Ttulo2"/>
              <w:numPr>
                <w:ilvl w:val="0"/>
                <w:numId w:val="41"/>
              </w:numPr>
              <w:autoSpaceDE w:val="0"/>
              <w:autoSpaceDN w:val="0"/>
              <w:adjustRightInd w:val="0"/>
              <w:ind w:left="360"/>
              <w:rPr>
                <w:rFonts w:ascii="Arial" w:hAnsi="Arial" w:cs="Arial"/>
                <w:b w:val="0"/>
                <w:bCs w:val="0"/>
                <w:sz w:val="20"/>
                <w:szCs w:val="20"/>
                <w:lang w:eastAsia="es-ES_tradnl"/>
              </w:rPr>
            </w:pPr>
            <w:r w:rsidRPr="00F86B2C">
              <w:rPr>
                <w:rFonts w:ascii="Arial" w:hAnsi="Arial" w:cs="Arial"/>
                <w:sz w:val="20"/>
                <w:szCs w:val="20"/>
                <w:u w:val="single"/>
                <w:lang w:eastAsia="es-ES_tradnl"/>
              </w:rPr>
              <w:t>Tema: vacaciones aplazadas</w:t>
            </w:r>
            <w:bookmarkEnd w:id="0"/>
            <w:r w:rsidRPr="00F86B2C">
              <w:rPr>
                <w:rFonts w:ascii="Arial" w:hAnsi="Arial" w:cs="Arial"/>
                <w:sz w:val="20"/>
                <w:szCs w:val="20"/>
                <w:u w:val="single"/>
                <w:lang w:eastAsia="es-ES_tradnl"/>
              </w:rPr>
              <w:t xml:space="preserve"> o suspendidas</w:t>
            </w:r>
            <w:bookmarkEnd w:id="1"/>
            <w:r w:rsidRPr="00F86B2C">
              <w:rPr>
                <w:rFonts w:ascii="Arial" w:hAnsi="Arial" w:cs="Arial"/>
                <w:sz w:val="20"/>
                <w:szCs w:val="20"/>
                <w:u w:val="single"/>
                <w:lang w:eastAsia="es-ES_tradnl"/>
              </w:rPr>
              <w:t xml:space="preserve">: </w:t>
            </w:r>
            <w:r w:rsidR="008A5245" w:rsidRPr="00F86B2C">
              <w:rPr>
                <w:rFonts w:ascii="Arial" w:hAnsi="Arial" w:cs="Arial"/>
                <w:b w:val="0"/>
                <w:bCs w:val="0"/>
                <w:sz w:val="20"/>
                <w:szCs w:val="20"/>
                <w:lang w:eastAsia="es-ES_tradnl"/>
              </w:rPr>
              <w:t>La Secretaría General mediante comunicado 20201100002293 del 14 de enero de 2020, suministró en un CD una (1) resolución interna</w:t>
            </w:r>
            <w:r w:rsidR="008A5245" w:rsidRPr="00F86B2C">
              <w:rPr>
                <w:rFonts w:ascii="Arial" w:hAnsi="Arial" w:cs="Arial"/>
                <w:b w:val="0"/>
                <w:bCs w:val="0"/>
                <w:sz w:val="20"/>
                <w:szCs w:val="20"/>
                <w:vertAlign w:val="superscript"/>
              </w:rPr>
              <w:footnoteReference w:id="1"/>
            </w:r>
            <w:r w:rsidR="008A5245" w:rsidRPr="00F86B2C">
              <w:rPr>
                <w:rFonts w:ascii="Arial" w:hAnsi="Arial" w:cs="Arial"/>
                <w:b w:val="0"/>
                <w:bCs w:val="0"/>
                <w:sz w:val="20"/>
                <w:szCs w:val="20"/>
                <w:lang w:eastAsia="es-ES_tradnl"/>
              </w:rPr>
              <w:t xml:space="preserve"> por la cual se interrumpieron las vacaciones del Director General en el cuarto trimestre de 2019.</w:t>
            </w:r>
          </w:p>
          <w:p w14:paraId="6281D728" w14:textId="77777777" w:rsidR="00B509E9" w:rsidRPr="00F86B2C" w:rsidRDefault="008A5245" w:rsidP="00F86B2C">
            <w:pPr>
              <w:pStyle w:val="Ttulo2"/>
              <w:autoSpaceDE w:val="0"/>
              <w:autoSpaceDN w:val="0"/>
              <w:adjustRightInd w:val="0"/>
              <w:ind w:left="360" w:firstLine="0"/>
              <w:rPr>
                <w:rFonts w:ascii="Arial" w:hAnsi="Arial" w:cs="Arial"/>
                <w:b w:val="0"/>
                <w:bCs w:val="0"/>
                <w:sz w:val="20"/>
                <w:szCs w:val="20"/>
                <w:lang w:eastAsia="es-ES_tradnl"/>
              </w:rPr>
            </w:pPr>
            <w:r w:rsidRPr="00F86B2C">
              <w:rPr>
                <w:rFonts w:ascii="Arial" w:hAnsi="Arial" w:cs="Arial"/>
                <w:b w:val="0"/>
                <w:bCs w:val="0"/>
                <w:sz w:val="20"/>
                <w:szCs w:val="20"/>
                <w:lang w:eastAsia="es-ES_tradnl"/>
              </w:rPr>
              <w:t>Al 31 de diciembre de 2019, se han suspendido o aplazado las vacaciones de siete (7) funcionarios; cinco (5) de interrupción y dos (2) por aplazamiento</w:t>
            </w:r>
            <w:r w:rsidRPr="00F86B2C">
              <w:rPr>
                <w:rStyle w:val="Refdenotaalpie"/>
                <w:rFonts w:ascii="Arial" w:hAnsi="Arial" w:cs="Arial"/>
                <w:b w:val="0"/>
                <w:bCs w:val="0"/>
                <w:sz w:val="20"/>
                <w:szCs w:val="20"/>
                <w:lang w:eastAsia="es-ES_tradnl"/>
              </w:rPr>
              <w:footnoteReference w:id="2"/>
            </w:r>
            <w:r w:rsidRPr="00F86B2C">
              <w:rPr>
                <w:rFonts w:ascii="Arial" w:hAnsi="Arial" w:cs="Arial"/>
                <w:b w:val="0"/>
                <w:bCs w:val="0"/>
                <w:sz w:val="20"/>
                <w:szCs w:val="20"/>
                <w:lang w:eastAsia="es-ES_tradnl"/>
              </w:rPr>
              <w:t>; al mismo corte de la vigencia de 2018 se reportaron diez (10) casos de suspensión o aplazamiento; seis (6) de suspensión, tres (3) interrumpidas y una (1) aplazada</w:t>
            </w:r>
            <w:r w:rsidRPr="00F86B2C">
              <w:rPr>
                <w:rStyle w:val="Refdenotaalpie"/>
                <w:rFonts w:ascii="Arial" w:hAnsi="Arial" w:cs="Arial"/>
                <w:b w:val="0"/>
                <w:bCs w:val="0"/>
                <w:sz w:val="20"/>
                <w:szCs w:val="20"/>
                <w:lang w:eastAsia="es-ES_tradnl"/>
              </w:rPr>
              <w:footnoteReference w:id="3"/>
            </w:r>
            <w:r w:rsidRPr="00F86B2C">
              <w:rPr>
                <w:rFonts w:ascii="Arial" w:hAnsi="Arial" w:cs="Arial"/>
                <w:b w:val="0"/>
                <w:bCs w:val="0"/>
                <w:sz w:val="20"/>
                <w:szCs w:val="20"/>
                <w:lang w:eastAsia="es-ES_tradnl"/>
              </w:rPr>
              <w:t xml:space="preserve">. </w:t>
            </w:r>
          </w:p>
          <w:p w14:paraId="65680D6F" w14:textId="7706FF6C" w:rsidR="008A5245" w:rsidRPr="00F86B2C" w:rsidRDefault="008A5245" w:rsidP="00F86B2C">
            <w:pPr>
              <w:pStyle w:val="Ttulo2"/>
              <w:autoSpaceDE w:val="0"/>
              <w:autoSpaceDN w:val="0"/>
              <w:adjustRightInd w:val="0"/>
              <w:ind w:left="360" w:firstLine="0"/>
              <w:rPr>
                <w:rFonts w:ascii="Arial" w:hAnsi="Arial" w:cs="Arial"/>
                <w:b w:val="0"/>
                <w:bCs w:val="0"/>
                <w:sz w:val="20"/>
                <w:szCs w:val="20"/>
                <w:lang w:eastAsia="es-ES_tradnl"/>
              </w:rPr>
            </w:pPr>
            <w:r w:rsidRPr="00F86B2C">
              <w:rPr>
                <w:rFonts w:ascii="Arial" w:hAnsi="Arial" w:cs="Arial"/>
                <w:b w:val="0"/>
                <w:bCs w:val="0"/>
                <w:sz w:val="20"/>
                <w:szCs w:val="20"/>
                <w:lang w:eastAsia="es-ES_tradnl"/>
              </w:rPr>
              <w:t xml:space="preserve">Aunque las dos (2) resoluciones de aplazamiento y cinco (5) de interrupción de vacaciones </w:t>
            </w:r>
            <w:r w:rsidRPr="00F86B2C">
              <w:rPr>
                <w:rFonts w:ascii="Arial" w:hAnsi="Arial" w:cs="Arial"/>
                <w:b w:val="0"/>
                <w:bCs w:val="0"/>
                <w:sz w:val="20"/>
                <w:szCs w:val="20"/>
                <w:u w:val="single"/>
                <w:lang w:eastAsia="es-ES_tradnl"/>
              </w:rPr>
              <w:t>se requerían por necesidades del servicio en la Entidad</w:t>
            </w:r>
            <w:r w:rsidRPr="00F86B2C">
              <w:rPr>
                <w:rFonts w:ascii="Arial" w:hAnsi="Arial" w:cs="Arial"/>
                <w:b w:val="0"/>
                <w:bCs w:val="0"/>
                <w:sz w:val="20"/>
                <w:szCs w:val="20"/>
                <w:lang w:eastAsia="es-ES_tradnl"/>
              </w:rPr>
              <w:t xml:space="preserve"> y cumplen con el lineamiento concebido en la Directiva Presidencial 01 de 2016, numeral 3, literal b</w:t>
            </w:r>
            <w:r w:rsidRPr="00F86B2C">
              <w:rPr>
                <w:rStyle w:val="Refdenotaalpie"/>
                <w:rFonts w:ascii="Arial" w:hAnsi="Arial" w:cs="Arial"/>
                <w:b w:val="0"/>
                <w:bCs w:val="0"/>
                <w:sz w:val="20"/>
                <w:szCs w:val="20"/>
                <w:lang w:eastAsia="es-ES_tradnl"/>
              </w:rPr>
              <w:footnoteReference w:id="4"/>
            </w:r>
            <w:r w:rsidRPr="00F86B2C">
              <w:rPr>
                <w:rFonts w:ascii="Arial" w:hAnsi="Arial" w:cs="Arial"/>
                <w:b w:val="0"/>
                <w:bCs w:val="0"/>
                <w:sz w:val="20"/>
                <w:szCs w:val="20"/>
                <w:lang w:eastAsia="es-ES_tradnl"/>
              </w:rPr>
              <w:t xml:space="preserve">, donde expresa que solo por necesidad del servicio o retiro, las vacaciones podrán ser aplazadas y compensadas en dinero, se debe tener en cuenta que </w:t>
            </w:r>
            <w:r w:rsidRPr="00F86B2C">
              <w:rPr>
                <w:rFonts w:ascii="Arial" w:hAnsi="Arial" w:cs="Arial"/>
                <w:b w:val="0"/>
                <w:bCs w:val="0"/>
                <w:i/>
                <w:iCs/>
                <w:sz w:val="20"/>
                <w:szCs w:val="20"/>
                <w:lang w:eastAsia="es-ES_tradnl"/>
              </w:rPr>
              <w:t>“Como regla general, las vacaciones no deben ser acumuladas ni interrumpidas”</w:t>
            </w:r>
            <w:r w:rsidRPr="00F86B2C">
              <w:rPr>
                <w:rFonts w:ascii="Arial" w:hAnsi="Arial" w:cs="Arial"/>
                <w:b w:val="0"/>
                <w:bCs w:val="0"/>
                <w:sz w:val="20"/>
                <w:szCs w:val="20"/>
                <w:lang w:eastAsia="es-ES_tradnl"/>
              </w:rPr>
              <w:t>.</w:t>
            </w:r>
          </w:p>
          <w:p w14:paraId="63D84F63" w14:textId="77777777" w:rsidR="008A5245" w:rsidRPr="00F86B2C" w:rsidRDefault="008A5245" w:rsidP="00F86B2C">
            <w:pPr>
              <w:jc w:val="both"/>
              <w:rPr>
                <w:rFonts w:ascii="Arial" w:hAnsi="Arial" w:cs="Arial"/>
                <w:sz w:val="20"/>
                <w:szCs w:val="20"/>
              </w:rPr>
            </w:pPr>
          </w:p>
          <w:p w14:paraId="7EE2BC76" w14:textId="2419FB76" w:rsidR="008A5245" w:rsidRPr="00F86B2C" w:rsidRDefault="00B509E9" w:rsidP="00F86B2C">
            <w:pPr>
              <w:pStyle w:val="Prrafodelista"/>
              <w:numPr>
                <w:ilvl w:val="0"/>
                <w:numId w:val="41"/>
              </w:numPr>
              <w:suppressAutoHyphens w:val="0"/>
              <w:autoSpaceDN/>
              <w:spacing w:after="0" w:line="240" w:lineRule="auto"/>
              <w:ind w:left="360"/>
              <w:contextualSpacing/>
              <w:jc w:val="both"/>
              <w:rPr>
                <w:rFonts w:ascii="Arial" w:hAnsi="Arial" w:cs="Arial"/>
                <w:sz w:val="20"/>
                <w:szCs w:val="20"/>
              </w:rPr>
            </w:pPr>
            <w:r w:rsidRPr="00F86B2C">
              <w:rPr>
                <w:rFonts w:ascii="Arial" w:hAnsi="Arial" w:cs="Arial"/>
                <w:sz w:val="20"/>
                <w:szCs w:val="20"/>
                <w:u w:val="single"/>
                <w:lang w:val="es-ES" w:eastAsia="es-ES_tradnl"/>
              </w:rPr>
              <w:t xml:space="preserve">Tema: </w:t>
            </w:r>
            <w:r w:rsidRPr="00F86B2C">
              <w:rPr>
                <w:rFonts w:ascii="Arial" w:hAnsi="Arial" w:cs="Arial"/>
                <w:sz w:val="20"/>
                <w:szCs w:val="20"/>
                <w:u w:val="single"/>
                <w:lang w:eastAsia="es-ES_tradnl"/>
              </w:rPr>
              <w:t>Viáticos</w:t>
            </w:r>
            <w:r w:rsidRPr="00F86B2C">
              <w:rPr>
                <w:rFonts w:ascii="Arial" w:hAnsi="Arial" w:cs="Arial"/>
                <w:sz w:val="20"/>
                <w:szCs w:val="20"/>
                <w:lang w:eastAsia="es-ES_tradnl"/>
              </w:rPr>
              <w:t xml:space="preserve">:  </w:t>
            </w:r>
            <w:r w:rsidR="008A5245" w:rsidRPr="00F86B2C">
              <w:rPr>
                <w:rFonts w:ascii="Arial" w:hAnsi="Arial" w:cs="Arial"/>
                <w:sz w:val="20"/>
                <w:szCs w:val="20"/>
              </w:rPr>
              <w:t>La Secretaría General mediante memorando 20201100002293 del 14 de enero de 2020, reportó viáticos en el cuarto trimestre de 2019 por valor de $2.612.533 correspondiente a la Resolución 507 del 19 de noviembre de 2019; no obstante, con el fin de verificar la información aportada, esta oficina identificó en la matriz de órdenes de pago suministrada por el proceso Financiera, el reconocimiento de otras tres (3) resoluciones de comisión de viáticos con valor de $4.749.554; es decir, se observan inconsistencias de completitud en la información remitida a la OCI.</w:t>
            </w:r>
          </w:p>
          <w:p w14:paraId="762126C1" w14:textId="77777777" w:rsidR="00F86B2C" w:rsidRDefault="00F86B2C" w:rsidP="00F86B2C">
            <w:pPr>
              <w:ind w:left="348"/>
              <w:jc w:val="both"/>
              <w:rPr>
                <w:rFonts w:ascii="Arial" w:hAnsi="Arial" w:cs="Arial"/>
                <w:i/>
                <w:iCs/>
                <w:sz w:val="20"/>
                <w:szCs w:val="20"/>
                <w:u w:val="single"/>
                <w:lang w:eastAsia="es-ES_tradnl"/>
              </w:rPr>
            </w:pPr>
          </w:p>
          <w:p w14:paraId="4A31E82F" w14:textId="7DD1D68F" w:rsidR="008A5245" w:rsidRPr="00F86B2C" w:rsidRDefault="00B509E9" w:rsidP="00F86B2C">
            <w:pPr>
              <w:ind w:left="348"/>
              <w:jc w:val="both"/>
              <w:rPr>
                <w:rFonts w:ascii="Arial" w:hAnsi="Arial" w:cs="Arial"/>
                <w:sz w:val="20"/>
                <w:szCs w:val="20"/>
                <w:lang w:eastAsia="es-ES_tradnl"/>
              </w:rPr>
            </w:pPr>
            <w:r w:rsidRPr="00F86B2C">
              <w:rPr>
                <w:rFonts w:ascii="Arial" w:hAnsi="Arial" w:cs="Arial"/>
                <w:i/>
                <w:iCs/>
                <w:sz w:val="20"/>
                <w:szCs w:val="20"/>
                <w:u w:val="single"/>
                <w:lang w:eastAsia="es-ES_tradnl"/>
              </w:rPr>
              <w:t>Subtema: viáticos</w:t>
            </w:r>
            <w:r w:rsidRPr="00F86B2C">
              <w:rPr>
                <w:rFonts w:ascii="Arial" w:hAnsi="Arial" w:cs="Arial"/>
                <w:sz w:val="20"/>
                <w:szCs w:val="20"/>
                <w:lang w:eastAsia="es-ES_tradnl"/>
              </w:rPr>
              <w:t xml:space="preserve">: formato interno gthu-fm-030 </w:t>
            </w:r>
            <w:r w:rsidRPr="00F86B2C">
              <w:rPr>
                <w:rFonts w:ascii="Arial" w:hAnsi="Arial" w:cs="Arial"/>
                <w:i/>
                <w:iCs/>
                <w:sz w:val="20"/>
                <w:szCs w:val="20"/>
                <w:lang w:eastAsia="es-ES_tradnl"/>
              </w:rPr>
              <w:t>informe de comisión de servicios</w:t>
            </w:r>
          </w:p>
          <w:p w14:paraId="14B09617" w14:textId="77777777" w:rsidR="008A5245" w:rsidRPr="00F86B2C" w:rsidRDefault="008A5245" w:rsidP="00F86B2C">
            <w:pPr>
              <w:ind w:left="348"/>
              <w:jc w:val="both"/>
              <w:rPr>
                <w:rFonts w:ascii="Arial" w:hAnsi="Arial" w:cs="Arial"/>
                <w:i/>
                <w:iCs/>
                <w:sz w:val="20"/>
                <w:szCs w:val="20"/>
                <w:lang w:eastAsia="es-ES_tradnl"/>
              </w:rPr>
            </w:pPr>
            <w:r w:rsidRPr="00F86B2C">
              <w:rPr>
                <w:rFonts w:ascii="Arial" w:hAnsi="Arial" w:cs="Arial"/>
                <w:sz w:val="20"/>
                <w:szCs w:val="20"/>
                <w:lang w:eastAsia="es-ES_tradnl"/>
              </w:rPr>
              <w:t xml:space="preserve">Por otra parte, se identificaron los informes de comisión de servicios sin el diligenciamiento del formato interno GTHU-FM-030 </w:t>
            </w:r>
            <w:r w:rsidRPr="00F86B2C">
              <w:rPr>
                <w:rFonts w:ascii="Arial" w:hAnsi="Arial" w:cs="Arial"/>
                <w:i/>
                <w:iCs/>
                <w:sz w:val="20"/>
                <w:szCs w:val="20"/>
                <w:lang w:eastAsia="es-ES_tradnl"/>
              </w:rPr>
              <w:t>Informe de comisión de servicios</w:t>
            </w:r>
            <w:r w:rsidRPr="00F86B2C">
              <w:rPr>
                <w:rFonts w:ascii="Arial" w:hAnsi="Arial" w:cs="Arial"/>
                <w:sz w:val="20"/>
                <w:szCs w:val="20"/>
                <w:lang w:eastAsia="es-ES_tradnl"/>
              </w:rPr>
              <w:t>, establecido en el SISGESTION de la entidad.</w:t>
            </w:r>
          </w:p>
          <w:p w14:paraId="43C71A50" w14:textId="77777777" w:rsidR="00F86B2C" w:rsidRDefault="00F86B2C" w:rsidP="00F86B2C">
            <w:pPr>
              <w:ind w:left="348"/>
              <w:jc w:val="both"/>
              <w:rPr>
                <w:rFonts w:ascii="Arial" w:hAnsi="Arial" w:cs="Arial"/>
                <w:i/>
                <w:iCs/>
                <w:sz w:val="20"/>
                <w:szCs w:val="20"/>
                <w:u w:val="single"/>
                <w:lang w:eastAsia="es-ES_tradnl"/>
              </w:rPr>
            </w:pPr>
          </w:p>
          <w:p w14:paraId="5F6A1757" w14:textId="70D8AF39" w:rsidR="008A5245" w:rsidRPr="00F86B2C" w:rsidRDefault="00B509E9" w:rsidP="00F86B2C">
            <w:pPr>
              <w:ind w:left="348"/>
              <w:jc w:val="both"/>
              <w:rPr>
                <w:rFonts w:ascii="Arial" w:hAnsi="Arial" w:cs="Arial"/>
                <w:sz w:val="20"/>
                <w:szCs w:val="20"/>
                <w:lang w:eastAsia="es-ES_tradnl"/>
              </w:rPr>
            </w:pPr>
            <w:r w:rsidRPr="00F86B2C">
              <w:rPr>
                <w:rFonts w:ascii="Arial" w:hAnsi="Arial" w:cs="Arial"/>
                <w:i/>
                <w:iCs/>
                <w:sz w:val="20"/>
                <w:szCs w:val="20"/>
                <w:u w:val="single"/>
                <w:lang w:eastAsia="es-ES_tradnl"/>
              </w:rPr>
              <w:t>Subtema: viáticos</w:t>
            </w:r>
            <w:r w:rsidRPr="00F86B2C">
              <w:rPr>
                <w:rFonts w:ascii="Arial" w:hAnsi="Arial" w:cs="Arial"/>
                <w:sz w:val="20"/>
                <w:szCs w:val="20"/>
                <w:lang w:eastAsia="es-ES_tradnl"/>
              </w:rPr>
              <w:t>:</w:t>
            </w:r>
            <w:r w:rsidR="008A5245" w:rsidRPr="00F86B2C">
              <w:rPr>
                <w:rFonts w:ascii="Arial" w:hAnsi="Arial" w:cs="Arial"/>
                <w:sz w:val="20"/>
                <w:szCs w:val="20"/>
                <w:lang w:eastAsia="es-ES_tradnl"/>
              </w:rPr>
              <w:t xml:space="preserve"> </w:t>
            </w:r>
            <w:r w:rsidRPr="00F86B2C">
              <w:rPr>
                <w:rFonts w:ascii="Arial" w:hAnsi="Arial" w:cs="Arial"/>
                <w:sz w:val="20"/>
                <w:szCs w:val="20"/>
                <w:lang w:eastAsia="es-ES_tradnl"/>
              </w:rPr>
              <w:t>reporte bimestral al Director del Departamento Administrativo de la Presidencia de la República</w:t>
            </w:r>
          </w:p>
          <w:p w14:paraId="324D63C7" w14:textId="77777777" w:rsidR="008A5245" w:rsidRPr="00F86B2C" w:rsidRDefault="008A5245" w:rsidP="00F86B2C">
            <w:pPr>
              <w:ind w:left="348"/>
              <w:jc w:val="both"/>
              <w:rPr>
                <w:rFonts w:ascii="Arial" w:hAnsi="Arial" w:cs="Arial"/>
                <w:sz w:val="20"/>
                <w:szCs w:val="20"/>
                <w:lang w:eastAsia="es-ES_tradnl"/>
              </w:rPr>
            </w:pPr>
            <w:r w:rsidRPr="00F86B2C">
              <w:rPr>
                <w:rFonts w:ascii="Arial" w:hAnsi="Arial" w:cs="Arial"/>
                <w:sz w:val="20"/>
                <w:szCs w:val="20"/>
                <w:lang w:eastAsia="es-ES_tradnl"/>
              </w:rPr>
              <w:t>En la consulta realizada en el Sistema de Gestión de Documentos electrónicos de archivo – Orfeo, se observó que la relación de las cinco (5) comisiones otorgadas y el valor pagado por ellas no se han remitido bimestralmente al Director del Departamento Administrativo de la Presidencia de la Republica.</w:t>
            </w:r>
          </w:p>
          <w:p w14:paraId="14EF6AE8" w14:textId="3FE50E23" w:rsidR="008A5245" w:rsidRPr="00F86B2C" w:rsidRDefault="008A5245" w:rsidP="00F86B2C">
            <w:pPr>
              <w:jc w:val="both"/>
              <w:rPr>
                <w:rFonts w:ascii="Arial" w:hAnsi="Arial" w:cs="Arial"/>
                <w:sz w:val="20"/>
                <w:szCs w:val="20"/>
                <w:bdr w:val="none" w:sz="0" w:space="0" w:color="auto" w:frame="1"/>
              </w:rPr>
            </w:pPr>
          </w:p>
          <w:p w14:paraId="6CC0E38A" w14:textId="77777777" w:rsidR="008A5245" w:rsidRPr="00F86B2C" w:rsidRDefault="008A5245" w:rsidP="00F86B2C">
            <w:pPr>
              <w:jc w:val="both"/>
              <w:rPr>
                <w:rFonts w:ascii="Arial" w:eastAsia="Calibri" w:hAnsi="Arial" w:cs="Arial"/>
                <w:b/>
                <w:bCs/>
                <w:sz w:val="20"/>
                <w:szCs w:val="20"/>
                <w:lang w:eastAsia="es-ES_tradnl"/>
              </w:rPr>
            </w:pPr>
          </w:p>
          <w:p w14:paraId="20240FC1" w14:textId="77777777" w:rsidR="008A5245" w:rsidRPr="00F86B2C" w:rsidRDefault="008A5245" w:rsidP="00F86B2C">
            <w:pPr>
              <w:jc w:val="both"/>
              <w:rPr>
                <w:rFonts w:ascii="Arial" w:eastAsia="Calibri" w:hAnsi="Arial" w:cs="Arial"/>
                <w:b/>
                <w:bCs/>
                <w:sz w:val="20"/>
                <w:szCs w:val="20"/>
                <w:lang w:eastAsia="es-ES_tradnl"/>
              </w:rPr>
            </w:pPr>
            <w:r w:rsidRPr="00F86B2C">
              <w:rPr>
                <w:rFonts w:ascii="Arial" w:eastAsia="Calibri" w:hAnsi="Arial" w:cs="Arial"/>
                <w:b/>
                <w:bCs/>
                <w:sz w:val="20"/>
                <w:szCs w:val="20"/>
                <w:lang w:eastAsia="es-ES_tradnl"/>
              </w:rPr>
              <w:t>Cumplimiento de la Directiva 003 de 2013</w:t>
            </w:r>
          </w:p>
          <w:p w14:paraId="227D2E51" w14:textId="77777777" w:rsidR="008A5245" w:rsidRPr="00F86B2C" w:rsidRDefault="008A5245" w:rsidP="00F86B2C">
            <w:pPr>
              <w:overflowPunct w:val="0"/>
              <w:autoSpaceDE w:val="0"/>
              <w:autoSpaceDN w:val="0"/>
              <w:adjustRightInd w:val="0"/>
              <w:jc w:val="both"/>
              <w:textAlignment w:val="baseline"/>
              <w:rPr>
                <w:rFonts w:ascii="Arial" w:hAnsi="Arial" w:cs="Arial"/>
                <w:sz w:val="20"/>
                <w:szCs w:val="20"/>
              </w:rPr>
            </w:pPr>
            <w:r w:rsidRPr="00F86B2C">
              <w:rPr>
                <w:rFonts w:ascii="Arial" w:hAnsi="Arial" w:cs="Arial"/>
                <w:sz w:val="20"/>
                <w:szCs w:val="20"/>
              </w:rPr>
              <w:t xml:space="preserve">La Oficina de Control Interno remite a la Dirección Distrital de Asuntos Disciplinarios un informe contentivo de las actuaciones programadas y realizadas, referentes a las </w:t>
            </w:r>
            <w:r w:rsidRPr="00F86B2C">
              <w:rPr>
                <w:rFonts w:ascii="Arial" w:hAnsi="Arial" w:cs="Arial"/>
                <w:bCs/>
                <w:sz w:val="20"/>
                <w:szCs w:val="20"/>
              </w:rPr>
              <w:t>acciones y seguimiento frente al incumplimiento de manuales de funciones y de procedimientos</w:t>
            </w:r>
            <w:r w:rsidRPr="00F86B2C">
              <w:rPr>
                <w:rFonts w:ascii="Arial" w:hAnsi="Arial" w:cs="Arial"/>
                <w:b/>
                <w:sz w:val="20"/>
                <w:szCs w:val="20"/>
              </w:rPr>
              <w:t>,</w:t>
            </w:r>
            <w:r w:rsidRPr="00F86B2C">
              <w:rPr>
                <w:rFonts w:ascii="Arial" w:hAnsi="Arial" w:cs="Arial"/>
                <w:sz w:val="20"/>
                <w:szCs w:val="20"/>
              </w:rPr>
              <w:t xml:space="preserve"> para dar cumplimiento a esta directriz antes del 15 de mayo y el 15 de noviembre de cada vigencia.</w:t>
            </w:r>
          </w:p>
          <w:p w14:paraId="37668CAD" w14:textId="78579B2F" w:rsidR="008A5245" w:rsidRDefault="008A5245" w:rsidP="00F86B2C">
            <w:pPr>
              <w:jc w:val="both"/>
              <w:rPr>
                <w:rFonts w:ascii="Arial" w:hAnsi="Arial" w:cs="Arial"/>
                <w:sz w:val="20"/>
                <w:szCs w:val="20"/>
              </w:rPr>
            </w:pPr>
            <w:r w:rsidRPr="00F86B2C">
              <w:rPr>
                <w:rFonts w:ascii="Arial" w:hAnsi="Arial" w:cs="Arial"/>
                <w:sz w:val="20"/>
                <w:szCs w:val="20"/>
              </w:rPr>
              <w:t>Para el proceso GTHU-Gestión del Talento Humano, del informe para el período arriba mencionado se hizo un análisis de las medidas implementadas en la UAERMV frente al incumplimiento de manuales de funciones y procedimientos, el cual está asociado al proceso GHTU y cuyos resultados se describen a continuación</w:t>
            </w:r>
            <w:r w:rsidR="00EA12A7">
              <w:rPr>
                <w:rFonts w:ascii="Arial" w:hAnsi="Arial" w:cs="Arial"/>
                <w:sz w:val="20"/>
                <w:szCs w:val="20"/>
              </w:rPr>
              <w:t>:</w:t>
            </w:r>
          </w:p>
          <w:p w14:paraId="53E9516F" w14:textId="77777777" w:rsidR="00EA12A7" w:rsidRPr="00F86B2C" w:rsidRDefault="00EA12A7" w:rsidP="00F86B2C">
            <w:pPr>
              <w:jc w:val="both"/>
              <w:rPr>
                <w:rFonts w:ascii="Arial" w:hAnsi="Arial" w:cs="Arial"/>
                <w:sz w:val="20"/>
                <w:szCs w:val="20"/>
              </w:rPr>
            </w:pPr>
          </w:p>
          <w:p w14:paraId="6939EA64" w14:textId="77777777" w:rsidR="00EA12A7" w:rsidRDefault="00EA12A7" w:rsidP="00F86B2C">
            <w:pPr>
              <w:rPr>
                <w:rFonts w:ascii="Arial" w:hAnsi="Arial" w:cs="Arial"/>
                <w:i/>
                <w:iCs/>
                <w:sz w:val="20"/>
                <w:szCs w:val="20"/>
                <w:u w:val="single"/>
              </w:rPr>
            </w:pPr>
          </w:p>
          <w:p w14:paraId="742FABFA" w14:textId="38E5F6CD" w:rsidR="008A5245" w:rsidRPr="00F86B2C" w:rsidRDefault="008A5245" w:rsidP="00F86B2C">
            <w:pPr>
              <w:rPr>
                <w:rFonts w:ascii="Arial" w:hAnsi="Arial" w:cs="Arial"/>
                <w:i/>
                <w:iCs/>
                <w:sz w:val="20"/>
                <w:szCs w:val="20"/>
                <w:u w:val="single"/>
              </w:rPr>
            </w:pPr>
            <w:r w:rsidRPr="00F86B2C">
              <w:rPr>
                <w:rFonts w:ascii="Arial" w:hAnsi="Arial" w:cs="Arial"/>
                <w:i/>
                <w:iCs/>
                <w:sz w:val="20"/>
                <w:szCs w:val="20"/>
                <w:u w:val="single"/>
              </w:rPr>
              <w:t>Informe 1: período 15 de noviembre de 2018 – 15 de mayo de 2019:</w:t>
            </w:r>
          </w:p>
          <w:p w14:paraId="63E57B92" w14:textId="0142A945" w:rsidR="008A5245" w:rsidRPr="00F86B2C" w:rsidRDefault="008A5245" w:rsidP="00F86B2C">
            <w:pPr>
              <w:jc w:val="both"/>
              <w:rPr>
                <w:rFonts w:ascii="Arial" w:hAnsi="Arial" w:cs="Arial"/>
                <w:sz w:val="20"/>
                <w:szCs w:val="20"/>
              </w:rPr>
            </w:pPr>
            <w:r w:rsidRPr="00F86B2C">
              <w:rPr>
                <w:rFonts w:ascii="Arial" w:hAnsi="Arial" w:cs="Arial"/>
                <w:sz w:val="20"/>
                <w:szCs w:val="20"/>
              </w:rPr>
              <w:t xml:space="preserve">En línea con lo anterior, el 14 de mayo de 2019 mediante memorando 20191600029051 se remitió el informe para el período comprendido entre </w:t>
            </w:r>
            <w:r w:rsidR="0048062C" w:rsidRPr="00F86B2C">
              <w:rPr>
                <w:rFonts w:ascii="Arial" w:hAnsi="Arial" w:cs="Arial"/>
                <w:sz w:val="20"/>
                <w:szCs w:val="20"/>
              </w:rPr>
              <w:t>el</w:t>
            </w:r>
            <w:r w:rsidRPr="00F86B2C">
              <w:rPr>
                <w:rFonts w:ascii="Arial" w:hAnsi="Arial" w:cs="Arial"/>
                <w:sz w:val="20"/>
                <w:szCs w:val="20"/>
              </w:rPr>
              <w:t xml:space="preserve"> 15 de noviembre de 2018 y el 15 de mayo de 2019 del cual se generaron:</w:t>
            </w:r>
          </w:p>
          <w:p w14:paraId="75C283A7" w14:textId="1ACCF186" w:rsidR="008A5245" w:rsidRPr="00F86B2C" w:rsidRDefault="008A5245" w:rsidP="00F86B2C">
            <w:pPr>
              <w:shd w:val="clear" w:color="auto" w:fill="FFFFFF"/>
              <w:jc w:val="both"/>
              <w:textAlignment w:val="baseline"/>
              <w:rPr>
                <w:rFonts w:ascii="Arial" w:hAnsi="Arial" w:cs="Arial"/>
                <w:bCs/>
                <w:sz w:val="20"/>
                <w:szCs w:val="20"/>
              </w:rPr>
            </w:pPr>
            <w:r w:rsidRPr="00F86B2C">
              <w:rPr>
                <w:rFonts w:ascii="Arial" w:hAnsi="Arial" w:cs="Arial"/>
                <w:bCs/>
                <w:sz w:val="20"/>
                <w:szCs w:val="20"/>
                <w:bdr w:val="none" w:sz="0" w:space="0" w:color="auto" w:frame="1"/>
                <w:lang w:eastAsia="es-CO"/>
              </w:rPr>
              <w:t>Fortalezas</w:t>
            </w:r>
            <w:r w:rsidR="00F86B2C">
              <w:rPr>
                <w:rFonts w:ascii="Arial" w:hAnsi="Arial" w:cs="Arial"/>
                <w:bCs/>
                <w:sz w:val="20"/>
                <w:szCs w:val="20"/>
                <w:bdr w:val="none" w:sz="0" w:space="0" w:color="auto" w:frame="1"/>
                <w:lang w:eastAsia="es-CO"/>
              </w:rPr>
              <w:t xml:space="preserve">: </w:t>
            </w:r>
          </w:p>
          <w:p w14:paraId="424181EC" w14:textId="77777777" w:rsidR="008A5245" w:rsidRPr="00F86B2C" w:rsidRDefault="008A5245" w:rsidP="00F86B2C">
            <w:pPr>
              <w:pStyle w:val="Prrafodelista"/>
              <w:numPr>
                <w:ilvl w:val="0"/>
                <w:numId w:val="27"/>
              </w:numPr>
              <w:shd w:val="clear" w:color="auto" w:fill="FFFFFF"/>
              <w:suppressAutoHyphens w:val="0"/>
              <w:autoSpaceDN/>
              <w:spacing w:after="0" w:line="240" w:lineRule="auto"/>
              <w:ind w:left="360"/>
              <w:contextualSpacing/>
              <w:jc w:val="both"/>
              <w:textAlignment w:val="baseline"/>
              <w:rPr>
                <w:rFonts w:ascii="Arial" w:eastAsia="Times New Roman" w:hAnsi="Arial" w:cs="Arial"/>
                <w:bCs/>
                <w:sz w:val="20"/>
                <w:szCs w:val="20"/>
                <w:bdr w:val="none" w:sz="0" w:space="0" w:color="auto" w:frame="1"/>
                <w:lang w:eastAsia="es-CO"/>
              </w:rPr>
            </w:pPr>
            <w:r w:rsidRPr="00F86B2C">
              <w:rPr>
                <w:rFonts w:ascii="Arial" w:eastAsia="Times New Roman" w:hAnsi="Arial" w:cs="Arial"/>
                <w:bCs/>
                <w:sz w:val="20"/>
                <w:szCs w:val="20"/>
                <w:bdr w:val="none" w:sz="0" w:space="0" w:color="auto" w:frame="1"/>
                <w:lang w:eastAsia="es-CO"/>
              </w:rPr>
              <w:t xml:space="preserve">se </w:t>
            </w:r>
            <w:r w:rsidRPr="00F86B2C">
              <w:rPr>
                <w:rFonts w:ascii="Arial" w:hAnsi="Arial" w:cs="Arial"/>
                <w:bCs/>
                <w:sz w:val="20"/>
                <w:szCs w:val="20"/>
                <w:lang w:eastAsia="es-ES"/>
              </w:rPr>
              <w:t>evidencia</w:t>
            </w:r>
            <w:r w:rsidRPr="00F86B2C">
              <w:rPr>
                <w:rFonts w:ascii="Arial" w:eastAsia="Times New Roman" w:hAnsi="Arial" w:cs="Arial"/>
                <w:bCs/>
                <w:sz w:val="20"/>
                <w:szCs w:val="20"/>
                <w:bdr w:val="none" w:sz="0" w:space="0" w:color="auto" w:frame="1"/>
                <w:lang w:eastAsia="es-CO"/>
              </w:rPr>
              <w:t xml:space="preserve"> que se hace entrega formal a través de memorandos a cada servidor público que realiza el Ingreso a la entidad o dependencia asignada.</w:t>
            </w:r>
          </w:p>
          <w:p w14:paraId="66221612" w14:textId="77777777" w:rsidR="008A5245" w:rsidRPr="00F86B2C" w:rsidRDefault="008A5245" w:rsidP="00F86B2C">
            <w:pPr>
              <w:pStyle w:val="Prrafodelista"/>
              <w:numPr>
                <w:ilvl w:val="0"/>
                <w:numId w:val="27"/>
              </w:numPr>
              <w:shd w:val="clear" w:color="auto" w:fill="FFFFFF"/>
              <w:suppressAutoHyphens w:val="0"/>
              <w:autoSpaceDN/>
              <w:spacing w:after="0" w:line="240" w:lineRule="auto"/>
              <w:ind w:left="360"/>
              <w:contextualSpacing/>
              <w:jc w:val="both"/>
              <w:textAlignment w:val="baseline"/>
              <w:rPr>
                <w:rFonts w:ascii="Arial" w:eastAsia="Times New Roman" w:hAnsi="Arial" w:cs="Arial"/>
                <w:bCs/>
                <w:sz w:val="20"/>
                <w:szCs w:val="20"/>
                <w:bdr w:val="none" w:sz="0" w:space="0" w:color="auto" w:frame="1"/>
                <w:lang w:eastAsia="es-CO"/>
              </w:rPr>
            </w:pPr>
            <w:r w:rsidRPr="00F86B2C">
              <w:rPr>
                <w:rFonts w:ascii="Arial" w:eastAsia="Times New Roman" w:hAnsi="Arial" w:cs="Arial"/>
                <w:bCs/>
                <w:sz w:val="20"/>
                <w:szCs w:val="20"/>
                <w:bdr w:val="none" w:sz="0" w:space="0" w:color="auto" w:frame="1"/>
                <w:lang w:eastAsia="es-CO"/>
              </w:rPr>
              <w:t>los funcionarios en periodo de prueba cuentan con una carpeta compartida con la información relacionada.</w:t>
            </w:r>
          </w:p>
          <w:p w14:paraId="44B59A7D" w14:textId="435A6497" w:rsidR="008A5245" w:rsidRPr="00F86B2C" w:rsidRDefault="008A5245" w:rsidP="00F86B2C">
            <w:pPr>
              <w:shd w:val="clear" w:color="auto" w:fill="FFFFFF"/>
              <w:jc w:val="both"/>
              <w:textAlignment w:val="baseline"/>
              <w:rPr>
                <w:rFonts w:ascii="Arial" w:hAnsi="Arial" w:cs="Arial"/>
                <w:bCs/>
                <w:sz w:val="20"/>
                <w:szCs w:val="20"/>
                <w:bdr w:val="none" w:sz="0" w:space="0" w:color="auto" w:frame="1"/>
                <w:lang w:eastAsia="es-CO"/>
              </w:rPr>
            </w:pPr>
            <w:r w:rsidRPr="00F86B2C">
              <w:rPr>
                <w:rFonts w:ascii="Arial" w:hAnsi="Arial" w:cs="Arial"/>
                <w:bCs/>
                <w:sz w:val="20"/>
                <w:szCs w:val="20"/>
                <w:bdr w:val="none" w:sz="0" w:space="0" w:color="auto" w:frame="1"/>
                <w:lang w:eastAsia="es-CO"/>
              </w:rPr>
              <w:t>Debilidades</w:t>
            </w:r>
            <w:r w:rsidR="00F86B2C">
              <w:rPr>
                <w:rFonts w:ascii="Arial" w:hAnsi="Arial" w:cs="Arial"/>
                <w:bCs/>
                <w:sz w:val="20"/>
                <w:szCs w:val="20"/>
                <w:bdr w:val="none" w:sz="0" w:space="0" w:color="auto" w:frame="1"/>
                <w:lang w:eastAsia="es-CO"/>
              </w:rPr>
              <w:t>:</w:t>
            </w:r>
          </w:p>
          <w:p w14:paraId="05F4811C" w14:textId="77777777" w:rsidR="008A5245" w:rsidRPr="00F86B2C" w:rsidRDefault="008A5245" w:rsidP="00F86B2C">
            <w:pPr>
              <w:pStyle w:val="Prrafodelista"/>
              <w:numPr>
                <w:ilvl w:val="0"/>
                <w:numId w:val="27"/>
              </w:numPr>
              <w:shd w:val="clear" w:color="auto" w:fill="FFFFFF"/>
              <w:suppressAutoHyphens w:val="0"/>
              <w:autoSpaceDN/>
              <w:spacing w:after="0" w:line="240" w:lineRule="auto"/>
              <w:ind w:left="360"/>
              <w:contextualSpacing/>
              <w:jc w:val="both"/>
              <w:textAlignment w:val="baseline"/>
              <w:rPr>
                <w:rFonts w:ascii="Arial" w:eastAsia="Times New Roman" w:hAnsi="Arial" w:cs="Arial"/>
                <w:bCs/>
                <w:sz w:val="20"/>
                <w:szCs w:val="20"/>
                <w:bdr w:val="none" w:sz="0" w:space="0" w:color="auto" w:frame="1"/>
                <w:lang w:eastAsia="es-CO"/>
              </w:rPr>
            </w:pPr>
            <w:r w:rsidRPr="00F86B2C">
              <w:rPr>
                <w:rFonts w:ascii="Arial" w:eastAsia="Times New Roman" w:hAnsi="Arial" w:cs="Arial"/>
                <w:bCs/>
                <w:sz w:val="20"/>
                <w:szCs w:val="20"/>
                <w:bdr w:val="none" w:sz="0" w:space="0" w:color="auto" w:frame="1"/>
                <w:lang w:eastAsia="es-CO"/>
              </w:rPr>
              <w:t xml:space="preserve">No se aporta evidencia de la estrategia comunicacional </w:t>
            </w:r>
            <w:r w:rsidRPr="00F86B2C">
              <w:rPr>
                <w:rFonts w:ascii="Arial" w:hAnsi="Arial" w:cs="Arial"/>
                <w:bCs/>
                <w:sz w:val="20"/>
                <w:szCs w:val="20"/>
                <w:lang w:eastAsia="es-ES"/>
              </w:rPr>
              <w:t>ni interacción con el personal para la comprensión de sus funciones.</w:t>
            </w:r>
          </w:p>
          <w:p w14:paraId="1009BE88" w14:textId="77777777" w:rsidR="008A5245" w:rsidRPr="00F86B2C" w:rsidRDefault="008A5245" w:rsidP="00F86B2C">
            <w:pPr>
              <w:pStyle w:val="Prrafodelista"/>
              <w:numPr>
                <w:ilvl w:val="0"/>
                <w:numId w:val="27"/>
              </w:numPr>
              <w:shd w:val="clear" w:color="auto" w:fill="FFFFFF"/>
              <w:suppressAutoHyphens w:val="0"/>
              <w:autoSpaceDN/>
              <w:spacing w:after="0" w:line="240" w:lineRule="auto"/>
              <w:ind w:left="360"/>
              <w:contextualSpacing/>
              <w:jc w:val="both"/>
              <w:textAlignment w:val="baseline"/>
              <w:rPr>
                <w:rFonts w:ascii="Arial" w:eastAsia="Times New Roman" w:hAnsi="Arial" w:cs="Arial"/>
                <w:bCs/>
                <w:sz w:val="20"/>
                <w:szCs w:val="20"/>
                <w:bdr w:val="none" w:sz="0" w:space="0" w:color="auto" w:frame="1"/>
                <w:lang w:eastAsia="es-CO"/>
              </w:rPr>
            </w:pPr>
            <w:r w:rsidRPr="00F86B2C">
              <w:rPr>
                <w:rFonts w:ascii="Arial" w:eastAsia="Times New Roman" w:hAnsi="Arial" w:cs="Arial"/>
                <w:bCs/>
                <w:sz w:val="20"/>
                <w:szCs w:val="20"/>
                <w:bdr w:val="none" w:sz="0" w:space="0" w:color="auto" w:frame="1"/>
                <w:lang w:eastAsia="es-CO"/>
              </w:rPr>
              <w:t xml:space="preserve">No se evidencia estrategia de capacitación diseñada con los funcionarios sobre la aplicación de los manuales de funciones. </w:t>
            </w:r>
          </w:p>
          <w:p w14:paraId="60DF1316" w14:textId="77777777" w:rsidR="008A5245" w:rsidRPr="00F86B2C" w:rsidRDefault="008A5245" w:rsidP="00F86B2C">
            <w:pPr>
              <w:pStyle w:val="Prrafodelista"/>
              <w:numPr>
                <w:ilvl w:val="0"/>
                <w:numId w:val="27"/>
              </w:numPr>
              <w:shd w:val="clear" w:color="auto" w:fill="FFFFFF"/>
              <w:suppressAutoHyphens w:val="0"/>
              <w:autoSpaceDN/>
              <w:spacing w:after="0" w:line="240" w:lineRule="auto"/>
              <w:ind w:left="360"/>
              <w:contextualSpacing/>
              <w:jc w:val="both"/>
              <w:textAlignment w:val="baseline"/>
              <w:rPr>
                <w:rFonts w:ascii="Arial" w:eastAsia="Times New Roman" w:hAnsi="Arial" w:cs="Arial"/>
                <w:bCs/>
                <w:sz w:val="20"/>
                <w:szCs w:val="20"/>
                <w:bdr w:val="none" w:sz="0" w:space="0" w:color="auto" w:frame="1"/>
                <w:lang w:eastAsia="es-CO"/>
              </w:rPr>
            </w:pPr>
            <w:r w:rsidRPr="00F86B2C">
              <w:rPr>
                <w:rFonts w:ascii="Arial" w:eastAsia="Times New Roman" w:hAnsi="Arial" w:cs="Arial"/>
                <w:bCs/>
                <w:sz w:val="20"/>
                <w:szCs w:val="20"/>
                <w:bdr w:val="none" w:sz="0" w:space="0" w:color="auto" w:frame="1"/>
                <w:lang w:eastAsia="es-CO"/>
              </w:rPr>
              <w:t>Las respuestas recibidas se enfatizan en manual de funciones y no hace referencia a procedimientos.</w:t>
            </w:r>
          </w:p>
          <w:p w14:paraId="68EC2F39" w14:textId="77777777" w:rsidR="008A5245" w:rsidRPr="00F86B2C" w:rsidRDefault="008A5245" w:rsidP="00F86B2C">
            <w:pPr>
              <w:shd w:val="clear" w:color="auto" w:fill="FFFFFF"/>
              <w:contextualSpacing/>
              <w:jc w:val="both"/>
              <w:textAlignment w:val="baseline"/>
              <w:rPr>
                <w:rFonts w:ascii="Arial" w:hAnsi="Arial" w:cs="Arial"/>
                <w:bCs/>
                <w:sz w:val="20"/>
                <w:szCs w:val="20"/>
                <w:lang w:eastAsia="es-CO"/>
              </w:rPr>
            </w:pPr>
            <w:r w:rsidRPr="00F86B2C">
              <w:rPr>
                <w:rFonts w:ascii="Arial" w:hAnsi="Arial" w:cs="Arial"/>
                <w:bCs/>
                <w:sz w:val="20"/>
                <w:szCs w:val="20"/>
                <w:lang w:eastAsia="es-CO"/>
              </w:rPr>
              <w:t xml:space="preserve">Conclusión respecto de las medidas mínimas </w:t>
            </w:r>
          </w:p>
          <w:p w14:paraId="47DC7DB1" w14:textId="77777777" w:rsidR="008A5245" w:rsidRPr="00F86B2C" w:rsidRDefault="008A5245" w:rsidP="00F86B2C">
            <w:pPr>
              <w:numPr>
                <w:ilvl w:val="0"/>
                <w:numId w:val="28"/>
              </w:numPr>
              <w:shd w:val="clear" w:color="auto" w:fill="FFFFFF"/>
              <w:contextualSpacing/>
              <w:jc w:val="both"/>
              <w:textAlignment w:val="baseline"/>
              <w:rPr>
                <w:rFonts w:ascii="Arial" w:hAnsi="Arial" w:cs="Arial"/>
                <w:sz w:val="20"/>
                <w:szCs w:val="20"/>
                <w:lang w:eastAsia="es-CO"/>
              </w:rPr>
            </w:pPr>
            <w:r w:rsidRPr="00F86B2C">
              <w:rPr>
                <w:rFonts w:ascii="Arial" w:hAnsi="Arial" w:cs="Arial"/>
                <w:sz w:val="20"/>
                <w:szCs w:val="20"/>
                <w:lang w:eastAsia="es-CO"/>
              </w:rPr>
              <w:t>Se están cumpliendo parcialmente las medidas mínimas establecidas en la directiva.</w:t>
            </w:r>
          </w:p>
          <w:p w14:paraId="027EB6F0" w14:textId="5F53E20E" w:rsidR="00820BA5" w:rsidRPr="00F86B2C" w:rsidRDefault="00820BA5" w:rsidP="00F86B2C">
            <w:pPr>
              <w:shd w:val="clear" w:color="auto" w:fill="FFFFFF"/>
              <w:textAlignment w:val="baseline"/>
              <w:rPr>
                <w:rFonts w:ascii="Arial" w:hAnsi="Arial" w:cs="Arial"/>
                <w:b/>
                <w:bCs/>
                <w:sz w:val="20"/>
                <w:szCs w:val="20"/>
                <w:bdr w:val="none" w:sz="0" w:space="0" w:color="auto" w:frame="1"/>
                <w:lang w:eastAsia="es-CO"/>
              </w:rPr>
            </w:pPr>
          </w:p>
          <w:p w14:paraId="30140F53" w14:textId="1C26064F" w:rsidR="00191582" w:rsidRPr="00F86B2C" w:rsidRDefault="00191582" w:rsidP="00F86B2C">
            <w:pPr>
              <w:shd w:val="clear" w:color="auto" w:fill="FFFFFF"/>
              <w:textAlignment w:val="baseline"/>
              <w:rPr>
                <w:rFonts w:ascii="Arial" w:hAnsi="Arial" w:cs="Arial"/>
                <w:b/>
                <w:bCs/>
                <w:sz w:val="20"/>
                <w:szCs w:val="20"/>
                <w:bdr w:val="none" w:sz="0" w:space="0" w:color="auto" w:frame="1"/>
                <w:lang w:eastAsia="es-CO"/>
              </w:rPr>
            </w:pPr>
          </w:p>
          <w:p w14:paraId="3EE612EF" w14:textId="77777777" w:rsidR="00F86B2C" w:rsidRDefault="00F86B2C" w:rsidP="00F86B2C">
            <w:pPr>
              <w:shd w:val="clear" w:color="auto" w:fill="FFFFFF"/>
              <w:jc w:val="both"/>
              <w:textAlignment w:val="baseline"/>
              <w:rPr>
                <w:rFonts w:ascii="Arial" w:eastAsia="Calibri" w:hAnsi="Arial" w:cs="Arial"/>
                <w:b/>
                <w:bCs/>
                <w:sz w:val="20"/>
                <w:szCs w:val="20"/>
                <w:lang w:eastAsia="es-ES_tradnl"/>
              </w:rPr>
            </w:pPr>
          </w:p>
          <w:p w14:paraId="4245F408" w14:textId="48494B99" w:rsidR="00191582" w:rsidRPr="00F86B2C" w:rsidRDefault="00191582" w:rsidP="00F86B2C">
            <w:pPr>
              <w:shd w:val="clear" w:color="auto" w:fill="FFFFFF"/>
              <w:jc w:val="both"/>
              <w:textAlignment w:val="baseline"/>
              <w:rPr>
                <w:rFonts w:ascii="Arial" w:eastAsia="Calibri" w:hAnsi="Arial" w:cs="Arial"/>
                <w:b/>
                <w:bCs/>
                <w:sz w:val="20"/>
                <w:szCs w:val="20"/>
                <w:lang w:eastAsia="es-ES_tradnl"/>
              </w:rPr>
            </w:pPr>
            <w:r w:rsidRPr="00F86B2C">
              <w:rPr>
                <w:rFonts w:ascii="Arial" w:eastAsia="Calibri" w:hAnsi="Arial" w:cs="Arial"/>
                <w:b/>
                <w:bCs/>
                <w:sz w:val="20"/>
                <w:szCs w:val="20"/>
                <w:lang w:eastAsia="es-ES_tradnl"/>
              </w:rPr>
              <w:t>De los Informes Pormenorizados de Evaluación del Sistema de Control Interno:</w:t>
            </w:r>
          </w:p>
          <w:p w14:paraId="79CCD64B" w14:textId="412A0702" w:rsidR="00191582" w:rsidRPr="00F86B2C" w:rsidRDefault="00191582" w:rsidP="00F86B2C">
            <w:pPr>
              <w:shd w:val="clear" w:color="auto" w:fill="FFFFFF"/>
              <w:textAlignment w:val="baseline"/>
              <w:rPr>
                <w:rFonts w:ascii="Arial" w:hAnsi="Arial" w:cs="Arial"/>
                <w:sz w:val="20"/>
                <w:szCs w:val="20"/>
                <w:bdr w:val="none" w:sz="0" w:space="0" w:color="auto" w:frame="1"/>
                <w:lang w:eastAsia="es-CO"/>
              </w:rPr>
            </w:pPr>
            <w:r w:rsidRPr="00F86B2C">
              <w:rPr>
                <w:rFonts w:ascii="Arial" w:hAnsi="Arial" w:cs="Arial"/>
                <w:sz w:val="20"/>
                <w:szCs w:val="20"/>
                <w:bdr w:val="none" w:sz="0" w:space="0" w:color="auto" w:frame="1"/>
                <w:lang w:eastAsia="es-CO"/>
              </w:rPr>
              <w:t>El proceso Gestión del Talento Humano, logró la ejecución de actividades durante la vigencia 2019 (informe PSCI final), que se mencionan a continuación:</w:t>
            </w:r>
          </w:p>
          <w:p w14:paraId="1D8BAAB8" w14:textId="4E55C6B9" w:rsidR="00191582" w:rsidRPr="00F86B2C" w:rsidRDefault="00191582" w:rsidP="00F86B2C">
            <w:pPr>
              <w:pStyle w:val="Prrafodelista"/>
              <w:numPr>
                <w:ilvl w:val="0"/>
                <w:numId w:val="28"/>
              </w:numPr>
              <w:shd w:val="clear" w:color="auto" w:fill="FFFFFF"/>
              <w:spacing w:after="0" w:line="240" w:lineRule="auto"/>
              <w:jc w:val="both"/>
              <w:textAlignment w:val="baseline"/>
              <w:rPr>
                <w:rFonts w:ascii="Arial" w:hAnsi="Arial" w:cs="Arial"/>
                <w:sz w:val="20"/>
                <w:szCs w:val="20"/>
                <w:bdr w:val="none" w:sz="0" w:space="0" w:color="auto" w:frame="1"/>
                <w:lang w:eastAsia="es-CO"/>
              </w:rPr>
            </w:pPr>
            <w:r w:rsidRPr="00F86B2C">
              <w:rPr>
                <w:rFonts w:ascii="Arial" w:hAnsi="Arial" w:cs="Arial"/>
                <w:sz w:val="20"/>
                <w:szCs w:val="20"/>
                <w:bdr w:val="none" w:sz="0" w:space="0" w:color="auto" w:frame="1"/>
                <w:lang w:eastAsia="es-CO"/>
              </w:rPr>
              <w:t>Para el desarrollo de la Gestión del Talento, la Secretaría General logró la actualización del “Manual Específico de Funciones y Competencias para los empleos de la planta de personal”, con la Resolución 599 de 27-12-2019 (y su Resolución Aclaratoria 001 de03-01-2020).</w:t>
            </w:r>
          </w:p>
          <w:p w14:paraId="1C48556C" w14:textId="4BB594FA" w:rsidR="00191582" w:rsidRPr="00F86B2C" w:rsidRDefault="00191582" w:rsidP="00F86B2C">
            <w:pPr>
              <w:pStyle w:val="Prrafodelista"/>
              <w:numPr>
                <w:ilvl w:val="0"/>
                <w:numId w:val="28"/>
              </w:numPr>
              <w:shd w:val="clear" w:color="auto" w:fill="FFFFFF"/>
              <w:spacing w:after="0" w:line="240" w:lineRule="auto"/>
              <w:jc w:val="both"/>
              <w:textAlignment w:val="baseline"/>
              <w:rPr>
                <w:rFonts w:ascii="Arial" w:hAnsi="Arial" w:cs="Arial"/>
                <w:sz w:val="20"/>
                <w:szCs w:val="20"/>
                <w:bdr w:val="none" w:sz="0" w:space="0" w:color="auto" w:frame="1"/>
                <w:lang w:eastAsia="es-CO"/>
              </w:rPr>
            </w:pPr>
            <w:r w:rsidRPr="00F86B2C">
              <w:rPr>
                <w:rFonts w:ascii="Arial" w:hAnsi="Arial" w:cs="Arial"/>
                <w:sz w:val="20"/>
                <w:szCs w:val="20"/>
                <w:bdr w:val="none" w:sz="0" w:space="0" w:color="auto" w:frame="1"/>
                <w:lang w:eastAsia="es-CO"/>
              </w:rPr>
              <w:t>Para fomentar un ambiente de trabajo saludable y seguro, la Secretaría General logró la implementación del “Plan para la Integración al Sistema de Seguridad y Salud en el Trabajo (SG-SST) y Plan Estratégico de Seguridad Vial (PESV)”, a cargo del coordinador de Seguridad y Salud en el Trabajo designado por el Director General.</w:t>
            </w:r>
          </w:p>
          <w:p w14:paraId="4907FD63" w14:textId="3501108B" w:rsidR="00191582" w:rsidRPr="00F86B2C" w:rsidRDefault="00191582" w:rsidP="00F86B2C">
            <w:pPr>
              <w:pStyle w:val="Prrafodelista"/>
              <w:numPr>
                <w:ilvl w:val="0"/>
                <w:numId w:val="28"/>
              </w:numPr>
              <w:shd w:val="clear" w:color="auto" w:fill="FFFFFF"/>
              <w:spacing w:after="0" w:line="240" w:lineRule="auto"/>
              <w:jc w:val="both"/>
              <w:textAlignment w:val="baseline"/>
              <w:rPr>
                <w:rFonts w:ascii="Arial" w:hAnsi="Arial" w:cs="Arial"/>
                <w:sz w:val="20"/>
                <w:szCs w:val="20"/>
                <w:bdr w:val="none" w:sz="0" w:space="0" w:color="auto" w:frame="1"/>
                <w:lang w:eastAsia="es-CO"/>
              </w:rPr>
            </w:pPr>
            <w:r w:rsidRPr="00F86B2C">
              <w:rPr>
                <w:rFonts w:ascii="Arial" w:hAnsi="Arial" w:cs="Arial"/>
                <w:sz w:val="20"/>
                <w:szCs w:val="20"/>
                <w:bdr w:val="none" w:sz="0" w:space="0" w:color="auto" w:frame="1"/>
                <w:lang w:eastAsia="es-CO"/>
              </w:rPr>
              <w:t>El resultado evaluación efectuada por la OCI a la ejecución de las actividades en el PAAC - Plan Anticorrupción y de Atención al Ciudadano, muestra lo siguiente: De 82 actividades programadas: 70 Actividades cumplidas - 100% + 2 actividades parcialmente cumplidas – 81% a 90% 9 actividades parcialmente cumplidas - 25% a 80% + 1 actividad no cumplida – 0%. El componente de Integridad tuvo el 100% de ejecución de actividades.</w:t>
            </w:r>
          </w:p>
          <w:p w14:paraId="5C706E59" w14:textId="41C99068" w:rsidR="00191582" w:rsidRPr="00F86B2C" w:rsidRDefault="00191582" w:rsidP="00F86B2C">
            <w:pPr>
              <w:pStyle w:val="Prrafodelista"/>
              <w:numPr>
                <w:ilvl w:val="0"/>
                <w:numId w:val="28"/>
              </w:numPr>
              <w:shd w:val="clear" w:color="auto" w:fill="FFFFFF"/>
              <w:spacing w:after="0" w:line="240" w:lineRule="auto"/>
              <w:jc w:val="both"/>
              <w:textAlignment w:val="baseline"/>
              <w:rPr>
                <w:rFonts w:ascii="Arial" w:hAnsi="Arial" w:cs="Arial"/>
                <w:sz w:val="20"/>
                <w:szCs w:val="20"/>
                <w:bdr w:val="none" w:sz="0" w:space="0" w:color="auto" w:frame="1"/>
                <w:lang w:eastAsia="es-CO"/>
              </w:rPr>
            </w:pPr>
            <w:r w:rsidRPr="00F86B2C">
              <w:rPr>
                <w:rFonts w:ascii="Arial" w:hAnsi="Arial" w:cs="Arial"/>
                <w:sz w:val="20"/>
                <w:szCs w:val="20"/>
                <w:bdr w:val="none" w:sz="0" w:space="0" w:color="auto" w:frame="1"/>
                <w:lang w:eastAsia="es-CO"/>
              </w:rPr>
              <w:lastRenderedPageBreak/>
              <w:t>Luego de las Pruebas de Recorrido ejecutadas por el Equipo de Trabajo OCI, para evaluar los controles de todos los mapas riesgos, los procesos mejoraron notablemente en el diseño de los controles, los cuales tuvieron una cuarta versión finalizando 2019, consolidándose 57 Riesgos (9 Riesgos de Corrupción + 10 Riesgos de Seguridad Digital + 38 Riesgos de Gestión).</w:t>
            </w:r>
          </w:p>
          <w:p w14:paraId="7ED1508A" w14:textId="6DFC33DD" w:rsidR="00191582" w:rsidRPr="00F86B2C" w:rsidRDefault="00191582" w:rsidP="00F86B2C">
            <w:pPr>
              <w:pStyle w:val="Prrafodelista"/>
              <w:numPr>
                <w:ilvl w:val="0"/>
                <w:numId w:val="28"/>
              </w:numPr>
              <w:shd w:val="clear" w:color="auto" w:fill="FFFFFF"/>
              <w:spacing w:after="0" w:line="240" w:lineRule="auto"/>
              <w:jc w:val="both"/>
              <w:textAlignment w:val="baseline"/>
              <w:rPr>
                <w:rFonts w:ascii="Arial" w:hAnsi="Arial" w:cs="Arial"/>
                <w:sz w:val="20"/>
                <w:szCs w:val="20"/>
                <w:bdr w:val="none" w:sz="0" w:space="0" w:color="auto" w:frame="1"/>
                <w:lang w:eastAsia="es-CO"/>
              </w:rPr>
            </w:pPr>
            <w:r w:rsidRPr="00F86B2C">
              <w:rPr>
                <w:rFonts w:ascii="Arial" w:hAnsi="Arial" w:cs="Arial"/>
                <w:sz w:val="20"/>
                <w:szCs w:val="20"/>
                <w:bdr w:val="none" w:sz="0" w:space="0" w:color="auto" w:frame="1"/>
                <w:lang w:eastAsia="es-CO"/>
              </w:rPr>
              <w:t>Para el desarrollo de la Gestión del Talento, la Secretaría General logró la actualización del “Manual Específico de Funciones y Competencias para los empleos de la planta de personal”, con la Resolución 599 de 27-12-2019 (y su Resolución Aclaratoria 001 de03-01-2020).</w:t>
            </w:r>
          </w:p>
          <w:p w14:paraId="4107959D" w14:textId="30164170" w:rsidR="00191582" w:rsidRPr="00F86B2C" w:rsidRDefault="00191582" w:rsidP="00F86B2C">
            <w:pPr>
              <w:pStyle w:val="Prrafodelista"/>
              <w:numPr>
                <w:ilvl w:val="0"/>
                <w:numId w:val="28"/>
              </w:numPr>
              <w:shd w:val="clear" w:color="auto" w:fill="FFFFFF"/>
              <w:spacing w:after="0" w:line="240" w:lineRule="auto"/>
              <w:jc w:val="both"/>
              <w:textAlignment w:val="baseline"/>
              <w:rPr>
                <w:rFonts w:ascii="Arial" w:hAnsi="Arial" w:cs="Arial"/>
                <w:sz w:val="20"/>
                <w:szCs w:val="20"/>
                <w:bdr w:val="none" w:sz="0" w:space="0" w:color="auto" w:frame="1"/>
                <w:lang w:eastAsia="es-CO"/>
              </w:rPr>
            </w:pPr>
            <w:r w:rsidRPr="00F86B2C">
              <w:rPr>
                <w:rFonts w:ascii="Arial" w:hAnsi="Arial" w:cs="Arial"/>
                <w:sz w:val="20"/>
                <w:szCs w:val="20"/>
                <w:bdr w:val="none" w:sz="0" w:space="0" w:color="auto" w:frame="1"/>
                <w:lang w:eastAsia="es-CO"/>
              </w:rPr>
              <w:t>Para fomentar un ambiente de trabajo saludable y seguro, la Secretaría General logró la implementación del “Plan para la Integración al Sistema de Seguridad y Salud en el Trabajo (SG-SST) y Plan Estratégico de Seguridad Vial (PESV)”, a cargo del coordinador de Seguridad y Salud en el Trabajo designado por el Director General.</w:t>
            </w:r>
          </w:p>
          <w:p w14:paraId="71BDE874" w14:textId="77777777" w:rsidR="00191582" w:rsidRPr="00F86B2C" w:rsidRDefault="00191582" w:rsidP="00F86B2C">
            <w:pPr>
              <w:shd w:val="clear" w:color="auto" w:fill="FFFFFF"/>
              <w:textAlignment w:val="baseline"/>
              <w:rPr>
                <w:rFonts w:ascii="Arial" w:hAnsi="Arial" w:cs="Arial"/>
                <w:b/>
                <w:bCs/>
                <w:sz w:val="20"/>
                <w:szCs w:val="20"/>
                <w:bdr w:val="none" w:sz="0" w:space="0" w:color="auto" w:frame="1"/>
                <w:lang w:eastAsia="es-CO"/>
              </w:rPr>
            </w:pPr>
          </w:p>
          <w:p w14:paraId="7673181F" w14:textId="77777777" w:rsidR="008A5245" w:rsidRPr="00F86B2C" w:rsidRDefault="008A5245" w:rsidP="00F86B2C">
            <w:pPr>
              <w:shd w:val="clear" w:color="auto" w:fill="FFFFFF"/>
              <w:textAlignment w:val="baseline"/>
              <w:rPr>
                <w:rFonts w:ascii="Arial" w:hAnsi="Arial" w:cs="Arial"/>
                <w:b/>
                <w:bCs/>
                <w:sz w:val="20"/>
                <w:szCs w:val="20"/>
                <w:bdr w:val="none" w:sz="0" w:space="0" w:color="auto" w:frame="1"/>
                <w:lang w:eastAsia="es-CO"/>
              </w:rPr>
            </w:pPr>
          </w:p>
          <w:p w14:paraId="3B5405ED" w14:textId="3901509F" w:rsidR="002B7A34" w:rsidRPr="00F86B2C" w:rsidRDefault="002B7A34" w:rsidP="00F86B2C">
            <w:pPr>
              <w:shd w:val="clear" w:color="auto" w:fill="FFFFFF"/>
              <w:textAlignment w:val="baseline"/>
              <w:rPr>
                <w:rFonts w:ascii="Arial" w:hAnsi="Arial" w:cs="Arial"/>
                <w:b/>
                <w:bCs/>
                <w:sz w:val="20"/>
                <w:szCs w:val="20"/>
                <w:bdr w:val="none" w:sz="0" w:space="0" w:color="auto" w:frame="1"/>
                <w:lang w:eastAsia="es-CO"/>
              </w:rPr>
            </w:pPr>
            <w:r w:rsidRPr="00F86B2C">
              <w:rPr>
                <w:rFonts w:ascii="Arial" w:hAnsi="Arial" w:cs="Arial"/>
                <w:b/>
                <w:bCs/>
                <w:sz w:val="20"/>
                <w:szCs w:val="20"/>
                <w:bdr w:val="none" w:sz="0" w:space="0" w:color="auto" w:frame="1"/>
                <w:lang w:eastAsia="es-CO"/>
              </w:rPr>
              <w:t>ROL ENFOQUE HACÍA LA PREVENCIÓN</w:t>
            </w:r>
          </w:p>
          <w:p w14:paraId="328F2814" w14:textId="77777777" w:rsidR="00820BA5" w:rsidRPr="00F86B2C" w:rsidRDefault="00820BA5" w:rsidP="00F86B2C">
            <w:pPr>
              <w:pStyle w:val="NormalWeb"/>
              <w:shd w:val="clear" w:color="auto" w:fill="FFFFFF"/>
              <w:spacing w:before="0" w:beforeAutospacing="0" w:after="0" w:afterAutospacing="0"/>
              <w:rPr>
                <w:rFonts w:ascii="Arial" w:eastAsia="Calibri" w:hAnsi="Arial" w:cs="Arial"/>
                <w:b/>
                <w:bCs/>
                <w:sz w:val="20"/>
                <w:szCs w:val="20"/>
                <w:bdr w:val="none" w:sz="0" w:space="0" w:color="auto" w:frame="1"/>
                <w:lang w:val="es-ES" w:eastAsia="es-ES"/>
              </w:rPr>
            </w:pPr>
          </w:p>
          <w:p w14:paraId="21741C5B" w14:textId="48AD11C2" w:rsidR="002B7A34" w:rsidRPr="00F86B2C" w:rsidRDefault="002B7A34" w:rsidP="00F86B2C">
            <w:pPr>
              <w:pStyle w:val="NormalWeb"/>
              <w:shd w:val="clear" w:color="auto" w:fill="FFFFFF"/>
              <w:spacing w:before="0" w:beforeAutospacing="0" w:after="0" w:afterAutospacing="0"/>
              <w:rPr>
                <w:rFonts w:ascii="Arial" w:eastAsia="Calibri" w:hAnsi="Arial" w:cs="Arial"/>
                <w:b/>
                <w:bCs/>
                <w:sz w:val="20"/>
                <w:szCs w:val="20"/>
                <w:bdr w:val="none" w:sz="0" w:space="0" w:color="auto" w:frame="1"/>
                <w:lang w:val="es-ES" w:eastAsia="es-ES"/>
              </w:rPr>
            </w:pPr>
            <w:r w:rsidRPr="00F86B2C">
              <w:rPr>
                <w:rFonts w:ascii="Arial" w:eastAsia="Calibri" w:hAnsi="Arial" w:cs="Arial"/>
                <w:b/>
                <w:bCs/>
                <w:sz w:val="20"/>
                <w:szCs w:val="20"/>
                <w:bdr w:val="none" w:sz="0" w:space="0" w:color="auto" w:frame="1"/>
                <w:lang w:val="es-ES" w:eastAsia="es-ES"/>
              </w:rPr>
              <w:t>Cumplimiento de planes de mejoramiento 2019:</w:t>
            </w:r>
          </w:p>
          <w:p w14:paraId="7E709EEE" w14:textId="77777777" w:rsidR="002B7A34" w:rsidRPr="00F86B2C" w:rsidRDefault="002B7A34" w:rsidP="00F86B2C">
            <w:pPr>
              <w:shd w:val="clear" w:color="auto" w:fill="FFFFFF"/>
              <w:rPr>
                <w:rFonts w:ascii="Arial" w:hAnsi="Arial" w:cs="Arial"/>
                <w:sz w:val="20"/>
                <w:szCs w:val="20"/>
                <w:u w:val="single"/>
              </w:rPr>
            </w:pPr>
            <w:r w:rsidRPr="00F86B2C">
              <w:rPr>
                <w:rFonts w:ascii="Arial" w:hAnsi="Arial" w:cs="Arial"/>
                <w:sz w:val="20"/>
                <w:szCs w:val="20"/>
                <w:u w:val="single"/>
                <w:bdr w:val="none" w:sz="0" w:space="0" w:color="auto" w:frame="1"/>
              </w:rPr>
              <w:t>Seguimiento a cumplimiento de acciones correctivas - plan institucional suscrito con la Contraloría de Bogotá D.C</w:t>
            </w:r>
          </w:p>
          <w:p w14:paraId="418E026D" w14:textId="77777777" w:rsidR="002B7A34" w:rsidRPr="00F86B2C" w:rsidRDefault="002B7A34" w:rsidP="00F86B2C">
            <w:pPr>
              <w:pStyle w:val="NormalWeb"/>
              <w:shd w:val="clear" w:color="auto" w:fill="FFFFFF"/>
              <w:spacing w:before="0" w:beforeAutospacing="0" w:after="0" w:afterAutospacing="0"/>
              <w:jc w:val="both"/>
              <w:rPr>
                <w:rFonts w:ascii="Arial" w:hAnsi="Arial" w:cs="Arial"/>
                <w:sz w:val="20"/>
                <w:szCs w:val="20"/>
              </w:rPr>
            </w:pPr>
            <w:r w:rsidRPr="00F86B2C">
              <w:rPr>
                <w:rFonts w:ascii="Arial" w:hAnsi="Arial" w:cs="Arial"/>
                <w:sz w:val="20"/>
                <w:szCs w:val="20"/>
                <w:bdr w:val="none" w:sz="0" w:space="0" w:color="auto" w:frame="1"/>
                <w:lang w:val="es-ES"/>
              </w:rPr>
              <w:t>La Oficina de Control Interno, de la gestión conjunta con todos los procesos, concluye que:</w:t>
            </w:r>
          </w:p>
          <w:p w14:paraId="7FFFF413" w14:textId="43BF5ED2" w:rsidR="002B7A34" w:rsidRPr="00F86B2C" w:rsidRDefault="002B7A34" w:rsidP="00F86B2C">
            <w:pPr>
              <w:shd w:val="clear" w:color="auto" w:fill="FFFFFF"/>
              <w:jc w:val="both"/>
              <w:rPr>
                <w:rFonts w:ascii="Arial" w:hAnsi="Arial" w:cs="Arial"/>
                <w:sz w:val="20"/>
                <w:szCs w:val="20"/>
              </w:rPr>
            </w:pPr>
            <w:r w:rsidRPr="00F86B2C">
              <w:rPr>
                <w:rFonts w:ascii="Arial" w:hAnsi="Arial" w:cs="Arial"/>
                <w:sz w:val="20"/>
                <w:szCs w:val="20"/>
                <w:bdr w:val="none" w:sz="0" w:space="0" w:color="auto" w:frame="1"/>
              </w:rPr>
              <w:t xml:space="preserve">Durante la vigencia 2019, se logró el cierre de 114 acciones de 133 en seguimiento, de las cuales </w:t>
            </w:r>
            <w:r w:rsidR="00191582" w:rsidRPr="00F86B2C">
              <w:rPr>
                <w:rFonts w:ascii="Arial" w:hAnsi="Arial" w:cs="Arial"/>
                <w:sz w:val="20"/>
                <w:szCs w:val="20"/>
                <w:bdr w:val="none" w:sz="0" w:space="0" w:color="auto" w:frame="1"/>
              </w:rPr>
              <w:t>11</w:t>
            </w:r>
            <w:r w:rsidRPr="00F86B2C">
              <w:rPr>
                <w:rFonts w:ascii="Arial" w:hAnsi="Arial" w:cs="Arial"/>
                <w:sz w:val="20"/>
                <w:szCs w:val="20"/>
                <w:bdr w:val="none" w:sz="0" w:space="0" w:color="auto" w:frame="1"/>
              </w:rPr>
              <w:t xml:space="preserve"> pertenecían a la dependencia </w:t>
            </w:r>
            <w:r w:rsidR="00634238" w:rsidRPr="00F86B2C">
              <w:rPr>
                <w:rFonts w:ascii="Arial" w:hAnsi="Arial" w:cs="Arial"/>
                <w:sz w:val="20"/>
                <w:szCs w:val="20"/>
                <w:bdr w:val="none" w:sz="0" w:space="0" w:color="auto" w:frame="1"/>
              </w:rPr>
              <w:t>SECRETARÍA GENERAL</w:t>
            </w:r>
            <w:r w:rsidRPr="00F86B2C">
              <w:rPr>
                <w:rFonts w:ascii="Arial" w:hAnsi="Arial" w:cs="Arial"/>
                <w:sz w:val="20"/>
                <w:szCs w:val="20"/>
                <w:bdr w:val="none" w:sz="0" w:space="0" w:color="auto" w:frame="1"/>
              </w:rPr>
              <w:t>.</w:t>
            </w:r>
          </w:p>
          <w:p w14:paraId="19436CFF" w14:textId="4C9673C9" w:rsidR="002B7A34" w:rsidRPr="00F86B2C" w:rsidRDefault="002B7A34" w:rsidP="00F86B2C">
            <w:pPr>
              <w:shd w:val="clear" w:color="auto" w:fill="FFFFFF"/>
              <w:jc w:val="both"/>
              <w:rPr>
                <w:rFonts w:ascii="Arial" w:hAnsi="Arial" w:cs="Arial"/>
                <w:sz w:val="20"/>
                <w:szCs w:val="20"/>
              </w:rPr>
            </w:pPr>
            <w:r w:rsidRPr="00F86B2C">
              <w:rPr>
                <w:rFonts w:ascii="Arial" w:hAnsi="Arial" w:cs="Arial"/>
                <w:sz w:val="20"/>
                <w:szCs w:val="20"/>
                <w:bdr w:val="none" w:sz="0" w:space="0" w:color="auto" w:frame="1"/>
              </w:rPr>
              <w:t xml:space="preserve">En la auditoría de desempeño PAD 2019, la UAERMV logró un </w:t>
            </w:r>
            <w:r w:rsidRPr="00F86B2C">
              <w:rPr>
                <w:rFonts w:ascii="Arial" w:hAnsi="Arial" w:cs="Arial"/>
                <w:b/>
                <w:bCs/>
                <w:sz w:val="20"/>
                <w:szCs w:val="20"/>
                <w:bdr w:val="none" w:sz="0" w:space="0" w:color="auto" w:frame="1"/>
              </w:rPr>
              <w:t>100% de cumplimiento</w:t>
            </w:r>
            <w:r w:rsidR="00634238" w:rsidRPr="00F86B2C">
              <w:rPr>
                <w:rFonts w:ascii="Arial" w:hAnsi="Arial" w:cs="Arial"/>
                <w:sz w:val="20"/>
                <w:szCs w:val="20"/>
                <w:bdr w:val="none" w:sz="0" w:space="0" w:color="auto" w:frame="1"/>
              </w:rPr>
              <w:t xml:space="preserve"> </w:t>
            </w:r>
            <w:r w:rsidRPr="00F86B2C">
              <w:rPr>
                <w:rFonts w:ascii="Arial" w:hAnsi="Arial" w:cs="Arial"/>
                <w:sz w:val="20"/>
                <w:szCs w:val="20"/>
                <w:bdr w:val="none" w:sz="0" w:space="0" w:color="auto" w:frame="1"/>
              </w:rPr>
              <w:t>en la evaluación del plan de mejoramiento realizado por el ente de control de las 87 acciones presentadas en 73 hallazgos, gracias a la gestión de la OCI y colaboración de las dependencias involucradas en la auditoría.</w:t>
            </w:r>
          </w:p>
          <w:p w14:paraId="6DBA3146" w14:textId="3523D2F8" w:rsidR="00820BA5" w:rsidRPr="00F86B2C" w:rsidRDefault="00820BA5" w:rsidP="00F86B2C">
            <w:pPr>
              <w:contextualSpacing/>
              <w:jc w:val="both"/>
              <w:rPr>
                <w:rFonts w:ascii="Arial" w:hAnsi="Arial" w:cs="Arial"/>
                <w:sz w:val="20"/>
                <w:szCs w:val="20"/>
                <w:bdr w:val="none" w:sz="0" w:space="0" w:color="auto" w:frame="1"/>
              </w:rPr>
            </w:pPr>
            <w:r w:rsidRPr="00F86B2C">
              <w:rPr>
                <w:rFonts w:ascii="Arial" w:hAnsi="Arial" w:cs="Arial"/>
                <w:sz w:val="20"/>
                <w:szCs w:val="20"/>
              </w:rPr>
              <w:t xml:space="preserve">Respecto del Proceso GTHU:  en el desarrollo de la Auditoría Interna al componente Seguridad y Salud en el Trabajo, </w:t>
            </w:r>
            <w:r w:rsidRPr="00F86B2C">
              <w:rPr>
                <w:rFonts w:ascii="Arial" w:hAnsi="Arial" w:cs="Arial"/>
                <w:sz w:val="20"/>
                <w:szCs w:val="20"/>
                <w:u w:val="single"/>
              </w:rPr>
              <w:t>se logra cerrar el Hallazgo 3.1.3.8.1</w:t>
            </w:r>
            <w:r w:rsidRPr="00F86B2C">
              <w:rPr>
                <w:rFonts w:ascii="Arial" w:hAnsi="Arial" w:cs="Arial"/>
                <w:sz w:val="20"/>
                <w:szCs w:val="20"/>
              </w:rPr>
              <w:t xml:space="preserve"> de la Auditoría de Regularidad PAD 2019 Código 063 de la Contraloría de Bogotá D.C., sobre el componente SST para ejecutar la acción:  </w:t>
            </w:r>
            <w:r w:rsidRPr="00F86B2C">
              <w:rPr>
                <w:rFonts w:ascii="Arial" w:hAnsi="Arial" w:cs="Arial"/>
                <w:i/>
                <w:iCs/>
                <w:sz w:val="20"/>
                <w:szCs w:val="20"/>
              </w:rPr>
              <w:t>"Elaborar y adoptar un formato (lista de chequeo) diseñado por el sistema de seguridad en el trabajo y articulado en el proceso de gestión de recursos físicos para dejar registro de la restricción de acceso al personal que no cumpla con los elementos de protección</w:t>
            </w:r>
            <w:r w:rsidRPr="00F86B2C">
              <w:rPr>
                <w:rFonts w:ascii="Arial" w:hAnsi="Arial" w:cs="Arial"/>
                <w:sz w:val="20"/>
                <w:szCs w:val="20"/>
              </w:rPr>
              <w:t>".  Dado que, el día 01-10-</w:t>
            </w:r>
            <w:r w:rsidRPr="00F86B2C">
              <w:rPr>
                <w:rFonts w:ascii="Arial" w:hAnsi="Arial" w:cs="Arial"/>
                <w:sz w:val="20"/>
                <w:szCs w:val="20"/>
                <w:bdr w:val="none" w:sz="0" w:space="0" w:color="auto" w:frame="1"/>
              </w:rPr>
              <w:t>2019 SE EVIDENCIÓ la novedad documental del formato GTHU-S-FM-004-V2 “Control Ingreso de Visitantes” (actualizado; cuya anterior versión era codificada: THU-FM-004-V1), que fue aprobado por la Representante de la Alta Dirección:  Jefe OAP el día 28-08-2019.  Y su adopción y aplicación.</w:t>
            </w:r>
          </w:p>
          <w:p w14:paraId="31642E0B" w14:textId="1B01453E" w:rsidR="002B7A34" w:rsidRPr="00F86B2C" w:rsidRDefault="00820BA5" w:rsidP="00F86B2C">
            <w:pPr>
              <w:pStyle w:val="NormalWeb"/>
              <w:shd w:val="clear" w:color="auto" w:fill="FFFFFF"/>
              <w:spacing w:before="0" w:beforeAutospacing="0" w:after="0" w:afterAutospacing="0"/>
              <w:rPr>
                <w:rFonts w:ascii="Arial" w:hAnsi="Arial" w:cs="Arial"/>
                <w:b/>
                <w:bCs/>
                <w:sz w:val="20"/>
                <w:szCs w:val="20"/>
                <w:bdr w:val="none" w:sz="0" w:space="0" w:color="auto" w:frame="1"/>
              </w:rPr>
            </w:pPr>
            <w:r w:rsidRPr="00F86B2C">
              <w:rPr>
                <w:rFonts w:ascii="Arial" w:hAnsi="Arial" w:cs="Arial"/>
                <w:b/>
                <w:bCs/>
                <w:sz w:val="20"/>
                <w:szCs w:val="20"/>
                <w:bdr w:val="none" w:sz="0" w:space="0" w:color="auto" w:frame="1"/>
              </w:rPr>
              <w:t xml:space="preserve"> </w:t>
            </w:r>
          </w:p>
          <w:p w14:paraId="334E0556" w14:textId="3A613668" w:rsidR="00820BA5" w:rsidRPr="00F86B2C" w:rsidRDefault="00820BA5" w:rsidP="00F86B2C">
            <w:pPr>
              <w:pStyle w:val="NormalWeb"/>
              <w:shd w:val="clear" w:color="auto" w:fill="FFFFFF"/>
              <w:spacing w:before="0" w:beforeAutospacing="0" w:after="0" w:afterAutospacing="0"/>
              <w:rPr>
                <w:rFonts w:ascii="Arial" w:hAnsi="Arial" w:cs="Arial"/>
                <w:b/>
                <w:bCs/>
                <w:sz w:val="20"/>
                <w:szCs w:val="20"/>
                <w:bdr w:val="none" w:sz="0" w:space="0" w:color="auto" w:frame="1"/>
              </w:rPr>
            </w:pPr>
            <w:r w:rsidRPr="00F86B2C">
              <w:rPr>
                <w:rFonts w:ascii="Arial" w:eastAsia="Calibri" w:hAnsi="Arial" w:cs="Arial"/>
                <w:b/>
                <w:bCs/>
                <w:sz w:val="20"/>
                <w:szCs w:val="20"/>
                <w:bdr w:val="none" w:sz="0" w:space="0" w:color="auto" w:frame="1"/>
                <w:lang w:val="es-ES" w:eastAsia="es-ES"/>
              </w:rPr>
              <w:t>Indicador</w:t>
            </w:r>
            <w:r w:rsidRPr="00F86B2C">
              <w:rPr>
                <w:rFonts w:ascii="Arial" w:hAnsi="Arial" w:cs="Arial"/>
                <w:b/>
                <w:bCs/>
                <w:sz w:val="20"/>
                <w:szCs w:val="20"/>
                <w:bdr w:val="none" w:sz="0" w:space="0" w:color="auto" w:frame="1"/>
              </w:rPr>
              <w:t xml:space="preserve"> de cumplimiento de acciones correctivas: </w:t>
            </w:r>
          </w:p>
          <w:p w14:paraId="1079A163" w14:textId="04B2FD47" w:rsidR="00DF5DE2" w:rsidRPr="00F86B2C" w:rsidRDefault="00820BA5" w:rsidP="00F86B2C">
            <w:pPr>
              <w:contextualSpacing/>
              <w:jc w:val="both"/>
              <w:rPr>
                <w:rFonts w:ascii="Arial" w:hAnsi="Arial" w:cs="Arial"/>
                <w:sz w:val="20"/>
                <w:szCs w:val="20"/>
              </w:rPr>
            </w:pPr>
            <w:r w:rsidRPr="00F86B2C">
              <w:rPr>
                <w:rFonts w:ascii="Arial" w:hAnsi="Arial" w:cs="Arial"/>
                <w:sz w:val="20"/>
                <w:szCs w:val="20"/>
              </w:rPr>
              <w:t xml:space="preserve">El proceso GTHU a 31-12-2019 cerró 9 acciones </w:t>
            </w:r>
            <w:r w:rsidR="00044BE2" w:rsidRPr="00F86B2C">
              <w:rPr>
                <w:rFonts w:ascii="Arial" w:hAnsi="Arial" w:cs="Arial"/>
                <w:sz w:val="20"/>
                <w:szCs w:val="20"/>
              </w:rPr>
              <w:t>de 14 planteadas en 11 hallazgos de su plan de mejoramiento</w:t>
            </w:r>
            <w:r w:rsidR="008848F4" w:rsidRPr="00F86B2C">
              <w:rPr>
                <w:rFonts w:ascii="Arial" w:hAnsi="Arial" w:cs="Arial"/>
                <w:sz w:val="20"/>
                <w:szCs w:val="20"/>
              </w:rPr>
              <w:t xml:space="preserve"> (Auditoría interna</w:t>
            </w:r>
            <w:r w:rsidR="00DF5DE2" w:rsidRPr="00F86B2C">
              <w:rPr>
                <w:rFonts w:ascii="Arial" w:hAnsi="Arial" w:cs="Arial"/>
                <w:sz w:val="20"/>
                <w:szCs w:val="20"/>
              </w:rPr>
              <w:t xml:space="preserve"> de la vigencia</w:t>
            </w:r>
            <w:r w:rsidR="008848F4" w:rsidRPr="00F86B2C">
              <w:rPr>
                <w:rFonts w:ascii="Arial" w:hAnsi="Arial" w:cs="Arial"/>
                <w:sz w:val="20"/>
                <w:szCs w:val="20"/>
              </w:rPr>
              <w:t xml:space="preserve"> 2018)</w:t>
            </w:r>
            <w:r w:rsidR="00044BE2" w:rsidRPr="00F86B2C">
              <w:rPr>
                <w:rFonts w:ascii="Arial" w:hAnsi="Arial" w:cs="Arial"/>
                <w:sz w:val="20"/>
                <w:szCs w:val="20"/>
              </w:rPr>
              <w:t>; incumpliendo 5 acciones cuyos temas hacen énfasis en la actualización de la Resolución 416 de 2011, Revisión de información documentada, Manual de funciones trabajadores, Comité Secretaria General</w:t>
            </w:r>
            <w:r w:rsidR="00671B1F">
              <w:rPr>
                <w:rFonts w:ascii="Arial" w:hAnsi="Arial" w:cs="Arial"/>
                <w:sz w:val="20"/>
                <w:szCs w:val="20"/>
              </w:rPr>
              <w:t>.</w:t>
            </w:r>
            <w:r w:rsidR="008848F4" w:rsidRPr="00F86B2C">
              <w:rPr>
                <w:rFonts w:ascii="Arial" w:hAnsi="Arial" w:cs="Arial"/>
                <w:sz w:val="20"/>
                <w:szCs w:val="20"/>
              </w:rPr>
              <w:t xml:space="preserve"> </w:t>
            </w:r>
          </w:p>
          <w:p w14:paraId="461E5BC5" w14:textId="7E5DF020" w:rsidR="00DF5DE2" w:rsidRPr="00F86B2C" w:rsidRDefault="00DF5DE2" w:rsidP="00F86B2C">
            <w:pPr>
              <w:contextualSpacing/>
              <w:jc w:val="both"/>
              <w:rPr>
                <w:rFonts w:ascii="Arial" w:hAnsi="Arial" w:cs="Arial"/>
                <w:sz w:val="20"/>
                <w:szCs w:val="20"/>
              </w:rPr>
            </w:pPr>
            <w:r w:rsidRPr="00F86B2C">
              <w:rPr>
                <w:rFonts w:ascii="Arial" w:hAnsi="Arial" w:cs="Arial"/>
                <w:sz w:val="20"/>
                <w:szCs w:val="20"/>
              </w:rPr>
              <w:t xml:space="preserve">Del subproceso Gestión de Seguridad y Salud en el Trabajo (Auditoría interna de la vigencia 2017) cerró 3 acciones. </w:t>
            </w:r>
          </w:p>
          <w:p w14:paraId="73DF6EB6" w14:textId="1D8B9561" w:rsidR="00DF5DE2" w:rsidRPr="00F86B2C" w:rsidRDefault="00DF5DE2" w:rsidP="00F86B2C">
            <w:pPr>
              <w:contextualSpacing/>
              <w:jc w:val="both"/>
              <w:rPr>
                <w:rFonts w:ascii="Arial" w:hAnsi="Arial" w:cs="Arial"/>
                <w:sz w:val="20"/>
                <w:szCs w:val="20"/>
              </w:rPr>
            </w:pPr>
            <w:r w:rsidRPr="00F86B2C">
              <w:rPr>
                <w:rFonts w:ascii="Arial" w:hAnsi="Arial" w:cs="Arial"/>
                <w:sz w:val="20"/>
                <w:szCs w:val="20"/>
              </w:rPr>
              <w:t xml:space="preserve">Para un total de </w:t>
            </w:r>
            <w:r w:rsidRPr="00F86B2C">
              <w:rPr>
                <w:rFonts w:ascii="Arial" w:hAnsi="Arial" w:cs="Arial"/>
                <w:sz w:val="20"/>
                <w:szCs w:val="20"/>
                <w:u w:val="single"/>
              </w:rPr>
              <w:t>12 acciones cerradas</w:t>
            </w:r>
            <w:r w:rsidRPr="00F86B2C">
              <w:rPr>
                <w:rFonts w:ascii="Arial" w:hAnsi="Arial" w:cs="Arial"/>
                <w:sz w:val="20"/>
                <w:szCs w:val="20"/>
              </w:rPr>
              <w:t>.</w:t>
            </w:r>
          </w:p>
          <w:p w14:paraId="6B471BE8" w14:textId="77777777" w:rsidR="002B7A34" w:rsidRPr="00F86B2C" w:rsidRDefault="002B7A34" w:rsidP="00F86B2C">
            <w:pPr>
              <w:pStyle w:val="NormalWeb"/>
              <w:shd w:val="clear" w:color="auto" w:fill="FFFFFF"/>
              <w:spacing w:before="0" w:beforeAutospacing="0" w:after="0" w:afterAutospacing="0"/>
              <w:rPr>
                <w:rFonts w:ascii="Arial" w:hAnsi="Arial" w:cs="Arial"/>
                <w:b/>
                <w:bCs/>
                <w:sz w:val="20"/>
                <w:szCs w:val="20"/>
                <w:bdr w:val="none" w:sz="0" w:space="0" w:color="auto" w:frame="1"/>
              </w:rPr>
            </w:pPr>
          </w:p>
          <w:p w14:paraId="681756E3" w14:textId="77777777" w:rsidR="00DF5DE2" w:rsidRPr="00F86B2C" w:rsidRDefault="00DF5DE2" w:rsidP="00F86B2C">
            <w:pPr>
              <w:pStyle w:val="NormalWeb"/>
              <w:shd w:val="clear" w:color="auto" w:fill="FFFFFF"/>
              <w:spacing w:before="0" w:beforeAutospacing="0" w:after="0" w:afterAutospacing="0"/>
              <w:rPr>
                <w:rFonts w:ascii="Arial" w:hAnsi="Arial" w:cs="Arial"/>
                <w:b/>
                <w:bCs/>
                <w:sz w:val="20"/>
                <w:szCs w:val="20"/>
                <w:bdr w:val="none" w:sz="0" w:space="0" w:color="auto" w:frame="1"/>
              </w:rPr>
            </w:pPr>
          </w:p>
          <w:p w14:paraId="2206912A" w14:textId="77C8A964" w:rsidR="002B7A34" w:rsidRPr="00F86B2C" w:rsidRDefault="002B7A34" w:rsidP="00F86B2C">
            <w:pPr>
              <w:pStyle w:val="NormalWeb"/>
              <w:shd w:val="clear" w:color="auto" w:fill="FFFFFF"/>
              <w:spacing w:before="0" w:beforeAutospacing="0" w:after="0" w:afterAutospacing="0"/>
              <w:rPr>
                <w:rFonts w:ascii="Arial" w:hAnsi="Arial" w:cs="Arial"/>
                <w:sz w:val="20"/>
                <w:szCs w:val="20"/>
              </w:rPr>
            </w:pPr>
            <w:r w:rsidRPr="00F86B2C">
              <w:rPr>
                <w:rFonts w:ascii="Arial" w:hAnsi="Arial" w:cs="Arial"/>
                <w:b/>
                <w:bCs/>
                <w:sz w:val="20"/>
                <w:szCs w:val="20"/>
                <w:bdr w:val="none" w:sz="0" w:space="0" w:color="auto" w:frame="1"/>
              </w:rPr>
              <w:lastRenderedPageBreak/>
              <w:t>SEGUIMIENTO A LAS RECOMENDACIONES EMITIDAS EN LA EVALUACIÓN DEL PROCESO EN 2018.</w:t>
            </w:r>
          </w:p>
          <w:p w14:paraId="02DE12A0" w14:textId="2AEE654A" w:rsidR="002B7A34" w:rsidRPr="00F86B2C" w:rsidRDefault="002B7A34" w:rsidP="00F86B2C">
            <w:pPr>
              <w:pStyle w:val="Prrafodelista"/>
              <w:spacing w:after="0" w:line="240" w:lineRule="auto"/>
              <w:ind w:left="0"/>
              <w:jc w:val="both"/>
              <w:rPr>
                <w:rFonts w:ascii="Arial" w:eastAsia="Times New Roman" w:hAnsi="Arial" w:cs="Arial"/>
                <w:sz w:val="20"/>
                <w:szCs w:val="20"/>
                <w:bdr w:val="none" w:sz="0" w:space="0" w:color="auto" w:frame="1"/>
                <w:lang w:eastAsia="es-CO"/>
              </w:rPr>
            </w:pPr>
          </w:p>
          <w:p w14:paraId="249B85BB" w14:textId="3F1CAC26" w:rsidR="008952F3" w:rsidRPr="00F86B2C" w:rsidRDefault="008952F3" w:rsidP="00F86B2C">
            <w:pPr>
              <w:pStyle w:val="Prrafodelista"/>
              <w:numPr>
                <w:ilvl w:val="0"/>
                <w:numId w:val="46"/>
              </w:numPr>
              <w:spacing w:after="0" w:line="240" w:lineRule="auto"/>
              <w:ind w:left="360"/>
              <w:jc w:val="both"/>
              <w:rPr>
                <w:rFonts w:ascii="Arial" w:hAnsi="Arial" w:cs="Arial"/>
                <w:sz w:val="20"/>
                <w:szCs w:val="20"/>
              </w:rPr>
            </w:pPr>
            <w:r w:rsidRPr="00F86B2C">
              <w:rPr>
                <w:rFonts w:ascii="Arial" w:hAnsi="Arial" w:cs="Arial"/>
                <w:sz w:val="20"/>
                <w:szCs w:val="20"/>
                <w:u w:val="single"/>
              </w:rPr>
              <w:t>Sobre la Evaluación 2018 de los Controles de los Riesgos del Proceso</w:t>
            </w:r>
            <w:r w:rsidRPr="00F86B2C">
              <w:rPr>
                <w:rFonts w:ascii="Arial" w:hAnsi="Arial" w:cs="Arial"/>
                <w:sz w:val="20"/>
                <w:szCs w:val="20"/>
              </w:rPr>
              <w:t>:</w:t>
            </w:r>
            <w:r w:rsidR="00634238" w:rsidRPr="00F86B2C">
              <w:rPr>
                <w:rFonts w:ascii="Arial" w:hAnsi="Arial" w:cs="Arial"/>
                <w:sz w:val="20"/>
                <w:szCs w:val="20"/>
              </w:rPr>
              <w:t xml:space="preserve"> En las dos evaluaciones realizadas en 2019, se verificó que el proceso mejoró la redacción de los controles y de sus criterios, acogiendo las sugerencias emitidas por la OCI, y optimizó sus riesgos, siendo 3 riesgos con 4 controles, de su proceso GTHU (énfasis en nómina, seguridad y salud en el trabajo y Planes de Talento Humano)  </w:t>
            </w:r>
          </w:p>
          <w:p w14:paraId="0CAA469F" w14:textId="77777777" w:rsidR="008952F3" w:rsidRPr="00F86B2C" w:rsidRDefault="008952F3" w:rsidP="00F86B2C">
            <w:pPr>
              <w:pStyle w:val="Prrafodelista"/>
              <w:spacing w:after="0" w:line="240" w:lineRule="auto"/>
              <w:ind w:left="0"/>
              <w:jc w:val="both"/>
              <w:rPr>
                <w:rFonts w:ascii="Arial" w:hAnsi="Arial" w:cs="Arial"/>
                <w:sz w:val="20"/>
                <w:szCs w:val="20"/>
              </w:rPr>
            </w:pPr>
          </w:p>
          <w:p w14:paraId="1CC1D03A" w14:textId="6A1FBD67" w:rsidR="00634238" w:rsidRPr="00F86B2C" w:rsidRDefault="008952F3" w:rsidP="00F86B2C">
            <w:pPr>
              <w:pStyle w:val="Prrafodelista"/>
              <w:numPr>
                <w:ilvl w:val="0"/>
                <w:numId w:val="46"/>
              </w:numPr>
              <w:spacing w:after="0" w:line="240" w:lineRule="auto"/>
              <w:ind w:left="360"/>
              <w:jc w:val="both"/>
              <w:rPr>
                <w:rFonts w:ascii="Arial" w:hAnsi="Arial" w:cs="Arial"/>
                <w:sz w:val="20"/>
                <w:szCs w:val="20"/>
              </w:rPr>
            </w:pPr>
            <w:r w:rsidRPr="00F86B2C">
              <w:rPr>
                <w:rFonts w:ascii="Arial" w:hAnsi="Arial" w:cs="Arial"/>
                <w:sz w:val="20"/>
                <w:szCs w:val="20"/>
                <w:u w:val="single"/>
              </w:rPr>
              <w:t>Del Informe Final de Auditoría Interna</w:t>
            </w:r>
            <w:r w:rsidRPr="00F86B2C">
              <w:rPr>
                <w:rFonts w:ascii="Arial" w:hAnsi="Arial" w:cs="Arial"/>
                <w:sz w:val="20"/>
                <w:szCs w:val="20"/>
              </w:rPr>
              <w:t>:</w:t>
            </w:r>
            <w:r w:rsidR="00634238" w:rsidRPr="00F86B2C">
              <w:rPr>
                <w:rFonts w:ascii="Arial" w:hAnsi="Arial" w:cs="Arial"/>
                <w:sz w:val="20"/>
                <w:szCs w:val="20"/>
              </w:rPr>
              <w:t xml:space="preserve"> el proceso se encuentra en la ejecución del plan de mejoramiento de la vigencia 2018, actualizando la </w:t>
            </w:r>
            <w:r w:rsidRPr="00F86B2C">
              <w:rPr>
                <w:rFonts w:ascii="Arial" w:hAnsi="Arial" w:cs="Arial"/>
                <w:sz w:val="20"/>
                <w:szCs w:val="20"/>
              </w:rPr>
              <w:t xml:space="preserve">información documentada del proceso </w:t>
            </w:r>
            <w:r w:rsidR="00634238" w:rsidRPr="00F86B2C">
              <w:rPr>
                <w:rFonts w:ascii="Arial" w:hAnsi="Arial" w:cs="Arial"/>
                <w:sz w:val="20"/>
                <w:szCs w:val="20"/>
              </w:rPr>
              <w:t xml:space="preserve">GTHU, </w:t>
            </w:r>
            <w:r w:rsidR="00634238" w:rsidRPr="00F86B2C">
              <w:rPr>
                <w:rFonts w:ascii="Arial" w:hAnsi="Arial" w:cs="Arial"/>
                <w:sz w:val="20"/>
                <w:szCs w:val="20"/>
                <w:u w:val="single"/>
              </w:rPr>
              <w:t>cumpliendo parcialmente</w:t>
            </w:r>
            <w:r w:rsidR="00634238" w:rsidRPr="00F86B2C">
              <w:rPr>
                <w:rFonts w:ascii="Arial" w:hAnsi="Arial" w:cs="Arial"/>
                <w:sz w:val="20"/>
                <w:szCs w:val="20"/>
              </w:rPr>
              <w:t xml:space="preserve"> la integración de sus planes institucionales conforme al</w:t>
            </w:r>
            <w:r w:rsidRPr="00F86B2C">
              <w:rPr>
                <w:rFonts w:ascii="Arial" w:hAnsi="Arial" w:cs="Arial"/>
                <w:sz w:val="20"/>
                <w:szCs w:val="20"/>
              </w:rPr>
              <w:t xml:space="preserve"> Decreto 612 de Abril 4 de 2018</w:t>
            </w:r>
            <w:r w:rsidR="00634238" w:rsidRPr="00F86B2C">
              <w:rPr>
                <w:rStyle w:val="Refdenotaalpie"/>
                <w:rFonts w:ascii="Arial" w:hAnsi="Arial" w:cs="Arial"/>
                <w:sz w:val="20"/>
                <w:szCs w:val="20"/>
              </w:rPr>
              <w:footnoteReference w:id="5"/>
            </w:r>
            <w:r w:rsidRPr="00F86B2C">
              <w:rPr>
                <w:rFonts w:ascii="Arial" w:hAnsi="Arial" w:cs="Arial"/>
                <w:sz w:val="20"/>
                <w:szCs w:val="20"/>
              </w:rPr>
              <w:t xml:space="preserve"> " en la entrega a la Oficina Asesora de Planeación de los planes competentes del proceso THU, como son: Plan Anual de Vacantes, Plan de Previsión de Recursos Humanos, Plan Estratégico de Talento Humano,  Plan Institucional de Capacitación,  Plan de Incentivos Institucionales, Plan de Trabajo Anual en Seguridad y Salud en el Trabajo, los cuales deben ser integrados</w:t>
            </w:r>
          </w:p>
          <w:p w14:paraId="3F54DF5A" w14:textId="77777777" w:rsidR="008952F3" w:rsidRPr="00F86B2C" w:rsidRDefault="008952F3" w:rsidP="00F86B2C">
            <w:pPr>
              <w:pStyle w:val="Prrafodelista"/>
              <w:spacing w:after="0" w:line="240" w:lineRule="auto"/>
              <w:ind w:left="0"/>
              <w:jc w:val="both"/>
              <w:rPr>
                <w:rFonts w:ascii="Arial" w:hAnsi="Arial" w:cs="Arial"/>
                <w:sz w:val="20"/>
                <w:szCs w:val="20"/>
                <w:u w:val="single"/>
              </w:rPr>
            </w:pPr>
          </w:p>
          <w:p w14:paraId="65B236D0" w14:textId="77777777" w:rsidR="00F86B2C" w:rsidRPr="00F86B2C" w:rsidRDefault="008952F3" w:rsidP="00F86B2C">
            <w:pPr>
              <w:pStyle w:val="Prrafodelista"/>
              <w:numPr>
                <w:ilvl w:val="0"/>
                <w:numId w:val="46"/>
              </w:numPr>
              <w:spacing w:after="0" w:line="240" w:lineRule="auto"/>
              <w:ind w:left="360"/>
              <w:jc w:val="both"/>
              <w:rPr>
                <w:rFonts w:ascii="Arial" w:eastAsia="Times New Roman" w:hAnsi="Arial" w:cs="Arial"/>
                <w:bCs/>
                <w:sz w:val="20"/>
                <w:szCs w:val="20"/>
                <w:lang w:val="es-ES_tradnl" w:eastAsia="es-ES"/>
              </w:rPr>
            </w:pPr>
            <w:r w:rsidRPr="00F86B2C">
              <w:rPr>
                <w:rFonts w:ascii="Arial" w:hAnsi="Arial" w:cs="Arial"/>
                <w:sz w:val="20"/>
                <w:szCs w:val="20"/>
                <w:u w:val="single"/>
              </w:rPr>
              <w:t>Sobre el Seguimiento al PAAC:</w:t>
            </w:r>
            <w:r w:rsidR="00F86B2C" w:rsidRPr="00F86B2C">
              <w:rPr>
                <w:rFonts w:ascii="Arial" w:hAnsi="Arial" w:cs="Arial"/>
                <w:sz w:val="20"/>
                <w:szCs w:val="20"/>
                <w:u w:val="single"/>
              </w:rPr>
              <w:t xml:space="preserve">  se cumplieron las </w:t>
            </w:r>
            <w:r w:rsidRPr="00F86B2C">
              <w:rPr>
                <w:rFonts w:ascii="Arial" w:eastAsia="Times New Roman" w:hAnsi="Arial" w:cs="Arial"/>
                <w:bCs/>
                <w:sz w:val="20"/>
                <w:szCs w:val="20"/>
                <w:lang w:val="es-ES_tradnl" w:eastAsia="es-ES"/>
              </w:rPr>
              <w:t xml:space="preserve">actividades al 100% </w:t>
            </w:r>
            <w:r w:rsidR="00F86B2C" w:rsidRPr="00F86B2C">
              <w:rPr>
                <w:rFonts w:ascii="Arial" w:eastAsia="Times New Roman" w:hAnsi="Arial" w:cs="Arial"/>
                <w:bCs/>
                <w:sz w:val="20"/>
                <w:szCs w:val="20"/>
                <w:lang w:val="es-ES_tradnl" w:eastAsia="es-ES"/>
              </w:rPr>
              <w:t>referentes al componente Plan de Integridad.</w:t>
            </w:r>
          </w:p>
          <w:p w14:paraId="058F9B08" w14:textId="77777777" w:rsidR="008952F3" w:rsidRPr="00F86B2C" w:rsidRDefault="008952F3" w:rsidP="00F86B2C">
            <w:pPr>
              <w:pStyle w:val="Prrafodelista"/>
              <w:spacing w:after="0" w:line="240" w:lineRule="auto"/>
              <w:ind w:left="0"/>
              <w:jc w:val="both"/>
              <w:rPr>
                <w:rFonts w:ascii="Arial" w:hAnsi="Arial" w:cs="Arial"/>
                <w:sz w:val="20"/>
                <w:szCs w:val="20"/>
              </w:rPr>
            </w:pPr>
          </w:p>
          <w:p w14:paraId="19EE1A2B" w14:textId="47A559E2" w:rsidR="008952F3" w:rsidRPr="00F86B2C" w:rsidRDefault="008952F3" w:rsidP="00F86B2C">
            <w:pPr>
              <w:pStyle w:val="NormalWeb"/>
              <w:numPr>
                <w:ilvl w:val="0"/>
                <w:numId w:val="46"/>
              </w:numPr>
              <w:spacing w:before="0" w:beforeAutospacing="0" w:after="0" w:afterAutospacing="0"/>
              <w:ind w:left="360"/>
              <w:jc w:val="both"/>
              <w:rPr>
                <w:rFonts w:ascii="Arial" w:hAnsi="Arial" w:cs="Arial"/>
                <w:sz w:val="20"/>
                <w:szCs w:val="20"/>
              </w:rPr>
            </w:pPr>
            <w:r w:rsidRPr="00F86B2C">
              <w:rPr>
                <w:rFonts w:ascii="Arial" w:hAnsi="Arial" w:cs="Arial"/>
                <w:sz w:val="20"/>
                <w:szCs w:val="20"/>
                <w:u w:val="single"/>
              </w:rPr>
              <w:t>Sobre el Informe de Austeridad del Gasto Público</w:t>
            </w:r>
            <w:r w:rsidRPr="00F86B2C">
              <w:rPr>
                <w:rFonts w:ascii="Arial" w:hAnsi="Arial" w:cs="Arial"/>
                <w:sz w:val="20"/>
                <w:szCs w:val="20"/>
              </w:rPr>
              <w:t xml:space="preserve">: </w:t>
            </w:r>
            <w:r w:rsidR="00F86B2C" w:rsidRPr="00F86B2C">
              <w:rPr>
                <w:rFonts w:ascii="Arial" w:hAnsi="Arial" w:cs="Arial"/>
                <w:sz w:val="20"/>
                <w:szCs w:val="20"/>
              </w:rPr>
              <w:t>se da</w:t>
            </w:r>
            <w:r w:rsidRPr="00F86B2C">
              <w:rPr>
                <w:rFonts w:ascii="Arial" w:hAnsi="Arial" w:cs="Arial"/>
                <w:sz w:val="20"/>
                <w:szCs w:val="20"/>
              </w:rPr>
              <w:t xml:space="preserve"> cumplimiento con la Directiva Distrital 001 de 2001, numeral 3 que establece: “Las vacaciones no deben ser aplazadas ni interrumpidas y solo podrán ser canceladas en dinero al retiro del funcionario”.</w:t>
            </w:r>
          </w:p>
          <w:p w14:paraId="01F19BDF" w14:textId="2CF578A7" w:rsidR="008952F3" w:rsidRPr="00F86B2C" w:rsidRDefault="008952F3" w:rsidP="00F86B2C">
            <w:pPr>
              <w:pStyle w:val="Prrafodelista"/>
              <w:spacing w:after="0" w:line="240" w:lineRule="auto"/>
              <w:ind w:left="0"/>
              <w:jc w:val="both"/>
              <w:rPr>
                <w:rFonts w:ascii="Arial" w:eastAsia="Times New Roman" w:hAnsi="Arial" w:cs="Arial"/>
                <w:sz w:val="20"/>
                <w:szCs w:val="20"/>
                <w:bdr w:val="none" w:sz="0" w:space="0" w:color="auto" w:frame="1"/>
                <w:lang w:eastAsia="es-CO"/>
              </w:rPr>
            </w:pPr>
          </w:p>
          <w:p w14:paraId="602272D0" w14:textId="77777777" w:rsidR="008952F3" w:rsidRPr="00F86B2C" w:rsidRDefault="008952F3" w:rsidP="00F86B2C">
            <w:pPr>
              <w:pStyle w:val="Prrafodelista"/>
              <w:spacing w:after="0" w:line="240" w:lineRule="auto"/>
              <w:ind w:left="0"/>
              <w:jc w:val="both"/>
              <w:rPr>
                <w:rFonts w:ascii="Arial" w:eastAsia="Times New Roman" w:hAnsi="Arial" w:cs="Arial"/>
                <w:sz w:val="20"/>
                <w:szCs w:val="20"/>
                <w:bdr w:val="none" w:sz="0" w:space="0" w:color="auto" w:frame="1"/>
                <w:lang w:eastAsia="es-CO"/>
              </w:rPr>
            </w:pPr>
          </w:p>
          <w:p w14:paraId="15679661" w14:textId="77777777" w:rsidR="00F86B2C" w:rsidRDefault="00F86B2C" w:rsidP="00F86B2C">
            <w:pPr>
              <w:pStyle w:val="Prrafodelista"/>
              <w:spacing w:after="0" w:line="240" w:lineRule="auto"/>
              <w:ind w:left="0"/>
              <w:jc w:val="both"/>
              <w:rPr>
                <w:rFonts w:ascii="Arial" w:hAnsi="Arial" w:cs="Arial"/>
                <w:b/>
                <w:sz w:val="20"/>
                <w:szCs w:val="20"/>
              </w:rPr>
            </w:pPr>
          </w:p>
          <w:p w14:paraId="1C7D46E3" w14:textId="736C1B7E" w:rsidR="002B7A34" w:rsidRPr="00F86B2C" w:rsidRDefault="002B7A34" w:rsidP="00F86B2C">
            <w:pPr>
              <w:pStyle w:val="Prrafodelista"/>
              <w:spacing w:after="0" w:line="240" w:lineRule="auto"/>
              <w:ind w:left="0"/>
              <w:jc w:val="both"/>
              <w:rPr>
                <w:rFonts w:ascii="Arial" w:hAnsi="Arial" w:cs="Arial"/>
                <w:b/>
                <w:sz w:val="20"/>
                <w:szCs w:val="20"/>
              </w:rPr>
            </w:pPr>
            <w:r w:rsidRPr="00F86B2C">
              <w:rPr>
                <w:rFonts w:ascii="Arial" w:hAnsi="Arial" w:cs="Arial"/>
                <w:b/>
                <w:sz w:val="20"/>
                <w:szCs w:val="20"/>
              </w:rPr>
              <w:t>CONCLUSIÓN:</w:t>
            </w:r>
          </w:p>
          <w:p w14:paraId="0D15463E" w14:textId="399EFD8D" w:rsidR="002B7A34" w:rsidRPr="00F86B2C" w:rsidRDefault="002B7A34" w:rsidP="00F86B2C">
            <w:pPr>
              <w:pStyle w:val="NormalWeb"/>
              <w:numPr>
                <w:ilvl w:val="0"/>
                <w:numId w:val="44"/>
              </w:numPr>
              <w:shd w:val="clear" w:color="auto" w:fill="FFFFFF"/>
              <w:spacing w:before="0" w:beforeAutospacing="0" w:after="0" w:afterAutospacing="0"/>
              <w:jc w:val="both"/>
              <w:rPr>
                <w:rFonts w:ascii="Arial" w:eastAsia="Calibri" w:hAnsi="Arial" w:cs="Arial"/>
                <w:kern w:val="24"/>
                <w:sz w:val="20"/>
                <w:szCs w:val="20"/>
              </w:rPr>
            </w:pPr>
            <w:r w:rsidRPr="00F86B2C">
              <w:rPr>
                <w:rFonts w:ascii="Arial" w:eastAsia="Calibri" w:hAnsi="Arial" w:cs="Arial"/>
                <w:kern w:val="24"/>
                <w:sz w:val="20"/>
                <w:szCs w:val="20"/>
              </w:rPr>
              <w:t>Producto de la evaluación, se concluye que la</w:t>
            </w:r>
            <w:r w:rsidRPr="00F86B2C">
              <w:rPr>
                <w:rFonts w:ascii="Arial" w:hAnsi="Arial" w:cs="Arial"/>
                <w:sz w:val="20"/>
                <w:szCs w:val="20"/>
                <w:bdr w:val="none" w:sz="0" w:space="0" w:color="auto" w:frame="1"/>
              </w:rPr>
              <w:t xml:space="preserve"> </w:t>
            </w:r>
            <w:r w:rsidR="00DF5DE2" w:rsidRPr="00F86B2C">
              <w:rPr>
                <w:rFonts w:ascii="Arial" w:hAnsi="Arial" w:cs="Arial"/>
                <w:sz w:val="20"/>
                <w:szCs w:val="20"/>
                <w:bdr w:val="none" w:sz="0" w:space="0" w:color="auto" w:frame="1"/>
              </w:rPr>
              <w:t>SECRETARÍA GENERAL</w:t>
            </w:r>
            <w:r w:rsidR="00DF5DE2" w:rsidRPr="00F86B2C">
              <w:rPr>
                <w:rFonts w:ascii="Arial" w:eastAsia="Calibri" w:hAnsi="Arial" w:cs="Arial"/>
                <w:kern w:val="24"/>
                <w:sz w:val="20"/>
                <w:szCs w:val="20"/>
              </w:rPr>
              <w:t xml:space="preserve"> a</w:t>
            </w:r>
            <w:r w:rsidRPr="00F86B2C">
              <w:rPr>
                <w:rFonts w:ascii="Arial" w:eastAsia="Calibri" w:hAnsi="Arial" w:cs="Arial"/>
                <w:kern w:val="24"/>
                <w:sz w:val="20"/>
                <w:szCs w:val="20"/>
              </w:rPr>
              <w:t xml:space="preserve"> través del Proceso </w:t>
            </w:r>
            <w:r w:rsidR="00DF5DE2" w:rsidRPr="00F86B2C">
              <w:rPr>
                <w:rFonts w:ascii="Arial" w:eastAsia="Calibri" w:hAnsi="Arial" w:cs="Arial"/>
                <w:kern w:val="24"/>
                <w:sz w:val="20"/>
                <w:szCs w:val="20"/>
              </w:rPr>
              <w:t>GTHU-GESTIÓN DEL TALENTO HUMANO</w:t>
            </w:r>
            <w:r w:rsidRPr="00F86B2C">
              <w:rPr>
                <w:rFonts w:ascii="Arial" w:eastAsia="Calibri" w:hAnsi="Arial" w:cs="Arial"/>
                <w:kern w:val="24"/>
                <w:sz w:val="20"/>
                <w:szCs w:val="20"/>
              </w:rPr>
              <w:t>, durante la vigencia 2019, ha fortalecido su gestión, su información documentada y sus procedimientos</w:t>
            </w:r>
            <w:r w:rsidR="00DF5DE2" w:rsidRPr="00F86B2C">
              <w:rPr>
                <w:rFonts w:ascii="Arial" w:eastAsia="Calibri" w:hAnsi="Arial" w:cs="Arial"/>
                <w:kern w:val="24"/>
                <w:sz w:val="20"/>
                <w:szCs w:val="20"/>
              </w:rPr>
              <w:t>, reflejados, además, en los componentes de seguridad y salud en el trabajo y el del Integridad</w:t>
            </w:r>
            <w:r w:rsidR="008952F3" w:rsidRPr="00F86B2C">
              <w:rPr>
                <w:rFonts w:ascii="Arial" w:eastAsia="Calibri" w:hAnsi="Arial" w:cs="Arial"/>
                <w:kern w:val="24"/>
                <w:sz w:val="20"/>
                <w:szCs w:val="20"/>
              </w:rPr>
              <w:t xml:space="preserve"> (cumpliendo el 100% de las actividades del PAAC-Plan Anticorrupción y de Atención al Ciudadano)</w:t>
            </w:r>
            <w:r w:rsidRPr="00F86B2C">
              <w:rPr>
                <w:rFonts w:ascii="Arial" w:eastAsia="Calibri" w:hAnsi="Arial" w:cs="Arial"/>
                <w:kern w:val="24"/>
                <w:sz w:val="20"/>
                <w:szCs w:val="20"/>
              </w:rPr>
              <w:t>.</w:t>
            </w:r>
          </w:p>
          <w:p w14:paraId="04345F7D" w14:textId="0EBD808A" w:rsidR="002B7A34" w:rsidRPr="00F86B2C" w:rsidRDefault="002B7A34" w:rsidP="00F86B2C">
            <w:pPr>
              <w:pStyle w:val="NormalWeb"/>
              <w:numPr>
                <w:ilvl w:val="0"/>
                <w:numId w:val="44"/>
              </w:numPr>
              <w:shd w:val="clear" w:color="auto" w:fill="FFFFFF"/>
              <w:spacing w:before="0" w:beforeAutospacing="0" w:after="0" w:afterAutospacing="0"/>
              <w:jc w:val="both"/>
              <w:rPr>
                <w:rFonts w:ascii="Arial" w:eastAsia="Calibri" w:hAnsi="Arial" w:cs="Arial"/>
                <w:kern w:val="24"/>
                <w:sz w:val="20"/>
                <w:szCs w:val="20"/>
              </w:rPr>
            </w:pPr>
            <w:r w:rsidRPr="00F86B2C">
              <w:rPr>
                <w:rFonts w:ascii="Arial" w:eastAsia="Calibri" w:hAnsi="Arial" w:cs="Arial"/>
                <w:kern w:val="24"/>
                <w:sz w:val="20"/>
                <w:szCs w:val="20"/>
              </w:rPr>
              <w:t>El proceso G</w:t>
            </w:r>
            <w:r w:rsidR="00DF5DE2" w:rsidRPr="00F86B2C">
              <w:rPr>
                <w:rFonts w:ascii="Arial" w:eastAsia="Calibri" w:hAnsi="Arial" w:cs="Arial"/>
                <w:kern w:val="24"/>
                <w:sz w:val="20"/>
                <w:szCs w:val="20"/>
              </w:rPr>
              <w:t>THU</w:t>
            </w:r>
            <w:r w:rsidRPr="00F86B2C">
              <w:rPr>
                <w:rFonts w:ascii="Arial" w:eastAsia="Calibri" w:hAnsi="Arial" w:cs="Arial"/>
                <w:kern w:val="24"/>
                <w:sz w:val="20"/>
                <w:szCs w:val="20"/>
              </w:rPr>
              <w:t xml:space="preserve"> aportó a la calificación promedio de 97.07% de la entidad, en el cumplimiento de planes de acción, siendo su calificación: 100%</w:t>
            </w:r>
          </w:p>
          <w:p w14:paraId="68400344" w14:textId="77777777" w:rsidR="002B7A34" w:rsidRPr="00F86B2C" w:rsidRDefault="002B7A34" w:rsidP="00F86B2C">
            <w:pPr>
              <w:pStyle w:val="NormalWeb"/>
              <w:numPr>
                <w:ilvl w:val="0"/>
                <w:numId w:val="44"/>
              </w:numPr>
              <w:shd w:val="clear" w:color="auto" w:fill="FFFFFF"/>
              <w:spacing w:before="0" w:beforeAutospacing="0" w:after="0" w:afterAutospacing="0"/>
              <w:jc w:val="both"/>
              <w:rPr>
                <w:rFonts w:ascii="Arial" w:hAnsi="Arial" w:cs="Arial"/>
                <w:sz w:val="20"/>
                <w:szCs w:val="20"/>
              </w:rPr>
            </w:pPr>
            <w:r w:rsidRPr="00F86B2C">
              <w:rPr>
                <w:rFonts w:ascii="Arial" w:eastAsia="Calibri" w:hAnsi="Arial" w:cs="Arial"/>
                <w:kern w:val="24"/>
                <w:sz w:val="20"/>
                <w:szCs w:val="20"/>
              </w:rPr>
              <w:t xml:space="preserve">No obstante, es necesario a nivel de Entidad continuar trabajando en el cumplimiento del </w:t>
            </w:r>
            <w:r w:rsidRPr="00F86B2C">
              <w:rPr>
                <w:rFonts w:ascii="Arial" w:hAnsi="Arial" w:cs="Arial"/>
                <w:i/>
                <w:iCs/>
                <w:sz w:val="20"/>
                <w:szCs w:val="20"/>
              </w:rPr>
              <w:t>MANUAL DE INTERVENTORÍA Y SUPERVISIÓN</w:t>
            </w:r>
            <w:r w:rsidRPr="00F86B2C">
              <w:rPr>
                <w:rFonts w:ascii="Arial" w:hAnsi="Arial" w:cs="Arial"/>
                <w:sz w:val="20"/>
                <w:szCs w:val="20"/>
              </w:rPr>
              <w:t> vigente de la UAERMV.</w:t>
            </w:r>
          </w:p>
          <w:p w14:paraId="1021CB88" w14:textId="6DE1E8F3" w:rsidR="002B7A34" w:rsidRDefault="002B7A34" w:rsidP="00F86B2C">
            <w:pPr>
              <w:rPr>
                <w:rFonts w:ascii="Arial" w:eastAsia="Calibri" w:hAnsi="Arial" w:cs="Arial"/>
                <w:sz w:val="20"/>
                <w:szCs w:val="20"/>
              </w:rPr>
            </w:pPr>
          </w:p>
          <w:p w14:paraId="0EB29E54" w14:textId="7570AD4A" w:rsidR="00EA12A7" w:rsidRDefault="00EA12A7" w:rsidP="00F86B2C">
            <w:pPr>
              <w:rPr>
                <w:rFonts w:ascii="Arial" w:eastAsia="Calibri" w:hAnsi="Arial" w:cs="Arial"/>
                <w:sz w:val="20"/>
                <w:szCs w:val="20"/>
              </w:rPr>
            </w:pPr>
          </w:p>
          <w:p w14:paraId="7EB4F999" w14:textId="7FD85D63" w:rsidR="00EA12A7" w:rsidRDefault="00EA12A7" w:rsidP="00F86B2C">
            <w:pPr>
              <w:rPr>
                <w:rFonts w:ascii="Arial" w:eastAsia="Calibri" w:hAnsi="Arial" w:cs="Arial"/>
                <w:sz w:val="20"/>
                <w:szCs w:val="20"/>
              </w:rPr>
            </w:pPr>
          </w:p>
          <w:p w14:paraId="2A839414" w14:textId="14D49983" w:rsidR="00EA12A7" w:rsidRDefault="00EA12A7" w:rsidP="00F86B2C">
            <w:pPr>
              <w:rPr>
                <w:rFonts w:ascii="Arial" w:eastAsia="Calibri" w:hAnsi="Arial" w:cs="Arial"/>
                <w:sz w:val="20"/>
                <w:szCs w:val="20"/>
              </w:rPr>
            </w:pPr>
          </w:p>
          <w:p w14:paraId="3B11ECB0" w14:textId="77777777" w:rsidR="00EA12A7" w:rsidRPr="00F86B2C" w:rsidRDefault="00EA12A7" w:rsidP="00F86B2C">
            <w:pPr>
              <w:rPr>
                <w:rFonts w:ascii="Arial" w:eastAsia="Calibri" w:hAnsi="Arial" w:cs="Arial"/>
                <w:sz w:val="20"/>
                <w:szCs w:val="20"/>
              </w:rPr>
            </w:pPr>
          </w:p>
          <w:p w14:paraId="7ACA4521" w14:textId="7B89D8E6" w:rsidR="00B509E9" w:rsidRPr="00F86B2C" w:rsidRDefault="00B509E9" w:rsidP="00F86B2C">
            <w:pPr>
              <w:rPr>
                <w:rFonts w:ascii="Arial" w:eastAsia="Calibri" w:hAnsi="Arial" w:cs="Arial"/>
                <w:sz w:val="20"/>
                <w:szCs w:val="20"/>
              </w:rPr>
            </w:pPr>
          </w:p>
        </w:tc>
      </w:tr>
      <w:tr w:rsidR="002B7A34" w:rsidRPr="00F86B2C" w14:paraId="6E812B7F" w14:textId="77777777" w:rsidTr="002B7A34">
        <w:tc>
          <w:tcPr>
            <w:tcW w:w="12996" w:type="dxa"/>
            <w:shd w:val="clear" w:color="auto" w:fill="D9D9D9"/>
          </w:tcPr>
          <w:p w14:paraId="53A7FC26" w14:textId="77777777" w:rsidR="002B7A34" w:rsidRPr="00F86B2C" w:rsidRDefault="002B7A34" w:rsidP="00F86B2C">
            <w:pPr>
              <w:jc w:val="center"/>
              <w:rPr>
                <w:rFonts w:ascii="Arial" w:eastAsia="Calibri" w:hAnsi="Arial" w:cs="Arial"/>
                <w:b/>
                <w:sz w:val="20"/>
                <w:szCs w:val="20"/>
              </w:rPr>
            </w:pPr>
            <w:r w:rsidRPr="00F86B2C">
              <w:rPr>
                <w:rFonts w:ascii="Arial" w:eastAsia="Calibri" w:hAnsi="Arial" w:cs="Arial"/>
                <w:b/>
                <w:sz w:val="20"/>
                <w:szCs w:val="20"/>
              </w:rPr>
              <w:lastRenderedPageBreak/>
              <w:t>RECOMENDACIONES PARA EL MEJORAMIENTO DE LA GESTIÓN:</w:t>
            </w:r>
          </w:p>
        </w:tc>
      </w:tr>
      <w:tr w:rsidR="002B7A34" w:rsidRPr="00F86B2C" w14:paraId="5CAC4F55" w14:textId="77777777" w:rsidTr="002B7A34">
        <w:tc>
          <w:tcPr>
            <w:tcW w:w="12996" w:type="dxa"/>
            <w:shd w:val="clear" w:color="auto" w:fill="auto"/>
          </w:tcPr>
          <w:p w14:paraId="7897979D" w14:textId="77777777" w:rsidR="00F86B2C" w:rsidRDefault="00F86B2C" w:rsidP="00F86B2C">
            <w:pPr>
              <w:shd w:val="clear" w:color="auto" w:fill="FFFFFF"/>
              <w:jc w:val="both"/>
              <w:rPr>
                <w:rFonts w:ascii="Arial" w:hAnsi="Arial" w:cs="Arial"/>
                <w:b/>
                <w:bCs/>
                <w:sz w:val="20"/>
                <w:szCs w:val="20"/>
                <w:bdr w:val="none" w:sz="0" w:space="0" w:color="auto" w:frame="1"/>
                <w:lang w:eastAsia="es-CO"/>
              </w:rPr>
            </w:pPr>
          </w:p>
          <w:p w14:paraId="6C6EA457" w14:textId="4F0B1E56" w:rsidR="002B7A34" w:rsidRPr="00F86B2C" w:rsidRDefault="002B7A34" w:rsidP="00F86B2C">
            <w:pPr>
              <w:shd w:val="clear" w:color="auto" w:fill="FFFFFF"/>
              <w:jc w:val="both"/>
              <w:rPr>
                <w:rFonts w:ascii="Arial" w:hAnsi="Arial" w:cs="Arial"/>
                <w:b/>
                <w:bCs/>
                <w:sz w:val="20"/>
                <w:szCs w:val="20"/>
                <w:bdr w:val="none" w:sz="0" w:space="0" w:color="auto" w:frame="1"/>
                <w:lang w:eastAsia="es-CO"/>
              </w:rPr>
            </w:pPr>
            <w:r w:rsidRPr="00F86B2C">
              <w:rPr>
                <w:rFonts w:ascii="Arial" w:hAnsi="Arial" w:cs="Arial"/>
                <w:b/>
                <w:bCs/>
                <w:sz w:val="20"/>
                <w:szCs w:val="20"/>
                <w:bdr w:val="none" w:sz="0" w:space="0" w:color="auto" w:frame="1"/>
                <w:lang w:eastAsia="es-CO"/>
              </w:rPr>
              <w:t>ROL EVALUACIÓN DE LA GESTIÓN DEL RIESGO</w:t>
            </w:r>
          </w:p>
          <w:p w14:paraId="6BA38B86" w14:textId="77777777" w:rsidR="002B7A34" w:rsidRPr="00F86B2C" w:rsidRDefault="002B7A34" w:rsidP="00F86B2C">
            <w:pPr>
              <w:shd w:val="clear" w:color="auto" w:fill="FFFFFF"/>
              <w:jc w:val="both"/>
              <w:rPr>
                <w:rFonts w:ascii="Arial" w:hAnsi="Arial" w:cs="Arial"/>
                <w:b/>
                <w:bCs/>
                <w:sz w:val="20"/>
                <w:szCs w:val="20"/>
                <w:bdr w:val="none" w:sz="0" w:space="0" w:color="auto" w:frame="1"/>
                <w:lang w:eastAsia="es-CO"/>
              </w:rPr>
            </w:pPr>
          </w:p>
          <w:p w14:paraId="4A5EC344" w14:textId="77777777" w:rsidR="00466298" w:rsidRPr="00F86B2C" w:rsidRDefault="00466298" w:rsidP="00F86B2C">
            <w:pPr>
              <w:shd w:val="clear" w:color="auto" w:fill="FFFFFF"/>
              <w:rPr>
                <w:rFonts w:ascii="Arial" w:eastAsia="Calibri" w:hAnsi="Arial" w:cs="Arial"/>
                <w:b/>
                <w:bCs/>
                <w:sz w:val="20"/>
                <w:szCs w:val="20"/>
              </w:rPr>
            </w:pPr>
            <w:r w:rsidRPr="00F86B2C">
              <w:rPr>
                <w:rFonts w:ascii="Arial" w:eastAsia="Calibri" w:hAnsi="Arial" w:cs="Arial"/>
                <w:b/>
                <w:bCs/>
                <w:sz w:val="20"/>
                <w:szCs w:val="20"/>
                <w:bdr w:val="none" w:sz="0" w:space="0" w:color="auto" w:frame="1"/>
              </w:rPr>
              <w:t>Evaluación de riesgos 2019:</w:t>
            </w:r>
          </w:p>
          <w:p w14:paraId="3075DDCC" w14:textId="3B09BED2" w:rsidR="00466298" w:rsidRPr="00F86B2C" w:rsidRDefault="00466298" w:rsidP="00F86B2C">
            <w:pPr>
              <w:numPr>
                <w:ilvl w:val="0"/>
                <w:numId w:val="9"/>
              </w:numPr>
              <w:shd w:val="clear" w:color="auto" w:fill="FFFFFF"/>
              <w:ind w:left="360"/>
              <w:rPr>
                <w:rFonts w:ascii="Arial" w:eastAsia="Calibri" w:hAnsi="Arial" w:cs="Arial"/>
                <w:sz w:val="20"/>
                <w:szCs w:val="20"/>
                <w:u w:val="single"/>
              </w:rPr>
            </w:pPr>
            <w:r w:rsidRPr="00F86B2C">
              <w:rPr>
                <w:rFonts w:ascii="Arial" w:eastAsia="Calibri" w:hAnsi="Arial" w:cs="Arial"/>
                <w:sz w:val="20"/>
                <w:szCs w:val="20"/>
                <w:u w:val="single"/>
                <w:bdr w:val="none" w:sz="0" w:space="0" w:color="auto" w:frame="1"/>
              </w:rPr>
              <w:t>Recomendaciones de la evaluación de riesgos identificados:</w:t>
            </w:r>
          </w:p>
          <w:p w14:paraId="59F93CD2" w14:textId="04453B1F" w:rsidR="00466298" w:rsidRPr="00F86B2C" w:rsidRDefault="00594067" w:rsidP="00F86B2C">
            <w:pPr>
              <w:shd w:val="clear" w:color="auto" w:fill="FFFFFF"/>
              <w:jc w:val="both"/>
              <w:textAlignment w:val="baseline"/>
              <w:rPr>
                <w:rFonts w:ascii="Arial" w:hAnsi="Arial" w:cs="Arial"/>
                <w:sz w:val="20"/>
                <w:szCs w:val="20"/>
                <w:bdr w:val="none" w:sz="0" w:space="0" w:color="auto" w:frame="1"/>
                <w:lang w:eastAsia="es-CO"/>
              </w:rPr>
            </w:pPr>
            <w:r w:rsidRPr="00F86B2C">
              <w:rPr>
                <w:rFonts w:ascii="Arial" w:hAnsi="Arial" w:cs="Arial"/>
                <w:sz w:val="20"/>
                <w:szCs w:val="20"/>
                <w:bdr w:val="none" w:sz="0" w:space="0" w:color="auto" w:frame="1"/>
                <w:lang w:eastAsia="es-CO"/>
              </w:rPr>
              <w:t>*</w:t>
            </w:r>
            <w:r w:rsidR="00466298" w:rsidRPr="00F86B2C">
              <w:rPr>
                <w:rFonts w:ascii="Arial" w:hAnsi="Arial" w:cs="Arial"/>
                <w:sz w:val="20"/>
                <w:szCs w:val="20"/>
                <w:bdr w:val="none" w:sz="0" w:space="0" w:color="auto" w:frame="1"/>
                <w:lang w:eastAsia="es-CO"/>
              </w:rPr>
              <w:t xml:space="preserve"> Establecer un solo procedimiento para verificar </w:t>
            </w:r>
            <w:r w:rsidR="00466298" w:rsidRPr="00F86B2C">
              <w:rPr>
                <w:rFonts w:ascii="Arial" w:hAnsi="Arial" w:cs="Arial"/>
                <w:sz w:val="20"/>
                <w:szCs w:val="20"/>
                <w:u w:val="single"/>
                <w:bdr w:val="none" w:sz="0" w:space="0" w:color="auto" w:frame="1"/>
                <w:lang w:eastAsia="es-CO"/>
              </w:rPr>
              <w:t>la nómina</w:t>
            </w:r>
            <w:r w:rsidR="00466298" w:rsidRPr="00F86B2C">
              <w:rPr>
                <w:rFonts w:ascii="Arial" w:hAnsi="Arial" w:cs="Arial"/>
                <w:sz w:val="20"/>
                <w:szCs w:val="20"/>
                <w:bdr w:val="none" w:sz="0" w:space="0" w:color="auto" w:frame="1"/>
                <w:lang w:eastAsia="es-CO"/>
              </w:rPr>
              <w:t>, teniendo en cuenta que el aplicativo SIAP ya no funcionará a partir del Febrero de 2020. Es importante definir a cuál sistema de nómina refiere el control, toda vez que se está realizando en paralelo SIGEP y SIAP.</w:t>
            </w:r>
          </w:p>
          <w:p w14:paraId="486BC8A2" w14:textId="16931114" w:rsidR="00466298" w:rsidRPr="00F86B2C" w:rsidRDefault="00594067" w:rsidP="00F86B2C">
            <w:pPr>
              <w:shd w:val="clear" w:color="auto" w:fill="FFFFFF"/>
              <w:jc w:val="both"/>
              <w:textAlignment w:val="baseline"/>
              <w:rPr>
                <w:rFonts w:ascii="Arial" w:hAnsi="Arial" w:cs="Arial"/>
                <w:sz w:val="20"/>
                <w:szCs w:val="20"/>
                <w:bdr w:val="none" w:sz="0" w:space="0" w:color="auto" w:frame="1"/>
              </w:rPr>
            </w:pPr>
            <w:r w:rsidRPr="00F86B2C">
              <w:rPr>
                <w:rFonts w:ascii="Arial" w:hAnsi="Arial" w:cs="Arial"/>
                <w:sz w:val="20"/>
                <w:szCs w:val="20"/>
                <w:bdr w:val="none" w:sz="0" w:space="0" w:color="auto" w:frame="1"/>
                <w:lang w:eastAsia="es-CO"/>
              </w:rPr>
              <w:t>*</w:t>
            </w:r>
            <w:r w:rsidR="00466298" w:rsidRPr="00F86B2C">
              <w:rPr>
                <w:rFonts w:ascii="Arial" w:hAnsi="Arial" w:cs="Arial"/>
                <w:sz w:val="20"/>
                <w:szCs w:val="20"/>
                <w:bdr w:val="none" w:sz="0" w:space="0" w:color="auto" w:frame="1"/>
                <w:lang w:eastAsia="es-CO"/>
              </w:rPr>
              <w:t xml:space="preserve"> Mejorar la redacción en cuanto a: "dar cumplimiento a todos los estándares mínimos" para la implementación del </w:t>
            </w:r>
            <w:r w:rsidR="00466298" w:rsidRPr="00F86B2C">
              <w:rPr>
                <w:rFonts w:ascii="Arial" w:hAnsi="Arial" w:cs="Arial"/>
                <w:sz w:val="20"/>
                <w:szCs w:val="20"/>
                <w:u w:val="single"/>
                <w:bdr w:val="none" w:sz="0" w:space="0" w:color="auto" w:frame="1"/>
                <w:lang w:eastAsia="es-CO"/>
              </w:rPr>
              <w:t>SG-SST</w:t>
            </w:r>
            <w:r w:rsidR="00466298" w:rsidRPr="00F86B2C">
              <w:rPr>
                <w:rFonts w:ascii="Arial" w:hAnsi="Arial" w:cs="Arial"/>
                <w:sz w:val="20"/>
                <w:szCs w:val="20"/>
                <w:bdr w:val="none" w:sz="0" w:space="0" w:color="auto" w:frame="1"/>
                <w:lang w:eastAsia="es-CO"/>
              </w:rPr>
              <w:t xml:space="preserve">, teniendo en cuenta que lo redactado limita a realizar actividades sobre diseñar programas e información documentada del componente SST y se requieren de otras acciones para cumplir los demás estándares. Y: </w:t>
            </w:r>
            <w:r w:rsidR="00466298" w:rsidRPr="00F86B2C">
              <w:rPr>
                <w:rFonts w:ascii="Arial" w:hAnsi="Arial" w:cs="Arial"/>
                <w:sz w:val="20"/>
                <w:szCs w:val="20"/>
                <w:bdr w:val="none" w:sz="0" w:space="0" w:color="auto" w:frame="1"/>
              </w:rPr>
              <w:t xml:space="preserve">En prueba de recorrido se evidenció que el control 2 está relacionado con el control 1 del mismo riesgo, toda vez que las evidencias de este control 2, son las mismas actas de reunión del control </w:t>
            </w:r>
            <w:r w:rsidRPr="00F86B2C">
              <w:rPr>
                <w:rFonts w:ascii="Arial" w:hAnsi="Arial" w:cs="Arial"/>
                <w:sz w:val="20"/>
                <w:szCs w:val="20"/>
                <w:bdr w:val="none" w:sz="0" w:space="0" w:color="auto" w:frame="1"/>
              </w:rPr>
              <w:t>1, direccionadas</w:t>
            </w:r>
            <w:r w:rsidR="00466298" w:rsidRPr="00F86B2C">
              <w:rPr>
                <w:rFonts w:ascii="Arial" w:hAnsi="Arial" w:cs="Arial"/>
                <w:sz w:val="20"/>
                <w:szCs w:val="20"/>
                <w:bdr w:val="none" w:sz="0" w:space="0" w:color="auto" w:frame="1"/>
              </w:rPr>
              <w:t xml:space="preserve"> por el Responsable designado para la implementación del SG-SST con las personas involucradas en las dependencias o sedes para su implementación.</w:t>
            </w:r>
          </w:p>
          <w:p w14:paraId="0642BB72" w14:textId="77777777" w:rsidR="00466298" w:rsidRPr="00F86B2C" w:rsidRDefault="00466298" w:rsidP="00F86B2C">
            <w:pPr>
              <w:shd w:val="clear" w:color="auto" w:fill="FFFFFF"/>
              <w:jc w:val="both"/>
              <w:textAlignment w:val="baseline"/>
              <w:rPr>
                <w:rFonts w:ascii="Arial" w:hAnsi="Arial" w:cs="Arial"/>
                <w:sz w:val="20"/>
                <w:szCs w:val="20"/>
                <w:bdr w:val="none" w:sz="0" w:space="0" w:color="auto" w:frame="1"/>
              </w:rPr>
            </w:pPr>
          </w:p>
          <w:p w14:paraId="51C64DBA" w14:textId="4A8C5FC4" w:rsidR="00466298" w:rsidRPr="00F86B2C" w:rsidRDefault="00466298" w:rsidP="00F86B2C">
            <w:pPr>
              <w:numPr>
                <w:ilvl w:val="0"/>
                <w:numId w:val="9"/>
              </w:numPr>
              <w:shd w:val="clear" w:color="auto" w:fill="FFFFFF"/>
              <w:ind w:left="360"/>
              <w:rPr>
                <w:rFonts w:ascii="Arial" w:eastAsia="Calibri" w:hAnsi="Arial" w:cs="Arial"/>
                <w:sz w:val="20"/>
                <w:szCs w:val="20"/>
                <w:u w:val="single"/>
              </w:rPr>
            </w:pPr>
            <w:r w:rsidRPr="00F86B2C">
              <w:rPr>
                <w:rFonts w:ascii="Arial" w:eastAsia="Calibri" w:hAnsi="Arial" w:cs="Arial"/>
                <w:sz w:val="20"/>
                <w:szCs w:val="20"/>
                <w:u w:val="single"/>
                <w:bdr w:val="none" w:sz="0" w:space="0" w:color="auto" w:frame="1"/>
              </w:rPr>
              <w:t>Recomendaciones de la evaluación del diseño del control:</w:t>
            </w:r>
          </w:p>
          <w:p w14:paraId="59BEAF91" w14:textId="77777777" w:rsidR="00EA12A7" w:rsidRDefault="00EA12A7" w:rsidP="00F86B2C">
            <w:pPr>
              <w:shd w:val="clear" w:color="auto" w:fill="FFFFFF"/>
              <w:jc w:val="both"/>
              <w:rPr>
                <w:rFonts w:ascii="Arial" w:eastAsia="Calibri" w:hAnsi="Arial" w:cs="Arial"/>
                <w:sz w:val="20"/>
                <w:szCs w:val="20"/>
              </w:rPr>
            </w:pPr>
          </w:p>
          <w:p w14:paraId="0F7E6927" w14:textId="27D60D08" w:rsidR="00594067" w:rsidRPr="00F86B2C" w:rsidRDefault="00594067" w:rsidP="00F86B2C">
            <w:pPr>
              <w:shd w:val="clear" w:color="auto" w:fill="FFFFFF"/>
              <w:jc w:val="both"/>
              <w:rPr>
                <w:rFonts w:ascii="Arial" w:eastAsia="Calibri" w:hAnsi="Arial" w:cs="Arial"/>
                <w:sz w:val="20"/>
                <w:szCs w:val="20"/>
              </w:rPr>
            </w:pPr>
            <w:r w:rsidRPr="00F86B2C">
              <w:rPr>
                <w:rFonts w:ascii="Arial" w:eastAsia="Calibri" w:hAnsi="Arial" w:cs="Arial"/>
                <w:sz w:val="20"/>
                <w:szCs w:val="20"/>
              </w:rPr>
              <w:t xml:space="preserve">* </w:t>
            </w:r>
            <w:r w:rsidRPr="00F86B2C">
              <w:rPr>
                <w:rFonts w:ascii="Arial" w:eastAsia="Calibri" w:hAnsi="Arial" w:cs="Arial"/>
                <w:sz w:val="20"/>
                <w:szCs w:val="20"/>
                <w:u w:val="single"/>
              </w:rPr>
              <w:t xml:space="preserve">Referente al </w:t>
            </w:r>
            <w:r w:rsidR="00315B76" w:rsidRPr="00F86B2C">
              <w:rPr>
                <w:rFonts w:ascii="Arial" w:eastAsia="Calibri" w:hAnsi="Arial" w:cs="Arial"/>
                <w:sz w:val="20"/>
                <w:szCs w:val="20"/>
                <w:u w:val="single"/>
              </w:rPr>
              <w:t>control</w:t>
            </w:r>
            <w:r w:rsidRPr="00F86B2C">
              <w:rPr>
                <w:rFonts w:ascii="Arial" w:eastAsia="Calibri" w:hAnsi="Arial" w:cs="Arial"/>
                <w:sz w:val="20"/>
                <w:szCs w:val="20"/>
                <w:u w:val="single"/>
              </w:rPr>
              <w:t xml:space="preserve"> de nómina</w:t>
            </w:r>
            <w:r w:rsidRPr="00F86B2C">
              <w:rPr>
                <w:rFonts w:ascii="Arial" w:eastAsia="Calibri" w:hAnsi="Arial" w:cs="Arial"/>
                <w:sz w:val="20"/>
                <w:szCs w:val="20"/>
              </w:rPr>
              <w:t xml:space="preserve">: sobre Autoridad: Mejorar la redacción: en prueba de recorrido se evidenció que el servidor público o contratista "liquidador de la nómina" es quien tiene la función; por lo tanto, no es posible que sea un contratista designado.  Sobre Evidencia: el proceso realiza el control con dos (2) verificaciones: una a través de una matriz </w:t>
            </w:r>
            <w:proofErr w:type="spellStart"/>
            <w:r w:rsidRPr="00F86B2C">
              <w:rPr>
                <w:rFonts w:ascii="Arial" w:eastAsia="Calibri" w:hAnsi="Arial" w:cs="Arial"/>
                <w:sz w:val="20"/>
                <w:szCs w:val="20"/>
              </w:rPr>
              <w:t>excel</w:t>
            </w:r>
            <w:proofErr w:type="spellEnd"/>
            <w:r w:rsidRPr="00F86B2C">
              <w:rPr>
                <w:rFonts w:ascii="Arial" w:eastAsia="Calibri" w:hAnsi="Arial" w:cs="Arial"/>
                <w:sz w:val="20"/>
                <w:szCs w:val="20"/>
              </w:rPr>
              <w:t xml:space="preserve"> y otra con el reporte del aplicativo SIAP; sin embargo, no se identifica donde reposará como evidencia.  Sobre Diferencias: Incluir o complementar en el caso de evidenciar inconsistencias, que: la Mesa de Ayuda </w:t>
            </w:r>
            <w:r w:rsidR="006321E5" w:rsidRPr="00F86B2C">
              <w:rPr>
                <w:rFonts w:ascii="Arial" w:eastAsia="Calibri" w:hAnsi="Arial" w:cs="Arial"/>
                <w:sz w:val="20"/>
                <w:szCs w:val="20"/>
              </w:rPr>
              <w:t>UMV parametriza</w:t>
            </w:r>
            <w:r w:rsidRPr="00F86B2C">
              <w:rPr>
                <w:rFonts w:ascii="Arial" w:eastAsia="Calibri" w:hAnsi="Arial" w:cs="Arial"/>
                <w:sz w:val="20"/>
                <w:szCs w:val="20"/>
              </w:rPr>
              <w:t xml:space="preserve"> solamente el SIAP (que en 2020 no funcionará </w:t>
            </w:r>
            <w:r w:rsidR="005312AE" w:rsidRPr="00F86B2C">
              <w:rPr>
                <w:rFonts w:ascii="Arial" w:eastAsia="Calibri" w:hAnsi="Arial" w:cs="Arial"/>
                <w:sz w:val="20"/>
                <w:szCs w:val="20"/>
              </w:rPr>
              <w:t>más) y</w:t>
            </w:r>
            <w:r w:rsidRPr="00F86B2C">
              <w:rPr>
                <w:rFonts w:ascii="Arial" w:eastAsia="Calibri" w:hAnsi="Arial" w:cs="Arial"/>
                <w:sz w:val="20"/>
                <w:szCs w:val="20"/>
              </w:rPr>
              <w:t xml:space="preserve"> HEINSOHN Business </w:t>
            </w:r>
            <w:proofErr w:type="spellStart"/>
            <w:r w:rsidRPr="00F86B2C">
              <w:rPr>
                <w:rFonts w:ascii="Arial" w:eastAsia="Calibri" w:hAnsi="Arial" w:cs="Arial"/>
                <w:sz w:val="20"/>
                <w:szCs w:val="20"/>
              </w:rPr>
              <w:t>Tecnology</w:t>
            </w:r>
            <w:proofErr w:type="spellEnd"/>
            <w:r w:rsidRPr="00F86B2C">
              <w:rPr>
                <w:rFonts w:ascii="Arial" w:eastAsia="Calibri" w:hAnsi="Arial" w:cs="Arial"/>
                <w:sz w:val="20"/>
                <w:szCs w:val="20"/>
              </w:rPr>
              <w:t xml:space="preserve"> (dueño del software SIGEP) lo parametriza y la inconsistencia se reporta a través de </w:t>
            </w:r>
            <w:r w:rsidR="005312AE" w:rsidRPr="00F86B2C">
              <w:rPr>
                <w:rFonts w:ascii="Arial" w:eastAsia="Calibri" w:hAnsi="Arial" w:cs="Arial"/>
                <w:sz w:val="20"/>
                <w:szCs w:val="20"/>
              </w:rPr>
              <w:t>la aplicación</w:t>
            </w:r>
            <w:r w:rsidRPr="00F86B2C">
              <w:rPr>
                <w:rFonts w:ascii="Arial" w:eastAsia="Calibri" w:hAnsi="Arial" w:cs="Arial"/>
                <w:sz w:val="20"/>
                <w:szCs w:val="20"/>
              </w:rPr>
              <w:t xml:space="preserve"> "Mantis-Mejora", y ¿quién lo reporta?</w:t>
            </w:r>
          </w:p>
          <w:p w14:paraId="7C035B64" w14:textId="77777777" w:rsidR="00EA12A7" w:rsidRDefault="00EA12A7" w:rsidP="00F86B2C">
            <w:pPr>
              <w:shd w:val="clear" w:color="auto" w:fill="FFFFFF"/>
              <w:jc w:val="both"/>
              <w:rPr>
                <w:rFonts w:ascii="Arial" w:eastAsia="Calibri" w:hAnsi="Arial" w:cs="Arial"/>
                <w:sz w:val="20"/>
                <w:szCs w:val="20"/>
              </w:rPr>
            </w:pPr>
          </w:p>
          <w:p w14:paraId="24B9D594" w14:textId="39B1FB52" w:rsidR="00594067" w:rsidRPr="00F86B2C" w:rsidRDefault="00594067" w:rsidP="00F86B2C">
            <w:pPr>
              <w:shd w:val="clear" w:color="auto" w:fill="FFFFFF"/>
              <w:jc w:val="both"/>
              <w:rPr>
                <w:rFonts w:ascii="Arial" w:eastAsia="Calibri" w:hAnsi="Arial" w:cs="Arial"/>
                <w:sz w:val="20"/>
                <w:szCs w:val="20"/>
              </w:rPr>
            </w:pPr>
            <w:r w:rsidRPr="00F86B2C">
              <w:rPr>
                <w:rFonts w:ascii="Arial" w:eastAsia="Calibri" w:hAnsi="Arial" w:cs="Arial"/>
                <w:sz w:val="20"/>
                <w:szCs w:val="20"/>
              </w:rPr>
              <w:t xml:space="preserve">* </w:t>
            </w:r>
            <w:r w:rsidRPr="00F86B2C">
              <w:rPr>
                <w:rFonts w:ascii="Arial" w:eastAsia="Calibri" w:hAnsi="Arial" w:cs="Arial"/>
                <w:sz w:val="20"/>
                <w:szCs w:val="20"/>
                <w:u w:val="single"/>
              </w:rPr>
              <w:t>Referente a</w:t>
            </w:r>
            <w:r w:rsidR="006321E5" w:rsidRPr="00F86B2C">
              <w:rPr>
                <w:rFonts w:ascii="Arial" w:eastAsia="Calibri" w:hAnsi="Arial" w:cs="Arial"/>
                <w:sz w:val="20"/>
                <w:szCs w:val="20"/>
                <w:u w:val="single"/>
              </w:rPr>
              <w:t xml:space="preserve">l </w:t>
            </w:r>
            <w:r w:rsidR="00315B76" w:rsidRPr="00F86B2C">
              <w:rPr>
                <w:rFonts w:ascii="Arial" w:eastAsia="Calibri" w:hAnsi="Arial" w:cs="Arial"/>
                <w:sz w:val="20"/>
                <w:szCs w:val="20"/>
                <w:u w:val="single"/>
              </w:rPr>
              <w:t>control1</w:t>
            </w:r>
            <w:r w:rsidR="006321E5" w:rsidRPr="00F86B2C">
              <w:rPr>
                <w:rFonts w:ascii="Arial" w:eastAsia="Calibri" w:hAnsi="Arial" w:cs="Arial"/>
                <w:sz w:val="20"/>
                <w:szCs w:val="20"/>
                <w:u w:val="single"/>
              </w:rPr>
              <w:t xml:space="preserve"> SST</w:t>
            </w:r>
            <w:r w:rsidR="006321E5" w:rsidRPr="00F86B2C">
              <w:rPr>
                <w:rFonts w:ascii="Arial" w:eastAsia="Calibri" w:hAnsi="Arial" w:cs="Arial"/>
                <w:sz w:val="20"/>
                <w:szCs w:val="20"/>
              </w:rPr>
              <w:t xml:space="preserve">: </w:t>
            </w:r>
            <w:r w:rsidR="00315B76" w:rsidRPr="00F86B2C">
              <w:rPr>
                <w:rFonts w:ascii="Arial" w:eastAsia="Calibri" w:hAnsi="Arial" w:cs="Arial"/>
                <w:sz w:val="20"/>
                <w:szCs w:val="20"/>
              </w:rPr>
              <w:t>sobre Autoridad: el profesional responsable de SST en el proceso GTHU no es quien desarrolla el SG-SST, toda vez que hay un contratista designado por el Director General como responsable para esta labor.  Sobre Propósito: se refiere al "diseño" de programas e información documentada en pro del cumplimiento de cada uno de los estándares, sin cumplir el lleno de los demás estándares que no requieren de esta información.  Sobre desviaciones:   no es pertinente establecer más planes de acción dentro del proceso con tiempos y responsables, teniendo en cuenta que debe cumplirse el PASST - Plan Anual de Seguridad y Salud en el Trabajo, que tiene como objetivo cumplir estos estándares mínimos.</w:t>
            </w:r>
          </w:p>
          <w:p w14:paraId="67B26333" w14:textId="77777777" w:rsidR="00EA12A7" w:rsidRDefault="00EA12A7" w:rsidP="00F86B2C">
            <w:pPr>
              <w:shd w:val="clear" w:color="auto" w:fill="FFFFFF"/>
              <w:jc w:val="both"/>
              <w:rPr>
                <w:rFonts w:ascii="Arial" w:eastAsia="Calibri" w:hAnsi="Arial" w:cs="Arial"/>
                <w:sz w:val="20"/>
                <w:szCs w:val="20"/>
              </w:rPr>
            </w:pPr>
          </w:p>
          <w:p w14:paraId="6FED19D7" w14:textId="03622858" w:rsidR="00594067" w:rsidRPr="00F86B2C" w:rsidRDefault="00315B76" w:rsidP="00F86B2C">
            <w:pPr>
              <w:shd w:val="clear" w:color="auto" w:fill="FFFFFF"/>
              <w:jc w:val="both"/>
              <w:rPr>
                <w:rFonts w:ascii="Arial" w:eastAsia="Calibri" w:hAnsi="Arial" w:cs="Arial"/>
                <w:sz w:val="20"/>
                <w:szCs w:val="20"/>
              </w:rPr>
            </w:pPr>
            <w:r w:rsidRPr="00F86B2C">
              <w:rPr>
                <w:rFonts w:ascii="Arial" w:eastAsia="Calibri" w:hAnsi="Arial" w:cs="Arial"/>
                <w:sz w:val="20"/>
                <w:szCs w:val="20"/>
              </w:rPr>
              <w:t>*</w:t>
            </w:r>
            <w:r w:rsidRPr="00F86B2C">
              <w:rPr>
                <w:rFonts w:ascii="Arial" w:eastAsia="Calibri" w:hAnsi="Arial" w:cs="Arial"/>
                <w:sz w:val="20"/>
                <w:szCs w:val="20"/>
                <w:u w:val="single"/>
              </w:rPr>
              <w:t>Referente al control2 SST</w:t>
            </w:r>
            <w:r w:rsidRPr="00F86B2C">
              <w:rPr>
                <w:rFonts w:ascii="Arial" w:eastAsia="Calibri" w:hAnsi="Arial" w:cs="Arial"/>
                <w:sz w:val="20"/>
                <w:szCs w:val="20"/>
              </w:rPr>
              <w:t>: sobre Autoridad:</w:t>
            </w:r>
            <w:r w:rsidRPr="00F86B2C">
              <w:rPr>
                <w:rFonts w:ascii="Arial" w:hAnsi="Arial" w:cs="Arial"/>
                <w:sz w:val="20"/>
                <w:szCs w:val="20"/>
              </w:rPr>
              <w:t xml:space="preserve"> </w:t>
            </w:r>
            <w:r w:rsidRPr="00F86B2C">
              <w:rPr>
                <w:rFonts w:ascii="Arial" w:eastAsia="Calibri" w:hAnsi="Arial" w:cs="Arial"/>
                <w:sz w:val="20"/>
                <w:szCs w:val="20"/>
              </w:rPr>
              <w:t xml:space="preserve">como el control 1 del mismo riesgo, el profesional responsable de SST en el proceso GTHU no es quien desarrolla el SG-SST, toda vez que hay un contratista designado por el Director General como responsable para esta labor.  Sobre Propósito:  se refiere a "estandarizar actividades de SST", toda vez que éstas ya están programadas en el PASST anual para la implementación de las actividades SST en cumplimiento de los estándares mínimos que son el objetivo del PASST.  Sobre Desviaciones:   como el control 1 del mismo riesgo. no es pertinente establecer más planes de acción dentro del proceso con tiempos y responsables, teniendo en cuenta que debe </w:t>
            </w:r>
            <w:r w:rsidRPr="00F86B2C">
              <w:rPr>
                <w:rFonts w:ascii="Arial" w:eastAsia="Calibri" w:hAnsi="Arial" w:cs="Arial"/>
                <w:sz w:val="20"/>
                <w:szCs w:val="20"/>
              </w:rPr>
              <w:lastRenderedPageBreak/>
              <w:t>cumplirse el PASST - Plan Anual de Seguridad y Salud en el Trabajo, que tiene como objetivo cumplir estos estándares mínimos.  Sobre Evidencia: no se indica la evidencia, de cómo coordina con los responsables SST de otras áreas o dependencias, las directrices SST.</w:t>
            </w:r>
          </w:p>
          <w:p w14:paraId="1C2DFC4C" w14:textId="1641C3DC" w:rsidR="00315B76" w:rsidRPr="00F86B2C" w:rsidRDefault="00315B76" w:rsidP="00F86B2C">
            <w:pPr>
              <w:shd w:val="clear" w:color="auto" w:fill="FFFFFF"/>
              <w:jc w:val="both"/>
              <w:rPr>
                <w:rFonts w:ascii="Arial" w:eastAsia="Calibri" w:hAnsi="Arial" w:cs="Arial"/>
                <w:sz w:val="20"/>
                <w:szCs w:val="20"/>
              </w:rPr>
            </w:pPr>
            <w:r w:rsidRPr="00F86B2C">
              <w:rPr>
                <w:rFonts w:ascii="Arial" w:eastAsia="Calibri" w:hAnsi="Arial" w:cs="Arial"/>
                <w:sz w:val="20"/>
                <w:szCs w:val="20"/>
              </w:rPr>
              <w:t>*</w:t>
            </w:r>
            <w:r w:rsidRPr="00F86B2C">
              <w:rPr>
                <w:rFonts w:ascii="Arial" w:eastAsia="Calibri" w:hAnsi="Arial" w:cs="Arial"/>
                <w:sz w:val="20"/>
                <w:szCs w:val="20"/>
                <w:u w:val="single"/>
              </w:rPr>
              <w:t>Referente al control PIFC</w:t>
            </w:r>
            <w:r w:rsidRPr="00F86B2C">
              <w:rPr>
                <w:rFonts w:ascii="Arial" w:eastAsia="Calibri" w:hAnsi="Arial" w:cs="Arial"/>
                <w:sz w:val="20"/>
                <w:szCs w:val="20"/>
              </w:rPr>
              <w:t xml:space="preserve">: sobre Autoridad: se verificó que el profesional universitario realiza seguimiento a 2 planes: PIC y Plan de Estímulos e Incentivos; sin </w:t>
            </w:r>
            <w:r w:rsidR="00F86B2C" w:rsidRPr="00F86B2C">
              <w:rPr>
                <w:rFonts w:ascii="Arial" w:eastAsia="Calibri" w:hAnsi="Arial" w:cs="Arial"/>
                <w:sz w:val="20"/>
                <w:szCs w:val="20"/>
              </w:rPr>
              <w:t>embargo,</w:t>
            </w:r>
            <w:r w:rsidRPr="00F86B2C">
              <w:rPr>
                <w:rFonts w:ascii="Arial" w:eastAsia="Calibri" w:hAnsi="Arial" w:cs="Arial"/>
                <w:sz w:val="20"/>
                <w:szCs w:val="20"/>
              </w:rPr>
              <w:t xml:space="preserve"> el tercer plan que refiere el riesgo que es el plan estratégico de talento humano (</w:t>
            </w:r>
            <w:r w:rsidR="00B509E9" w:rsidRPr="00F86B2C">
              <w:rPr>
                <w:rFonts w:ascii="Arial" w:eastAsia="Calibri" w:hAnsi="Arial" w:cs="Arial"/>
                <w:sz w:val="20"/>
                <w:szCs w:val="20"/>
              </w:rPr>
              <w:t>PETH) lo</w:t>
            </w:r>
            <w:r w:rsidRPr="00F86B2C">
              <w:rPr>
                <w:rFonts w:ascii="Arial" w:eastAsia="Calibri" w:hAnsi="Arial" w:cs="Arial"/>
                <w:sz w:val="20"/>
                <w:szCs w:val="20"/>
              </w:rPr>
              <w:t xml:space="preserve"> realiza el Equipo de gestión de talento humano, lo cual no indica quienes son parte de este equipo, o quién lo </w:t>
            </w:r>
            <w:r w:rsidR="00DF5DE2" w:rsidRPr="00F86B2C">
              <w:rPr>
                <w:rFonts w:ascii="Arial" w:eastAsia="Calibri" w:hAnsi="Arial" w:cs="Arial"/>
                <w:sz w:val="20"/>
                <w:szCs w:val="20"/>
              </w:rPr>
              <w:t>lidera, y</w:t>
            </w:r>
            <w:r w:rsidRPr="00F86B2C">
              <w:rPr>
                <w:rFonts w:ascii="Arial" w:eastAsia="Calibri" w:hAnsi="Arial" w:cs="Arial"/>
                <w:sz w:val="20"/>
                <w:szCs w:val="20"/>
              </w:rPr>
              <w:t xml:space="preserve"> si el profesional universitario también hace parte de este equipo.  Sobre Propósito:  se refiere a "participar en reunión mensual con la Comisión de Personal", sin establecerse cómo realizar el seguimiento o avance la implementación de planes.; ni cómo el equipo de gestión TH verifica este cumplimiento.  Sobre Evidencia: no se indica la evidencia de seguimiento o presentación de avances de los 2 planes que refiere el riesgo.</w:t>
            </w:r>
          </w:p>
          <w:p w14:paraId="7DF40712" w14:textId="77777777" w:rsidR="00315B76" w:rsidRPr="00F86B2C" w:rsidRDefault="00315B76" w:rsidP="00F86B2C">
            <w:pPr>
              <w:shd w:val="clear" w:color="auto" w:fill="FFFFFF"/>
              <w:rPr>
                <w:rFonts w:ascii="Arial" w:eastAsia="Calibri" w:hAnsi="Arial" w:cs="Arial"/>
                <w:sz w:val="20"/>
                <w:szCs w:val="20"/>
              </w:rPr>
            </w:pPr>
          </w:p>
          <w:p w14:paraId="20E30DC7" w14:textId="7F94C10D" w:rsidR="00466298" w:rsidRPr="00F86B2C" w:rsidRDefault="00466298" w:rsidP="00F86B2C">
            <w:pPr>
              <w:numPr>
                <w:ilvl w:val="0"/>
                <w:numId w:val="9"/>
              </w:numPr>
              <w:shd w:val="clear" w:color="auto" w:fill="FFFFFF"/>
              <w:ind w:left="360"/>
              <w:rPr>
                <w:rFonts w:ascii="Arial" w:eastAsia="Calibri" w:hAnsi="Arial" w:cs="Arial"/>
                <w:sz w:val="20"/>
                <w:szCs w:val="20"/>
                <w:u w:val="single"/>
              </w:rPr>
            </w:pPr>
            <w:r w:rsidRPr="00F86B2C">
              <w:rPr>
                <w:rFonts w:ascii="Arial" w:eastAsia="Calibri" w:hAnsi="Arial" w:cs="Arial"/>
                <w:sz w:val="20"/>
                <w:szCs w:val="20"/>
                <w:u w:val="single"/>
                <w:bdr w:val="none" w:sz="0" w:space="0" w:color="auto" w:frame="1"/>
              </w:rPr>
              <w:t>Recomendaciones de la evaluación de la ejecución del control:</w:t>
            </w:r>
          </w:p>
          <w:p w14:paraId="7C0A9368" w14:textId="77777777" w:rsidR="00EA12A7" w:rsidRDefault="00EA12A7" w:rsidP="00F86B2C">
            <w:pPr>
              <w:shd w:val="clear" w:color="auto" w:fill="FFFFFF"/>
              <w:jc w:val="both"/>
              <w:rPr>
                <w:rFonts w:ascii="Arial" w:eastAsia="Calibri" w:hAnsi="Arial" w:cs="Arial"/>
                <w:sz w:val="20"/>
                <w:szCs w:val="20"/>
              </w:rPr>
            </w:pPr>
          </w:p>
          <w:p w14:paraId="50D99DD3" w14:textId="1378C8DE" w:rsidR="00315B76" w:rsidRPr="00F86B2C" w:rsidRDefault="00315B76" w:rsidP="00F86B2C">
            <w:pPr>
              <w:shd w:val="clear" w:color="auto" w:fill="FFFFFF"/>
              <w:jc w:val="both"/>
              <w:rPr>
                <w:rFonts w:ascii="Arial" w:eastAsia="Calibri" w:hAnsi="Arial" w:cs="Arial"/>
                <w:sz w:val="20"/>
                <w:szCs w:val="20"/>
              </w:rPr>
            </w:pPr>
            <w:r w:rsidRPr="00F86B2C">
              <w:rPr>
                <w:rFonts w:ascii="Arial" w:eastAsia="Calibri" w:hAnsi="Arial" w:cs="Arial"/>
                <w:sz w:val="20"/>
                <w:szCs w:val="20"/>
              </w:rPr>
              <w:t xml:space="preserve">* </w:t>
            </w:r>
            <w:r w:rsidRPr="00F86B2C">
              <w:rPr>
                <w:rFonts w:ascii="Arial" w:eastAsia="Calibri" w:hAnsi="Arial" w:cs="Arial"/>
                <w:sz w:val="20"/>
                <w:szCs w:val="20"/>
                <w:u w:val="single"/>
              </w:rPr>
              <w:t>Referente al control de nómina</w:t>
            </w:r>
            <w:r w:rsidRPr="00F86B2C">
              <w:rPr>
                <w:rFonts w:ascii="Arial" w:eastAsia="Calibri" w:hAnsi="Arial" w:cs="Arial"/>
                <w:sz w:val="20"/>
                <w:szCs w:val="20"/>
              </w:rPr>
              <w:t xml:space="preserve">: Frente a los reportes generados por los aplicativos: SIGEP. SIAP y la matriz </w:t>
            </w:r>
            <w:r w:rsidR="00167547" w:rsidRPr="00F86B2C">
              <w:rPr>
                <w:rFonts w:ascii="Arial" w:eastAsia="Calibri" w:hAnsi="Arial" w:cs="Arial"/>
                <w:sz w:val="20"/>
                <w:szCs w:val="20"/>
              </w:rPr>
              <w:t>Excel</w:t>
            </w:r>
            <w:r w:rsidRPr="00F86B2C">
              <w:rPr>
                <w:rFonts w:ascii="Arial" w:eastAsia="Calibri" w:hAnsi="Arial" w:cs="Arial"/>
                <w:sz w:val="20"/>
                <w:szCs w:val="20"/>
              </w:rPr>
              <w:t xml:space="preserve"> </w:t>
            </w:r>
            <w:bookmarkStart w:id="2" w:name="_GoBack"/>
            <w:bookmarkEnd w:id="2"/>
            <w:r w:rsidRPr="00F86B2C">
              <w:rPr>
                <w:rFonts w:ascii="Arial" w:eastAsia="Calibri" w:hAnsi="Arial" w:cs="Arial"/>
                <w:sz w:val="20"/>
                <w:szCs w:val="20"/>
              </w:rPr>
              <w:t>para realizar los comparativos de novedades de la nómina, es importante establecer copia de seguridad por sistemas (Proceso GSIT) para salvaguardar la información de la nómina, además de que estos reportes se establezcan como activos de información del proceso GTHU.</w:t>
            </w:r>
          </w:p>
          <w:p w14:paraId="105C5A55" w14:textId="77777777" w:rsidR="00EA12A7" w:rsidRDefault="00EA12A7" w:rsidP="00F86B2C">
            <w:pPr>
              <w:shd w:val="clear" w:color="auto" w:fill="FFFFFF"/>
              <w:jc w:val="both"/>
              <w:rPr>
                <w:rFonts w:ascii="Arial" w:eastAsia="Calibri" w:hAnsi="Arial" w:cs="Arial"/>
                <w:sz w:val="20"/>
                <w:szCs w:val="20"/>
              </w:rPr>
            </w:pPr>
          </w:p>
          <w:p w14:paraId="490E330C" w14:textId="3CC5EE86" w:rsidR="00315B76" w:rsidRPr="00F86B2C" w:rsidRDefault="00315B76" w:rsidP="00F86B2C">
            <w:pPr>
              <w:shd w:val="clear" w:color="auto" w:fill="FFFFFF"/>
              <w:jc w:val="both"/>
              <w:rPr>
                <w:rFonts w:ascii="Arial" w:eastAsia="Calibri" w:hAnsi="Arial" w:cs="Arial"/>
                <w:sz w:val="20"/>
                <w:szCs w:val="20"/>
              </w:rPr>
            </w:pPr>
            <w:r w:rsidRPr="00F86B2C">
              <w:rPr>
                <w:rFonts w:ascii="Arial" w:eastAsia="Calibri" w:hAnsi="Arial" w:cs="Arial"/>
                <w:sz w:val="20"/>
                <w:szCs w:val="20"/>
              </w:rPr>
              <w:t xml:space="preserve">* </w:t>
            </w:r>
            <w:r w:rsidRPr="00F86B2C">
              <w:rPr>
                <w:rFonts w:ascii="Arial" w:eastAsia="Calibri" w:hAnsi="Arial" w:cs="Arial"/>
                <w:sz w:val="20"/>
                <w:szCs w:val="20"/>
                <w:u w:val="single"/>
              </w:rPr>
              <w:t>Referente al control1 SST</w:t>
            </w:r>
            <w:r w:rsidRPr="00F86B2C">
              <w:rPr>
                <w:rFonts w:ascii="Arial" w:eastAsia="Calibri" w:hAnsi="Arial" w:cs="Arial"/>
                <w:sz w:val="20"/>
                <w:szCs w:val="20"/>
              </w:rPr>
              <w:t>: Referirse al dar cumplimiento a todos los estándares mínimos" para la implementación del SG-SST, en el control. Dar cumplimiento a las actividades del PASST programado anualmente, con responsables, tiempos y recursos para dar cumplimiento de los estándares mínimos para su implementación.</w:t>
            </w:r>
          </w:p>
          <w:p w14:paraId="6768692B" w14:textId="77777777" w:rsidR="00EA12A7" w:rsidRDefault="00EA12A7" w:rsidP="00F86B2C">
            <w:pPr>
              <w:shd w:val="clear" w:color="auto" w:fill="FFFFFF"/>
              <w:jc w:val="both"/>
              <w:rPr>
                <w:rFonts w:ascii="Arial" w:eastAsia="Calibri" w:hAnsi="Arial" w:cs="Arial"/>
                <w:sz w:val="20"/>
                <w:szCs w:val="20"/>
              </w:rPr>
            </w:pPr>
          </w:p>
          <w:p w14:paraId="3EF68099" w14:textId="42022594" w:rsidR="00315B76" w:rsidRPr="00F86B2C" w:rsidRDefault="00315B76" w:rsidP="00F86B2C">
            <w:pPr>
              <w:shd w:val="clear" w:color="auto" w:fill="FFFFFF"/>
              <w:jc w:val="both"/>
              <w:rPr>
                <w:rFonts w:ascii="Arial" w:eastAsia="Calibri" w:hAnsi="Arial" w:cs="Arial"/>
                <w:sz w:val="20"/>
                <w:szCs w:val="20"/>
              </w:rPr>
            </w:pPr>
            <w:r w:rsidRPr="00F86B2C">
              <w:rPr>
                <w:rFonts w:ascii="Arial" w:eastAsia="Calibri" w:hAnsi="Arial" w:cs="Arial"/>
                <w:sz w:val="20"/>
                <w:szCs w:val="20"/>
              </w:rPr>
              <w:t>*</w:t>
            </w:r>
            <w:r w:rsidRPr="00F86B2C">
              <w:rPr>
                <w:rFonts w:ascii="Arial" w:eastAsia="Calibri" w:hAnsi="Arial" w:cs="Arial"/>
                <w:sz w:val="20"/>
                <w:szCs w:val="20"/>
                <w:u w:val="single"/>
              </w:rPr>
              <w:t xml:space="preserve">Referente al control2 SST: </w:t>
            </w:r>
            <w:r w:rsidRPr="00F86B2C">
              <w:rPr>
                <w:rFonts w:ascii="Arial" w:eastAsia="Calibri" w:hAnsi="Arial" w:cs="Arial"/>
                <w:sz w:val="20"/>
                <w:szCs w:val="20"/>
              </w:rPr>
              <w:t>Dar cumplimiento a las actividades del PASST programado anualmente con cada responsable de las actividades a implementar, sin tener que elaborar más planes de acción para este fin.</w:t>
            </w:r>
          </w:p>
          <w:p w14:paraId="6DE17818" w14:textId="77777777" w:rsidR="00EA12A7" w:rsidRDefault="00EA12A7" w:rsidP="00F86B2C">
            <w:pPr>
              <w:shd w:val="clear" w:color="auto" w:fill="FFFFFF"/>
              <w:jc w:val="both"/>
              <w:rPr>
                <w:rFonts w:ascii="Arial" w:eastAsia="Calibri" w:hAnsi="Arial" w:cs="Arial"/>
                <w:sz w:val="20"/>
                <w:szCs w:val="20"/>
              </w:rPr>
            </w:pPr>
          </w:p>
          <w:p w14:paraId="11B054FC" w14:textId="2B977EA0" w:rsidR="00315B76" w:rsidRPr="00F86B2C" w:rsidRDefault="00315B76" w:rsidP="00F86B2C">
            <w:pPr>
              <w:shd w:val="clear" w:color="auto" w:fill="FFFFFF"/>
              <w:jc w:val="both"/>
              <w:rPr>
                <w:rFonts w:ascii="Arial" w:eastAsia="Calibri" w:hAnsi="Arial" w:cs="Arial"/>
                <w:sz w:val="20"/>
                <w:szCs w:val="20"/>
              </w:rPr>
            </w:pPr>
            <w:r w:rsidRPr="00F86B2C">
              <w:rPr>
                <w:rFonts w:ascii="Arial" w:eastAsia="Calibri" w:hAnsi="Arial" w:cs="Arial"/>
                <w:sz w:val="20"/>
                <w:szCs w:val="20"/>
              </w:rPr>
              <w:t>*</w:t>
            </w:r>
            <w:r w:rsidRPr="00F86B2C">
              <w:rPr>
                <w:rFonts w:ascii="Arial" w:eastAsia="Calibri" w:hAnsi="Arial" w:cs="Arial"/>
                <w:sz w:val="20"/>
                <w:szCs w:val="20"/>
                <w:u w:val="single"/>
              </w:rPr>
              <w:t>Referente al control PIFC</w:t>
            </w:r>
            <w:r w:rsidRPr="00F86B2C">
              <w:rPr>
                <w:rFonts w:ascii="Arial" w:eastAsia="Calibri" w:hAnsi="Arial" w:cs="Arial"/>
                <w:sz w:val="20"/>
                <w:szCs w:val="20"/>
              </w:rPr>
              <w:t>: Modificar la redacción del riesgo, teniendo e en cuenta que indica:  "Ausencia de ejecución del Plan Institucional de Capacitación - PIC o de Plan anual de estímulos e incentivos y el plan estratégico de recursos humanos"; lo anterior limitaría a escoger entre el PIC y el PEI para verificar la ausencia de esta ejecución.   Integrar a todo el Equipo de Gestión del Talento Humano, teniendo en cuenta que el profesional universitario es parte de este, el cual tiene la función autoridad para llevar a cabo la actividad.</w:t>
            </w:r>
          </w:p>
          <w:p w14:paraId="0A68279D" w14:textId="77777777" w:rsidR="008952F3" w:rsidRPr="00F86B2C" w:rsidRDefault="008952F3" w:rsidP="00F86B2C">
            <w:pPr>
              <w:shd w:val="clear" w:color="auto" w:fill="FFFFFF"/>
              <w:rPr>
                <w:rFonts w:ascii="Arial" w:eastAsia="Calibri" w:hAnsi="Arial" w:cs="Arial"/>
                <w:b/>
                <w:bCs/>
                <w:sz w:val="20"/>
                <w:szCs w:val="20"/>
                <w:u w:val="single"/>
                <w:bdr w:val="none" w:sz="0" w:space="0" w:color="auto" w:frame="1"/>
              </w:rPr>
            </w:pPr>
          </w:p>
          <w:p w14:paraId="31B8EE8D" w14:textId="77777777" w:rsidR="004B076B" w:rsidRPr="00F86B2C" w:rsidRDefault="004B076B" w:rsidP="00F86B2C">
            <w:pPr>
              <w:shd w:val="clear" w:color="auto" w:fill="FFFFFF"/>
              <w:rPr>
                <w:rFonts w:ascii="Arial" w:eastAsia="Calibri" w:hAnsi="Arial" w:cs="Arial"/>
                <w:b/>
                <w:bCs/>
                <w:sz w:val="20"/>
                <w:szCs w:val="20"/>
                <w:u w:val="single"/>
                <w:bdr w:val="none" w:sz="0" w:space="0" w:color="auto" w:frame="1"/>
              </w:rPr>
            </w:pPr>
          </w:p>
          <w:p w14:paraId="5C2CB369" w14:textId="20A69543" w:rsidR="002B7A34" w:rsidRPr="00F86B2C" w:rsidRDefault="002B7A34" w:rsidP="00F86B2C">
            <w:pPr>
              <w:shd w:val="clear" w:color="auto" w:fill="FFFFFF"/>
              <w:rPr>
                <w:rFonts w:ascii="Arial" w:eastAsia="Calibri" w:hAnsi="Arial" w:cs="Arial"/>
                <w:b/>
                <w:bCs/>
                <w:sz w:val="20"/>
                <w:szCs w:val="20"/>
                <w:bdr w:val="none" w:sz="0" w:space="0" w:color="auto" w:frame="1"/>
              </w:rPr>
            </w:pPr>
            <w:r w:rsidRPr="00F86B2C">
              <w:rPr>
                <w:rFonts w:ascii="Arial" w:eastAsia="Calibri" w:hAnsi="Arial" w:cs="Arial"/>
                <w:b/>
                <w:bCs/>
                <w:sz w:val="20"/>
                <w:szCs w:val="20"/>
                <w:bdr w:val="none" w:sz="0" w:space="0" w:color="auto" w:frame="1"/>
              </w:rPr>
              <w:t>Evaluación de riesgos de seguridad digital:</w:t>
            </w:r>
          </w:p>
          <w:p w14:paraId="39EB9B43" w14:textId="77777777" w:rsidR="002B7A34" w:rsidRPr="00F86B2C" w:rsidRDefault="002B7A34" w:rsidP="00F86B2C">
            <w:pPr>
              <w:numPr>
                <w:ilvl w:val="0"/>
                <w:numId w:val="24"/>
              </w:numPr>
              <w:ind w:left="360"/>
              <w:jc w:val="both"/>
              <w:rPr>
                <w:rFonts w:ascii="Arial" w:eastAsia="Calibri" w:hAnsi="Arial" w:cs="Arial"/>
                <w:sz w:val="20"/>
                <w:szCs w:val="20"/>
                <w:lang w:eastAsia="es-ES_tradnl"/>
              </w:rPr>
            </w:pPr>
            <w:r w:rsidRPr="00F86B2C">
              <w:rPr>
                <w:rFonts w:ascii="Arial" w:eastAsia="Calibri" w:hAnsi="Arial" w:cs="Arial"/>
                <w:sz w:val="20"/>
                <w:szCs w:val="20"/>
                <w:lang w:eastAsia="es-ES_tradnl"/>
              </w:rPr>
              <w:t>Los riesgos de seguridad de la información se identifican por las amenazas y vulnerabilidades en un activo o un grupo de activos del proceso que puedan generar perdida de Integridad, confidencialidad o disponibilidad de estos activos, por ende, si el proceso tiene identificados activos de información se debe identificar y conjuntamente, analizar las posibles amenazas y vulnerabilidades que podrían causar su materialización.</w:t>
            </w:r>
          </w:p>
          <w:p w14:paraId="6669573F" w14:textId="7C941805" w:rsidR="002B7A34" w:rsidRPr="00F86B2C" w:rsidRDefault="00A23678" w:rsidP="00F86B2C">
            <w:pPr>
              <w:numPr>
                <w:ilvl w:val="0"/>
                <w:numId w:val="24"/>
              </w:numPr>
              <w:ind w:left="360"/>
              <w:jc w:val="both"/>
              <w:rPr>
                <w:rFonts w:ascii="Arial" w:eastAsia="Calibri" w:hAnsi="Arial" w:cs="Arial"/>
                <w:sz w:val="20"/>
                <w:szCs w:val="20"/>
                <w:lang w:eastAsia="es-ES_tradnl"/>
              </w:rPr>
            </w:pPr>
            <w:r w:rsidRPr="00F86B2C">
              <w:rPr>
                <w:rFonts w:ascii="Arial" w:hAnsi="Arial" w:cs="Arial"/>
                <w:sz w:val="20"/>
                <w:szCs w:val="20"/>
                <w:lang w:eastAsia="es-ES_tradnl"/>
              </w:rPr>
              <w:t>Con el objeto de fortalecer la identificación de este tipo de riesgos, con base en los lineamientos definidos en la UAERMV en el Manual Política de Administración del Riesgo (DESI-MA-002) y en el Plan de Tratamiento de Riesgos de Seguridad Digital (EGTI), se recomienda solicitar asesoría a OAP y/o a los responsables de la implementación de seguridad de la información en la entidad.</w:t>
            </w:r>
          </w:p>
          <w:p w14:paraId="586A67AF" w14:textId="325540EE" w:rsidR="00DF5DE2" w:rsidRPr="00F86B2C" w:rsidRDefault="00DF5DE2" w:rsidP="00F86B2C">
            <w:pPr>
              <w:jc w:val="both"/>
              <w:rPr>
                <w:rFonts w:ascii="Arial" w:eastAsia="Calibri" w:hAnsi="Arial" w:cs="Arial"/>
                <w:sz w:val="20"/>
                <w:szCs w:val="20"/>
                <w:lang w:eastAsia="es-ES_tradnl"/>
              </w:rPr>
            </w:pPr>
          </w:p>
          <w:p w14:paraId="0BA8ABBA" w14:textId="77777777" w:rsidR="004B076B" w:rsidRPr="00F86B2C" w:rsidRDefault="004B076B" w:rsidP="00F86B2C">
            <w:pPr>
              <w:jc w:val="both"/>
              <w:rPr>
                <w:rFonts w:ascii="Arial" w:eastAsia="Calibri" w:hAnsi="Arial" w:cs="Arial"/>
                <w:sz w:val="20"/>
                <w:szCs w:val="20"/>
                <w:lang w:eastAsia="es-ES_tradnl"/>
              </w:rPr>
            </w:pPr>
          </w:p>
          <w:p w14:paraId="41A65AC6" w14:textId="77777777" w:rsidR="00DF5DE2" w:rsidRPr="00F86B2C" w:rsidRDefault="00DF5DE2" w:rsidP="00F86B2C">
            <w:pPr>
              <w:textAlignment w:val="baseline"/>
              <w:rPr>
                <w:rFonts w:ascii="Arial" w:hAnsi="Arial" w:cs="Arial"/>
                <w:b/>
                <w:sz w:val="20"/>
                <w:szCs w:val="20"/>
                <w:bdr w:val="none" w:sz="0" w:space="0" w:color="auto" w:frame="1"/>
                <w:lang w:eastAsia="es-CO"/>
              </w:rPr>
            </w:pPr>
            <w:r w:rsidRPr="00F86B2C">
              <w:rPr>
                <w:rFonts w:ascii="Arial" w:hAnsi="Arial" w:cs="Arial"/>
                <w:b/>
                <w:sz w:val="20"/>
                <w:szCs w:val="20"/>
                <w:bdr w:val="none" w:sz="0" w:space="0" w:color="auto" w:frame="1"/>
                <w:lang w:eastAsia="es-CO"/>
              </w:rPr>
              <w:t xml:space="preserve">Seguimiento a PQRSFD: </w:t>
            </w:r>
          </w:p>
          <w:p w14:paraId="25F535F9" w14:textId="77777777" w:rsidR="00DF5DE2" w:rsidRPr="00F86B2C" w:rsidRDefault="00DF5DE2" w:rsidP="00F86B2C">
            <w:pPr>
              <w:numPr>
                <w:ilvl w:val="0"/>
                <w:numId w:val="23"/>
              </w:numPr>
              <w:shd w:val="clear" w:color="auto" w:fill="FFFFFF"/>
              <w:ind w:left="360"/>
              <w:jc w:val="both"/>
              <w:rPr>
                <w:rFonts w:ascii="Arial" w:hAnsi="Arial" w:cs="Arial"/>
                <w:sz w:val="20"/>
                <w:szCs w:val="20"/>
              </w:rPr>
            </w:pPr>
            <w:r w:rsidRPr="00F86B2C">
              <w:rPr>
                <w:rFonts w:ascii="Arial" w:hAnsi="Arial" w:cs="Arial"/>
                <w:sz w:val="20"/>
                <w:szCs w:val="20"/>
              </w:rPr>
              <w:t xml:space="preserve">Cumplir la Resolución 316 del 20 de septiembre de 2017 que establece: </w:t>
            </w:r>
            <w:r w:rsidRPr="00F86B2C">
              <w:rPr>
                <w:rFonts w:ascii="Arial" w:hAnsi="Arial" w:cs="Arial"/>
                <w:i/>
                <w:iCs/>
                <w:sz w:val="20"/>
                <w:szCs w:val="20"/>
              </w:rPr>
              <w:t xml:space="preserve">“Por medio de la cual se reglamenta el trámite interno de las peticiones formuladas ante la Unidad Administrativa Especial de Rehabilitación y Mantenimiento Vial” </w:t>
            </w:r>
          </w:p>
          <w:p w14:paraId="4B245557" w14:textId="77777777" w:rsidR="00DF5DE2" w:rsidRPr="00F86B2C" w:rsidRDefault="00DF5DE2" w:rsidP="00F86B2C">
            <w:pPr>
              <w:numPr>
                <w:ilvl w:val="0"/>
                <w:numId w:val="23"/>
              </w:numPr>
              <w:shd w:val="clear" w:color="auto" w:fill="FFFFFF"/>
              <w:ind w:left="360"/>
              <w:jc w:val="both"/>
              <w:rPr>
                <w:rFonts w:ascii="Arial" w:hAnsi="Arial" w:cs="Arial"/>
                <w:sz w:val="20"/>
                <w:szCs w:val="20"/>
              </w:rPr>
            </w:pPr>
            <w:r w:rsidRPr="00F86B2C">
              <w:rPr>
                <w:rFonts w:ascii="Arial" w:hAnsi="Arial" w:cs="Arial"/>
                <w:sz w:val="20"/>
                <w:szCs w:val="20"/>
              </w:rPr>
              <w:t xml:space="preserve">Cumplir las instrucciones emitidas por la Dirección General mediante Circular 03 del 3 de septiembre de 2018, cuyo asunto es: </w:t>
            </w:r>
            <w:r w:rsidRPr="00F86B2C">
              <w:rPr>
                <w:rFonts w:ascii="Arial" w:hAnsi="Arial" w:cs="Arial"/>
                <w:b/>
                <w:bCs/>
                <w:i/>
                <w:sz w:val="20"/>
                <w:szCs w:val="20"/>
              </w:rPr>
              <w:t>“</w:t>
            </w:r>
            <w:r w:rsidRPr="00F86B2C">
              <w:rPr>
                <w:rFonts w:ascii="Arial" w:hAnsi="Arial" w:cs="Arial"/>
                <w:i/>
                <w:sz w:val="20"/>
                <w:szCs w:val="20"/>
              </w:rPr>
              <w:t>Recomendaciones Generales Respecto al Cumplimiento de los Términos de las Peticiones Presentadas Ante la Unidad</w:t>
            </w:r>
            <w:r w:rsidRPr="00F86B2C">
              <w:rPr>
                <w:rFonts w:ascii="Arial" w:hAnsi="Arial" w:cs="Arial"/>
                <w:b/>
                <w:bCs/>
                <w:i/>
                <w:sz w:val="20"/>
                <w:szCs w:val="20"/>
              </w:rPr>
              <w:t>". </w:t>
            </w:r>
          </w:p>
          <w:p w14:paraId="4BEADA2C" w14:textId="77777777" w:rsidR="00DF5DE2" w:rsidRPr="00F86B2C" w:rsidRDefault="00DF5DE2" w:rsidP="00F86B2C">
            <w:pPr>
              <w:numPr>
                <w:ilvl w:val="0"/>
                <w:numId w:val="23"/>
              </w:numPr>
              <w:shd w:val="clear" w:color="auto" w:fill="FFFFFF"/>
              <w:ind w:left="360"/>
              <w:jc w:val="both"/>
              <w:rPr>
                <w:rFonts w:ascii="Arial" w:hAnsi="Arial" w:cs="Arial"/>
                <w:sz w:val="20"/>
                <w:szCs w:val="20"/>
                <w:lang w:eastAsia="en-US"/>
              </w:rPr>
            </w:pPr>
            <w:r w:rsidRPr="00F86B2C">
              <w:rPr>
                <w:rFonts w:ascii="Arial" w:hAnsi="Arial" w:cs="Arial"/>
                <w:sz w:val="20"/>
                <w:szCs w:val="20"/>
                <w:bdr w:val="none" w:sz="0" w:space="0" w:color="auto" w:frame="1"/>
              </w:rPr>
              <w:t>C</w:t>
            </w:r>
            <w:r w:rsidRPr="00F86B2C">
              <w:rPr>
                <w:rFonts w:ascii="Arial" w:hAnsi="Arial" w:cs="Arial"/>
                <w:sz w:val="20"/>
                <w:szCs w:val="20"/>
                <w:bdr w:val="none" w:sz="0" w:space="0" w:color="auto" w:frame="1"/>
                <w:lang w:eastAsia="es-CO"/>
              </w:rPr>
              <w:t>ontinuar fortaleciendo la respuesta a las PQRSFD, no solo en tiempos de respuestas sino también en los criterios de oportunidad, coherencia, claridad y calidez.</w:t>
            </w:r>
          </w:p>
          <w:p w14:paraId="0F043975" w14:textId="74039846" w:rsidR="008A5245" w:rsidRDefault="008A5245" w:rsidP="00F86B2C">
            <w:pPr>
              <w:jc w:val="both"/>
              <w:rPr>
                <w:rFonts w:ascii="Arial" w:eastAsia="Calibri" w:hAnsi="Arial" w:cs="Arial"/>
                <w:sz w:val="20"/>
                <w:szCs w:val="20"/>
                <w:lang w:eastAsia="es-ES_tradnl"/>
              </w:rPr>
            </w:pPr>
          </w:p>
          <w:p w14:paraId="48F5AEF7" w14:textId="77777777" w:rsidR="00F86B2C" w:rsidRPr="00F86B2C" w:rsidRDefault="00F86B2C" w:rsidP="00F86B2C">
            <w:pPr>
              <w:jc w:val="both"/>
              <w:rPr>
                <w:rFonts w:ascii="Arial" w:eastAsia="Calibri" w:hAnsi="Arial" w:cs="Arial"/>
                <w:sz w:val="20"/>
                <w:szCs w:val="20"/>
                <w:lang w:eastAsia="es-ES_tradnl"/>
              </w:rPr>
            </w:pPr>
          </w:p>
          <w:p w14:paraId="301D031D" w14:textId="77777777" w:rsidR="008A5245" w:rsidRPr="00F86B2C" w:rsidRDefault="008A5245" w:rsidP="00F86B2C">
            <w:pPr>
              <w:jc w:val="both"/>
              <w:rPr>
                <w:rFonts w:ascii="Arial" w:eastAsia="Calibri" w:hAnsi="Arial" w:cs="Arial"/>
                <w:b/>
                <w:bCs/>
                <w:sz w:val="20"/>
                <w:szCs w:val="20"/>
                <w:lang w:eastAsia="es-ES_tradnl"/>
              </w:rPr>
            </w:pPr>
            <w:r w:rsidRPr="00F86B2C">
              <w:rPr>
                <w:rFonts w:ascii="Arial" w:eastAsia="Calibri" w:hAnsi="Arial" w:cs="Arial"/>
                <w:b/>
                <w:bCs/>
                <w:sz w:val="20"/>
                <w:szCs w:val="20"/>
                <w:lang w:eastAsia="es-ES_tradnl"/>
              </w:rPr>
              <w:t>Cumplimiento de la Directiva 003 de 2013</w:t>
            </w:r>
          </w:p>
          <w:p w14:paraId="2F7AF828" w14:textId="77777777" w:rsidR="008A5245" w:rsidRPr="00F86B2C" w:rsidRDefault="008A5245" w:rsidP="00F86B2C">
            <w:pPr>
              <w:jc w:val="both"/>
              <w:rPr>
                <w:rFonts w:ascii="Arial" w:hAnsi="Arial" w:cs="Arial"/>
                <w:sz w:val="20"/>
                <w:szCs w:val="20"/>
              </w:rPr>
            </w:pPr>
            <w:r w:rsidRPr="00F86B2C">
              <w:rPr>
                <w:rFonts w:ascii="Arial" w:hAnsi="Arial" w:cs="Arial"/>
                <w:sz w:val="20"/>
                <w:szCs w:val="20"/>
              </w:rPr>
              <w:t>Teniendo en cuenta la actualización de los manuales de funciones se recomienda:</w:t>
            </w:r>
          </w:p>
          <w:p w14:paraId="1B8ED52D" w14:textId="77777777" w:rsidR="008A5245" w:rsidRPr="00F86B2C" w:rsidRDefault="008A5245" w:rsidP="00F86B2C">
            <w:pPr>
              <w:pStyle w:val="Prrafodelista"/>
              <w:numPr>
                <w:ilvl w:val="0"/>
                <w:numId w:val="28"/>
              </w:numPr>
              <w:suppressAutoHyphens w:val="0"/>
              <w:autoSpaceDN/>
              <w:spacing w:after="0" w:line="240" w:lineRule="auto"/>
              <w:contextualSpacing/>
              <w:jc w:val="both"/>
              <w:rPr>
                <w:rFonts w:ascii="Arial" w:hAnsi="Arial" w:cs="Arial"/>
                <w:sz w:val="20"/>
                <w:szCs w:val="20"/>
                <w:lang w:eastAsia="es-ES"/>
              </w:rPr>
            </w:pPr>
            <w:r w:rsidRPr="00F86B2C">
              <w:rPr>
                <w:rFonts w:ascii="Arial" w:hAnsi="Arial" w:cs="Arial"/>
                <w:sz w:val="20"/>
                <w:szCs w:val="20"/>
                <w:lang w:eastAsia="es-ES"/>
              </w:rPr>
              <w:t xml:space="preserve">Realizar mesas de trabajo para sensibilizar el personal de la entidad y afianzar la comprensión de sus funciones. </w:t>
            </w:r>
          </w:p>
          <w:p w14:paraId="548E4427" w14:textId="77777777" w:rsidR="008A5245" w:rsidRPr="00F86B2C" w:rsidRDefault="008A5245" w:rsidP="00F86B2C">
            <w:pPr>
              <w:pStyle w:val="Prrafodelista"/>
              <w:numPr>
                <w:ilvl w:val="0"/>
                <w:numId w:val="28"/>
              </w:numPr>
              <w:suppressAutoHyphens w:val="0"/>
              <w:autoSpaceDN/>
              <w:spacing w:after="0" w:line="240" w:lineRule="auto"/>
              <w:contextualSpacing/>
              <w:jc w:val="both"/>
              <w:rPr>
                <w:rFonts w:ascii="Arial" w:hAnsi="Arial" w:cs="Arial"/>
                <w:sz w:val="20"/>
                <w:szCs w:val="20"/>
                <w:lang w:eastAsia="es-ES"/>
              </w:rPr>
            </w:pPr>
            <w:r w:rsidRPr="00F86B2C">
              <w:rPr>
                <w:rFonts w:ascii="Arial" w:hAnsi="Arial" w:cs="Arial"/>
                <w:sz w:val="20"/>
                <w:szCs w:val="20"/>
                <w:lang w:eastAsia="es-ES"/>
              </w:rPr>
              <w:t>Elaborar o diseñar con el acompañamiento del responsable del procedimiento Comunicaciones, una estrategia de capacitación para que el personal de planta aplique sus funciones designadas como medida preventiva que evite incurrir en procesos disciplinarios.</w:t>
            </w:r>
          </w:p>
          <w:p w14:paraId="70D96BD9" w14:textId="6AC78AAC" w:rsidR="008A5245" w:rsidRPr="00F86B2C" w:rsidRDefault="008A5245" w:rsidP="00F86B2C">
            <w:pPr>
              <w:jc w:val="both"/>
              <w:rPr>
                <w:rFonts w:ascii="Arial" w:eastAsia="Calibri" w:hAnsi="Arial" w:cs="Arial"/>
                <w:sz w:val="20"/>
                <w:szCs w:val="20"/>
                <w:lang w:eastAsia="es-ES_tradnl"/>
              </w:rPr>
            </w:pPr>
          </w:p>
          <w:p w14:paraId="041FC9D2" w14:textId="77777777" w:rsidR="00B509E9" w:rsidRPr="00F86B2C" w:rsidRDefault="00B509E9" w:rsidP="00F86B2C">
            <w:pPr>
              <w:jc w:val="both"/>
              <w:rPr>
                <w:rFonts w:ascii="Arial" w:eastAsia="Calibri" w:hAnsi="Arial" w:cs="Arial"/>
                <w:sz w:val="20"/>
                <w:szCs w:val="20"/>
                <w:lang w:eastAsia="es-ES_tradnl"/>
              </w:rPr>
            </w:pPr>
          </w:p>
          <w:p w14:paraId="29AA35E6" w14:textId="77777777" w:rsidR="00B509E9" w:rsidRPr="00F86B2C" w:rsidRDefault="00B509E9" w:rsidP="00F86B2C">
            <w:pPr>
              <w:jc w:val="both"/>
              <w:rPr>
                <w:rFonts w:ascii="Arial" w:hAnsi="Arial" w:cs="Arial"/>
                <w:sz w:val="20"/>
                <w:szCs w:val="20"/>
              </w:rPr>
            </w:pPr>
            <w:r w:rsidRPr="00F86B2C">
              <w:rPr>
                <w:rFonts w:ascii="Arial" w:hAnsi="Arial" w:cs="Arial"/>
                <w:b/>
                <w:bCs/>
                <w:sz w:val="20"/>
                <w:szCs w:val="20"/>
                <w:bdr w:val="none" w:sz="0" w:space="0" w:color="auto" w:frame="1"/>
                <w:shd w:val="clear" w:color="auto" w:fill="FFFFFF"/>
              </w:rPr>
              <w:t>ROL LIDERAZGO ESTRATÉGICO</w:t>
            </w:r>
          </w:p>
          <w:p w14:paraId="56FC24F6" w14:textId="6A9F6F00" w:rsidR="008A5245" w:rsidRPr="00F86B2C" w:rsidRDefault="008A5245" w:rsidP="00F86B2C">
            <w:pPr>
              <w:shd w:val="clear" w:color="auto" w:fill="FFFFFF"/>
              <w:jc w:val="both"/>
              <w:textAlignment w:val="baseline"/>
              <w:rPr>
                <w:rFonts w:ascii="Arial" w:hAnsi="Arial" w:cs="Arial"/>
                <w:sz w:val="20"/>
                <w:szCs w:val="20"/>
                <w:lang w:eastAsia="es-CO"/>
              </w:rPr>
            </w:pPr>
          </w:p>
          <w:p w14:paraId="325AD9C6" w14:textId="77777777" w:rsidR="00B509E9" w:rsidRPr="00F86B2C" w:rsidRDefault="00B509E9" w:rsidP="00F86B2C">
            <w:pPr>
              <w:jc w:val="both"/>
              <w:rPr>
                <w:rFonts w:ascii="Arial" w:hAnsi="Arial" w:cs="Arial"/>
                <w:b/>
                <w:bCs/>
                <w:sz w:val="20"/>
                <w:szCs w:val="20"/>
                <w:bdr w:val="none" w:sz="0" w:space="0" w:color="auto" w:frame="1"/>
              </w:rPr>
            </w:pPr>
            <w:r w:rsidRPr="00F86B2C">
              <w:rPr>
                <w:rFonts w:ascii="Arial" w:hAnsi="Arial" w:cs="Arial"/>
                <w:b/>
                <w:bCs/>
                <w:sz w:val="20"/>
                <w:szCs w:val="20"/>
                <w:bdr w:val="none" w:sz="0" w:space="0" w:color="auto" w:frame="1"/>
              </w:rPr>
              <w:t>Evaluación de las medidas de Austeridad en el Gasto Público 2019</w:t>
            </w:r>
          </w:p>
          <w:p w14:paraId="731D19B2" w14:textId="77777777" w:rsidR="00B509E9" w:rsidRPr="00F86B2C" w:rsidRDefault="00B509E9" w:rsidP="00F86B2C">
            <w:pPr>
              <w:pStyle w:val="Prrafodelista"/>
              <w:numPr>
                <w:ilvl w:val="0"/>
                <w:numId w:val="28"/>
              </w:numPr>
              <w:suppressAutoHyphens w:val="0"/>
              <w:autoSpaceDN/>
              <w:spacing w:after="0" w:line="240" w:lineRule="auto"/>
              <w:contextualSpacing/>
              <w:jc w:val="both"/>
              <w:rPr>
                <w:rFonts w:ascii="Arial" w:hAnsi="Arial" w:cs="Arial"/>
                <w:sz w:val="20"/>
                <w:szCs w:val="20"/>
                <w:lang w:eastAsia="es-ES"/>
              </w:rPr>
            </w:pPr>
            <w:r w:rsidRPr="00F86B2C">
              <w:rPr>
                <w:rFonts w:ascii="Arial" w:hAnsi="Arial" w:cs="Arial"/>
                <w:sz w:val="20"/>
                <w:szCs w:val="20"/>
                <w:lang w:eastAsia="es-ES"/>
              </w:rPr>
              <w:t>Diligenciar los informes de comisión de servicios aplicando el formato interno GTHU-FM-030 Informe de comisión de servicios, en aras de cumplir lo establecido en el Decreto 648 de 2017, artículo 1°</w:t>
            </w:r>
            <w:r w:rsidRPr="00F86B2C">
              <w:rPr>
                <w:rFonts w:ascii="Arial" w:hAnsi="Arial" w:cs="Arial"/>
                <w:sz w:val="20"/>
                <w:szCs w:val="20"/>
                <w:lang w:eastAsia="es-ES"/>
              </w:rPr>
              <w:footnoteReference w:id="6"/>
            </w:r>
            <w:r w:rsidRPr="00F86B2C">
              <w:rPr>
                <w:rFonts w:ascii="Arial" w:hAnsi="Arial" w:cs="Arial"/>
                <w:sz w:val="20"/>
                <w:szCs w:val="20"/>
                <w:lang w:eastAsia="es-ES"/>
              </w:rPr>
              <w:t>.</w:t>
            </w:r>
          </w:p>
          <w:p w14:paraId="5D007AEA" w14:textId="77777777" w:rsidR="00B509E9" w:rsidRPr="00F86B2C" w:rsidRDefault="00B509E9" w:rsidP="00F86B2C">
            <w:pPr>
              <w:pStyle w:val="Prrafodelista"/>
              <w:numPr>
                <w:ilvl w:val="0"/>
                <w:numId w:val="28"/>
              </w:numPr>
              <w:suppressAutoHyphens w:val="0"/>
              <w:autoSpaceDN/>
              <w:spacing w:after="0" w:line="240" w:lineRule="auto"/>
              <w:contextualSpacing/>
              <w:jc w:val="both"/>
              <w:rPr>
                <w:rFonts w:ascii="Arial" w:hAnsi="Arial" w:cs="Arial"/>
                <w:sz w:val="20"/>
                <w:szCs w:val="20"/>
                <w:lang w:eastAsia="es-ES"/>
              </w:rPr>
            </w:pPr>
            <w:r w:rsidRPr="00F86B2C">
              <w:rPr>
                <w:rFonts w:ascii="Arial" w:hAnsi="Arial" w:cs="Arial"/>
                <w:sz w:val="20"/>
                <w:szCs w:val="20"/>
                <w:lang w:eastAsia="es-ES"/>
              </w:rPr>
              <w:t xml:space="preserve">Remitir bimestralmente al Director del Departamento Administrativo de la Presidencia de la Republica la relación de las comisiones otorgadas y el valor pagado por ellas con cargo al Tesoro Público, en aras de cumplir lo establecido en el Decreto 648 de 2017, artículo 1 </w:t>
            </w:r>
          </w:p>
          <w:p w14:paraId="658C6AFE" w14:textId="08A17A89" w:rsidR="00B509E9" w:rsidRDefault="00B509E9" w:rsidP="00F86B2C">
            <w:pPr>
              <w:contextualSpacing/>
              <w:jc w:val="both"/>
              <w:rPr>
                <w:rFonts w:ascii="Arial" w:hAnsi="Arial" w:cs="Arial"/>
                <w:sz w:val="20"/>
                <w:szCs w:val="20"/>
              </w:rPr>
            </w:pPr>
          </w:p>
          <w:p w14:paraId="35E68035" w14:textId="66D1520F" w:rsidR="00F86B2C" w:rsidRDefault="00F86B2C" w:rsidP="00F86B2C">
            <w:pPr>
              <w:contextualSpacing/>
              <w:jc w:val="both"/>
              <w:rPr>
                <w:rFonts w:ascii="Arial" w:hAnsi="Arial" w:cs="Arial"/>
                <w:sz w:val="20"/>
                <w:szCs w:val="20"/>
              </w:rPr>
            </w:pPr>
          </w:p>
          <w:p w14:paraId="0745FD5E" w14:textId="77777777" w:rsidR="00F86B2C" w:rsidRPr="00F86B2C" w:rsidRDefault="00F86B2C" w:rsidP="00F86B2C">
            <w:pPr>
              <w:contextualSpacing/>
              <w:jc w:val="both"/>
              <w:rPr>
                <w:rFonts w:ascii="Arial" w:hAnsi="Arial" w:cs="Arial"/>
                <w:sz w:val="20"/>
                <w:szCs w:val="20"/>
              </w:rPr>
            </w:pPr>
          </w:p>
          <w:p w14:paraId="0B934AD4" w14:textId="2315B28D" w:rsidR="008A5245" w:rsidRDefault="008A5245" w:rsidP="00F86B2C">
            <w:pPr>
              <w:shd w:val="clear" w:color="auto" w:fill="FFFFFF"/>
              <w:jc w:val="both"/>
              <w:textAlignment w:val="baseline"/>
              <w:rPr>
                <w:rFonts w:ascii="Arial" w:eastAsia="Calibri" w:hAnsi="Arial" w:cs="Arial"/>
                <w:b/>
                <w:bCs/>
                <w:sz w:val="20"/>
                <w:szCs w:val="20"/>
                <w:lang w:eastAsia="es-ES_tradnl"/>
              </w:rPr>
            </w:pPr>
            <w:r w:rsidRPr="00F86B2C">
              <w:rPr>
                <w:rFonts w:ascii="Arial" w:eastAsia="Calibri" w:hAnsi="Arial" w:cs="Arial"/>
                <w:b/>
                <w:bCs/>
                <w:sz w:val="20"/>
                <w:szCs w:val="20"/>
                <w:lang w:eastAsia="es-ES_tradnl"/>
              </w:rPr>
              <w:t>De los Informes Pormenorizados de Evaluación del Sistema de Control Interno:</w:t>
            </w:r>
          </w:p>
          <w:p w14:paraId="126F95EE" w14:textId="01BC1D3F" w:rsidR="00F86B2C" w:rsidRPr="00F86B2C" w:rsidRDefault="00F86B2C" w:rsidP="00F86B2C">
            <w:pPr>
              <w:shd w:val="clear" w:color="auto" w:fill="FFFFFF"/>
              <w:jc w:val="both"/>
              <w:textAlignment w:val="baseline"/>
              <w:rPr>
                <w:rFonts w:ascii="Arial" w:eastAsia="Calibri" w:hAnsi="Arial" w:cs="Arial"/>
                <w:sz w:val="20"/>
                <w:szCs w:val="20"/>
                <w:lang w:eastAsia="es-ES_tradnl"/>
              </w:rPr>
            </w:pPr>
            <w:r w:rsidRPr="00F86B2C">
              <w:rPr>
                <w:rFonts w:ascii="Arial" w:eastAsia="Calibri" w:hAnsi="Arial" w:cs="Arial"/>
                <w:sz w:val="20"/>
                <w:szCs w:val="20"/>
                <w:lang w:eastAsia="es-ES_tradnl"/>
              </w:rPr>
              <w:t xml:space="preserve">El proceso Gestión del Talento Humano tuvo las siguientes recomendaciones, las cuales no fueron consideradas por el </w:t>
            </w:r>
            <w:r>
              <w:rPr>
                <w:rFonts w:ascii="Arial" w:eastAsia="Calibri" w:hAnsi="Arial" w:cs="Arial"/>
                <w:sz w:val="20"/>
                <w:szCs w:val="20"/>
                <w:lang w:eastAsia="es-ES_tradnl"/>
              </w:rPr>
              <w:t>mismo</w:t>
            </w:r>
            <w:r w:rsidRPr="00F86B2C">
              <w:rPr>
                <w:rFonts w:ascii="Arial" w:eastAsia="Calibri" w:hAnsi="Arial" w:cs="Arial"/>
                <w:sz w:val="20"/>
                <w:szCs w:val="20"/>
                <w:lang w:eastAsia="es-ES_tradnl"/>
              </w:rPr>
              <w:t>:</w:t>
            </w:r>
          </w:p>
          <w:p w14:paraId="408A91C9" w14:textId="77777777" w:rsidR="00F86B2C" w:rsidRPr="00F86B2C" w:rsidRDefault="00F86B2C" w:rsidP="00F86B2C">
            <w:pPr>
              <w:shd w:val="clear" w:color="auto" w:fill="FFFFFF"/>
              <w:jc w:val="both"/>
              <w:textAlignment w:val="baseline"/>
              <w:rPr>
                <w:rFonts w:ascii="Arial" w:eastAsia="Calibri" w:hAnsi="Arial" w:cs="Arial"/>
                <w:b/>
                <w:bCs/>
                <w:sz w:val="20"/>
                <w:szCs w:val="20"/>
                <w:lang w:eastAsia="es-ES_tradnl"/>
              </w:rPr>
            </w:pPr>
          </w:p>
          <w:p w14:paraId="349EA0E0" w14:textId="77777777" w:rsidR="00B509E9" w:rsidRPr="00F86B2C" w:rsidRDefault="00B509E9" w:rsidP="00F86B2C">
            <w:pPr>
              <w:pStyle w:val="NormalWeb"/>
              <w:numPr>
                <w:ilvl w:val="0"/>
                <w:numId w:val="43"/>
              </w:numPr>
              <w:shd w:val="clear" w:color="auto" w:fill="FFFFFF"/>
              <w:spacing w:before="0" w:beforeAutospacing="0" w:after="0" w:afterAutospacing="0"/>
              <w:ind w:left="360"/>
              <w:jc w:val="both"/>
              <w:rPr>
                <w:rFonts w:ascii="Arial" w:hAnsi="Arial" w:cs="Arial"/>
                <w:sz w:val="20"/>
                <w:szCs w:val="20"/>
              </w:rPr>
            </w:pPr>
            <w:r w:rsidRPr="00F86B2C">
              <w:rPr>
                <w:rFonts w:ascii="Arial" w:hAnsi="Arial" w:cs="Arial"/>
                <w:b/>
                <w:bCs/>
                <w:sz w:val="20"/>
                <w:szCs w:val="20"/>
                <w:bdr w:val="none" w:sz="0" w:space="0" w:color="auto" w:frame="1"/>
                <w:lang w:val="es-ES"/>
              </w:rPr>
              <w:t>GTHU:</w:t>
            </w:r>
            <w:r w:rsidRPr="00F86B2C">
              <w:rPr>
                <w:rFonts w:ascii="Arial" w:hAnsi="Arial" w:cs="Arial"/>
                <w:sz w:val="20"/>
                <w:szCs w:val="20"/>
                <w:bdr w:val="none" w:sz="0" w:space="0" w:color="auto" w:frame="1"/>
                <w:lang w:val="es-ES"/>
              </w:rPr>
              <w:t> en el Informe Pormenorizado de la Evaluación del Sistema de Control Interno (Cuatrimestre MAR-JUN 2019) </w:t>
            </w:r>
            <w:r w:rsidRPr="00F86B2C">
              <w:rPr>
                <w:rFonts w:ascii="Arial" w:hAnsi="Arial" w:cs="Arial"/>
                <w:b/>
                <w:bCs/>
                <w:sz w:val="20"/>
                <w:szCs w:val="20"/>
                <w:bdr w:val="none" w:sz="0" w:space="0" w:color="auto" w:frame="1"/>
                <w:lang w:val="es-ES"/>
              </w:rPr>
              <w:t>se recomendó</w:t>
            </w:r>
            <w:r w:rsidRPr="00F86B2C">
              <w:rPr>
                <w:rFonts w:ascii="Arial" w:hAnsi="Arial" w:cs="Arial"/>
                <w:sz w:val="20"/>
                <w:szCs w:val="20"/>
                <w:u w:val="single"/>
                <w:bdr w:val="none" w:sz="0" w:space="0" w:color="auto" w:frame="1"/>
                <w:lang w:val="es-ES"/>
              </w:rPr>
              <w:t> </w:t>
            </w:r>
            <w:r w:rsidRPr="00F86B2C">
              <w:rPr>
                <w:rFonts w:ascii="Arial" w:hAnsi="Arial" w:cs="Arial"/>
                <w:sz w:val="20"/>
                <w:szCs w:val="20"/>
                <w:u w:val="single"/>
                <w:bdr w:val="none" w:sz="0" w:space="0" w:color="auto" w:frame="1"/>
              </w:rPr>
              <w:t>llevar a cabo la conformación de la Brigada de Emergencias, mediante acto administrativo</w:t>
            </w:r>
            <w:r w:rsidRPr="00F86B2C">
              <w:rPr>
                <w:rFonts w:ascii="Arial" w:hAnsi="Arial" w:cs="Arial"/>
                <w:sz w:val="20"/>
                <w:szCs w:val="20"/>
                <w:bdr w:val="none" w:sz="0" w:space="0" w:color="auto" w:frame="1"/>
              </w:rPr>
              <w:t>: “</w:t>
            </w:r>
            <w:r w:rsidRPr="00F86B2C">
              <w:rPr>
                <w:rFonts w:ascii="Arial" w:hAnsi="Arial" w:cs="Arial"/>
                <w:i/>
                <w:iCs/>
                <w:sz w:val="20"/>
                <w:szCs w:val="20"/>
                <w:bdr w:val="none" w:sz="0" w:space="0" w:color="auto" w:frame="1"/>
              </w:rPr>
              <w:t xml:space="preserve">toda vez que no se informó a esta dependencia el número </w:t>
            </w:r>
            <w:r w:rsidRPr="00F86B2C">
              <w:rPr>
                <w:rFonts w:ascii="Arial" w:hAnsi="Arial" w:cs="Arial"/>
                <w:i/>
                <w:iCs/>
                <w:sz w:val="20"/>
                <w:szCs w:val="20"/>
                <w:bdr w:val="none" w:sz="0" w:space="0" w:color="auto" w:frame="1"/>
              </w:rPr>
              <w:lastRenderedPageBreak/>
              <w:t>de integrantes (servidores públicos y contratistas) que asisten de manera provisiona, mientras se expide el acto administrativo o resolución de conformación. Esto conlleva a realizar gastos en capacitaciones y dotaciones, sin la certeza de la estabilidad de los integrantes, en cumplimiento de la normativa correspondiente</w:t>
            </w:r>
            <w:r w:rsidRPr="00F86B2C">
              <w:rPr>
                <w:rFonts w:ascii="Arial" w:hAnsi="Arial" w:cs="Arial"/>
                <w:sz w:val="20"/>
                <w:szCs w:val="20"/>
                <w:bdr w:val="none" w:sz="0" w:space="0" w:color="auto" w:frame="1"/>
              </w:rPr>
              <w:t>”.</w:t>
            </w:r>
          </w:p>
          <w:p w14:paraId="45317A7E" w14:textId="77777777" w:rsidR="00EA12A7" w:rsidRDefault="00EA12A7" w:rsidP="00F86B2C">
            <w:pPr>
              <w:pStyle w:val="NormalWeb"/>
              <w:shd w:val="clear" w:color="auto" w:fill="FFFFFF"/>
              <w:spacing w:before="0" w:beforeAutospacing="0" w:after="0" w:afterAutospacing="0"/>
              <w:ind w:left="360"/>
              <w:jc w:val="both"/>
              <w:rPr>
                <w:rFonts w:ascii="Arial" w:hAnsi="Arial" w:cs="Arial"/>
                <w:sz w:val="20"/>
                <w:szCs w:val="20"/>
                <w:bdr w:val="none" w:sz="0" w:space="0" w:color="auto" w:frame="1"/>
              </w:rPr>
            </w:pPr>
          </w:p>
          <w:p w14:paraId="448E8692" w14:textId="417BCB42" w:rsidR="00B509E9" w:rsidRPr="00F86B2C" w:rsidRDefault="00B509E9" w:rsidP="00F86B2C">
            <w:pPr>
              <w:pStyle w:val="NormalWeb"/>
              <w:shd w:val="clear" w:color="auto" w:fill="FFFFFF"/>
              <w:spacing w:before="0" w:beforeAutospacing="0" w:after="0" w:afterAutospacing="0"/>
              <w:ind w:left="360"/>
              <w:jc w:val="both"/>
              <w:rPr>
                <w:rFonts w:ascii="Arial" w:hAnsi="Arial" w:cs="Arial"/>
                <w:sz w:val="20"/>
                <w:szCs w:val="20"/>
              </w:rPr>
            </w:pPr>
            <w:r w:rsidRPr="00F86B2C">
              <w:rPr>
                <w:rFonts w:ascii="Arial" w:hAnsi="Arial" w:cs="Arial"/>
                <w:sz w:val="20"/>
                <w:szCs w:val="20"/>
                <w:bdr w:val="none" w:sz="0" w:space="0" w:color="auto" w:frame="1"/>
              </w:rPr>
              <w:t>El proceso GTHU informó en el siguiente </w:t>
            </w:r>
            <w:r w:rsidRPr="00F86B2C">
              <w:rPr>
                <w:rFonts w:ascii="Arial" w:hAnsi="Arial" w:cs="Arial"/>
                <w:sz w:val="20"/>
                <w:szCs w:val="20"/>
                <w:bdr w:val="none" w:sz="0" w:space="0" w:color="auto" w:frame="1"/>
                <w:lang w:val="es-ES"/>
              </w:rPr>
              <w:t>Informe Pormenorizado de la Evaluación del Sistema de Control Interno (Cuatrimestre JUL-OCT 2019):   </w:t>
            </w:r>
            <w:r w:rsidRPr="00F86B2C">
              <w:rPr>
                <w:rFonts w:ascii="Arial" w:hAnsi="Arial" w:cs="Arial"/>
                <w:sz w:val="20"/>
                <w:szCs w:val="20"/>
                <w:bdr w:val="none" w:sz="0" w:space="0" w:color="auto" w:frame="1"/>
              </w:rPr>
              <w:t>que solicitaría una reunión por parte proceso de Gestión de Talento Humano una reunión con la Doctora Edna Matilde Vallejo Gordillo jefe de la oficina OCI para aclarar la elaboración de la Resolución Solicitada”. </w:t>
            </w:r>
            <w:r w:rsidRPr="00F86B2C">
              <w:rPr>
                <w:rFonts w:ascii="Arial" w:hAnsi="Arial" w:cs="Arial"/>
                <w:sz w:val="20"/>
                <w:szCs w:val="20"/>
                <w:u w:val="single"/>
                <w:bdr w:val="none" w:sz="0" w:space="0" w:color="auto" w:frame="1"/>
              </w:rPr>
              <w:t>A la fecha esta reunión no se ha llevado a cabo</w:t>
            </w:r>
            <w:r w:rsidRPr="00F86B2C">
              <w:rPr>
                <w:rFonts w:ascii="Arial" w:hAnsi="Arial" w:cs="Arial"/>
                <w:sz w:val="20"/>
                <w:szCs w:val="20"/>
                <w:bdr w:val="none" w:sz="0" w:space="0" w:color="auto" w:frame="1"/>
              </w:rPr>
              <w:t>.</w:t>
            </w:r>
          </w:p>
          <w:p w14:paraId="2ACD56AC" w14:textId="1F844479" w:rsidR="00B509E9" w:rsidRPr="00F86B2C" w:rsidRDefault="00B509E9" w:rsidP="00F86B2C">
            <w:pPr>
              <w:pStyle w:val="NormalWeb"/>
              <w:shd w:val="clear" w:color="auto" w:fill="FFFFFF"/>
              <w:spacing w:before="0" w:beforeAutospacing="0" w:after="0" w:afterAutospacing="0"/>
              <w:ind w:left="-360" w:firstLine="60"/>
              <w:jc w:val="both"/>
              <w:rPr>
                <w:rFonts w:ascii="Arial" w:hAnsi="Arial" w:cs="Arial"/>
                <w:sz w:val="20"/>
                <w:szCs w:val="20"/>
              </w:rPr>
            </w:pPr>
          </w:p>
          <w:p w14:paraId="2282D0D7" w14:textId="77777777" w:rsidR="00B509E9" w:rsidRPr="00F86B2C" w:rsidRDefault="00B509E9" w:rsidP="00F86B2C">
            <w:pPr>
              <w:pStyle w:val="NormalWeb"/>
              <w:numPr>
                <w:ilvl w:val="0"/>
                <w:numId w:val="43"/>
              </w:numPr>
              <w:shd w:val="clear" w:color="auto" w:fill="FFFFFF"/>
              <w:spacing w:before="0" w:beforeAutospacing="0" w:after="0" w:afterAutospacing="0"/>
              <w:ind w:left="360"/>
              <w:jc w:val="both"/>
              <w:rPr>
                <w:rFonts w:ascii="Arial" w:hAnsi="Arial" w:cs="Arial"/>
                <w:sz w:val="20"/>
                <w:szCs w:val="20"/>
              </w:rPr>
            </w:pPr>
            <w:r w:rsidRPr="00F86B2C">
              <w:rPr>
                <w:rFonts w:ascii="Arial" w:hAnsi="Arial" w:cs="Arial"/>
                <w:b/>
                <w:bCs/>
                <w:sz w:val="20"/>
                <w:szCs w:val="20"/>
                <w:bdr w:val="none" w:sz="0" w:space="0" w:color="auto" w:frame="1"/>
                <w:lang w:val="es-ES"/>
              </w:rPr>
              <w:t>GTHU:</w:t>
            </w:r>
            <w:r w:rsidRPr="00F86B2C">
              <w:rPr>
                <w:rFonts w:ascii="Arial" w:hAnsi="Arial" w:cs="Arial"/>
                <w:sz w:val="20"/>
                <w:szCs w:val="20"/>
                <w:bdr w:val="none" w:sz="0" w:space="0" w:color="auto" w:frame="1"/>
                <w:lang w:val="es-ES"/>
              </w:rPr>
              <w:t> en el Informe Pormenorizado de la Evaluación del Sistema de Control Interno (Cuatrimestre MAR-JUN 2019) </w:t>
            </w:r>
            <w:r w:rsidRPr="00F86B2C">
              <w:rPr>
                <w:rFonts w:ascii="Arial" w:hAnsi="Arial" w:cs="Arial"/>
                <w:sz w:val="20"/>
                <w:szCs w:val="20"/>
                <w:u w:val="single"/>
                <w:bdr w:val="none" w:sz="0" w:space="0" w:color="auto" w:frame="1"/>
                <w:lang w:val="es-ES"/>
              </w:rPr>
              <w:t>sobre la actividad de inducción y reinducción</w:t>
            </w:r>
            <w:r w:rsidRPr="00F86B2C">
              <w:rPr>
                <w:rFonts w:ascii="Arial" w:hAnsi="Arial" w:cs="Arial"/>
                <w:sz w:val="20"/>
                <w:szCs w:val="20"/>
                <w:bdr w:val="none" w:sz="0" w:space="0" w:color="auto" w:frame="1"/>
                <w:lang w:val="es-ES"/>
              </w:rPr>
              <w:t> </w:t>
            </w:r>
            <w:r w:rsidRPr="00F86B2C">
              <w:rPr>
                <w:rFonts w:ascii="Arial" w:hAnsi="Arial" w:cs="Arial"/>
                <w:b/>
                <w:bCs/>
                <w:sz w:val="20"/>
                <w:szCs w:val="20"/>
                <w:bdr w:val="none" w:sz="0" w:space="0" w:color="auto" w:frame="1"/>
                <w:lang w:val="es-ES"/>
              </w:rPr>
              <w:t>se recomendó</w:t>
            </w:r>
            <w:r w:rsidRPr="00F86B2C">
              <w:rPr>
                <w:rFonts w:ascii="Arial" w:hAnsi="Arial" w:cs="Arial"/>
                <w:sz w:val="20"/>
                <w:szCs w:val="20"/>
                <w:u w:val="single"/>
                <w:bdr w:val="none" w:sz="0" w:space="0" w:color="auto" w:frame="1"/>
              </w:rPr>
              <w:t>: </w:t>
            </w:r>
            <w:r w:rsidRPr="00F86B2C">
              <w:rPr>
                <w:rFonts w:ascii="Arial" w:hAnsi="Arial" w:cs="Arial"/>
                <w:sz w:val="20"/>
                <w:szCs w:val="20"/>
                <w:bdr w:val="none" w:sz="0" w:space="0" w:color="auto" w:frame="1"/>
                <w:lang w:val="es-ES"/>
              </w:rPr>
              <w:t>“</w:t>
            </w:r>
            <w:r w:rsidRPr="00F86B2C">
              <w:rPr>
                <w:rFonts w:ascii="Arial" w:hAnsi="Arial" w:cs="Arial"/>
                <w:i/>
                <w:iCs/>
                <w:sz w:val="20"/>
                <w:szCs w:val="20"/>
                <w:bdr w:val="none" w:sz="0" w:space="0" w:color="auto" w:frame="1"/>
                <w:lang w:val="es-ES"/>
              </w:rPr>
              <w:t>dar cumplimiento al Decreto No. 1567 de 05-08-1998 y a la Resolución interna No. 499 de 26-10-2012 “por medio de la cual se Adoptó el Programa de Inducción y Reinducción en la UAERMV”, toda vez que es de carácter obligatorio su realización</w:t>
            </w:r>
            <w:r w:rsidRPr="00F86B2C">
              <w:rPr>
                <w:rFonts w:ascii="Arial" w:hAnsi="Arial" w:cs="Arial"/>
                <w:sz w:val="20"/>
                <w:szCs w:val="20"/>
                <w:bdr w:val="none" w:sz="0" w:space="0" w:color="auto" w:frame="1"/>
                <w:lang w:val="es-ES"/>
              </w:rPr>
              <w:t>”. </w:t>
            </w:r>
          </w:p>
          <w:p w14:paraId="0F927F1B" w14:textId="77777777" w:rsidR="00B509E9" w:rsidRPr="00F86B2C" w:rsidRDefault="00B509E9" w:rsidP="00F86B2C">
            <w:pPr>
              <w:pStyle w:val="NormalWeb"/>
              <w:shd w:val="clear" w:color="auto" w:fill="FFFFFF"/>
              <w:spacing w:before="0" w:beforeAutospacing="0" w:after="0" w:afterAutospacing="0"/>
              <w:ind w:left="360"/>
              <w:jc w:val="both"/>
              <w:rPr>
                <w:rFonts w:ascii="Arial" w:hAnsi="Arial" w:cs="Arial"/>
                <w:sz w:val="20"/>
                <w:szCs w:val="20"/>
              </w:rPr>
            </w:pPr>
            <w:r w:rsidRPr="00F86B2C">
              <w:rPr>
                <w:rFonts w:ascii="Arial" w:hAnsi="Arial" w:cs="Arial"/>
                <w:sz w:val="20"/>
                <w:szCs w:val="20"/>
                <w:bdr w:val="none" w:sz="0" w:space="0" w:color="auto" w:frame="1"/>
                <w:lang w:val="es-ES"/>
              </w:rPr>
              <w:t>También </w:t>
            </w:r>
            <w:r w:rsidRPr="00F86B2C">
              <w:rPr>
                <w:rFonts w:ascii="Arial" w:hAnsi="Arial" w:cs="Arial"/>
                <w:sz w:val="20"/>
                <w:szCs w:val="20"/>
                <w:bdr w:val="none" w:sz="0" w:space="0" w:color="auto" w:frame="1"/>
              </w:rPr>
              <w:t>en el siguiente </w:t>
            </w:r>
            <w:r w:rsidRPr="00F86B2C">
              <w:rPr>
                <w:rFonts w:ascii="Arial" w:hAnsi="Arial" w:cs="Arial"/>
                <w:sz w:val="20"/>
                <w:szCs w:val="20"/>
                <w:bdr w:val="none" w:sz="0" w:space="0" w:color="auto" w:frame="1"/>
                <w:lang w:val="es-ES"/>
              </w:rPr>
              <w:t>Informe Pormenorizado de la Evaluación del Sistema de Control Interno (Cuatrimestre JUL-OCT 2019) se recomendó: “</w:t>
            </w:r>
            <w:r w:rsidRPr="00F86B2C">
              <w:rPr>
                <w:rFonts w:ascii="Arial" w:hAnsi="Arial" w:cs="Arial"/>
                <w:i/>
                <w:iCs/>
                <w:sz w:val="20"/>
                <w:szCs w:val="20"/>
                <w:bdr w:val="none" w:sz="0" w:space="0" w:color="auto" w:frame="1"/>
                <w:lang w:val="es-ES"/>
              </w:rPr>
              <w:t>Actualizar la Resolución interna No. 499 de 26-10-2012 “Por medio del cual se adoptó el Programa de inducción y reinducción en la UAERMV”, con los lineamientos distritales sobre los “Programas de Inducción y reinducción”, establecidos en el Artículo 7 del Decreto Nacional 1567 de 1998”</w:t>
            </w:r>
            <w:r w:rsidRPr="00F86B2C">
              <w:rPr>
                <w:rFonts w:ascii="Arial" w:hAnsi="Arial" w:cs="Arial"/>
                <w:sz w:val="20"/>
                <w:szCs w:val="20"/>
                <w:bdr w:val="none" w:sz="0" w:space="0" w:color="auto" w:frame="1"/>
                <w:lang w:val="es-ES"/>
              </w:rPr>
              <w:t>.  Lo anterior, para dar cumplimiento al Lineamiento 20° Distrital “Inducción – Reinducción” aplicado en la todas las entidades del Distrito Capital, que son diferentes a la Capacitación.</w:t>
            </w:r>
          </w:p>
          <w:p w14:paraId="112D06BA" w14:textId="30439EB7" w:rsidR="00B509E9" w:rsidRPr="00F86B2C" w:rsidRDefault="00B509E9" w:rsidP="00F86B2C">
            <w:pPr>
              <w:pStyle w:val="NormalWeb"/>
              <w:shd w:val="clear" w:color="auto" w:fill="FFFFFF"/>
              <w:spacing w:before="0" w:beforeAutospacing="0" w:after="0" w:afterAutospacing="0"/>
              <w:ind w:left="-360" w:firstLine="60"/>
              <w:jc w:val="both"/>
              <w:rPr>
                <w:rFonts w:ascii="Arial" w:hAnsi="Arial" w:cs="Arial"/>
                <w:sz w:val="20"/>
                <w:szCs w:val="20"/>
              </w:rPr>
            </w:pPr>
          </w:p>
          <w:p w14:paraId="0767C70C" w14:textId="77777777" w:rsidR="00B509E9" w:rsidRPr="00F86B2C" w:rsidRDefault="00B509E9" w:rsidP="00F86B2C">
            <w:pPr>
              <w:pStyle w:val="NormalWeb"/>
              <w:numPr>
                <w:ilvl w:val="0"/>
                <w:numId w:val="43"/>
              </w:numPr>
              <w:shd w:val="clear" w:color="auto" w:fill="FFFFFF"/>
              <w:spacing w:before="0" w:beforeAutospacing="0" w:after="0" w:afterAutospacing="0"/>
              <w:ind w:left="360"/>
              <w:jc w:val="both"/>
              <w:rPr>
                <w:rFonts w:ascii="Arial" w:hAnsi="Arial" w:cs="Arial"/>
                <w:sz w:val="20"/>
                <w:szCs w:val="20"/>
              </w:rPr>
            </w:pPr>
            <w:r w:rsidRPr="00F86B2C">
              <w:rPr>
                <w:rFonts w:ascii="Arial" w:hAnsi="Arial" w:cs="Arial"/>
                <w:b/>
                <w:bCs/>
                <w:sz w:val="20"/>
                <w:szCs w:val="20"/>
                <w:bdr w:val="none" w:sz="0" w:space="0" w:color="auto" w:frame="1"/>
                <w:lang w:val="es-ES"/>
              </w:rPr>
              <w:t>GTHU:</w:t>
            </w:r>
            <w:r w:rsidRPr="00F86B2C">
              <w:rPr>
                <w:rFonts w:ascii="Arial" w:hAnsi="Arial" w:cs="Arial"/>
                <w:sz w:val="20"/>
                <w:szCs w:val="20"/>
                <w:bdr w:val="none" w:sz="0" w:space="0" w:color="auto" w:frame="1"/>
                <w:lang w:val="es-ES"/>
              </w:rPr>
              <w:t> en el Informe Pormenorizado de la Evaluación del Sistema de Control Interno (Bimestre NOV-DIC 2019) </w:t>
            </w:r>
            <w:r w:rsidRPr="00F86B2C">
              <w:rPr>
                <w:rFonts w:ascii="Arial" w:hAnsi="Arial" w:cs="Arial"/>
                <w:sz w:val="20"/>
                <w:szCs w:val="20"/>
                <w:u w:val="single"/>
                <w:bdr w:val="none" w:sz="0" w:space="0" w:color="auto" w:frame="1"/>
                <w:lang w:val="es-ES"/>
              </w:rPr>
              <w:t>sobre la actividad para la actualización del Manuales de Funciones de Servidores Públicos (Trabajadores Oficiales)”</w:t>
            </w:r>
            <w:r w:rsidRPr="00F86B2C">
              <w:rPr>
                <w:rFonts w:ascii="Arial" w:hAnsi="Arial" w:cs="Arial"/>
                <w:sz w:val="20"/>
                <w:szCs w:val="20"/>
                <w:bdr w:val="none" w:sz="0" w:space="0" w:color="auto" w:frame="1"/>
                <w:lang w:val="es-ES"/>
              </w:rPr>
              <w:t>, </w:t>
            </w:r>
            <w:r w:rsidRPr="00F86B2C">
              <w:rPr>
                <w:rFonts w:ascii="Arial" w:hAnsi="Arial" w:cs="Arial"/>
                <w:b/>
                <w:bCs/>
                <w:sz w:val="20"/>
                <w:szCs w:val="20"/>
                <w:bdr w:val="none" w:sz="0" w:space="0" w:color="auto" w:frame="1"/>
                <w:lang w:val="es-ES"/>
              </w:rPr>
              <w:t>se recomendó</w:t>
            </w:r>
            <w:r w:rsidRPr="00F86B2C">
              <w:rPr>
                <w:rFonts w:ascii="Arial" w:hAnsi="Arial" w:cs="Arial"/>
                <w:sz w:val="20"/>
                <w:szCs w:val="20"/>
                <w:u w:val="single"/>
                <w:bdr w:val="none" w:sz="0" w:space="0" w:color="auto" w:frame="1"/>
              </w:rPr>
              <w:t>:</w:t>
            </w:r>
            <w:r w:rsidRPr="00F86B2C">
              <w:rPr>
                <w:rFonts w:ascii="Arial" w:hAnsi="Arial" w:cs="Arial"/>
                <w:sz w:val="20"/>
                <w:szCs w:val="20"/>
                <w:bdr w:val="none" w:sz="0" w:space="0" w:color="auto" w:frame="1"/>
              </w:rPr>
              <w:t> </w:t>
            </w:r>
            <w:r w:rsidRPr="00F86B2C">
              <w:rPr>
                <w:rFonts w:ascii="Arial" w:hAnsi="Arial" w:cs="Arial"/>
                <w:sz w:val="20"/>
                <w:szCs w:val="20"/>
                <w:bdr w:val="none" w:sz="0" w:space="0" w:color="auto" w:frame="1"/>
                <w:lang w:val="es-ES"/>
              </w:rPr>
              <w:t>“</w:t>
            </w:r>
            <w:r w:rsidRPr="00F86B2C">
              <w:rPr>
                <w:rFonts w:ascii="Arial" w:hAnsi="Arial" w:cs="Arial"/>
                <w:i/>
                <w:iCs/>
                <w:sz w:val="20"/>
                <w:szCs w:val="20"/>
                <w:bdr w:val="none" w:sz="0" w:space="0" w:color="auto" w:frame="1"/>
                <w:lang w:val="es-ES"/>
              </w:rPr>
              <w:t>Adoptar la actualización de la Resolución 044 de 16-02-2007(vigente) “Manual Específico de Funciones y requisitos para los diferentes cargos que conforman la Planta de Trabajadores Oficiales… de la UAERMV”, como un Manual y no como una Guía de perfiles. Lo anterior, porque el Proceso GTHU reportó “Para el caso de los trabajadores oficiales, se espera durante el primer trimestre de 2020 este revisado y aprobado por parte del Sindicato SINTRAUNIOBRAS </w:t>
            </w:r>
            <w:r w:rsidRPr="00F86B2C">
              <w:rPr>
                <w:rFonts w:ascii="Arial" w:hAnsi="Arial" w:cs="Arial"/>
                <w:i/>
                <w:iCs/>
                <w:sz w:val="20"/>
                <w:szCs w:val="20"/>
                <w:u w:val="single"/>
                <w:bdr w:val="none" w:sz="0" w:space="0" w:color="auto" w:frame="1"/>
                <w:lang w:val="es-ES"/>
              </w:rPr>
              <w:t>la Guía de perfiles</w:t>
            </w:r>
            <w:r w:rsidRPr="00F86B2C">
              <w:rPr>
                <w:rFonts w:ascii="Arial" w:hAnsi="Arial" w:cs="Arial"/>
                <w:i/>
                <w:iCs/>
                <w:sz w:val="20"/>
                <w:szCs w:val="20"/>
                <w:bdr w:val="none" w:sz="0" w:space="0" w:color="auto" w:frame="1"/>
                <w:lang w:val="es-ES"/>
              </w:rPr>
              <w:t>, funciones y requisitos mínimos cargos de la planta de Trabajadores Oficiales de la UAERMV para así poder realizar la legalización y respectiva publicación”.  </w:t>
            </w:r>
            <w:r w:rsidRPr="00F86B2C">
              <w:rPr>
                <w:rFonts w:ascii="Arial" w:hAnsi="Arial" w:cs="Arial"/>
                <w:sz w:val="20"/>
                <w:szCs w:val="20"/>
                <w:bdr w:val="none" w:sz="0" w:space="0" w:color="auto" w:frame="1"/>
                <w:lang w:val="es-ES"/>
              </w:rPr>
              <w:t>Lo anterior, porque se refieren a una guía y no a un manual de funciones, para los trabajadores oficiales.</w:t>
            </w:r>
          </w:p>
          <w:p w14:paraId="334BC7B0" w14:textId="2D2C9445" w:rsidR="00B509E9" w:rsidRPr="00F86B2C" w:rsidRDefault="00B509E9" w:rsidP="00F86B2C">
            <w:pPr>
              <w:pStyle w:val="NormalWeb"/>
              <w:shd w:val="clear" w:color="auto" w:fill="FFFFFF"/>
              <w:spacing w:before="0" w:beforeAutospacing="0" w:after="0" w:afterAutospacing="0"/>
              <w:ind w:left="-360" w:firstLine="60"/>
              <w:jc w:val="both"/>
              <w:rPr>
                <w:rFonts w:ascii="Arial" w:hAnsi="Arial" w:cs="Arial"/>
                <w:sz w:val="20"/>
                <w:szCs w:val="20"/>
              </w:rPr>
            </w:pPr>
          </w:p>
          <w:p w14:paraId="7D388AD8" w14:textId="77777777" w:rsidR="00B509E9" w:rsidRPr="00F86B2C" w:rsidRDefault="00B509E9" w:rsidP="00F86B2C">
            <w:pPr>
              <w:pStyle w:val="NormalWeb"/>
              <w:numPr>
                <w:ilvl w:val="0"/>
                <w:numId w:val="43"/>
              </w:numPr>
              <w:shd w:val="clear" w:color="auto" w:fill="FFFFFF"/>
              <w:spacing w:before="0" w:beforeAutospacing="0" w:after="0" w:afterAutospacing="0"/>
              <w:ind w:left="360"/>
              <w:jc w:val="both"/>
              <w:rPr>
                <w:rFonts w:ascii="Arial" w:hAnsi="Arial" w:cs="Arial"/>
                <w:sz w:val="20"/>
                <w:szCs w:val="20"/>
              </w:rPr>
            </w:pPr>
            <w:r w:rsidRPr="00F86B2C">
              <w:rPr>
                <w:rFonts w:ascii="Arial" w:hAnsi="Arial" w:cs="Arial"/>
                <w:b/>
                <w:bCs/>
                <w:sz w:val="20"/>
                <w:szCs w:val="20"/>
                <w:bdr w:val="none" w:sz="0" w:space="0" w:color="auto" w:frame="1"/>
                <w:lang w:val="es-ES"/>
              </w:rPr>
              <w:t>GTHU:</w:t>
            </w:r>
            <w:r w:rsidRPr="00F86B2C">
              <w:rPr>
                <w:rFonts w:ascii="Arial" w:hAnsi="Arial" w:cs="Arial"/>
                <w:sz w:val="20"/>
                <w:szCs w:val="20"/>
                <w:bdr w:val="none" w:sz="0" w:space="0" w:color="auto" w:frame="1"/>
                <w:lang w:val="es-ES"/>
              </w:rPr>
              <w:t> en el Informe Pormenorizado de la Evaluación del Sistema de Control Interno (Cuatrimestre JUL-OCT 2019) </w:t>
            </w:r>
            <w:r w:rsidRPr="00F86B2C">
              <w:rPr>
                <w:rFonts w:ascii="Arial" w:hAnsi="Arial" w:cs="Arial"/>
                <w:sz w:val="20"/>
                <w:szCs w:val="20"/>
                <w:u w:val="single"/>
                <w:bdr w:val="none" w:sz="0" w:space="0" w:color="auto" w:frame="1"/>
                <w:lang w:val="es-ES"/>
              </w:rPr>
              <w:t>sobre los Equipos de Trabajo UAERMV </w:t>
            </w:r>
            <w:r w:rsidRPr="00F86B2C">
              <w:rPr>
                <w:rFonts w:ascii="Arial" w:hAnsi="Arial" w:cs="Arial"/>
                <w:b/>
                <w:bCs/>
                <w:sz w:val="20"/>
                <w:szCs w:val="20"/>
                <w:bdr w:val="none" w:sz="0" w:space="0" w:color="auto" w:frame="1"/>
                <w:lang w:val="es-ES"/>
              </w:rPr>
              <w:t>se recomendó</w:t>
            </w:r>
            <w:r w:rsidRPr="00F86B2C">
              <w:rPr>
                <w:rFonts w:ascii="Arial" w:hAnsi="Arial" w:cs="Arial"/>
                <w:sz w:val="20"/>
                <w:szCs w:val="20"/>
                <w:u w:val="single"/>
                <w:bdr w:val="none" w:sz="0" w:space="0" w:color="auto" w:frame="1"/>
              </w:rPr>
              <w:t>:</w:t>
            </w:r>
            <w:r w:rsidRPr="00F86B2C">
              <w:rPr>
                <w:rFonts w:ascii="Arial" w:hAnsi="Arial" w:cs="Arial"/>
                <w:sz w:val="20"/>
                <w:szCs w:val="20"/>
                <w:bdr w:val="none" w:sz="0" w:space="0" w:color="auto" w:frame="1"/>
              </w:rPr>
              <w:t> </w:t>
            </w:r>
            <w:r w:rsidRPr="00F86B2C">
              <w:rPr>
                <w:rFonts w:ascii="Arial" w:hAnsi="Arial" w:cs="Arial"/>
                <w:sz w:val="20"/>
                <w:szCs w:val="20"/>
                <w:bdr w:val="none" w:sz="0" w:space="0" w:color="auto" w:frame="1"/>
                <w:lang w:val="es-ES"/>
              </w:rPr>
              <w:t>“</w:t>
            </w:r>
            <w:r w:rsidRPr="00F86B2C">
              <w:rPr>
                <w:rFonts w:ascii="Arial" w:hAnsi="Arial" w:cs="Arial"/>
                <w:i/>
                <w:iCs/>
                <w:sz w:val="20"/>
                <w:szCs w:val="20"/>
                <w:bdr w:val="none" w:sz="0" w:space="0" w:color="auto" w:frame="1"/>
              </w:rPr>
              <w:t>acatar la periodicidad para efectuar las reuniones propias de cada comité, establecida mediante actos administrativos internos y vigentes, para el buen funcionamiento de la gestión de los equipos de trabajo de la entidad”.</w:t>
            </w:r>
          </w:p>
          <w:p w14:paraId="7D336D7C" w14:textId="27C5CFF4" w:rsidR="00B509E9" w:rsidRPr="00F86B2C" w:rsidRDefault="00B509E9" w:rsidP="00F86B2C">
            <w:pPr>
              <w:pStyle w:val="NormalWeb"/>
              <w:shd w:val="clear" w:color="auto" w:fill="FFFFFF"/>
              <w:spacing w:before="0" w:beforeAutospacing="0" w:after="0" w:afterAutospacing="0"/>
              <w:ind w:left="360"/>
              <w:jc w:val="both"/>
              <w:rPr>
                <w:rFonts w:ascii="Arial" w:hAnsi="Arial" w:cs="Arial"/>
                <w:sz w:val="20"/>
                <w:szCs w:val="20"/>
              </w:rPr>
            </w:pPr>
            <w:r w:rsidRPr="00F86B2C">
              <w:rPr>
                <w:rFonts w:ascii="Arial" w:hAnsi="Arial" w:cs="Arial"/>
                <w:sz w:val="20"/>
                <w:szCs w:val="20"/>
                <w:bdr w:val="none" w:sz="0" w:space="0" w:color="auto" w:frame="1"/>
                <w:lang w:val="es-ES"/>
              </w:rPr>
              <w:t xml:space="preserve">También </w:t>
            </w:r>
            <w:r w:rsidRPr="00F86B2C">
              <w:rPr>
                <w:rFonts w:ascii="Arial" w:hAnsi="Arial" w:cs="Arial"/>
                <w:sz w:val="20"/>
                <w:szCs w:val="20"/>
                <w:bdr w:val="none" w:sz="0" w:space="0" w:color="auto" w:frame="1"/>
              </w:rPr>
              <w:t>en el siguiente </w:t>
            </w:r>
            <w:r w:rsidRPr="00F86B2C">
              <w:rPr>
                <w:rFonts w:ascii="Arial" w:hAnsi="Arial" w:cs="Arial"/>
                <w:sz w:val="20"/>
                <w:szCs w:val="20"/>
                <w:bdr w:val="none" w:sz="0" w:space="0" w:color="auto" w:frame="1"/>
                <w:lang w:val="es-ES"/>
              </w:rPr>
              <w:t>Informe Pormenorizado de la Evaluación del Sistema de Control Interno (Bimestre NOV-DIC 2019)</w:t>
            </w:r>
            <w:r w:rsidRPr="00F86B2C">
              <w:rPr>
                <w:rFonts w:ascii="Arial" w:hAnsi="Arial" w:cs="Arial"/>
                <w:b/>
                <w:bCs/>
                <w:sz w:val="20"/>
                <w:szCs w:val="20"/>
                <w:bdr w:val="none" w:sz="0" w:space="0" w:color="auto" w:frame="1"/>
                <w:lang w:val="es-ES"/>
              </w:rPr>
              <w:t> se recomendó</w:t>
            </w:r>
            <w:r w:rsidRPr="00F86B2C">
              <w:rPr>
                <w:rFonts w:ascii="Arial" w:hAnsi="Arial" w:cs="Arial"/>
                <w:sz w:val="20"/>
                <w:szCs w:val="20"/>
                <w:u w:val="single"/>
                <w:bdr w:val="none" w:sz="0" w:space="0" w:color="auto" w:frame="1"/>
              </w:rPr>
              <w:t>:</w:t>
            </w:r>
            <w:r w:rsidRPr="00F86B2C">
              <w:rPr>
                <w:rFonts w:ascii="Arial" w:hAnsi="Arial" w:cs="Arial"/>
                <w:sz w:val="20"/>
                <w:szCs w:val="20"/>
                <w:bdr w:val="none" w:sz="0" w:space="0" w:color="auto" w:frame="1"/>
                <w:lang w:val="es-ES"/>
              </w:rPr>
              <w:t> “</w:t>
            </w:r>
            <w:r w:rsidRPr="00F86B2C">
              <w:rPr>
                <w:rFonts w:ascii="Arial" w:hAnsi="Arial" w:cs="Arial"/>
                <w:i/>
                <w:iCs/>
                <w:sz w:val="20"/>
                <w:szCs w:val="20"/>
                <w:bdr w:val="none" w:sz="0" w:space="0" w:color="auto" w:frame="1"/>
                <w:lang w:val="es-ES"/>
              </w:rPr>
              <w:t>Cumplir con la “periodicidad” establecida para este(los) equipo(s) de trabajo…, en la RES 415 de 07-09-2011 “Por la cual se establecen los Comités de Gestión del Talento Humano en la UAERMV</w:t>
            </w:r>
            <w:r w:rsidRPr="00F86B2C">
              <w:rPr>
                <w:rFonts w:ascii="Arial" w:hAnsi="Arial" w:cs="Arial"/>
                <w:sz w:val="20"/>
                <w:szCs w:val="20"/>
                <w:bdr w:val="none" w:sz="0" w:space="0" w:color="auto" w:frame="1"/>
                <w:lang w:val="es-ES"/>
              </w:rPr>
              <w:t>”. Lo anterior porque no están desarrollando reuniones conforme a su periodicidad (COPASST, Comité de Convivencia Laboral, Comisión de Personal, Brigada de Emergencias).</w:t>
            </w:r>
          </w:p>
          <w:p w14:paraId="38FC3957" w14:textId="2240E0FA" w:rsidR="00B509E9" w:rsidRPr="00F86B2C" w:rsidRDefault="00B509E9" w:rsidP="00F86B2C">
            <w:pPr>
              <w:pStyle w:val="NormalWeb"/>
              <w:shd w:val="clear" w:color="auto" w:fill="FFFFFF"/>
              <w:spacing w:before="0" w:beforeAutospacing="0" w:after="0" w:afterAutospacing="0"/>
              <w:ind w:left="-360" w:firstLine="60"/>
              <w:jc w:val="both"/>
              <w:rPr>
                <w:rFonts w:ascii="Arial" w:hAnsi="Arial" w:cs="Arial"/>
                <w:sz w:val="20"/>
                <w:szCs w:val="20"/>
              </w:rPr>
            </w:pPr>
          </w:p>
          <w:p w14:paraId="3F308BDB" w14:textId="77777777" w:rsidR="00B509E9" w:rsidRPr="00F86B2C" w:rsidRDefault="00B509E9" w:rsidP="00F86B2C">
            <w:pPr>
              <w:pStyle w:val="NormalWeb"/>
              <w:numPr>
                <w:ilvl w:val="0"/>
                <w:numId w:val="43"/>
              </w:numPr>
              <w:shd w:val="clear" w:color="auto" w:fill="FFFFFF"/>
              <w:spacing w:before="0" w:beforeAutospacing="0" w:after="0" w:afterAutospacing="0"/>
              <w:ind w:left="360"/>
              <w:jc w:val="both"/>
              <w:rPr>
                <w:rFonts w:ascii="Arial" w:hAnsi="Arial" w:cs="Arial"/>
                <w:sz w:val="20"/>
                <w:szCs w:val="20"/>
              </w:rPr>
            </w:pPr>
            <w:r w:rsidRPr="00F86B2C">
              <w:rPr>
                <w:rFonts w:ascii="Arial" w:hAnsi="Arial" w:cs="Arial"/>
                <w:b/>
                <w:bCs/>
                <w:sz w:val="20"/>
                <w:szCs w:val="20"/>
                <w:bdr w:val="none" w:sz="0" w:space="0" w:color="auto" w:frame="1"/>
                <w:lang w:val="es-ES"/>
              </w:rPr>
              <w:lastRenderedPageBreak/>
              <w:t>GTHU:</w:t>
            </w:r>
            <w:r w:rsidRPr="00F86B2C">
              <w:rPr>
                <w:rFonts w:ascii="Arial" w:hAnsi="Arial" w:cs="Arial"/>
                <w:sz w:val="20"/>
                <w:szCs w:val="20"/>
                <w:bdr w:val="none" w:sz="0" w:space="0" w:color="auto" w:frame="1"/>
                <w:lang w:val="es-ES"/>
              </w:rPr>
              <w:t> en el Informe Pormenorizado de la Evaluación del Sistema de Control Interno (Bimestre NOV-DIC 2019) </w:t>
            </w:r>
            <w:r w:rsidRPr="00F86B2C">
              <w:rPr>
                <w:rFonts w:ascii="Arial" w:hAnsi="Arial" w:cs="Arial"/>
                <w:sz w:val="20"/>
                <w:szCs w:val="20"/>
                <w:u w:val="single"/>
                <w:bdr w:val="none" w:sz="0" w:space="0" w:color="auto" w:frame="1"/>
                <w:lang w:val="es-ES"/>
              </w:rPr>
              <w:t>sobre la Gestión de Integridad</w:t>
            </w:r>
            <w:r w:rsidRPr="00F86B2C">
              <w:rPr>
                <w:rFonts w:ascii="Arial" w:hAnsi="Arial" w:cs="Arial"/>
                <w:sz w:val="20"/>
                <w:szCs w:val="20"/>
                <w:bdr w:val="none" w:sz="0" w:space="0" w:color="auto" w:frame="1"/>
                <w:lang w:val="es-ES"/>
              </w:rPr>
              <w:t>, </w:t>
            </w:r>
            <w:r w:rsidRPr="00F86B2C">
              <w:rPr>
                <w:rFonts w:ascii="Arial" w:hAnsi="Arial" w:cs="Arial"/>
                <w:b/>
                <w:bCs/>
                <w:sz w:val="20"/>
                <w:szCs w:val="20"/>
                <w:bdr w:val="none" w:sz="0" w:space="0" w:color="auto" w:frame="1"/>
                <w:lang w:val="es-ES"/>
              </w:rPr>
              <w:t>se recomendó</w:t>
            </w:r>
            <w:r w:rsidRPr="00F86B2C">
              <w:rPr>
                <w:rFonts w:ascii="Arial" w:hAnsi="Arial" w:cs="Arial"/>
                <w:sz w:val="20"/>
                <w:szCs w:val="20"/>
                <w:u w:val="single"/>
                <w:bdr w:val="none" w:sz="0" w:space="0" w:color="auto" w:frame="1"/>
              </w:rPr>
              <w:t>:</w:t>
            </w:r>
            <w:r w:rsidRPr="00F86B2C">
              <w:rPr>
                <w:rFonts w:ascii="Arial" w:hAnsi="Arial" w:cs="Arial"/>
                <w:sz w:val="20"/>
                <w:szCs w:val="20"/>
                <w:bdr w:val="none" w:sz="0" w:space="0" w:color="auto" w:frame="1"/>
              </w:rPr>
              <w:t> </w:t>
            </w:r>
            <w:r w:rsidRPr="00F86B2C">
              <w:rPr>
                <w:rFonts w:ascii="Arial" w:hAnsi="Arial" w:cs="Arial"/>
                <w:sz w:val="20"/>
                <w:szCs w:val="20"/>
                <w:bdr w:val="none" w:sz="0" w:space="0" w:color="auto" w:frame="1"/>
                <w:lang w:val="es-ES"/>
              </w:rPr>
              <w:t>“</w:t>
            </w:r>
            <w:r w:rsidRPr="00F86B2C">
              <w:rPr>
                <w:rFonts w:ascii="Arial" w:hAnsi="Arial" w:cs="Arial"/>
                <w:i/>
                <w:iCs/>
                <w:sz w:val="20"/>
                <w:szCs w:val="20"/>
                <w:bdr w:val="none" w:sz="0" w:space="0" w:color="auto" w:frame="1"/>
                <w:lang w:val="es-ES"/>
              </w:rPr>
              <w:t>Incluir la actividad sin ejecutar del “Plan de acción Código de Integridad UAERMV – 2019” en el Plan de Gestión de Integridad, del componente adicional del PAAC – Plan Anticorrupción y de Atención al Ciudadano, de la vigencia 2020, toda vez que se indicó que en el trimestre 1 de 2020 “se espera” ejecutarla”. </w:t>
            </w:r>
            <w:r w:rsidRPr="00F86B2C">
              <w:rPr>
                <w:rFonts w:ascii="Arial" w:hAnsi="Arial" w:cs="Arial"/>
                <w:sz w:val="20"/>
                <w:szCs w:val="20"/>
                <w:bdr w:val="none" w:sz="0" w:space="0" w:color="auto" w:frame="1"/>
                <w:lang w:val="es-ES"/>
              </w:rPr>
              <w:t>Lo anterior, porque no se evidenciaron las actividades de ese plan de acción ni se soportó su ejecución.</w:t>
            </w:r>
          </w:p>
          <w:p w14:paraId="14966B1C" w14:textId="77777777" w:rsidR="008A5245" w:rsidRPr="00F86B2C" w:rsidRDefault="008A5245" w:rsidP="00F86B2C">
            <w:pPr>
              <w:shd w:val="clear" w:color="auto" w:fill="FFFFFF"/>
              <w:jc w:val="both"/>
              <w:textAlignment w:val="baseline"/>
              <w:rPr>
                <w:rFonts w:ascii="Arial" w:hAnsi="Arial" w:cs="Arial"/>
                <w:sz w:val="20"/>
                <w:szCs w:val="20"/>
                <w:lang w:eastAsia="es-CO"/>
              </w:rPr>
            </w:pPr>
          </w:p>
          <w:p w14:paraId="3A743CCA" w14:textId="77777777" w:rsidR="002B7A34" w:rsidRPr="00F86B2C" w:rsidRDefault="002B7A34" w:rsidP="00F86B2C">
            <w:pPr>
              <w:shd w:val="clear" w:color="auto" w:fill="FFFFFF"/>
              <w:textAlignment w:val="baseline"/>
              <w:rPr>
                <w:rFonts w:ascii="Arial" w:hAnsi="Arial" w:cs="Arial"/>
                <w:b/>
                <w:sz w:val="20"/>
                <w:szCs w:val="20"/>
                <w:bdr w:val="none" w:sz="0" w:space="0" w:color="auto" w:frame="1"/>
                <w:lang w:eastAsia="es-CO"/>
              </w:rPr>
            </w:pPr>
          </w:p>
          <w:p w14:paraId="06A557F5" w14:textId="77777777" w:rsidR="00DF5DE2" w:rsidRPr="00F86B2C" w:rsidRDefault="002B7A34" w:rsidP="00F86B2C">
            <w:pPr>
              <w:shd w:val="clear" w:color="auto" w:fill="FFFFFF"/>
              <w:textAlignment w:val="baseline"/>
              <w:rPr>
                <w:rFonts w:ascii="Arial" w:eastAsia="Calibri" w:hAnsi="Arial" w:cs="Arial"/>
                <w:b/>
                <w:bCs/>
                <w:sz w:val="20"/>
                <w:szCs w:val="20"/>
                <w:u w:val="single"/>
                <w:bdr w:val="none" w:sz="0" w:space="0" w:color="auto" w:frame="1"/>
              </w:rPr>
            </w:pPr>
            <w:r w:rsidRPr="00F86B2C">
              <w:rPr>
                <w:rFonts w:ascii="Arial" w:hAnsi="Arial" w:cs="Arial"/>
                <w:b/>
                <w:bCs/>
                <w:sz w:val="20"/>
                <w:szCs w:val="20"/>
                <w:bdr w:val="none" w:sz="0" w:space="0" w:color="auto" w:frame="1"/>
                <w:lang w:eastAsia="es-CO"/>
              </w:rPr>
              <w:t>ROL ENFOQUE HACÍA LA PREVENCIÓN</w:t>
            </w:r>
            <w:r w:rsidRPr="00F86B2C">
              <w:rPr>
                <w:rFonts w:ascii="Arial" w:hAnsi="Arial" w:cs="Arial"/>
                <w:b/>
                <w:bCs/>
                <w:sz w:val="20"/>
                <w:szCs w:val="20"/>
                <w:lang w:eastAsia="es-CO"/>
              </w:rPr>
              <w:br/>
            </w:r>
          </w:p>
          <w:p w14:paraId="184CE30F" w14:textId="09511528" w:rsidR="002B7A34" w:rsidRPr="00F86B2C" w:rsidRDefault="002B7A34" w:rsidP="00F86B2C">
            <w:pPr>
              <w:shd w:val="clear" w:color="auto" w:fill="FFFFFF"/>
              <w:textAlignment w:val="baseline"/>
              <w:rPr>
                <w:rFonts w:ascii="Arial" w:eastAsia="Calibri" w:hAnsi="Arial" w:cs="Arial"/>
                <w:b/>
                <w:bCs/>
                <w:sz w:val="20"/>
                <w:szCs w:val="20"/>
                <w:u w:val="single"/>
                <w:bdr w:val="none" w:sz="0" w:space="0" w:color="auto" w:frame="1"/>
              </w:rPr>
            </w:pPr>
            <w:r w:rsidRPr="00F86B2C">
              <w:rPr>
                <w:rFonts w:ascii="Arial" w:eastAsia="Calibri" w:hAnsi="Arial" w:cs="Arial"/>
                <w:b/>
                <w:bCs/>
                <w:sz w:val="20"/>
                <w:szCs w:val="20"/>
                <w:u w:val="single"/>
                <w:bdr w:val="none" w:sz="0" w:space="0" w:color="auto" w:frame="1"/>
              </w:rPr>
              <w:t xml:space="preserve">Planes de mejoramiento: </w:t>
            </w:r>
          </w:p>
          <w:p w14:paraId="58AF6979" w14:textId="77777777" w:rsidR="002B7A34" w:rsidRPr="00F86B2C" w:rsidRDefault="002B7A34" w:rsidP="00EA12A7">
            <w:pPr>
              <w:pStyle w:val="NormalWeb"/>
              <w:numPr>
                <w:ilvl w:val="0"/>
                <w:numId w:val="26"/>
              </w:numPr>
              <w:kinsoku w:val="0"/>
              <w:overflowPunct w:val="0"/>
              <w:spacing w:before="0" w:beforeAutospacing="0" w:after="0" w:afterAutospacing="0" w:line="276" w:lineRule="auto"/>
              <w:jc w:val="both"/>
              <w:textAlignment w:val="baseline"/>
              <w:rPr>
                <w:rFonts w:ascii="Arial" w:hAnsi="Arial" w:cs="Arial"/>
                <w:kern w:val="24"/>
                <w:sz w:val="20"/>
                <w:szCs w:val="20"/>
              </w:rPr>
            </w:pPr>
            <w:bookmarkStart w:id="3" w:name="_Hlk33088099"/>
            <w:r w:rsidRPr="00F86B2C">
              <w:rPr>
                <w:rFonts w:ascii="Arial" w:hAnsi="Arial" w:cs="Arial"/>
                <w:kern w:val="24"/>
                <w:sz w:val="20"/>
                <w:szCs w:val="20"/>
              </w:rPr>
              <w:t>Continuar reportando oportunamente a la OCI, los avances de la implementación de las acciones correctivas formuladas en los planes de mejoramiento por procesos e institucional.</w:t>
            </w:r>
          </w:p>
          <w:p w14:paraId="5C6E3B8B" w14:textId="77777777" w:rsidR="002B7A34" w:rsidRPr="00F86B2C" w:rsidRDefault="002B7A34" w:rsidP="00EA12A7">
            <w:pPr>
              <w:pStyle w:val="NormalWeb"/>
              <w:numPr>
                <w:ilvl w:val="0"/>
                <w:numId w:val="26"/>
              </w:numPr>
              <w:kinsoku w:val="0"/>
              <w:overflowPunct w:val="0"/>
              <w:spacing w:before="0" w:beforeAutospacing="0" w:after="0" w:afterAutospacing="0" w:line="276" w:lineRule="auto"/>
              <w:jc w:val="both"/>
              <w:textAlignment w:val="baseline"/>
              <w:rPr>
                <w:rFonts w:ascii="Arial" w:hAnsi="Arial" w:cs="Arial"/>
                <w:kern w:val="24"/>
                <w:sz w:val="20"/>
                <w:szCs w:val="20"/>
              </w:rPr>
            </w:pPr>
            <w:r w:rsidRPr="00F86B2C">
              <w:rPr>
                <w:rFonts w:ascii="Arial" w:hAnsi="Arial" w:cs="Arial"/>
                <w:kern w:val="24"/>
                <w:sz w:val="20"/>
                <w:szCs w:val="20"/>
              </w:rPr>
              <w:t>Aportar todas las evidencias que dan cumplimiento de las acciones propuestas, con el fin de lograr el cierre efectivo y eficiente por el ente de control y por la OCI.</w:t>
            </w:r>
          </w:p>
          <w:p w14:paraId="0BEF359E" w14:textId="77777777" w:rsidR="002B7A34" w:rsidRPr="00F86B2C" w:rsidRDefault="002B7A34" w:rsidP="00EA12A7">
            <w:pPr>
              <w:pStyle w:val="NormalWeb"/>
              <w:numPr>
                <w:ilvl w:val="0"/>
                <w:numId w:val="26"/>
              </w:numPr>
              <w:kinsoku w:val="0"/>
              <w:overflowPunct w:val="0"/>
              <w:spacing w:before="0" w:beforeAutospacing="0" w:after="0" w:afterAutospacing="0" w:line="276" w:lineRule="auto"/>
              <w:jc w:val="both"/>
              <w:textAlignment w:val="baseline"/>
              <w:rPr>
                <w:rFonts w:ascii="Arial" w:hAnsi="Arial" w:cs="Arial"/>
                <w:kern w:val="24"/>
                <w:sz w:val="20"/>
                <w:szCs w:val="20"/>
              </w:rPr>
            </w:pPr>
            <w:r w:rsidRPr="00F86B2C">
              <w:rPr>
                <w:rFonts w:ascii="Arial" w:hAnsi="Arial" w:cs="Arial"/>
                <w:kern w:val="24"/>
                <w:sz w:val="20"/>
                <w:szCs w:val="20"/>
              </w:rPr>
              <w:t>Cuando no se logre el cumplimiento de la acción, los responsables de su implementación deben identificar con anterioridad las causas, con el fin de tramitar la modificación ante el ente de control u organismo externo, ya sea en la acción como tal, área responsable, fecha de terminación, el indicador o meta propuesta, de acuerdo con lo establecido en la normatividad vigente, así mismo si se trata del plan de mejoramiento por procesos.</w:t>
            </w:r>
          </w:p>
          <w:p w14:paraId="72E89402" w14:textId="41580715" w:rsidR="002B7A34" w:rsidRPr="00F86B2C" w:rsidRDefault="002B7A34" w:rsidP="00EA12A7">
            <w:pPr>
              <w:pStyle w:val="NormalWeb"/>
              <w:numPr>
                <w:ilvl w:val="0"/>
                <w:numId w:val="26"/>
              </w:numPr>
              <w:kinsoku w:val="0"/>
              <w:overflowPunct w:val="0"/>
              <w:spacing w:before="0" w:beforeAutospacing="0" w:after="0" w:afterAutospacing="0" w:line="276" w:lineRule="auto"/>
              <w:jc w:val="both"/>
              <w:textAlignment w:val="baseline"/>
              <w:rPr>
                <w:rFonts w:ascii="Arial" w:hAnsi="Arial" w:cs="Arial"/>
                <w:kern w:val="24"/>
                <w:sz w:val="20"/>
                <w:szCs w:val="20"/>
              </w:rPr>
            </w:pPr>
            <w:r w:rsidRPr="00F86B2C">
              <w:rPr>
                <w:rFonts w:ascii="Arial" w:hAnsi="Arial" w:cs="Arial"/>
                <w:kern w:val="24"/>
                <w:sz w:val="20"/>
                <w:szCs w:val="20"/>
              </w:rPr>
              <w:t>En la formulación de las acciones correctivas de los hallazgos identificados por el ente de control o la auditoría interna, se debe tener en cuenta que las acciones eliminen la causa generadora de la situación evidenciada y establecer un plazo prudencial para el cumplimiento de la acción acorde con la aprobación previa del directivo responsable.</w:t>
            </w:r>
          </w:p>
          <w:p w14:paraId="69147629" w14:textId="748BA5BE" w:rsidR="008952F3" w:rsidRPr="00F86B2C" w:rsidRDefault="008952F3" w:rsidP="00F86B2C">
            <w:pPr>
              <w:pStyle w:val="NormalWeb"/>
              <w:kinsoku w:val="0"/>
              <w:overflowPunct w:val="0"/>
              <w:spacing w:before="0" w:beforeAutospacing="0" w:after="0" w:afterAutospacing="0"/>
              <w:jc w:val="both"/>
              <w:textAlignment w:val="baseline"/>
              <w:rPr>
                <w:rFonts w:ascii="Arial" w:hAnsi="Arial" w:cs="Arial"/>
                <w:kern w:val="24"/>
                <w:sz w:val="20"/>
                <w:szCs w:val="20"/>
              </w:rPr>
            </w:pPr>
          </w:p>
          <w:p w14:paraId="2C625253" w14:textId="01D273DC" w:rsidR="008952F3" w:rsidRPr="00F86B2C" w:rsidRDefault="008952F3" w:rsidP="00F86B2C">
            <w:pPr>
              <w:pStyle w:val="NormalWeb"/>
              <w:kinsoku w:val="0"/>
              <w:overflowPunct w:val="0"/>
              <w:spacing w:before="0" w:beforeAutospacing="0" w:after="0" w:afterAutospacing="0"/>
              <w:jc w:val="both"/>
              <w:textAlignment w:val="baseline"/>
              <w:rPr>
                <w:rFonts w:ascii="Arial" w:eastAsia="Calibri" w:hAnsi="Arial" w:cs="Arial"/>
                <w:b/>
                <w:bCs/>
                <w:sz w:val="20"/>
                <w:szCs w:val="20"/>
                <w:u w:val="single"/>
                <w:bdr w:val="none" w:sz="0" w:space="0" w:color="auto" w:frame="1"/>
                <w:lang w:val="es-ES" w:eastAsia="es-ES"/>
              </w:rPr>
            </w:pPr>
            <w:r w:rsidRPr="00F86B2C">
              <w:rPr>
                <w:rFonts w:ascii="Arial" w:eastAsia="Calibri" w:hAnsi="Arial" w:cs="Arial"/>
                <w:b/>
                <w:bCs/>
                <w:sz w:val="20"/>
                <w:szCs w:val="20"/>
                <w:u w:val="single"/>
                <w:bdr w:val="none" w:sz="0" w:space="0" w:color="auto" w:frame="1"/>
                <w:lang w:val="es-ES" w:eastAsia="es-ES"/>
              </w:rPr>
              <w:t xml:space="preserve">Recomendaciones derivadas del Informe de </w:t>
            </w:r>
            <w:r w:rsidR="004B076B" w:rsidRPr="00F86B2C">
              <w:rPr>
                <w:rFonts w:ascii="Arial" w:eastAsia="Calibri" w:hAnsi="Arial" w:cs="Arial"/>
                <w:b/>
                <w:bCs/>
                <w:sz w:val="20"/>
                <w:szCs w:val="20"/>
                <w:u w:val="single"/>
                <w:bdr w:val="none" w:sz="0" w:space="0" w:color="auto" w:frame="1"/>
                <w:lang w:val="es-ES" w:eastAsia="es-ES"/>
              </w:rPr>
              <w:t>a</w:t>
            </w:r>
            <w:r w:rsidRPr="00F86B2C">
              <w:rPr>
                <w:rFonts w:ascii="Arial" w:eastAsia="Calibri" w:hAnsi="Arial" w:cs="Arial"/>
                <w:b/>
                <w:bCs/>
                <w:sz w:val="20"/>
                <w:szCs w:val="20"/>
                <w:u w:val="single"/>
                <w:bdr w:val="none" w:sz="0" w:space="0" w:color="auto" w:frame="1"/>
                <w:lang w:val="es-ES" w:eastAsia="es-ES"/>
              </w:rPr>
              <w:t>udi</w:t>
            </w:r>
            <w:r w:rsidR="004B076B" w:rsidRPr="00F86B2C">
              <w:rPr>
                <w:rFonts w:ascii="Arial" w:eastAsia="Calibri" w:hAnsi="Arial" w:cs="Arial"/>
                <w:b/>
                <w:bCs/>
                <w:sz w:val="20"/>
                <w:szCs w:val="20"/>
                <w:u w:val="single"/>
                <w:bdr w:val="none" w:sz="0" w:space="0" w:color="auto" w:frame="1"/>
                <w:lang w:val="es-ES" w:eastAsia="es-ES"/>
              </w:rPr>
              <w:t>toría interna 2019 al proceso GTHU – Gestión del Talento Humano Componente Seguridad y Salud en el Trabajo:</w:t>
            </w:r>
          </w:p>
          <w:p w14:paraId="61F11FA9" w14:textId="77777777" w:rsidR="008952F3" w:rsidRPr="00F86B2C" w:rsidRDefault="008952F3" w:rsidP="00EA12A7">
            <w:pPr>
              <w:pStyle w:val="Prrafodelista"/>
              <w:numPr>
                <w:ilvl w:val="0"/>
                <w:numId w:val="38"/>
              </w:numPr>
              <w:suppressAutoHyphens w:val="0"/>
              <w:autoSpaceDN/>
              <w:spacing w:after="0"/>
              <w:ind w:left="357"/>
              <w:contextualSpacing/>
              <w:jc w:val="both"/>
              <w:rPr>
                <w:rFonts w:ascii="Arial" w:hAnsi="Arial" w:cs="Arial"/>
                <w:sz w:val="20"/>
                <w:szCs w:val="20"/>
              </w:rPr>
            </w:pPr>
            <w:r w:rsidRPr="00F86B2C">
              <w:rPr>
                <w:rFonts w:ascii="Arial" w:hAnsi="Arial" w:cs="Arial"/>
                <w:sz w:val="20"/>
                <w:szCs w:val="20"/>
              </w:rPr>
              <w:t xml:space="preserve">Sobre el Normograma: en virtud de la observación desarrollada arriba, se recomienda delimitar mejor la frecuencia y los apartes aplicables de forma específica para cada una de las normas contempladas en el normograma. </w:t>
            </w:r>
          </w:p>
          <w:p w14:paraId="32292DAE" w14:textId="77777777" w:rsidR="008952F3" w:rsidRPr="00F86B2C" w:rsidRDefault="008952F3" w:rsidP="00EA12A7">
            <w:pPr>
              <w:pStyle w:val="Prrafodelista"/>
              <w:numPr>
                <w:ilvl w:val="0"/>
                <w:numId w:val="38"/>
              </w:numPr>
              <w:suppressAutoHyphens w:val="0"/>
              <w:autoSpaceDN/>
              <w:spacing w:after="0"/>
              <w:ind w:left="357"/>
              <w:contextualSpacing/>
              <w:jc w:val="both"/>
              <w:rPr>
                <w:rFonts w:ascii="Arial" w:hAnsi="Arial" w:cs="Arial"/>
                <w:sz w:val="20"/>
                <w:szCs w:val="20"/>
              </w:rPr>
            </w:pPr>
            <w:r w:rsidRPr="00F86B2C">
              <w:rPr>
                <w:rFonts w:ascii="Arial" w:hAnsi="Arial" w:cs="Arial"/>
                <w:sz w:val="20"/>
                <w:szCs w:val="20"/>
              </w:rPr>
              <w:t xml:space="preserve">En el </w:t>
            </w:r>
            <w:r w:rsidRPr="00F86B2C">
              <w:rPr>
                <w:rFonts w:ascii="Arial" w:hAnsi="Arial" w:cs="Arial"/>
                <w:i/>
                <w:sz w:val="20"/>
                <w:szCs w:val="20"/>
                <w:lang w:eastAsia="es-CO"/>
              </w:rPr>
              <w:t>cumplimiento de las medidas establecidas en la Directiva 003 de 2013 para el Manual de Funciones:</w:t>
            </w:r>
            <w:r w:rsidRPr="00F86B2C">
              <w:rPr>
                <w:rFonts w:ascii="Arial" w:hAnsi="Arial" w:cs="Arial"/>
                <w:sz w:val="20"/>
                <w:szCs w:val="20"/>
              </w:rPr>
              <w:t xml:space="preserve"> en línea con la observación que precede, se recomienda que se solicite el ajuste de las funciones con el fin de que se incluyan vía manual de funciones o memorando las demás actividades que cada una tiene a cargo.</w:t>
            </w:r>
          </w:p>
          <w:p w14:paraId="18D1CAB6" w14:textId="77777777" w:rsidR="008952F3" w:rsidRPr="00F86B2C" w:rsidRDefault="008952F3" w:rsidP="00EA12A7">
            <w:pPr>
              <w:pStyle w:val="Prrafodelista"/>
              <w:numPr>
                <w:ilvl w:val="0"/>
                <w:numId w:val="38"/>
              </w:numPr>
              <w:suppressAutoHyphens w:val="0"/>
              <w:autoSpaceDN/>
              <w:spacing w:after="0"/>
              <w:contextualSpacing/>
              <w:jc w:val="both"/>
              <w:rPr>
                <w:rFonts w:ascii="Arial" w:hAnsi="Arial" w:cs="Arial"/>
                <w:i/>
                <w:iCs/>
                <w:sz w:val="20"/>
                <w:szCs w:val="20"/>
              </w:rPr>
            </w:pPr>
            <w:r w:rsidRPr="00F86B2C">
              <w:rPr>
                <w:rFonts w:ascii="Arial" w:hAnsi="Arial" w:cs="Arial"/>
                <w:sz w:val="20"/>
                <w:szCs w:val="20"/>
              </w:rPr>
              <w:t>Se cuenta con el Diagnóstico efectuado por la ARL AXA COLPATRIA denominado “informe de diagnóstico del SG-SST - RADAR”, con Fecha de diagnóstico: Agosto 26 de 2019, que tan solo evalúa 5 categorías (</w:t>
            </w:r>
            <w:r w:rsidRPr="00F86B2C">
              <w:rPr>
                <w:rFonts w:ascii="Arial" w:hAnsi="Arial" w:cs="Arial"/>
                <w:i/>
                <w:iCs/>
                <w:sz w:val="20"/>
                <w:szCs w:val="20"/>
              </w:rPr>
              <w:t>1-Liderazgo y Organización, 2-Gestión Estructural, 3-Gestión del Riegos, 4-Evaluación del Desempeño y 5-Impacto de la Siniestralidad</w:t>
            </w:r>
            <w:r w:rsidRPr="00F86B2C">
              <w:rPr>
                <w:rFonts w:ascii="Arial" w:hAnsi="Arial" w:cs="Arial"/>
                <w:sz w:val="20"/>
                <w:szCs w:val="20"/>
              </w:rPr>
              <w:t xml:space="preserve">) y no refiere a la totalidad de los 60 estándares mínimos para la implementación SG-SST. De este informe RADAR se resaltan sus </w:t>
            </w:r>
            <w:r w:rsidRPr="00F86B2C">
              <w:rPr>
                <w:rFonts w:ascii="Arial" w:hAnsi="Arial" w:cs="Arial"/>
                <w:i/>
                <w:iCs/>
                <w:sz w:val="20"/>
                <w:szCs w:val="20"/>
              </w:rPr>
              <w:t>“RECOMENDACIONES GENERALES:</w:t>
            </w:r>
          </w:p>
          <w:p w14:paraId="435A62C9" w14:textId="77777777" w:rsidR="008952F3" w:rsidRPr="00F86B2C" w:rsidRDefault="008952F3" w:rsidP="00EA12A7">
            <w:pPr>
              <w:pStyle w:val="Prrafodelista"/>
              <w:numPr>
                <w:ilvl w:val="0"/>
                <w:numId w:val="39"/>
              </w:numPr>
              <w:suppressAutoHyphens w:val="0"/>
              <w:autoSpaceDN/>
              <w:spacing w:after="0"/>
              <w:contextualSpacing/>
              <w:jc w:val="both"/>
              <w:rPr>
                <w:rFonts w:ascii="Arial" w:hAnsi="Arial" w:cs="Arial"/>
                <w:i/>
                <w:iCs/>
                <w:sz w:val="20"/>
                <w:szCs w:val="20"/>
              </w:rPr>
            </w:pPr>
            <w:r w:rsidRPr="00F86B2C">
              <w:rPr>
                <w:rFonts w:ascii="Arial" w:hAnsi="Arial" w:cs="Arial"/>
                <w:i/>
                <w:iCs/>
                <w:sz w:val="20"/>
                <w:szCs w:val="20"/>
              </w:rPr>
              <w:lastRenderedPageBreak/>
              <w:t>1) Realizar seguimiento periódico a la ejecución del plan de trabajo derivado de la aplicación de la herramienta RADAR.</w:t>
            </w:r>
          </w:p>
          <w:p w14:paraId="7D8C9B79" w14:textId="77777777" w:rsidR="008952F3" w:rsidRPr="00F86B2C" w:rsidRDefault="008952F3" w:rsidP="00EA12A7">
            <w:pPr>
              <w:pStyle w:val="Prrafodelista"/>
              <w:numPr>
                <w:ilvl w:val="0"/>
                <w:numId w:val="39"/>
              </w:numPr>
              <w:suppressAutoHyphens w:val="0"/>
              <w:autoSpaceDN/>
              <w:spacing w:after="0"/>
              <w:contextualSpacing/>
              <w:jc w:val="both"/>
              <w:rPr>
                <w:rFonts w:ascii="Arial" w:hAnsi="Arial" w:cs="Arial"/>
                <w:i/>
                <w:iCs/>
                <w:sz w:val="20"/>
                <w:szCs w:val="20"/>
              </w:rPr>
            </w:pPr>
            <w:r w:rsidRPr="00F86B2C">
              <w:rPr>
                <w:rFonts w:ascii="Arial" w:hAnsi="Arial" w:cs="Arial"/>
                <w:i/>
                <w:iCs/>
                <w:sz w:val="20"/>
                <w:szCs w:val="20"/>
              </w:rPr>
              <w:t>2) Implementar y mantener un mecanismo para garantizar la identificación oportuna de los requisitos legales y de otro tipo aplicables en materia de SST, y determinar las acciones que sean necesarias para asegurar el cumplimiento de dichos requisitos.</w:t>
            </w:r>
          </w:p>
          <w:p w14:paraId="163564B9" w14:textId="77777777" w:rsidR="008952F3" w:rsidRPr="00F86B2C" w:rsidRDefault="008952F3" w:rsidP="00EA12A7">
            <w:pPr>
              <w:pStyle w:val="Prrafodelista"/>
              <w:numPr>
                <w:ilvl w:val="0"/>
                <w:numId w:val="39"/>
              </w:numPr>
              <w:suppressAutoHyphens w:val="0"/>
              <w:autoSpaceDN/>
              <w:spacing w:after="0"/>
              <w:contextualSpacing/>
              <w:jc w:val="both"/>
              <w:rPr>
                <w:rFonts w:ascii="Arial" w:hAnsi="Arial" w:cs="Arial"/>
                <w:i/>
                <w:iCs/>
                <w:sz w:val="20"/>
                <w:szCs w:val="20"/>
              </w:rPr>
            </w:pPr>
            <w:r w:rsidRPr="00F86B2C">
              <w:rPr>
                <w:rFonts w:ascii="Arial" w:hAnsi="Arial" w:cs="Arial"/>
                <w:i/>
                <w:iCs/>
                <w:sz w:val="20"/>
                <w:szCs w:val="20"/>
              </w:rPr>
              <w:t>3) Realizar seguimiento periódico a las condiciones de seguridad asociadas a los procesos, instalaciones, máquinas, equipos y herramientas.</w:t>
            </w:r>
          </w:p>
          <w:p w14:paraId="1965D91D" w14:textId="77777777" w:rsidR="008952F3" w:rsidRPr="00F86B2C" w:rsidRDefault="008952F3" w:rsidP="00EA12A7">
            <w:pPr>
              <w:pStyle w:val="Prrafodelista"/>
              <w:numPr>
                <w:ilvl w:val="0"/>
                <w:numId w:val="39"/>
              </w:numPr>
              <w:suppressAutoHyphens w:val="0"/>
              <w:autoSpaceDN/>
              <w:spacing w:after="0"/>
              <w:contextualSpacing/>
              <w:jc w:val="both"/>
              <w:rPr>
                <w:rFonts w:ascii="Arial" w:hAnsi="Arial" w:cs="Arial"/>
                <w:i/>
                <w:iCs/>
                <w:sz w:val="20"/>
                <w:szCs w:val="20"/>
              </w:rPr>
            </w:pPr>
            <w:r w:rsidRPr="00F86B2C">
              <w:rPr>
                <w:rFonts w:ascii="Arial" w:hAnsi="Arial" w:cs="Arial"/>
                <w:i/>
                <w:iCs/>
                <w:sz w:val="20"/>
                <w:szCs w:val="20"/>
              </w:rPr>
              <w:t>4) Realizar seguimiento a las condiciones de salud de los trabajadores, tomando en consideración los peligros ligados a los riesgos prioritarios y las estadísticas o indicadores de Medicina Preventiva y del Trabajo.</w:t>
            </w:r>
          </w:p>
          <w:p w14:paraId="7346E115" w14:textId="77777777" w:rsidR="008952F3" w:rsidRPr="00F86B2C" w:rsidRDefault="008952F3" w:rsidP="00EA12A7">
            <w:pPr>
              <w:pStyle w:val="Prrafodelista"/>
              <w:numPr>
                <w:ilvl w:val="0"/>
                <w:numId w:val="39"/>
              </w:numPr>
              <w:suppressAutoHyphens w:val="0"/>
              <w:autoSpaceDN/>
              <w:spacing w:after="0"/>
              <w:contextualSpacing/>
              <w:jc w:val="both"/>
              <w:rPr>
                <w:rFonts w:ascii="Arial" w:hAnsi="Arial" w:cs="Arial"/>
                <w:i/>
                <w:iCs/>
                <w:sz w:val="20"/>
                <w:szCs w:val="20"/>
              </w:rPr>
            </w:pPr>
            <w:r w:rsidRPr="00F86B2C">
              <w:rPr>
                <w:rFonts w:ascii="Arial" w:hAnsi="Arial" w:cs="Arial"/>
                <w:i/>
                <w:iCs/>
                <w:sz w:val="20"/>
                <w:szCs w:val="20"/>
              </w:rPr>
              <w:t>5) Adoptar mecanismos de comunicación y participación que permitan involucrar a los trabajadores en la implementación, mantenimiento y mejora continua del SG-SST, especialmente en lo referido a la identificación de los peligros, la valoración de los riesgos, el establecimiento de los controles pertinentes y la evaluación de la eficacia de los controles aplicados.</w:t>
            </w:r>
          </w:p>
          <w:p w14:paraId="0135E1A3" w14:textId="1635139C" w:rsidR="008952F3" w:rsidRDefault="008952F3" w:rsidP="00EA12A7">
            <w:pPr>
              <w:pStyle w:val="Prrafodelista"/>
              <w:numPr>
                <w:ilvl w:val="0"/>
                <w:numId w:val="39"/>
              </w:numPr>
              <w:suppressAutoHyphens w:val="0"/>
              <w:autoSpaceDN/>
              <w:spacing w:after="0"/>
              <w:contextualSpacing/>
              <w:jc w:val="both"/>
              <w:rPr>
                <w:rFonts w:ascii="Arial" w:hAnsi="Arial" w:cs="Arial"/>
                <w:i/>
                <w:iCs/>
                <w:sz w:val="20"/>
                <w:szCs w:val="20"/>
              </w:rPr>
            </w:pPr>
            <w:r w:rsidRPr="00F86B2C">
              <w:rPr>
                <w:rFonts w:ascii="Arial" w:hAnsi="Arial" w:cs="Arial"/>
                <w:i/>
                <w:iCs/>
                <w:sz w:val="20"/>
                <w:szCs w:val="20"/>
              </w:rPr>
              <w:t xml:space="preserve">6) Implementar mecanismos para garantizar la inclusión de los proveedores y contratistas en el SG-SST, contemplando, por un lado, la selección y evaluación de proveedores, y por otro, el control de los peligros asociados a las actividades </w:t>
            </w:r>
            <w:r w:rsidR="004B076B" w:rsidRPr="00F86B2C">
              <w:rPr>
                <w:rFonts w:ascii="Arial" w:hAnsi="Arial" w:cs="Arial"/>
                <w:i/>
                <w:iCs/>
                <w:sz w:val="20"/>
                <w:szCs w:val="20"/>
              </w:rPr>
              <w:t>que éstos</w:t>
            </w:r>
            <w:r w:rsidRPr="00F86B2C">
              <w:rPr>
                <w:rFonts w:ascii="Arial" w:hAnsi="Arial" w:cs="Arial"/>
                <w:i/>
                <w:iCs/>
                <w:sz w:val="20"/>
                <w:szCs w:val="20"/>
              </w:rPr>
              <w:t xml:space="preserve"> desarrollan”.</w:t>
            </w:r>
          </w:p>
          <w:p w14:paraId="0D3E075D" w14:textId="77777777" w:rsidR="00EA12A7" w:rsidRPr="00F86B2C" w:rsidRDefault="00EA12A7" w:rsidP="00EA12A7">
            <w:pPr>
              <w:pStyle w:val="Prrafodelista"/>
              <w:suppressAutoHyphens w:val="0"/>
              <w:autoSpaceDN/>
              <w:spacing w:after="0"/>
              <w:contextualSpacing/>
              <w:jc w:val="both"/>
              <w:rPr>
                <w:rFonts w:ascii="Arial" w:hAnsi="Arial" w:cs="Arial"/>
                <w:i/>
                <w:iCs/>
                <w:sz w:val="20"/>
                <w:szCs w:val="20"/>
              </w:rPr>
            </w:pPr>
          </w:p>
          <w:p w14:paraId="208183E9" w14:textId="77777777" w:rsidR="008952F3" w:rsidRPr="00F86B2C" w:rsidRDefault="008952F3" w:rsidP="00EA12A7">
            <w:pPr>
              <w:pStyle w:val="Prrafodelista"/>
              <w:numPr>
                <w:ilvl w:val="0"/>
                <w:numId w:val="38"/>
              </w:numPr>
              <w:suppressAutoHyphens w:val="0"/>
              <w:autoSpaceDN/>
              <w:spacing w:after="0"/>
              <w:contextualSpacing/>
              <w:jc w:val="both"/>
              <w:rPr>
                <w:rFonts w:ascii="Arial" w:hAnsi="Arial" w:cs="Arial"/>
                <w:sz w:val="20"/>
                <w:szCs w:val="20"/>
              </w:rPr>
            </w:pPr>
            <w:r w:rsidRPr="00F86B2C">
              <w:rPr>
                <w:rFonts w:ascii="Arial" w:hAnsi="Arial" w:cs="Arial"/>
                <w:sz w:val="20"/>
                <w:szCs w:val="20"/>
              </w:rPr>
              <w:t>Adoptar las acciones necesarias para mantener actualizada la matriz de identificación de peligros de todas las sedes con el fin de incluir la totalidad de los elementos que pueden ser causantes de accidentes y enfermedades.</w:t>
            </w:r>
          </w:p>
          <w:p w14:paraId="700E8747" w14:textId="77777777" w:rsidR="008952F3" w:rsidRPr="00F86B2C" w:rsidRDefault="008952F3" w:rsidP="00EA12A7">
            <w:pPr>
              <w:pStyle w:val="Prrafodelista"/>
              <w:numPr>
                <w:ilvl w:val="0"/>
                <w:numId w:val="38"/>
              </w:numPr>
              <w:suppressAutoHyphens w:val="0"/>
              <w:autoSpaceDN/>
              <w:spacing w:after="0"/>
              <w:contextualSpacing/>
              <w:jc w:val="both"/>
              <w:rPr>
                <w:rFonts w:ascii="Arial" w:hAnsi="Arial" w:cs="Arial"/>
                <w:sz w:val="20"/>
                <w:szCs w:val="20"/>
              </w:rPr>
            </w:pPr>
            <w:r w:rsidRPr="00F86B2C">
              <w:rPr>
                <w:rFonts w:ascii="Arial" w:hAnsi="Arial" w:cs="Arial"/>
                <w:sz w:val="20"/>
                <w:szCs w:val="20"/>
              </w:rPr>
              <w:t>Realizar análisis periódico y presentar los resultados a la Alta Dirección para tomar decisiones e implementar un plan de trabajo en relación con el resultado de los compromisos en el tema SG-SST.</w:t>
            </w:r>
          </w:p>
          <w:p w14:paraId="5F669871" w14:textId="77777777" w:rsidR="008952F3" w:rsidRPr="00F86B2C" w:rsidRDefault="008952F3" w:rsidP="00EA12A7">
            <w:pPr>
              <w:pStyle w:val="Prrafodelista"/>
              <w:numPr>
                <w:ilvl w:val="0"/>
                <w:numId w:val="38"/>
              </w:numPr>
              <w:suppressAutoHyphens w:val="0"/>
              <w:autoSpaceDN/>
              <w:spacing w:after="0"/>
              <w:contextualSpacing/>
              <w:jc w:val="both"/>
              <w:rPr>
                <w:rFonts w:ascii="Arial" w:hAnsi="Arial" w:cs="Arial"/>
                <w:sz w:val="20"/>
                <w:szCs w:val="20"/>
              </w:rPr>
            </w:pPr>
            <w:r w:rsidRPr="00F86B2C">
              <w:rPr>
                <w:rFonts w:ascii="Arial" w:hAnsi="Arial" w:cs="Arial"/>
                <w:sz w:val="20"/>
                <w:szCs w:val="20"/>
              </w:rPr>
              <w:t>Revisar la definición de los objetivos SST, teniendo en cuenta que los objetivos sean medibles, con el fin de determinar indicadores que se ajusten a las actividades que se están desarrollando en la entidad por parte de Seguridad y Salud en el Trabajo.</w:t>
            </w:r>
          </w:p>
          <w:p w14:paraId="6EBAF965" w14:textId="77777777" w:rsidR="008952F3" w:rsidRPr="00F86B2C" w:rsidRDefault="008952F3" w:rsidP="00EA12A7">
            <w:pPr>
              <w:pStyle w:val="Prrafodelista"/>
              <w:numPr>
                <w:ilvl w:val="0"/>
                <w:numId w:val="38"/>
              </w:numPr>
              <w:suppressAutoHyphens w:val="0"/>
              <w:autoSpaceDN/>
              <w:spacing w:after="0"/>
              <w:contextualSpacing/>
              <w:jc w:val="both"/>
              <w:rPr>
                <w:rFonts w:ascii="Arial" w:hAnsi="Arial" w:cs="Arial"/>
                <w:sz w:val="20"/>
                <w:szCs w:val="20"/>
              </w:rPr>
            </w:pPr>
            <w:r w:rsidRPr="00F86B2C">
              <w:rPr>
                <w:rFonts w:ascii="Arial" w:hAnsi="Arial" w:cs="Arial"/>
                <w:sz w:val="20"/>
                <w:szCs w:val="20"/>
              </w:rPr>
              <w:t>Realizar una jornada pedagógica y de sensibilización de la información documentada referente al SG-SST, con la participación de todo el personal que conforma la entidad (servidores públicos y contratistas).</w:t>
            </w:r>
          </w:p>
          <w:p w14:paraId="5C68617B" w14:textId="77777777" w:rsidR="002B7A34" w:rsidRPr="00F86B2C" w:rsidRDefault="008952F3" w:rsidP="00EA12A7">
            <w:pPr>
              <w:pStyle w:val="Prrafodelista"/>
              <w:numPr>
                <w:ilvl w:val="0"/>
                <w:numId w:val="38"/>
              </w:numPr>
              <w:suppressAutoHyphens w:val="0"/>
              <w:autoSpaceDN/>
              <w:spacing w:after="0"/>
              <w:contextualSpacing/>
              <w:jc w:val="both"/>
              <w:rPr>
                <w:rFonts w:ascii="Arial" w:hAnsi="Arial" w:cs="Arial"/>
                <w:sz w:val="20"/>
                <w:szCs w:val="20"/>
              </w:rPr>
            </w:pPr>
            <w:r w:rsidRPr="00F86B2C">
              <w:rPr>
                <w:rFonts w:ascii="Arial" w:hAnsi="Arial" w:cs="Arial"/>
                <w:sz w:val="20"/>
                <w:szCs w:val="20"/>
              </w:rPr>
              <w:t>Diseñar y diligenciar un presupuesto anual en Seguridad y Salud en el Trabajo, para contar con los recursos necesarios para su implementación y mantenimiento.</w:t>
            </w:r>
            <w:bookmarkEnd w:id="3"/>
          </w:p>
          <w:p w14:paraId="433B800D" w14:textId="40F043DE" w:rsidR="00B509E9" w:rsidRPr="00F86B2C" w:rsidRDefault="00B509E9" w:rsidP="00F86B2C">
            <w:pPr>
              <w:pStyle w:val="Prrafodelista"/>
              <w:suppressAutoHyphens w:val="0"/>
              <w:autoSpaceDN/>
              <w:spacing w:after="0" w:line="240" w:lineRule="auto"/>
              <w:ind w:left="360"/>
              <w:contextualSpacing/>
              <w:jc w:val="both"/>
              <w:rPr>
                <w:rFonts w:ascii="Arial" w:hAnsi="Arial" w:cs="Arial"/>
                <w:sz w:val="20"/>
                <w:szCs w:val="20"/>
              </w:rPr>
            </w:pPr>
          </w:p>
        </w:tc>
      </w:tr>
    </w:tbl>
    <w:p w14:paraId="596C5D33" w14:textId="77777777" w:rsidR="002B7A34" w:rsidRPr="00F86B2C" w:rsidRDefault="002B7A34" w:rsidP="00F86B2C">
      <w:pPr>
        <w:rPr>
          <w:rFonts w:ascii="Arial" w:hAnsi="Arial" w:cs="Arial"/>
          <w:b/>
          <w:bCs/>
          <w:sz w:val="20"/>
          <w:szCs w:val="20"/>
        </w:rPr>
      </w:pPr>
    </w:p>
    <w:p w14:paraId="2D4047E4" w14:textId="77777777" w:rsidR="002B7A34" w:rsidRPr="00F86B2C" w:rsidRDefault="002B7A34" w:rsidP="00F86B2C">
      <w:pPr>
        <w:rPr>
          <w:rFonts w:ascii="Arial" w:hAnsi="Arial" w:cs="Arial"/>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9"/>
        <w:gridCol w:w="5231"/>
        <w:gridCol w:w="5234"/>
      </w:tblGrid>
      <w:tr w:rsidR="002B7A34" w:rsidRPr="00F86B2C" w14:paraId="6B0BE0E9" w14:textId="77777777" w:rsidTr="002B7A34">
        <w:trPr>
          <w:cantSplit/>
          <w:trHeight w:val="9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612D1EB" w14:textId="77777777" w:rsidR="002B7A34" w:rsidRPr="00F86B2C" w:rsidRDefault="002B7A34" w:rsidP="00F86B2C">
            <w:pPr>
              <w:pStyle w:val="Ttulo2"/>
              <w:ind w:left="0" w:firstLine="0"/>
              <w:jc w:val="center"/>
              <w:rPr>
                <w:rFonts w:ascii="Arial" w:hAnsi="Arial" w:cs="Arial"/>
                <w:sz w:val="20"/>
                <w:szCs w:val="20"/>
              </w:rPr>
            </w:pPr>
            <w:r w:rsidRPr="00F86B2C">
              <w:rPr>
                <w:rFonts w:ascii="Arial" w:hAnsi="Arial" w:cs="Arial"/>
                <w:sz w:val="20"/>
                <w:szCs w:val="20"/>
              </w:rPr>
              <w:lastRenderedPageBreak/>
              <w:t>APROBACIÓN POR LA OFICINA DE CONTROL INTERNO:</w:t>
            </w:r>
          </w:p>
        </w:tc>
      </w:tr>
      <w:tr w:rsidR="002B7A34" w:rsidRPr="00F86B2C" w14:paraId="18C40B66" w14:textId="77777777" w:rsidTr="002B7A34">
        <w:trPr>
          <w:cantSplit/>
          <w:trHeight w:val="70"/>
          <w:jc w:val="center"/>
        </w:trPr>
        <w:tc>
          <w:tcPr>
            <w:tcW w:w="973" w:type="pct"/>
            <w:vMerge w:val="restart"/>
            <w:tcBorders>
              <w:top w:val="single" w:sz="4" w:space="0" w:color="auto"/>
              <w:left w:val="single" w:sz="4" w:space="0" w:color="auto"/>
              <w:right w:val="single" w:sz="4" w:space="0" w:color="auto"/>
            </w:tcBorders>
            <w:shd w:val="clear" w:color="auto" w:fill="FFFFFF"/>
            <w:vAlign w:val="center"/>
          </w:tcPr>
          <w:p w14:paraId="41C041DB" w14:textId="0DAD5DD8" w:rsidR="002B7A34" w:rsidRPr="00F86B2C" w:rsidRDefault="00CC798B" w:rsidP="00F86B2C">
            <w:pPr>
              <w:pStyle w:val="Ttulo2"/>
              <w:ind w:left="0"/>
              <w:jc w:val="center"/>
              <w:rPr>
                <w:rFonts w:ascii="Arial" w:hAnsi="Arial" w:cs="Arial"/>
                <w:i/>
                <w:sz w:val="20"/>
                <w:szCs w:val="20"/>
              </w:rPr>
            </w:pPr>
            <w:r>
              <w:rPr>
                <w:rFonts w:ascii="Arial" w:hAnsi="Arial" w:cs="Arial"/>
                <w:i/>
                <w:sz w:val="20"/>
                <w:szCs w:val="20"/>
              </w:rPr>
              <w:t>31-01-2020</w:t>
            </w:r>
          </w:p>
        </w:tc>
        <w:tc>
          <w:tcPr>
            <w:tcW w:w="2013" w:type="pct"/>
            <w:tcBorders>
              <w:top w:val="single" w:sz="4" w:space="0" w:color="auto"/>
              <w:left w:val="single" w:sz="4" w:space="0" w:color="auto"/>
              <w:bottom w:val="single" w:sz="4" w:space="0" w:color="auto"/>
              <w:right w:val="single" w:sz="4" w:space="0" w:color="auto"/>
            </w:tcBorders>
            <w:shd w:val="clear" w:color="auto" w:fill="F2F2F2"/>
            <w:vAlign w:val="bottom"/>
          </w:tcPr>
          <w:p w14:paraId="07AB481A" w14:textId="77777777" w:rsidR="002B7A34" w:rsidRPr="00F86B2C" w:rsidRDefault="002B7A34" w:rsidP="00F86B2C">
            <w:pPr>
              <w:jc w:val="center"/>
              <w:rPr>
                <w:rFonts w:ascii="Arial" w:hAnsi="Arial" w:cs="Arial"/>
                <w:b/>
                <w:bCs/>
                <w:sz w:val="20"/>
                <w:szCs w:val="20"/>
              </w:rPr>
            </w:pPr>
            <w:r w:rsidRPr="00F86B2C">
              <w:rPr>
                <w:rFonts w:ascii="Arial" w:hAnsi="Arial" w:cs="Arial"/>
                <w:b/>
                <w:bCs/>
                <w:sz w:val="20"/>
                <w:szCs w:val="20"/>
              </w:rPr>
              <w:t>APROBADO POR:</w:t>
            </w:r>
          </w:p>
        </w:tc>
        <w:tc>
          <w:tcPr>
            <w:tcW w:w="2014" w:type="pct"/>
            <w:tcBorders>
              <w:top w:val="single" w:sz="4" w:space="0" w:color="auto"/>
              <w:left w:val="single" w:sz="4" w:space="0" w:color="auto"/>
              <w:bottom w:val="single" w:sz="4" w:space="0" w:color="auto"/>
              <w:right w:val="single" w:sz="4" w:space="0" w:color="auto"/>
            </w:tcBorders>
            <w:shd w:val="clear" w:color="auto" w:fill="F2F2F2"/>
            <w:vAlign w:val="bottom"/>
          </w:tcPr>
          <w:p w14:paraId="50F9C33E" w14:textId="77777777" w:rsidR="002B7A34" w:rsidRPr="00F86B2C" w:rsidRDefault="002B7A34" w:rsidP="00F86B2C">
            <w:pPr>
              <w:jc w:val="center"/>
              <w:rPr>
                <w:rFonts w:ascii="Arial" w:hAnsi="Arial" w:cs="Arial"/>
                <w:b/>
                <w:bCs/>
                <w:sz w:val="20"/>
                <w:szCs w:val="20"/>
              </w:rPr>
            </w:pPr>
            <w:r w:rsidRPr="00F86B2C">
              <w:rPr>
                <w:rFonts w:ascii="Arial" w:hAnsi="Arial" w:cs="Arial"/>
                <w:b/>
                <w:bCs/>
                <w:sz w:val="20"/>
                <w:szCs w:val="20"/>
              </w:rPr>
              <w:t>EQUIPO EVALUADOR:</w:t>
            </w:r>
          </w:p>
        </w:tc>
      </w:tr>
      <w:tr w:rsidR="002B7A34" w:rsidRPr="00F86B2C" w14:paraId="0F0AF998" w14:textId="77777777" w:rsidTr="002B7A34">
        <w:trPr>
          <w:cantSplit/>
          <w:trHeight w:val="1071"/>
          <w:jc w:val="center"/>
        </w:trPr>
        <w:tc>
          <w:tcPr>
            <w:tcW w:w="973" w:type="pct"/>
            <w:vMerge/>
            <w:tcBorders>
              <w:left w:val="single" w:sz="4" w:space="0" w:color="auto"/>
              <w:bottom w:val="single" w:sz="4" w:space="0" w:color="auto"/>
              <w:right w:val="single" w:sz="4" w:space="0" w:color="auto"/>
            </w:tcBorders>
            <w:shd w:val="clear" w:color="auto" w:fill="FFFFFF"/>
            <w:vAlign w:val="center"/>
          </w:tcPr>
          <w:p w14:paraId="33F614C8" w14:textId="77777777" w:rsidR="002B7A34" w:rsidRPr="00F86B2C" w:rsidRDefault="002B7A34" w:rsidP="00F86B2C">
            <w:pPr>
              <w:pStyle w:val="Ttulo2"/>
              <w:ind w:left="0" w:firstLine="0"/>
              <w:jc w:val="center"/>
              <w:rPr>
                <w:rFonts w:ascii="Arial" w:hAnsi="Arial" w:cs="Arial"/>
                <w:i/>
                <w:sz w:val="20"/>
                <w:szCs w:val="20"/>
              </w:rPr>
            </w:pPr>
          </w:p>
        </w:tc>
        <w:tc>
          <w:tcPr>
            <w:tcW w:w="2013" w:type="pct"/>
            <w:tcBorders>
              <w:top w:val="single" w:sz="4" w:space="0" w:color="auto"/>
              <w:left w:val="single" w:sz="4" w:space="0" w:color="auto"/>
              <w:bottom w:val="single" w:sz="4" w:space="0" w:color="auto"/>
              <w:right w:val="single" w:sz="4" w:space="0" w:color="auto"/>
            </w:tcBorders>
            <w:vAlign w:val="bottom"/>
          </w:tcPr>
          <w:p w14:paraId="02881680" w14:textId="77777777" w:rsidR="002B7A34" w:rsidRPr="00F86B2C" w:rsidRDefault="002B7A34" w:rsidP="00F86B2C">
            <w:pPr>
              <w:rPr>
                <w:rFonts w:ascii="Arial" w:hAnsi="Arial" w:cs="Arial"/>
                <w:b/>
                <w:sz w:val="20"/>
                <w:szCs w:val="20"/>
              </w:rPr>
            </w:pPr>
            <w:r w:rsidRPr="00F86B2C">
              <w:rPr>
                <w:rFonts w:ascii="Arial" w:hAnsi="Arial" w:cs="Arial"/>
                <w:i/>
                <w:sz w:val="20"/>
                <w:szCs w:val="20"/>
              </w:rPr>
              <w:t>(Firma)</w:t>
            </w:r>
          </w:p>
        </w:tc>
        <w:tc>
          <w:tcPr>
            <w:tcW w:w="2014" w:type="pct"/>
            <w:tcBorders>
              <w:top w:val="single" w:sz="4" w:space="0" w:color="auto"/>
              <w:left w:val="single" w:sz="4" w:space="0" w:color="auto"/>
              <w:bottom w:val="single" w:sz="4" w:space="0" w:color="auto"/>
              <w:right w:val="single" w:sz="4" w:space="0" w:color="auto"/>
            </w:tcBorders>
            <w:vAlign w:val="bottom"/>
          </w:tcPr>
          <w:p w14:paraId="39D3D7CF" w14:textId="28F45B1C" w:rsidR="002B7A34" w:rsidRPr="00F86B2C" w:rsidRDefault="002B7A34" w:rsidP="00F86B2C">
            <w:pPr>
              <w:rPr>
                <w:rFonts w:ascii="Arial" w:hAnsi="Arial" w:cs="Arial"/>
                <w:b/>
                <w:sz w:val="20"/>
                <w:szCs w:val="20"/>
              </w:rPr>
            </w:pPr>
            <w:r w:rsidRPr="00F86B2C">
              <w:rPr>
                <w:rFonts w:ascii="Arial" w:hAnsi="Arial" w:cs="Arial"/>
                <w:i/>
                <w:sz w:val="20"/>
                <w:szCs w:val="20"/>
              </w:rPr>
              <w:t>(Firma)</w:t>
            </w:r>
          </w:p>
        </w:tc>
      </w:tr>
      <w:tr w:rsidR="002B7A34" w:rsidRPr="00F86B2C" w14:paraId="55E398F9" w14:textId="77777777" w:rsidTr="002B7A34">
        <w:trPr>
          <w:cantSplit/>
          <w:trHeight w:val="330"/>
          <w:jc w:val="center"/>
        </w:trPr>
        <w:tc>
          <w:tcPr>
            <w:tcW w:w="973" w:type="pct"/>
            <w:vMerge w:val="restart"/>
            <w:tcBorders>
              <w:top w:val="single" w:sz="4" w:space="0" w:color="auto"/>
              <w:left w:val="single" w:sz="4" w:space="0" w:color="auto"/>
              <w:right w:val="single" w:sz="4" w:space="0" w:color="auto"/>
            </w:tcBorders>
            <w:shd w:val="clear" w:color="auto" w:fill="D9D9D9"/>
            <w:vAlign w:val="center"/>
          </w:tcPr>
          <w:p w14:paraId="3315FB16" w14:textId="77777777" w:rsidR="002B7A34" w:rsidRPr="00F86B2C" w:rsidRDefault="002B7A34" w:rsidP="00F86B2C">
            <w:pPr>
              <w:pStyle w:val="Ttulo2"/>
              <w:ind w:left="0"/>
              <w:jc w:val="center"/>
              <w:rPr>
                <w:rFonts w:ascii="Arial" w:hAnsi="Arial" w:cs="Arial"/>
                <w:b w:val="0"/>
                <w:bCs w:val="0"/>
                <w:sz w:val="20"/>
                <w:szCs w:val="20"/>
              </w:rPr>
            </w:pPr>
            <w:r w:rsidRPr="00F86B2C">
              <w:rPr>
                <w:rFonts w:ascii="Arial" w:hAnsi="Arial" w:cs="Arial"/>
                <w:sz w:val="20"/>
                <w:szCs w:val="20"/>
              </w:rPr>
              <w:t>FECHA DE EVALUACIÓN</w:t>
            </w:r>
          </w:p>
        </w:tc>
        <w:tc>
          <w:tcPr>
            <w:tcW w:w="2013" w:type="pct"/>
            <w:tcBorders>
              <w:top w:val="single" w:sz="4" w:space="0" w:color="auto"/>
              <w:left w:val="single" w:sz="4" w:space="0" w:color="auto"/>
              <w:bottom w:val="single" w:sz="4" w:space="0" w:color="auto"/>
              <w:right w:val="single" w:sz="4" w:space="0" w:color="auto"/>
            </w:tcBorders>
            <w:vAlign w:val="center"/>
          </w:tcPr>
          <w:p w14:paraId="6D4E3DAD" w14:textId="77777777" w:rsidR="002B7A34" w:rsidRPr="00F86B2C" w:rsidRDefault="002B7A34" w:rsidP="00F86B2C">
            <w:pPr>
              <w:jc w:val="center"/>
              <w:rPr>
                <w:rFonts w:ascii="Arial" w:hAnsi="Arial" w:cs="Arial"/>
                <w:i/>
                <w:sz w:val="20"/>
                <w:szCs w:val="20"/>
              </w:rPr>
            </w:pPr>
            <w:r w:rsidRPr="00F86B2C">
              <w:rPr>
                <w:rFonts w:ascii="Arial" w:hAnsi="Arial" w:cs="Arial"/>
                <w:i/>
                <w:sz w:val="20"/>
                <w:szCs w:val="20"/>
              </w:rPr>
              <w:t>Edna Matilde Vallejo Gordillo</w:t>
            </w:r>
          </w:p>
        </w:tc>
        <w:tc>
          <w:tcPr>
            <w:tcW w:w="2014" w:type="pct"/>
            <w:tcBorders>
              <w:top w:val="single" w:sz="4" w:space="0" w:color="auto"/>
              <w:left w:val="single" w:sz="4" w:space="0" w:color="auto"/>
              <w:bottom w:val="single" w:sz="4" w:space="0" w:color="auto"/>
              <w:right w:val="single" w:sz="4" w:space="0" w:color="auto"/>
            </w:tcBorders>
            <w:vAlign w:val="center"/>
          </w:tcPr>
          <w:p w14:paraId="6DA10903" w14:textId="77777777" w:rsidR="002B7A34" w:rsidRPr="00F86B2C" w:rsidRDefault="002B7A34" w:rsidP="00F86B2C">
            <w:pPr>
              <w:jc w:val="center"/>
              <w:rPr>
                <w:rFonts w:ascii="Arial" w:hAnsi="Arial" w:cs="Arial"/>
                <w:i/>
                <w:sz w:val="20"/>
                <w:szCs w:val="20"/>
              </w:rPr>
            </w:pPr>
            <w:r w:rsidRPr="00F86B2C">
              <w:rPr>
                <w:rFonts w:ascii="Arial" w:hAnsi="Arial" w:cs="Arial"/>
                <w:i/>
                <w:sz w:val="20"/>
                <w:szCs w:val="20"/>
              </w:rPr>
              <w:t>Angela María Correa Covelli</w:t>
            </w:r>
          </w:p>
        </w:tc>
      </w:tr>
      <w:tr w:rsidR="002B7A34" w:rsidRPr="00F86B2C" w14:paraId="45F098E4" w14:textId="77777777" w:rsidTr="002B7A34">
        <w:trPr>
          <w:cantSplit/>
          <w:trHeight w:val="218"/>
          <w:jc w:val="center"/>
        </w:trPr>
        <w:tc>
          <w:tcPr>
            <w:tcW w:w="973" w:type="pct"/>
            <w:vMerge/>
            <w:tcBorders>
              <w:left w:val="single" w:sz="4" w:space="0" w:color="auto"/>
              <w:bottom w:val="single" w:sz="4" w:space="0" w:color="auto"/>
              <w:right w:val="single" w:sz="4" w:space="0" w:color="auto"/>
            </w:tcBorders>
            <w:shd w:val="clear" w:color="auto" w:fill="D9D9D9"/>
            <w:vAlign w:val="center"/>
          </w:tcPr>
          <w:p w14:paraId="17705D0E" w14:textId="77777777" w:rsidR="002B7A34" w:rsidRPr="00F86B2C" w:rsidRDefault="002B7A34" w:rsidP="00F86B2C">
            <w:pPr>
              <w:pStyle w:val="Ttulo2"/>
              <w:ind w:left="0"/>
              <w:jc w:val="center"/>
              <w:rPr>
                <w:rFonts w:ascii="Arial" w:hAnsi="Arial" w:cs="Arial"/>
                <w:sz w:val="20"/>
                <w:szCs w:val="20"/>
              </w:rPr>
            </w:pPr>
          </w:p>
        </w:tc>
        <w:tc>
          <w:tcPr>
            <w:tcW w:w="2013" w:type="pct"/>
            <w:tcBorders>
              <w:top w:val="single" w:sz="4" w:space="0" w:color="auto"/>
              <w:left w:val="single" w:sz="4" w:space="0" w:color="auto"/>
              <w:bottom w:val="single" w:sz="4" w:space="0" w:color="auto"/>
              <w:right w:val="single" w:sz="4" w:space="0" w:color="auto"/>
            </w:tcBorders>
            <w:vAlign w:val="center"/>
          </w:tcPr>
          <w:p w14:paraId="4CAE9855" w14:textId="77777777" w:rsidR="002B7A34" w:rsidRPr="00F86B2C" w:rsidRDefault="002B7A34" w:rsidP="00F86B2C">
            <w:pPr>
              <w:jc w:val="center"/>
              <w:rPr>
                <w:rFonts w:ascii="Arial" w:hAnsi="Arial" w:cs="Arial"/>
                <w:b/>
                <w:i/>
                <w:iCs/>
                <w:sz w:val="20"/>
                <w:szCs w:val="20"/>
              </w:rPr>
            </w:pPr>
            <w:r w:rsidRPr="00F86B2C">
              <w:rPr>
                <w:rFonts w:ascii="Arial" w:hAnsi="Arial" w:cs="Arial"/>
                <w:b/>
                <w:bCs/>
                <w:i/>
                <w:iCs/>
                <w:sz w:val="20"/>
                <w:szCs w:val="20"/>
              </w:rPr>
              <w:t>Jefe Oficina de Control Interno</w:t>
            </w:r>
          </w:p>
        </w:tc>
        <w:tc>
          <w:tcPr>
            <w:tcW w:w="2014" w:type="pct"/>
            <w:tcBorders>
              <w:top w:val="single" w:sz="4" w:space="0" w:color="auto"/>
              <w:left w:val="single" w:sz="4" w:space="0" w:color="auto"/>
              <w:bottom w:val="single" w:sz="4" w:space="0" w:color="auto"/>
              <w:right w:val="single" w:sz="4" w:space="0" w:color="auto"/>
            </w:tcBorders>
            <w:vAlign w:val="center"/>
          </w:tcPr>
          <w:p w14:paraId="6116E233" w14:textId="77777777" w:rsidR="002B7A34" w:rsidRPr="00F86B2C" w:rsidRDefault="002B7A34" w:rsidP="00F86B2C">
            <w:pPr>
              <w:jc w:val="center"/>
              <w:rPr>
                <w:rFonts w:ascii="Arial" w:hAnsi="Arial" w:cs="Arial"/>
                <w:i/>
                <w:sz w:val="20"/>
                <w:szCs w:val="20"/>
              </w:rPr>
            </w:pPr>
            <w:r w:rsidRPr="00F86B2C">
              <w:rPr>
                <w:rFonts w:ascii="Arial" w:hAnsi="Arial" w:cs="Arial"/>
                <w:i/>
                <w:sz w:val="20"/>
                <w:szCs w:val="20"/>
              </w:rPr>
              <w:t>Cargo: Profesional Especializada 222-04</w:t>
            </w:r>
          </w:p>
        </w:tc>
      </w:tr>
    </w:tbl>
    <w:p w14:paraId="0003777B" w14:textId="5EE169B7" w:rsidR="00DA1D4B" w:rsidRPr="00F86B2C" w:rsidRDefault="00DA1D4B" w:rsidP="00F86B2C">
      <w:pPr>
        <w:rPr>
          <w:rFonts w:ascii="Arial" w:hAnsi="Arial" w:cs="Arial"/>
          <w:b/>
          <w:bCs/>
          <w:sz w:val="20"/>
          <w:szCs w:val="20"/>
        </w:rPr>
      </w:pPr>
    </w:p>
    <w:sectPr w:rsidR="00DA1D4B" w:rsidRPr="00F86B2C" w:rsidSect="0018224B">
      <w:headerReference w:type="default" r:id="rId11"/>
      <w:footerReference w:type="even" r:id="rId12"/>
      <w:footerReference w:type="default" r:id="rId13"/>
      <w:pgSz w:w="15840" w:h="12240" w:orient="landscape" w:code="1"/>
      <w:pgMar w:top="119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917AD" w14:textId="77777777" w:rsidR="005D0385" w:rsidRDefault="005D0385">
      <w:r>
        <w:separator/>
      </w:r>
    </w:p>
  </w:endnote>
  <w:endnote w:type="continuationSeparator" w:id="0">
    <w:p w14:paraId="27B151CA" w14:textId="77777777" w:rsidR="005D0385" w:rsidRDefault="005D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e Sans UI">
    <w:charset w:val="00"/>
    <w:family w:val="swiss"/>
    <w:pitch w:val="variable"/>
  </w:font>
  <w:font w:name="Lucida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2B9E8" w14:textId="77777777" w:rsidR="00F86B2C" w:rsidRDefault="00F86B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52B42E" w14:textId="77777777" w:rsidR="00F86B2C" w:rsidRDefault="00F86B2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25E5E" w14:textId="77777777" w:rsidR="00F86B2C" w:rsidRPr="00083348" w:rsidRDefault="00F86B2C" w:rsidP="00973A7C">
    <w:pPr>
      <w:pStyle w:val="Piedepgina"/>
      <w:spacing w:line="180" w:lineRule="exact"/>
      <w:jc w:val="both"/>
      <w:rPr>
        <w:rFonts w:cs="Arial"/>
        <w:b/>
        <w:bCs/>
        <w:i/>
        <w:sz w:val="4"/>
        <w:szCs w:val="16"/>
      </w:rPr>
    </w:pPr>
  </w:p>
  <w:p w14:paraId="772B2F76" w14:textId="77777777" w:rsidR="00F86B2C" w:rsidRPr="00973A7C" w:rsidRDefault="00F86B2C" w:rsidP="004F4215">
    <w:pPr>
      <w:tabs>
        <w:tab w:val="right" w:pos="4111"/>
      </w:tabs>
      <w:spacing w:line="180" w:lineRule="exact"/>
      <w:jc w:val="both"/>
      <w:rPr>
        <w:rFonts w:ascii="Arial" w:eastAsia="Calibri" w:hAnsi="Arial" w:cs="Arial"/>
        <w:sz w:val="16"/>
        <w:szCs w:val="16"/>
        <w:lang w:eastAsia="en-US"/>
      </w:rPr>
    </w:pPr>
    <w:r w:rsidRPr="004F4215">
      <w:rPr>
        <w:rFonts w:ascii="Arial" w:eastAsia="Calibri" w:hAnsi="Arial" w:cs="Arial"/>
        <w:sz w:val="16"/>
        <w:szCs w:val="16"/>
        <w:lang w:eastAsia="en-US"/>
      </w:rPr>
      <w:t>Calle 26 No.57-41 Torre 8, Pisos 7 y 8 CEMSA – C.P. 111321</w:t>
    </w:r>
    <w:r>
      <w:rPr>
        <w:rFonts w:ascii="Arial" w:eastAsia="Calibri" w:hAnsi="Arial" w:cs="Arial"/>
        <w:sz w:val="16"/>
        <w:szCs w:val="16"/>
        <w:lang w:eastAsia="en-US"/>
      </w:rPr>
      <w:tab/>
    </w:r>
    <w:r>
      <w:rPr>
        <w:rFonts w:ascii="Arial" w:eastAsia="Calibri" w:hAnsi="Arial" w:cs="Arial"/>
        <w:sz w:val="16"/>
        <w:szCs w:val="16"/>
        <w:lang w:eastAsia="en-US"/>
      </w:rPr>
      <w:tab/>
      <w:t>CEM-FM-005</w:t>
    </w:r>
  </w:p>
  <w:p w14:paraId="4EC8B0B0" w14:textId="77777777" w:rsidR="00F86B2C" w:rsidRPr="00973A7C" w:rsidRDefault="00F86B2C" w:rsidP="004F4215">
    <w:pPr>
      <w:tabs>
        <w:tab w:val="right" w:pos="4111"/>
      </w:tabs>
      <w:spacing w:line="180" w:lineRule="exact"/>
      <w:jc w:val="both"/>
      <w:rPr>
        <w:rFonts w:ascii="Arial" w:hAnsi="Arial" w:cs="Arial"/>
        <w:sz w:val="16"/>
        <w:szCs w:val="16"/>
      </w:rPr>
    </w:pPr>
    <w:r w:rsidRPr="004F4215">
      <w:rPr>
        <w:rFonts w:ascii="Arial" w:eastAsia="Calibri" w:hAnsi="Arial" w:cs="Arial"/>
        <w:sz w:val="16"/>
        <w:szCs w:val="16"/>
        <w:lang w:eastAsia="en-US"/>
      </w:rPr>
      <w:t>PBX: 3779555 – Información: Línea 195</w:t>
    </w:r>
    <w:r>
      <w:rPr>
        <w:rFonts w:ascii="Arial" w:eastAsia="Calibri" w:hAnsi="Arial" w:cs="Arial"/>
        <w:sz w:val="16"/>
        <w:szCs w:val="16"/>
        <w:lang w:eastAsia="en-US"/>
      </w:rPr>
      <w:tab/>
    </w:r>
    <w:r w:rsidRPr="00973A7C">
      <w:rPr>
        <w:rFonts w:ascii="Arial" w:hAnsi="Arial" w:cs="Arial"/>
        <w:sz w:val="16"/>
        <w:szCs w:val="16"/>
      </w:rPr>
      <w:tab/>
    </w:r>
    <w:r>
      <w:rPr>
        <w:rFonts w:ascii="Arial" w:hAnsi="Arial" w:cs="Arial"/>
        <w:sz w:val="16"/>
        <w:szCs w:val="16"/>
      </w:rPr>
      <w:tab/>
    </w:r>
    <w:r>
      <w:rPr>
        <w:rFonts w:ascii="Arial" w:hAnsi="Arial" w:cs="Arial"/>
        <w:sz w:val="16"/>
        <w:szCs w:val="16"/>
      </w:rPr>
      <w:tab/>
    </w:r>
    <w:r w:rsidRPr="00973A7C">
      <w:rPr>
        <w:rFonts w:ascii="Arial" w:hAnsi="Arial" w:cs="Arial"/>
        <w:sz w:val="16"/>
        <w:szCs w:val="16"/>
      </w:rPr>
      <w:t xml:space="preserve">Página </w:t>
    </w:r>
    <w:r w:rsidRPr="00973A7C">
      <w:rPr>
        <w:rFonts w:ascii="Arial" w:hAnsi="Arial" w:cs="Arial"/>
        <w:sz w:val="16"/>
        <w:szCs w:val="16"/>
      </w:rPr>
      <w:fldChar w:fldCharType="begin"/>
    </w:r>
    <w:r w:rsidRPr="00973A7C">
      <w:rPr>
        <w:rFonts w:ascii="Arial" w:hAnsi="Arial" w:cs="Arial"/>
        <w:sz w:val="16"/>
        <w:szCs w:val="16"/>
      </w:rPr>
      <w:instrText xml:space="preserve"> PAGE </w:instrText>
    </w:r>
    <w:r w:rsidRPr="00973A7C">
      <w:rPr>
        <w:rFonts w:ascii="Arial" w:hAnsi="Arial" w:cs="Arial"/>
        <w:sz w:val="16"/>
        <w:szCs w:val="16"/>
      </w:rPr>
      <w:fldChar w:fldCharType="separate"/>
    </w:r>
    <w:r>
      <w:rPr>
        <w:rFonts w:ascii="Arial" w:hAnsi="Arial" w:cs="Arial"/>
        <w:noProof/>
        <w:sz w:val="16"/>
        <w:szCs w:val="16"/>
      </w:rPr>
      <w:t>2</w:t>
    </w:r>
    <w:r w:rsidRPr="00973A7C">
      <w:rPr>
        <w:rFonts w:ascii="Arial" w:hAnsi="Arial" w:cs="Arial"/>
        <w:sz w:val="16"/>
        <w:szCs w:val="16"/>
      </w:rPr>
      <w:fldChar w:fldCharType="end"/>
    </w:r>
    <w:r w:rsidRPr="00973A7C">
      <w:rPr>
        <w:rFonts w:ascii="Arial" w:hAnsi="Arial" w:cs="Arial"/>
        <w:sz w:val="16"/>
        <w:szCs w:val="16"/>
      </w:rPr>
      <w:t xml:space="preserve"> de </w:t>
    </w:r>
    <w:r w:rsidRPr="00973A7C">
      <w:rPr>
        <w:rFonts w:ascii="Arial" w:hAnsi="Arial" w:cs="Arial"/>
        <w:sz w:val="16"/>
        <w:szCs w:val="16"/>
      </w:rPr>
      <w:fldChar w:fldCharType="begin"/>
    </w:r>
    <w:r w:rsidRPr="00973A7C">
      <w:rPr>
        <w:rFonts w:ascii="Arial" w:hAnsi="Arial" w:cs="Arial"/>
        <w:sz w:val="16"/>
        <w:szCs w:val="16"/>
      </w:rPr>
      <w:instrText xml:space="preserve"> NUMPAGES </w:instrText>
    </w:r>
    <w:r w:rsidRPr="00973A7C">
      <w:rPr>
        <w:rFonts w:ascii="Arial" w:hAnsi="Arial" w:cs="Arial"/>
        <w:sz w:val="16"/>
        <w:szCs w:val="16"/>
      </w:rPr>
      <w:fldChar w:fldCharType="separate"/>
    </w:r>
    <w:r>
      <w:rPr>
        <w:rFonts w:ascii="Arial" w:hAnsi="Arial" w:cs="Arial"/>
        <w:noProof/>
        <w:sz w:val="16"/>
        <w:szCs w:val="16"/>
      </w:rPr>
      <w:t>2</w:t>
    </w:r>
    <w:r w:rsidRPr="00973A7C">
      <w:rPr>
        <w:rFonts w:ascii="Arial" w:hAnsi="Arial" w:cs="Arial"/>
        <w:sz w:val="16"/>
        <w:szCs w:val="16"/>
      </w:rPr>
      <w:fldChar w:fldCharType="end"/>
    </w:r>
  </w:p>
  <w:p w14:paraId="042F1C4B" w14:textId="77777777" w:rsidR="00F86B2C" w:rsidRDefault="00167547" w:rsidP="004F4215">
    <w:pPr>
      <w:tabs>
        <w:tab w:val="center" w:pos="4419"/>
        <w:tab w:val="right" w:pos="8838"/>
      </w:tabs>
      <w:jc w:val="both"/>
      <w:rPr>
        <w:rFonts w:ascii="Arial" w:eastAsia="Calibri" w:hAnsi="Arial" w:cs="Arial"/>
        <w:sz w:val="16"/>
        <w:szCs w:val="16"/>
        <w:lang w:eastAsia="en-US"/>
      </w:rPr>
    </w:pPr>
    <w:hyperlink r:id="rId1" w:history="1">
      <w:r w:rsidR="00F86B2C" w:rsidRPr="00365104">
        <w:rPr>
          <w:rStyle w:val="Hipervnculo"/>
          <w:rFonts w:ascii="Arial" w:eastAsia="Calibri" w:hAnsi="Arial" w:cs="Arial"/>
          <w:sz w:val="16"/>
          <w:szCs w:val="16"/>
          <w:lang w:eastAsia="en-US"/>
        </w:rPr>
        <w:t>www.umv.gov.co</w:t>
      </w:r>
    </w:hyperlink>
  </w:p>
  <w:p w14:paraId="1E5D203F" w14:textId="77777777" w:rsidR="00F86B2C" w:rsidRDefault="00F86B2C" w:rsidP="004F4215">
    <w:pPr>
      <w:tabs>
        <w:tab w:val="center" w:pos="4419"/>
        <w:tab w:val="right" w:pos="8838"/>
      </w:tabs>
      <w:jc w:val="both"/>
      <w:rPr>
        <w:rFonts w:ascii="Arial" w:eastAsia="Calibri" w:hAnsi="Arial" w:cs="Arial"/>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FF418" w14:textId="77777777" w:rsidR="005D0385" w:rsidRDefault="005D0385">
      <w:r>
        <w:separator/>
      </w:r>
    </w:p>
  </w:footnote>
  <w:footnote w:type="continuationSeparator" w:id="0">
    <w:p w14:paraId="4C1CEFDB" w14:textId="77777777" w:rsidR="005D0385" w:rsidRDefault="005D0385">
      <w:r>
        <w:continuationSeparator/>
      </w:r>
    </w:p>
  </w:footnote>
  <w:footnote w:id="1">
    <w:p w14:paraId="5DF98682" w14:textId="77777777" w:rsidR="00F86B2C" w:rsidRPr="00FA21E3" w:rsidRDefault="00F86B2C" w:rsidP="008A5245">
      <w:pPr>
        <w:pStyle w:val="Textonotapie"/>
        <w:rPr>
          <w:rFonts w:ascii="Arial" w:hAnsi="Arial" w:cs="Arial"/>
          <w:sz w:val="16"/>
          <w:szCs w:val="16"/>
        </w:rPr>
      </w:pPr>
      <w:r w:rsidRPr="00FA21E3">
        <w:rPr>
          <w:rStyle w:val="Refdenotaalpie"/>
          <w:rFonts w:ascii="Arial" w:hAnsi="Arial" w:cs="Arial"/>
          <w:sz w:val="16"/>
          <w:szCs w:val="16"/>
        </w:rPr>
        <w:footnoteRef/>
      </w:r>
      <w:r w:rsidRPr="00FA21E3">
        <w:rPr>
          <w:rFonts w:ascii="Arial" w:hAnsi="Arial" w:cs="Arial"/>
          <w:sz w:val="16"/>
          <w:szCs w:val="16"/>
        </w:rPr>
        <w:t xml:space="preserve"> La Resoluci</w:t>
      </w:r>
      <w:r>
        <w:rPr>
          <w:rFonts w:ascii="Arial" w:hAnsi="Arial" w:cs="Arial"/>
          <w:sz w:val="16"/>
          <w:szCs w:val="16"/>
        </w:rPr>
        <w:t>ón</w:t>
      </w:r>
      <w:r w:rsidRPr="00FA21E3">
        <w:rPr>
          <w:rFonts w:ascii="Arial" w:hAnsi="Arial" w:cs="Arial"/>
          <w:sz w:val="16"/>
          <w:szCs w:val="16"/>
        </w:rPr>
        <w:t xml:space="preserve"> interna que </w:t>
      </w:r>
      <w:r>
        <w:rPr>
          <w:rFonts w:ascii="Arial" w:hAnsi="Arial" w:cs="Arial"/>
          <w:sz w:val="16"/>
          <w:szCs w:val="16"/>
        </w:rPr>
        <w:t xml:space="preserve">interrumpió </w:t>
      </w:r>
      <w:r w:rsidRPr="00FA21E3">
        <w:rPr>
          <w:rFonts w:ascii="Arial" w:hAnsi="Arial" w:cs="Arial"/>
          <w:sz w:val="16"/>
          <w:szCs w:val="16"/>
        </w:rPr>
        <w:t>las vacaciones de</w:t>
      </w:r>
      <w:r>
        <w:rPr>
          <w:rFonts w:ascii="Arial" w:hAnsi="Arial" w:cs="Arial"/>
          <w:sz w:val="16"/>
          <w:szCs w:val="16"/>
        </w:rPr>
        <w:t>l Director General es la 606 de 2019.</w:t>
      </w:r>
    </w:p>
  </w:footnote>
  <w:footnote w:id="2">
    <w:p w14:paraId="48AA126D" w14:textId="77777777" w:rsidR="00F86B2C" w:rsidRPr="00871061" w:rsidRDefault="00F86B2C" w:rsidP="008A5245">
      <w:pPr>
        <w:pStyle w:val="Textonotapie"/>
        <w:rPr>
          <w:lang w:val="es-ES"/>
        </w:rPr>
      </w:pPr>
      <w:r>
        <w:rPr>
          <w:rStyle w:val="Refdenotaalpie"/>
        </w:rPr>
        <w:footnoteRef/>
      </w:r>
      <w:r>
        <w:t xml:space="preserve"> </w:t>
      </w:r>
      <w:r>
        <w:rPr>
          <w:rFonts w:ascii="Arial" w:hAnsi="Arial" w:cs="Arial"/>
          <w:sz w:val="16"/>
          <w:szCs w:val="16"/>
        </w:rPr>
        <w:t>Cinco (5</w:t>
      </w:r>
      <w:r w:rsidRPr="004B0A35">
        <w:rPr>
          <w:rFonts w:ascii="Arial" w:hAnsi="Arial" w:cs="Arial"/>
          <w:sz w:val="16"/>
          <w:szCs w:val="16"/>
        </w:rPr>
        <w:t>) de interrupción y dos (2) por aplazamiento</w:t>
      </w:r>
      <w:r>
        <w:rPr>
          <w:rFonts w:ascii="Arial" w:hAnsi="Arial" w:cs="Arial"/>
          <w:sz w:val="16"/>
          <w:szCs w:val="16"/>
        </w:rPr>
        <w:t>: 1 Director General, 3</w:t>
      </w:r>
      <w:r w:rsidRPr="002C3522">
        <w:rPr>
          <w:rFonts w:ascii="Arial" w:hAnsi="Arial" w:cs="Arial"/>
          <w:sz w:val="16"/>
          <w:szCs w:val="16"/>
        </w:rPr>
        <w:t xml:space="preserve"> profesionales especializados, 1 profesional universitario y </w:t>
      </w:r>
      <w:r>
        <w:rPr>
          <w:rFonts w:ascii="Arial" w:hAnsi="Arial" w:cs="Arial"/>
          <w:sz w:val="16"/>
          <w:szCs w:val="16"/>
        </w:rPr>
        <w:t>2</w:t>
      </w:r>
      <w:r w:rsidRPr="002C3522">
        <w:rPr>
          <w:rFonts w:ascii="Arial" w:hAnsi="Arial" w:cs="Arial"/>
          <w:sz w:val="16"/>
          <w:szCs w:val="16"/>
        </w:rPr>
        <w:t xml:space="preserve"> auxiliar</w:t>
      </w:r>
      <w:r>
        <w:rPr>
          <w:rFonts w:ascii="Arial" w:hAnsi="Arial" w:cs="Arial"/>
          <w:sz w:val="16"/>
          <w:szCs w:val="16"/>
        </w:rPr>
        <w:t>es</w:t>
      </w:r>
      <w:r w:rsidRPr="002C3522">
        <w:rPr>
          <w:rFonts w:ascii="Arial" w:hAnsi="Arial" w:cs="Arial"/>
          <w:sz w:val="16"/>
          <w:szCs w:val="16"/>
        </w:rPr>
        <w:t xml:space="preserve"> administrativo</w:t>
      </w:r>
      <w:r>
        <w:rPr>
          <w:rFonts w:ascii="Arial" w:hAnsi="Arial" w:cs="Arial"/>
          <w:sz w:val="16"/>
          <w:szCs w:val="16"/>
        </w:rPr>
        <w:t>s.</w:t>
      </w:r>
    </w:p>
  </w:footnote>
  <w:footnote w:id="3">
    <w:p w14:paraId="3F91BA56" w14:textId="77777777" w:rsidR="00F86B2C" w:rsidRPr="003B0BE4" w:rsidRDefault="00F86B2C" w:rsidP="008A5245">
      <w:pPr>
        <w:pStyle w:val="Textonotapie"/>
        <w:rPr>
          <w:lang w:val="es-ES"/>
        </w:rPr>
      </w:pPr>
      <w:r w:rsidRPr="00FC780D">
        <w:rPr>
          <w:rStyle w:val="Refdenotaalpie"/>
          <w:rFonts w:ascii="Arial" w:hAnsi="Arial" w:cs="Arial"/>
          <w:sz w:val="16"/>
          <w:szCs w:val="16"/>
        </w:rPr>
        <w:footnoteRef/>
      </w:r>
      <w:r w:rsidRPr="00FC780D">
        <w:rPr>
          <w:rFonts w:ascii="Arial" w:hAnsi="Arial" w:cs="Arial"/>
          <w:sz w:val="16"/>
          <w:szCs w:val="16"/>
        </w:rPr>
        <w:t xml:space="preserve"> Seis de suspensión (6), tres (3) de interrumpidas y uno </w:t>
      </w:r>
      <w:r w:rsidRPr="003B0BE4">
        <w:rPr>
          <w:rFonts w:ascii="Arial" w:hAnsi="Arial" w:cs="Arial"/>
          <w:sz w:val="16"/>
          <w:szCs w:val="16"/>
        </w:rPr>
        <w:t>(1) de aplazamiento</w:t>
      </w:r>
      <w:r>
        <w:rPr>
          <w:rFonts w:ascii="Arial" w:hAnsi="Arial" w:cs="Arial"/>
          <w:sz w:val="16"/>
          <w:szCs w:val="16"/>
        </w:rPr>
        <w:t>: 1 secretaría general, 1 subdirectora, 2 profesionales especializados, 1 profesional universitario, 1 trabajador oficial y 4 auxiliares administrativos.</w:t>
      </w:r>
    </w:p>
  </w:footnote>
  <w:footnote w:id="4">
    <w:p w14:paraId="54A64DCE" w14:textId="77777777" w:rsidR="00F86B2C" w:rsidRPr="00913A2E" w:rsidRDefault="00F86B2C" w:rsidP="008A5245">
      <w:pPr>
        <w:pStyle w:val="Textonotapie"/>
        <w:rPr>
          <w:rFonts w:ascii="Arial" w:hAnsi="Arial" w:cs="Arial"/>
          <w:sz w:val="16"/>
          <w:szCs w:val="16"/>
          <w:lang w:val="es-CO"/>
        </w:rPr>
      </w:pPr>
      <w:r w:rsidRPr="00FA21E3">
        <w:rPr>
          <w:rStyle w:val="Refdenotaalpie"/>
          <w:rFonts w:ascii="Arial" w:hAnsi="Arial" w:cs="Arial"/>
          <w:sz w:val="16"/>
          <w:szCs w:val="16"/>
        </w:rPr>
        <w:footnoteRef/>
      </w:r>
      <w:r w:rsidRPr="00FA21E3">
        <w:rPr>
          <w:rFonts w:ascii="Arial" w:hAnsi="Arial" w:cs="Arial"/>
          <w:sz w:val="16"/>
          <w:szCs w:val="16"/>
        </w:rPr>
        <w:t xml:space="preserve"> D</w:t>
      </w:r>
      <w:proofErr w:type="spellStart"/>
      <w:r w:rsidRPr="00FA21E3">
        <w:rPr>
          <w:rFonts w:ascii="Arial" w:hAnsi="Arial" w:cs="Arial"/>
          <w:bCs/>
          <w:color w:val="000000"/>
          <w:sz w:val="16"/>
          <w:szCs w:val="16"/>
          <w:lang w:val="es-ES" w:eastAsia="es-ES_tradnl"/>
        </w:rPr>
        <w:t>irectiva</w:t>
      </w:r>
      <w:proofErr w:type="spellEnd"/>
      <w:r w:rsidRPr="00FA21E3">
        <w:rPr>
          <w:rFonts w:ascii="Arial" w:hAnsi="Arial" w:cs="Arial"/>
          <w:bCs/>
          <w:color w:val="000000"/>
          <w:sz w:val="16"/>
          <w:szCs w:val="16"/>
          <w:lang w:val="es-ES" w:eastAsia="es-ES_tradnl"/>
        </w:rPr>
        <w:t xml:space="preserve"> Presidencial 01 de 2016: Plan de austeridad, Numeral 3, literal b: “</w:t>
      </w:r>
      <w:r w:rsidRPr="004F3AA6">
        <w:rPr>
          <w:rFonts w:ascii="Arial" w:hAnsi="Arial" w:cs="Arial"/>
          <w:b/>
          <w:bCs/>
          <w:color w:val="000000"/>
          <w:sz w:val="16"/>
          <w:szCs w:val="16"/>
          <w:lang w:val="es-ES" w:eastAsia="es-ES_tradnl"/>
        </w:rPr>
        <w:t>Como regla general, las vacaciones no deben ser acumuladas ni interrumpidas.</w:t>
      </w:r>
      <w:r>
        <w:rPr>
          <w:rFonts w:ascii="Arial" w:hAnsi="Arial" w:cs="Arial"/>
          <w:bCs/>
          <w:color w:val="000000"/>
          <w:sz w:val="16"/>
          <w:szCs w:val="16"/>
          <w:lang w:val="es-ES" w:eastAsia="es-ES_tradnl"/>
        </w:rPr>
        <w:t xml:space="preserve"> Solo por necesidad del servicio o retiro podrán ser compensadas en dinero”</w:t>
      </w:r>
      <w:r w:rsidRPr="00FA21E3">
        <w:rPr>
          <w:rFonts w:ascii="Arial" w:hAnsi="Arial" w:cs="Arial"/>
          <w:bCs/>
          <w:color w:val="000000"/>
          <w:sz w:val="16"/>
          <w:szCs w:val="16"/>
          <w:lang w:val="es-ES" w:eastAsia="es-ES_tradnl"/>
        </w:rPr>
        <w:t>.</w:t>
      </w:r>
    </w:p>
  </w:footnote>
  <w:footnote w:id="5">
    <w:p w14:paraId="3C6980E7" w14:textId="5F9A204A" w:rsidR="00F86B2C" w:rsidRPr="00634238" w:rsidRDefault="00F86B2C">
      <w:pPr>
        <w:pStyle w:val="Textonotapie"/>
        <w:rPr>
          <w:rFonts w:ascii="Arial" w:hAnsi="Arial" w:cs="Arial"/>
          <w:i/>
          <w:iCs/>
          <w:sz w:val="16"/>
          <w:szCs w:val="16"/>
          <w:lang w:val="es-ES"/>
        </w:rPr>
      </w:pPr>
      <w:r w:rsidRPr="00634238">
        <w:rPr>
          <w:rStyle w:val="Refdenotaalpie"/>
          <w:rFonts w:ascii="Arial" w:hAnsi="Arial" w:cs="Arial"/>
          <w:i/>
          <w:iCs/>
          <w:sz w:val="16"/>
          <w:szCs w:val="16"/>
        </w:rPr>
        <w:footnoteRef/>
      </w:r>
      <w:r w:rsidRPr="00634238">
        <w:rPr>
          <w:rFonts w:ascii="Arial" w:hAnsi="Arial" w:cs="Arial"/>
          <w:i/>
          <w:iCs/>
          <w:sz w:val="16"/>
          <w:szCs w:val="16"/>
        </w:rPr>
        <w:t xml:space="preserve"> Decreto 612 de Abril 4 de 2018 "Por el cual se fijan directrices para la integración de los planes institucionales y estratégicos al Plan de Acción por parte de las entidades del Estado",</w:t>
      </w:r>
    </w:p>
  </w:footnote>
  <w:footnote w:id="6">
    <w:p w14:paraId="76784144" w14:textId="77777777" w:rsidR="00F86B2C" w:rsidRPr="008D59E0" w:rsidRDefault="00F86B2C" w:rsidP="00B509E9">
      <w:pPr>
        <w:pStyle w:val="Textonotapie"/>
        <w:rPr>
          <w:rFonts w:ascii="Arial" w:hAnsi="Arial" w:cs="Arial"/>
          <w:sz w:val="16"/>
          <w:szCs w:val="16"/>
          <w:lang w:val="es-ES"/>
        </w:rPr>
      </w:pPr>
      <w:r w:rsidRPr="00AA177B">
        <w:rPr>
          <w:rStyle w:val="Refdenotaalpie"/>
          <w:rFonts w:ascii="Arial" w:hAnsi="Arial" w:cs="Arial"/>
          <w:sz w:val="16"/>
          <w:szCs w:val="16"/>
        </w:rPr>
        <w:footnoteRef/>
      </w:r>
      <w:r w:rsidRPr="00AA177B">
        <w:rPr>
          <w:rFonts w:ascii="Arial" w:hAnsi="Arial" w:cs="Arial"/>
          <w:sz w:val="16"/>
          <w:szCs w:val="16"/>
        </w:rPr>
        <w:t xml:space="preserve"> Decreto 648 de 2017 </w:t>
      </w:r>
      <w:r w:rsidRPr="00AA177B">
        <w:rPr>
          <w:rFonts w:ascii="Arial" w:hAnsi="Arial" w:cs="Arial"/>
          <w:i/>
          <w:iCs/>
          <w:sz w:val="16"/>
          <w:szCs w:val="16"/>
        </w:rPr>
        <w:t>“Por el cual se modifica y adiciona el Decreto 1083 de 2015, Reglamentario Único del Sector de la Función Pública”.</w:t>
      </w:r>
      <w:r>
        <w:rPr>
          <w:rFonts w:ascii="Arial" w:hAnsi="Arial" w:cs="Arial"/>
          <w:sz w:val="16"/>
          <w:szCs w:val="16"/>
        </w:rPr>
        <w:t xml:space="preserve"> </w:t>
      </w:r>
      <w:r w:rsidRPr="00DC3D4E">
        <w:rPr>
          <w:rFonts w:ascii="Arial" w:hAnsi="Arial" w:cs="Arial"/>
          <w:i/>
          <w:iCs/>
          <w:sz w:val="16"/>
          <w:szCs w:val="16"/>
        </w:rPr>
        <w:t>Artículo 1° “Modifíquese el Título 5 de la Parte 2 del Libro 2 del Decreto 1083 de 2015, el cual quedará así:”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6591"/>
      <w:gridCol w:w="4088"/>
    </w:tblGrid>
    <w:tr w:rsidR="00F86B2C" w:rsidRPr="00A609C5" w14:paraId="7B559E57" w14:textId="77777777" w:rsidTr="00DF560B">
      <w:trPr>
        <w:trHeight w:val="835"/>
        <w:tblHeader/>
      </w:trPr>
      <w:tc>
        <w:tcPr>
          <w:tcW w:w="891" w:type="pct"/>
          <w:vMerge w:val="restart"/>
        </w:tcPr>
        <w:p w14:paraId="0F4B2FCC" w14:textId="737619F7" w:rsidR="00F86B2C" w:rsidRPr="00A609C5" w:rsidRDefault="00F86B2C" w:rsidP="00D33A3A">
          <w:pPr>
            <w:tabs>
              <w:tab w:val="center" w:pos="4419"/>
              <w:tab w:val="right" w:pos="8838"/>
            </w:tabs>
            <w:jc w:val="center"/>
            <w:rPr>
              <w:rFonts w:ascii="Arial" w:hAnsi="Arial" w:cs="Arial"/>
              <w:b/>
              <w:sz w:val="20"/>
              <w:szCs w:val="20"/>
            </w:rPr>
          </w:pPr>
          <w:r w:rsidRPr="00A609C5">
            <w:rPr>
              <w:rFonts w:ascii="Arial" w:hAnsi="Arial" w:cs="Arial"/>
              <w:b/>
              <w:noProof/>
              <w:sz w:val="20"/>
              <w:szCs w:val="20"/>
            </w:rPr>
            <w:drawing>
              <wp:inline distT="0" distB="0" distL="0" distR="0" wp14:anchorId="1FED0CBF" wp14:editId="03011030">
                <wp:extent cx="885825" cy="838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c>
      <w:tc>
        <w:tcPr>
          <w:tcW w:w="4109" w:type="pct"/>
          <w:gridSpan w:val="2"/>
          <w:vAlign w:val="center"/>
        </w:tcPr>
        <w:p w14:paraId="52755BF5" w14:textId="77777777" w:rsidR="00F86B2C" w:rsidRPr="00A609C5" w:rsidRDefault="00F86B2C" w:rsidP="00D33A3A">
          <w:pPr>
            <w:jc w:val="center"/>
            <w:rPr>
              <w:rFonts w:ascii="Arial" w:hAnsi="Arial" w:cs="Arial"/>
              <w:b/>
              <w:sz w:val="20"/>
              <w:szCs w:val="20"/>
            </w:rPr>
          </w:pPr>
          <w:r w:rsidRPr="00146860">
            <w:rPr>
              <w:rFonts w:ascii="Arial" w:hAnsi="Arial" w:cs="Arial"/>
              <w:b/>
              <w:bCs/>
            </w:rPr>
            <w:t xml:space="preserve">EVALUACIÓN DE GESTIÓN POR </w:t>
          </w:r>
          <w:r>
            <w:rPr>
              <w:rFonts w:ascii="Arial" w:hAnsi="Arial" w:cs="Arial"/>
              <w:b/>
              <w:bCs/>
            </w:rPr>
            <w:t xml:space="preserve">PROCESO O </w:t>
          </w:r>
          <w:r w:rsidRPr="00146860">
            <w:rPr>
              <w:rFonts w:ascii="Arial" w:hAnsi="Arial" w:cs="Arial"/>
              <w:b/>
              <w:bCs/>
            </w:rPr>
            <w:t>DEPENDENCIA</w:t>
          </w:r>
        </w:p>
      </w:tc>
    </w:tr>
    <w:tr w:rsidR="00F86B2C" w:rsidRPr="00A609C5" w14:paraId="4387B671" w14:textId="77777777" w:rsidTr="00DF560B">
      <w:trPr>
        <w:trHeight w:val="269"/>
        <w:tblHeader/>
      </w:trPr>
      <w:tc>
        <w:tcPr>
          <w:tcW w:w="891" w:type="pct"/>
          <w:vMerge/>
        </w:tcPr>
        <w:p w14:paraId="1EA875BB" w14:textId="77777777" w:rsidR="00F86B2C" w:rsidRPr="00A609C5" w:rsidRDefault="00F86B2C" w:rsidP="00D33A3A">
          <w:pPr>
            <w:tabs>
              <w:tab w:val="center" w:pos="4419"/>
              <w:tab w:val="right" w:pos="8838"/>
            </w:tabs>
            <w:jc w:val="center"/>
            <w:rPr>
              <w:rFonts w:ascii="Arial" w:hAnsi="Arial" w:cs="Arial"/>
              <w:b/>
              <w:noProof/>
              <w:sz w:val="20"/>
              <w:szCs w:val="20"/>
            </w:rPr>
          </w:pPr>
        </w:p>
      </w:tc>
      <w:tc>
        <w:tcPr>
          <w:tcW w:w="2536" w:type="pct"/>
          <w:vAlign w:val="center"/>
        </w:tcPr>
        <w:p w14:paraId="3FB93FCE" w14:textId="77777777" w:rsidR="00F86B2C" w:rsidRPr="00A609C5" w:rsidRDefault="00F86B2C" w:rsidP="00C726AB">
          <w:pPr>
            <w:tabs>
              <w:tab w:val="center" w:pos="4419"/>
              <w:tab w:val="right" w:pos="8838"/>
            </w:tabs>
            <w:rPr>
              <w:rFonts w:ascii="Arial" w:hAnsi="Arial" w:cs="Arial"/>
              <w:b/>
              <w:sz w:val="20"/>
              <w:szCs w:val="20"/>
            </w:rPr>
          </w:pPr>
          <w:r w:rsidRPr="00A609C5">
            <w:rPr>
              <w:rFonts w:ascii="Arial" w:hAnsi="Arial" w:cs="Arial"/>
              <w:b/>
              <w:sz w:val="20"/>
              <w:szCs w:val="20"/>
            </w:rPr>
            <w:t xml:space="preserve">CÓDIGO:  </w:t>
          </w:r>
          <w:r>
            <w:rPr>
              <w:rFonts w:ascii="Arial" w:hAnsi="Arial" w:cs="Arial"/>
              <w:b/>
              <w:sz w:val="20"/>
              <w:szCs w:val="20"/>
            </w:rPr>
            <w:t>CEM-FM-005</w:t>
          </w:r>
        </w:p>
      </w:tc>
      <w:tc>
        <w:tcPr>
          <w:tcW w:w="1573" w:type="pct"/>
          <w:vAlign w:val="center"/>
        </w:tcPr>
        <w:p w14:paraId="40D19681" w14:textId="77777777" w:rsidR="00F86B2C" w:rsidRPr="00A609C5" w:rsidRDefault="00F86B2C" w:rsidP="000E78B8">
          <w:pPr>
            <w:tabs>
              <w:tab w:val="center" w:pos="4419"/>
              <w:tab w:val="right" w:pos="8838"/>
            </w:tabs>
            <w:rPr>
              <w:rFonts w:ascii="Arial" w:hAnsi="Arial" w:cs="Arial"/>
              <w:b/>
              <w:sz w:val="20"/>
              <w:szCs w:val="20"/>
            </w:rPr>
          </w:pPr>
          <w:r w:rsidRPr="00A609C5">
            <w:rPr>
              <w:rFonts w:ascii="Arial" w:hAnsi="Arial" w:cs="Arial"/>
              <w:b/>
              <w:sz w:val="20"/>
              <w:szCs w:val="20"/>
            </w:rPr>
            <w:t xml:space="preserve">VERSIÓN: </w:t>
          </w:r>
          <w:r>
            <w:rPr>
              <w:rFonts w:ascii="Arial" w:hAnsi="Arial" w:cs="Arial"/>
              <w:b/>
              <w:sz w:val="20"/>
              <w:szCs w:val="20"/>
            </w:rPr>
            <w:t>2</w:t>
          </w:r>
        </w:p>
      </w:tc>
    </w:tr>
    <w:tr w:rsidR="00F86B2C" w:rsidRPr="00A609C5" w14:paraId="1BDCF57A" w14:textId="77777777" w:rsidTr="00DF560B">
      <w:trPr>
        <w:trHeight w:val="270"/>
        <w:tblHeader/>
      </w:trPr>
      <w:tc>
        <w:tcPr>
          <w:tcW w:w="891" w:type="pct"/>
          <w:vMerge/>
        </w:tcPr>
        <w:p w14:paraId="486EF640" w14:textId="77777777" w:rsidR="00F86B2C" w:rsidRPr="00A609C5" w:rsidRDefault="00F86B2C" w:rsidP="00D33A3A">
          <w:pPr>
            <w:tabs>
              <w:tab w:val="center" w:pos="4419"/>
              <w:tab w:val="right" w:pos="8838"/>
            </w:tabs>
            <w:jc w:val="center"/>
            <w:rPr>
              <w:rFonts w:ascii="Arial" w:hAnsi="Arial" w:cs="Arial"/>
              <w:b/>
              <w:noProof/>
              <w:sz w:val="20"/>
              <w:szCs w:val="20"/>
            </w:rPr>
          </w:pPr>
        </w:p>
      </w:tc>
      <w:tc>
        <w:tcPr>
          <w:tcW w:w="4109" w:type="pct"/>
          <w:gridSpan w:val="2"/>
          <w:shd w:val="clear" w:color="auto" w:fill="auto"/>
          <w:vAlign w:val="center"/>
        </w:tcPr>
        <w:p w14:paraId="63E9CFFC" w14:textId="77777777" w:rsidR="00F86B2C" w:rsidRPr="00A609C5" w:rsidRDefault="00F86B2C" w:rsidP="00B20247">
          <w:pPr>
            <w:tabs>
              <w:tab w:val="center" w:pos="4419"/>
              <w:tab w:val="right" w:pos="8838"/>
            </w:tabs>
            <w:rPr>
              <w:rFonts w:ascii="Arial" w:hAnsi="Arial" w:cs="Arial"/>
              <w:b/>
              <w:sz w:val="20"/>
              <w:szCs w:val="20"/>
            </w:rPr>
          </w:pPr>
          <w:r w:rsidRPr="00A609C5">
            <w:rPr>
              <w:rFonts w:ascii="Arial" w:hAnsi="Arial" w:cs="Arial"/>
              <w:b/>
              <w:sz w:val="20"/>
              <w:szCs w:val="20"/>
            </w:rPr>
            <w:t xml:space="preserve">FECHA DE APLICACIÓN: </w:t>
          </w:r>
          <w:r>
            <w:rPr>
              <w:rFonts w:ascii="Arial" w:hAnsi="Arial" w:cs="Arial"/>
              <w:b/>
              <w:sz w:val="20"/>
              <w:szCs w:val="20"/>
            </w:rPr>
            <w:t>ENERO DE 2019</w:t>
          </w:r>
        </w:p>
      </w:tc>
    </w:tr>
  </w:tbl>
  <w:p w14:paraId="06C217A0" w14:textId="77777777" w:rsidR="00F86B2C" w:rsidRDefault="00F86B2C" w:rsidP="00B64FCA">
    <w:pPr>
      <w:pStyle w:val="Textoindependiente"/>
      <w:spacing w:line="140" w:lineRule="exact"/>
      <w:jc w:val="lef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530"/>
    <w:multiLevelType w:val="hybridMultilevel"/>
    <w:tmpl w:val="8C8691C0"/>
    <w:lvl w:ilvl="0" w:tplc="FB34BAA4">
      <w:start w:val="1"/>
      <w:numFmt w:val="lowerLetter"/>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EF3869"/>
    <w:multiLevelType w:val="multilevel"/>
    <w:tmpl w:val="9A6A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C0471"/>
    <w:multiLevelType w:val="hybridMultilevel"/>
    <w:tmpl w:val="0146543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16F901B6"/>
    <w:multiLevelType w:val="hybridMultilevel"/>
    <w:tmpl w:val="9C700A96"/>
    <w:lvl w:ilvl="0" w:tplc="240A0001">
      <w:start w:val="1"/>
      <w:numFmt w:val="bullet"/>
      <w:lvlText w:val=""/>
      <w:lvlJc w:val="left"/>
      <w:pPr>
        <w:ind w:left="360" w:hanging="360"/>
      </w:pPr>
      <w:rPr>
        <w:rFonts w:ascii="Symbol" w:hAnsi="Symbol" w:hint="default"/>
        <w:b w:val="0"/>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9AC190A"/>
    <w:multiLevelType w:val="hybridMultilevel"/>
    <w:tmpl w:val="815AF9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BC4F2F"/>
    <w:multiLevelType w:val="multilevel"/>
    <w:tmpl w:val="FE2807E6"/>
    <w:lvl w:ilvl="0">
      <w:numFmt w:val="bullet"/>
      <w:lvlText w:val="-"/>
      <w:lvlJc w:val="left"/>
      <w:pPr>
        <w:ind w:left="360" w:hanging="360"/>
      </w:pPr>
      <w:rPr>
        <w:rFonts w:ascii="Arial" w:eastAsia="Calibri"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E7D633A"/>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1893140"/>
    <w:multiLevelType w:val="hybridMultilevel"/>
    <w:tmpl w:val="333CE42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A00609"/>
    <w:multiLevelType w:val="hybridMultilevel"/>
    <w:tmpl w:val="8B140032"/>
    <w:lvl w:ilvl="0" w:tplc="38B87E2A">
      <w:start w:val="2"/>
      <w:numFmt w:val="bullet"/>
      <w:lvlText w:val="-"/>
      <w:lvlJc w:val="left"/>
      <w:pPr>
        <w:ind w:left="720" w:hanging="360"/>
      </w:pPr>
      <w:rPr>
        <w:rFonts w:ascii="Arial" w:eastAsia="Calibri" w:hAnsi="Arial" w:cs="Aria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CDE78F1"/>
    <w:multiLevelType w:val="hybridMultilevel"/>
    <w:tmpl w:val="3014E668"/>
    <w:lvl w:ilvl="0" w:tplc="240A0001">
      <w:start w:val="1"/>
      <w:numFmt w:val="bullet"/>
      <w:lvlText w:val=""/>
      <w:lvlJc w:val="left"/>
      <w:pPr>
        <w:ind w:left="360" w:hanging="360"/>
      </w:pPr>
      <w:rPr>
        <w:rFonts w:ascii="Symbol" w:hAnsi="Symbol" w:hint="default"/>
        <w:b w:val="0"/>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F714211"/>
    <w:multiLevelType w:val="hybridMultilevel"/>
    <w:tmpl w:val="77B4BCAC"/>
    <w:lvl w:ilvl="0" w:tplc="38B87E2A">
      <w:start w:val="2"/>
      <w:numFmt w:val="bullet"/>
      <w:lvlText w:val="-"/>
      <w:lvlJc w:val="left"/>
      <w:pPr>
        <w:ind w:left="720" w:hanging="360"/>
      </w:pPr>
      <w:rPr>
        <w:rFonts w:ascii="Arial" w:eastAsia="Calibr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75538D"/>
    <w:multiLevelType w:val="hybridMultilevel"/>
    <w:tmpl w:val="2226842E"/>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13C775B"/>
    <w:multiLevelType w:val="hybridMultilevel"/>
    <w:tmpl w:val="C26429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1B77FEB"/>
    <w:multiLevelType w:val="hybridMultilevel"/>
    <w:tmpl w:val="EDFA2BB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2FC1F97"/>
    <w:multiLevelType w:val="hybridMultilevel"/>
    <w:tmpl w:val="2A8A7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D3D0642"/>
    <w:multiLevelType w:val="hybridMultilevel"/>
    <w:tmpl w:val="630EA2DC"/>
    <w:lvl w:ilvl="0" w:tplc="38B87E2A">
      <w:start w:val="2"/>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F5D0533"/>
    <w:multiLevelType w:val="hybridMultilevel"/>
    <w:tmpl w:val="5562142E"/>
    <w:lvl w:ilvl="0" w:tplc="38B87E2A">
      <w:start w:val="2"/>
      <w:numFmt w:val="bullet"/>
      <w:lvlText w:val="-"/>
      <w:lvlJc w:val="left"/>
      <w:pPr>
        <w:ind w:left="360" w:hanging="360"/>
      </w:pPr>
      <w:rPr>
        <w:rFonts w:ascii="Arial" w:eastAsia="Calibri" w:hAnsi="Arial" w:cs="Aria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1174425"/>
    <w:multiLevelType w:val="hybridMultilevel"/>
    <w:tmpl w:val="18B080C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867C73"/>
    <w:multiLevelType w:val="hybridMultilevel"/>
    <w:tmpl w:val="37A2C0DE"/>
    <w:lvl w:ilvl="0" w:tplc="38B87E2A">
      <w:start w:val="2"/>
      <w:numFmt w:val="bullet"/>
      <w:lvlText w:val="-"/>
      <w:lvlJc w:val="left"/>
      <w:pPr>
        <w:ind w:left="720" w:hanging="360"/>
      </w:pPr>
      <w:rPr>
        <w:rFonts w:ascii="Arial" w:eastAsia="Calibr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BF61C4"/>
    <w:multiLevelType w:val="hybridMultilevel"/>
    <w:tmpl w:val="E7123C16"/>
    <w:lvl w:ilvl="0" w:tplc="38B87E2A">
      <w:start w:val="2"/>
      <w:numFmt w:val="bullet"/>
      <w:lvlText w:val="-"/>
      <w:lvlJc w:val="left"/>
      <w:pPr>
        <w:ind w:left="720" w:hanging="360"/>
      </w:pPr>
      <w:rPr>
        <w:rFonts w:ascii="Arial" w:eastAsia="Calibr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97129C5"/>
    <w:multiLevelType w:val="multilevel"/>
    <w:tmpl w:val="5922E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8C41F3"/>
    <w:multiLevelType w:val="hybridMultilevel"/>
    <w:tmpl w:val="9A3097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D8E0A7D"/>
    <w:multiLevelType w:val="multilevel"/>
    <w:tmpl w:val="06BA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0226C3"/>
    <w:multiLevelType w:val="hybridMultilevel"/>
    <w:tmpl w:val="9C20EA6A"/>
    <w:lvl w:ilvl="0" w:tplc="38B87E2A">
      <w:start w:val="2"/>
      <w:numFmt w:val="bullet"/>
      <w:lvlText w:val="-"/>
      <w:lvlJc w:val="left"/>
      <w:pPr>
        <w:ind w:left="720" w:hanging="360"/>
      </w:pPr>
      <w:rPr>
        <w:rFonts w:ascii="Arial" w:eastAsia="Calibri" w:hAnsi="Arial" w:cs="Aria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59A31E1"/>
    <w:multiLevelType w:val="multilevel"/>
    <w:tmpl w:val="A3A4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C1212E"/>
    <w:multiLevelType w:val="hybridMultilevel"/>
    <w:tmpl w:val="565A1F88"/>
    <w:lvl w:ilvl="0" w:tplc="64BE268C">
      <w:start w:val="1"/>
      <w:numFmt w:val="upperLetter"/>
      <w:lvlText w:val="%1."/>
      <w:lvlJc w:val="left"/>
      <w:pPr>
        <w:ind w:left="360" w:hanging="360"/>
      </w:pPr>
      <w:rPr>
        <w:rFonts w:hint="default"/>
        <w:b w:val="0"/>
        <w:color w:val="000000"/>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6066C9C"/>
    <w:multiLevelType w:val="multilevel"/>
    <w:tmpl w:val="C53C0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3938CA"/>
    <w:multiLevelType w:val="multilevel"/>
    <w:tmpl w:val="DE8A111C"/>
    <w:lvl w:ilvl="0">
      <w:numFmt w:val="bullet"/>
      <w:lvlText w:val="-"/>
      <w:lvlJc w:val="left"/>
      <w:pPr>
        <w:ind w:left="360" w:hanging="360"/>
      </w:pPr>
      <w:rPr>
        <w:rFonts w:ascii="Arial" w:eastAsia="Calibri"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B8D0190"/>
    <w:multiLevelType w:val="hybridMultilevel"/>
    <w:tmpl w:val="F348CECA"/>
    <w:lvl w:ilvl="0" w:tplc="CA40B09C">
      <w:start w:val="1"/>
      <w:numFmt w:val="upperLetter"/>
      <w:lvlText w:val="%1."/>
      <w:lvlJc w:val="left"/>
      <w:pPr>
        <w:ind w:left="360" w:hanging="360"/>
      </w:pPr>
      <w:rPr>
        <w:rFonts w:hint="default"/>
        <w:b w:val="0"/>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EA82E8E"/>
    <w:multiLevelType w:val="hybridMultilevel"/>
    <w:tmpl w:val="67909C1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60F01C41"/>
    <w:multiLevelType w:val="hybridMultilevel"/>
    <w:tmpl w:val="4E98A3A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1" w15:restartNumberingAfterBreak="0">
    <w:nsid w:val="62BA370F"/>
    <w:multiLevelType w:val="hybridMultilevel"/>
    <w:tmpl w:val="F8649E54"/>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5A1313A"/>
    <w:multiLevelType w:val="hybridMultilevel"/>
    <w:tmpl w:val="80CA6A46"/>
    <w:lvl w:ilvl="0" w:tplc="38B87E2A">
      <w:start w:val="2"/>
      <w:numFmt w:val="bullet"/>
      <w:lvlText w:val="-"/>
      <w:lvlJc w:val="left"/>
      <w:pPr>
        <w:ind w:left="720" w:hanging="360"/>
      </w:pPr>
      <w:rPr>
        <w:rFonts w:ascii="Arial" w:eastAsia="Calibr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86235D4"/>
    <w:multiLevelType w:val="hybridMultilevel"/>
    <w:tmpl w:val="82E85FF2"/>
    <w:lvl w:ilvl="0" w:tplc="38B87E2A">
      <w:start w:val="2"/>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6D390555"/>
    <w:multiLevelType w:val="hybridMultilevel"/>
    <w:tmpl w:val="28628124"/>
    <w:lvl w:ilvl="0" w:tplc="38B87E2A">
      <w:start w:val="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F945B31"/>
    <w:multiLevelType w:val="hybridMultilevel"/>
    <w:tmpl w:val="6F766924"/>
    <w:lvl w:ilvl="0" w:tplc="28827224">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731700B7"/>
    <w:multiLevelType w:val="hybridMultilevel"/>
    <w:tmpl w:val="931AD2A2"/>
    <w:lvl w:ilvl="0" w:tplc="4A10BF2C">
      <w:start w:val="1"/>
      <w:numFmt w:val="decimal"/>
      <w:lvlText w:val="%1."/>
      <w:lvlJc w:val="left"/>
      <w:pPr>
        <w:ind w:left="1410" w:hanging="69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74F82485"/>
    <w:multiLevelType w:val="hybridMultilevel"/>
    <w:tmpl w:val="7AAC8BA6"/>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8CE4A7C"/>
    <w:multiLevelType w:val="hybridMultilevel"/>
    <w:tmpl w:val="685AB50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8FB0BA5"/>
    <w:multiLevelType w:val="hybridMultilevel"/>
    <w:tmpl w:val="39C21AC2"/>
    <w:lvl w:ilvl="0" w:tplc="943C4E5A">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B3611AF"/>
    <w:multiLevelType w:val="multilevel"/>
    <w:tmpl w:val="2EF4955A"/>
    <w:lvl w:ilvl="0">
      <w:numFmt w:val="bullet"/>
      <w:lvlText w:val="-"/>
      <w:lvlJc w:val="left"/>
      <w:pPr>
        <w:ind w:left="360" w:hanging="360"/>
      </w:pPr>
      <w:rPr>
        <w:rFonts w:ascii="Arial" w:eastAsia="Calibri"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C0E73A6"/>
    <w:multiLevelType w:val="hybridMultilevel"/>
    <w:tmpl w:val="4538D27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2" w15:restartNumberingAfterBreak="0">
    <w:nsid w:val="7CAB1261"/>
    <w:multiLevelType w:val="hybridMultilevel"/>
    <w:tmpl w:val="8160D2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D630DCF"/>
    <w:multiLevelType w:val="hybridMultilevel"/>
    <w:tmpl w:val="4560FB52"/>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E667654"/>
    <w:multiLevelType w:val="multilevel"/>
    <w:tmpl w:val="88743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441AE"/>
    <w:multiLevelType w:val="hybridMultilevel"/>
    <w:tmpl w:val="4AE48C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4"/>
  </w:num>
  <w:num w:numId="4">
    <w:abstractNumId w:val="1"/>
  </w:num>
  <w:num w:numId="5">
    <w:abstractNumId w:val="20"/>
  </w:num>
  <w:num w:numId="6">
    <w:abstractNumId w:val="44"/>
  </w:num>
  <w:num w:numId="7">
    <w:abstractNumId w:val="13"/>
  </w:num>
  <w:num w:numId="8">
    <w:abstractNumId w:val="43"/>
  </w:num>
  <w:num w:numId="9">
    <w:abstractNumId w:val="12"/>
  </w:num>
  <w:num w:numId="10">
    <w:abstractNumId w:val="7"/>
  </w:num>
  <w:num w:numId="11">
    <w:abstractNumId w:val="37"/>
  </w:num>
  <w:num w:numId="12">
    <w:abstractNumId w:val="11"/>
  </w:num>
  <w:num w:numId="13">
    <w:abstractNumId w:val="17"/>
  </w:num>
  <w:num w:numId="14">
    <w:abstractNumId w:val="40"/>
  </w:num>
  <w:num w:numId="15">
    <w:abstractNumId w:val="39"/>
  </w:num>
  <w:num w:numId="16">
    <w:abstractNumId w:val="21"/>
  </w:num>
  <w:num w:numId="17">
    <w:abstractNumId w:val="31"/>
  </w:num>
  <w:num w:numId="18">
    <w:abstractNumId w:val="42"/>
  </w:num>
  <w:num w:numId="19">
    <w:abstractNumId w:val="8"/>
  </w:num>
  <w:num w:numId="20">
    <w:abstractNumId w:val="23"/>
  </w:num>
  <w:num w:numId="21">
    <w:abstractNumId w:val="10"/>
  </w:num>
  <w:num w:numId="22">
    <w:abstractNumId w:val="32"/>
  </w:num>
  <w:num w:numId="23">
    <w:abstractNumId w:val="18"/>
  </w:num>
  <w:num w:numId="24">
    <w:abstractNumId w:val="19"/>
  </w:num>
  <w:num w:numId="25">
    <w:abstractNumId w:val="15"/>
  </w:num>
  <w:num w:numId="26">
    <w:abstractNumId w:val="16"/>
  </w:num>
  <w:num w:numId="27">
    <w:abstractNumId w:val="29"/>
  </w:num>
  <w:num w:numId="28">
    <w:abstractNumId w:val="41"/>
  </w:num>
  <w:num w:numId="29">
    <w:abstractNumId w:val="26"/>
  </w:num>
  <w:num w:numId="30">
    <w:abstractNumId w:val="25"/>
  </w:num>
  <w:num w:numId="31">
    <w:abstractNumId w:val="34"/>
  </w:num>
  <w:num w:numId="32">
    <w:abstractNumId w:val="38"/>
  </w:num>
  <w:num w:numId="33">
    <w:abstractNumId w:val="3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27"/>
  </w:num>
  <w:num w:numId="37">
    <w:abstractNumId w:val="36"/>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0"/>
  </w:num>
  <w:num w:numId="42">
    <w:abstractNumId w:val="6"/>
  </w:num>
  <w:num w:numId="43">
    <w:abstractNumId w:val="4"/>
  </w:num>
  <w:num w:numId="44">
    <w:abstractNumId w:val="3"/>
  </w:num>
  <w:num w:numId="45">
    <w:abstractNumId w:val="9"/>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88"/>
    <w:rsid w:val="0001335C"/>
    <w:rsid w:val="00044BE2"/>
    <w:rsid w:val="0005384C"/>
    <w:rsid w:val="00084348"/>
    <w:rsid w:val="000871C0"/>
    <w:rsid w:val="000C23E2"/>
    <w:rsid w:val="000E78B8"/>
    <w:rsid w:val="00113B28"/>
    <w:rsid w:val="00126A0E"/>
    <w:rsid w:val="00146860"/>
    <w:rsid w:val="00156206"/>
    <w:rsid w:val="00167547"/>
    <w:rsid w:val="00180A4E"/>
    <w:rsid w:val="0018224B"/>
    <w:rsid w:val="00191582"/>
    <w:rsid w:val="001A2AEF"/>
    <w:rsid w:val="001B053C"/>
    <w:rsid w:val="00243145"/>
    <w:rsid w:val="002874CA"/>
    <w:rsid w:val="00295E56"/>
    <w:rsid w:val="002B7A34"/>
    <w:rsid w:val="002D11B7"/>
    <w:rsid w:val="00303388"/>
    <w:rsid w:val="00315B76"/>
    <w:rsid w:val="003238C3"/>
    <w:rsid w:val="003564BA"/>
    <w:rsid w:val="00372F9F"/>
    <w:rsid w:val="003B07CC"/>
    <w:rsid w:val="003B5F5F"/>
    <w:rsid w:val="003E4363"/>
    <w:rsid w:val="00466298"/>
    <w:rsid w:val="0048062C"/>
    <w:rsid w:val="00493816"/>
    <w:rsid w:val="004A7277"/>
    <w:rsid w:val="004B076B"/>
    <w:rsid w:val="004B63B6"/>
    <w:rsid w:val="004C0099"/>
    <w:rsid w:val="004D3065"/>
    <w:rsid w:val="004F4215"/>
    <w:rsid w:val="004F6CF2"/>
    <w:rsid w:val="005312AE"/>
    <w:rsid w:val="00573C30"/>
    <w:rsid w:val="00593E21"/>
    <w:rsid w:val="00594067"/>
    <w:rsid w:val="005A0248"/>
    <w:rsid w:val="005B0F1C"/>
    <w:rsid w:val="005C4542"/>
    <w:rsid w:val="005C60E8"/>
    <w:rsid w:val="005D0385"/>
    <w:rsid w:val="006022E9"/>
    <w:rsid w:val="0060280F"/>
    <w:rsid w:val="006222D0"/>
    <w:rsid w:val="006321E5"/>
    <w:rsid w:val="00634238"/>
    <w:rsid w:val="00653689"/>
    <w:rsid w:val="0065730A"/>
    <w:rsid w:val="00671B1F"/>
    <w:rsid w:val="006F5A8E"/>
    <w:rsid w:val="0070189E"/>
    <w:rsid w:val="00703472"/>
    <w:rsid w:val="00720881"/>
    <w:rsid w:val="00744369"/>
    <w:rsid w:val="007F5416"/>
    <w:rsid w:val="00820BA5"/>
    <w:rsid w:val="00865A1A"/>
    <w:rsid w:val="008719A3"/>
    <w:rsid w:val="008848F4"/>
    <w:rsid w:val="008952F3"/>
    <w:rsid w:val="008A5245"/>
    <w:rsid w:val="008B7F23"/>
    <w:rsid w:val="008C02B9"/>
    <w:rsid w:val="008F1F52"/>
    <w:rsid w:val="0090075B"/>
    <w:rsid w:val="009029AD"/>
    <w:rsid w:val="0093300A"/>
    <w:rsid w:val="00973A7C"/>
    <w:rsid w:val="00992067"/>
    <w:rsid w:val="00996CD0"/>
    <w:rsid w:val="009F4466"/>
    <w:rsid w:val="00A23678"/>
    <w:rsid w:val="00A70D7B"/>
    <w:rsid w:val="00B04BF5"/>
    <w:rsid w:val="00B20247"/>
    <w:rsid w:val="00B23088"/>
    <w:rsid w:val="00B235C5"/>
    <w:rsid w:val="00B31A1B"/>
    <w:rsid w:val="00B509E9"/>
    <w:rsid w:val="00B6044C"/>
    <w:rsid w:val="00B64FCA"/>
    <w:rsid w:val="00B91988"/>
    <w:rsid w:val="00BA1DDF"/>
    <w:rsid w:val="00BA4A1F"/>
    <w:rsid w:val="00BC0EAA"/>
    <w:rsid w:val="00BC5863"/>
    <w:rsid w:val="00C279BA"/>
    <w:rsid w:val="00C47F3C"/>
    <w:rsid w:val="00C65EF7"/>
    <w:rsid w:val="00C726AB"/>
    <w:rsid w:val="00C97C92"/>
    <w:rsid w:val="00CC42E4"/>
    <w:rsid w:val="00CC798B"/>
    <w:rsid w:val="00CF78A8"/>
    <w:rsid w:val="00D05486"/>
    <w:rsid w:val="00D27A04"/>
    <w:rsid w:val="00D33A3A"/>
    <w:rsid w:val="00D5021A"/>
    <w:rsid w:val="00D5377B"/>
    <w:rsid w:val="00D61223"/>
    <w:rsid w:val="00D70A6B"/>
    <w:rsid w:val="00DA1D4B"/>
    <w:rsid w:val="00DB05C0"/>
    <w:rsid w:val="00DD042E"/>
    <w:rsid w:val="00DE4D92"/>
    <w:rsid w:val="00DF560B"/>
    <w:rsid w:val="00DF5DE2"/>
    <w:rsid w:val="00E277A2"/>
    <w:rsid w:val="00E50FF9"/>
    <w:rsid w:val="00E777CF"/>
    <w:rsid w:val="00E872E9"/>
    <w:rsid w:val="00EA12A7"/>
    <w:rsid w:val="00EE19A7"/>
    <w:rsid w:val="00EE6E71"/>
    <w:rsid w:val="00F22CA4"/>
    <w:rsid w:val="00F76342"/>
    <w:rsid w:val="00F80A03"/>
    <w:rsid w:val="00F86B2C"/>
    <w:rsid w:val="00FB1C67"/>
    <w:rsid w:val="00FE57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2BB0E1"/>
  <w15:chartTrackingRefBased/>
  <w15:docId w15:val="{3C343107-ADF6-40C1-9648-CC2672D4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rPr>
  </w:style>
  <w:style w:type="paragraph" w:styleId="Ttulo2">
    <w:name w:val="heading 2"/>
    <w:basedOn w:val="Normal"/>
    <w:next w:val="Normal"/>
    <w:qFormat/>
    <w:pPr>
      <w:keepNext/>
      <w:ind w:left="720" w:hanging="12"/>
      <w:jc w:val="both"/>
      <w:outlineLvl w:val="1"/>
    </w:pPr>
    <w:rPr>
      <w:rFonts w:ascii="Tahoma" w:hAnsi="Tahoma" w:cs="Tahoma"/>
      <w:b/>
      <w:bCs/>
    </w:rPr>
  </w:style>
  <w:style w:type="paragraph" w:styleId="Ttulo3">
    <w:name w:val="heading 3"/>
    <w:basedOn w:val="Normal"/>
    <w:next w:val="Normal"/>
    <w:qFormat/>
    <w:pPr>
      <w:keepNext/>
      <w:ind w:firstLine="720"/>
      <w:jc w:val="both"/>
      <w:outlineLvl w:val="2"/>
    </w:pPr>
    <w:rPr>
      <w:rFonts w:ascii="Tahoma" w:hAnsi="Tahoma" w:cs="Tahoma"/>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pPr>
      <w:tabs>
        <w:tab w:val="center" w:pos="4252"/>
        <w:tab w:val="right" w:pos="8504"/>
      </w:tabs>
    </w:pPr>
  </w:style>
  <w:style w:type="paragraph" w:styleId="Sangradetextonormal">
    <w:name w:val="Body Text Indent"/>
    <w:basedOn w:val="Normal"/>
    <w:pPr>
      <w:ind w:left="720" w:hanging="12"/>
      <w:jc w:val="both"/>
    </w:pPr>
    <w:rPr>
      <w:rFonts w:ascii="Tahoma" w:hAnsi="Tahoma" w:cs="Tahoma"/>
      <w:b/>
      <w:bCs/>
    </w:rPr>
  </w:style>
  <w:style w:type="paragraph" w:styleId="Sangra2detindependiente">
    <w:name w:val="Body Text Indent 2"/>
    <w:basedOn w:val="Normal"/>
    <w:pPr>
      <w:ind w:left="720" w:hanging="12"/>
      <w:jc w:val="both"/>
    </w:pPr>
    <w:rPr>
      <w:rFonts w:ascii="Tahoma" w:hAnsi="Tahoma" w:cs="Tahoma"/>
      <w:b/>
      <w:bCs/>
      <w:sz w:val="28"/>
    </w:rPr>
  </w:style>
  <w:style w:type="paragraph" w:styleId="Sangra3detindependiente">
    <w:name w:val="Body Text Indent 3"/>
    <w:basedOn w:val="Normal"/>
    <w:pPr>
      <w:ind w:left="2124" w:hanging="1416"/>
    </w:pPr>
    <w:rPr>
      <w:rFonts w:ascii="Tahoma" w:hAnsi="Tahoma" w:cs="Tahoma"/>
      <w:b/>
      <w:bCs/>
      <w:sz w:val="28"/>
    </w:rPr>
  </w:style>
  <w:style w:type="paragraph" w:styleId="Textoindependiente2">
    <w:name w:val="Body Text 2"/>
    <w:basedOn w:val="Normal"/>
    <w:pPr>
      <w:jc w:val="both"/>
    </w:pPr>
    <w:rPr>
      <w:rFonts w:ascii="Arial" w:hAnsi="Arial"/>
      <w:b/>
      <w:bCs/>
      <w:lang w:val="es-CO"/>
    </w:rPr>
  </w:style>
  <w:style w:type="paragraph" w:styleId="Textoindependiente3">
    <w:name w:val="Body Text 3"/>
    <w:basedOn w:val="Normal"/>
    <w:rPr>
      <w:b/>
      <w:bCs/>
      <w:sz w:val="20"/>
    </w:rPr>
  </w:style>
  <w:style w:type="paragraph" w:styleId="Piedepgina">
    <w:name w:val="footer"/>
    <w:basedOn w:val="Normal"/>
    <w:link w:val="PiedepginaCar"/>
    <w:pPr>
      <w:tabs>
        <w:tab w:val="center" w:pos="4252"/>
        <w:tab w:val="right" w:pos="8504"/>
      </w:tabs>
    </w:pPr>
  </w:style>
  <w:style w:type="paragraph" w:styleId="Textoindependiente">
    <w:name w:val="Body Text"/>
    <w:basedOn w:val="Normal"/>
    <w:pPr>
      <w:jc w:val="center"/>
    </w:pPr>
    <w:rPr>
      <w:rFonts w:ascii="Arial" w:hAnsi="Arial"/>
      <w:b/>
      <w:sz w:val="26"/>
      <w:szCs w:val="20"/>
    </w:rPr>
  </w:style>
  <w:style w:type="character" w:styleId="Hipervnculo">
    <w:name w:val="Hyperlink"/>
    <w:rPr>
      <w:color w:val="0000FF"/>
      <w:u w:val="single"/>
    </w:rPr>
  </w:style>
  <w:style w:type="character" w:styleId="Nmerodepgina">
    <w:name w:val="page number"/>
    <w:basedOn w:val="Fuentedeprrafopredeter"/>
  </w:style>
  <w:style w:type="paragraph" w:styleId="Ttulo">
    <w:name w:val="Title"/>
    <w:basedOn w:val="Normal"/>
    <w:qFormat/>
    <w:pPr>
      <w:jc w:val="center"/>
    </w:pPr>
    <w:rPr>
      <w:rFonts w:ascii="Arial" w:hAnsi="Arial" w:cs="Arial"/>
      <w:b/>
      <w:bCs/>
      <w:u w:val="single"/>
    </w:rPr>
  </w:style>
  <w:style w:type="paragraph" w:styleId="Textodeglobo">
    <w:name w:val="Balloon Text"/>
    <w:basedOn w:val="Normal"/>
    <w:link w:val="TextodegloboCar"/>
    <w:rsid w:val="00973A7C"/>
    <w:rPr>
      <w:rFonts w:ascii="Tahoma" w:hAnsi="Tahoma" w:cs="Tahoma"/>
      <w:sz w:val="16"/>
      <w:szCs w:val="16"/>
    </w:rPr>
  </w:style>
  <w:style w:type="character" w:customStyle="1" w:styleId="TextodegloboCar">
    <w:name w:val="Texto de globo Car"/>
    <w:link w:val="Textodeglobo"/>
    <w:rsid w:val="00973A7C"/>
    <w:rPr>
      <w:rFonts w:ascii="Tahoma" w:hAnsi="Tahoma" w:cs="Tahoma"/>
      <w:sz w:val="16"/>
      <w:szCs w:val="16"/>
      <w:lang w:val="es-ES" w:eastAsia="es-ES"/>
    </w:rPr>
  </w:style>
  <w:style w:type="character" w:customStyle="1" w:styleId="PiedepginaCar">
    <w:name w:val="Pie de página Car"/>
    <w:link w:val="Piedepgina"/>
    <w:rsid w:val="00973A7C"/>
    <w:rPr>
      <w:sz w:val="24"/>
      <w:szCs w:val="24"/>
      <w:lang w:val="es-ES" w:eastAsia="es-ES"/>
    </w:rPr>
  </w:style>
  <w:style w:type="character" w:styleId="Mencinsinresolver">
    <w:name w:val="Unresolved Mention"/>
    <w:uiPriority w:val="99"/>
    <w:semiHidden/>
    <w:unhideWhenUsed/>
    <w:rsid w:val="004F4215"/>
    <w:rPr>
      <w:color w:val="808080"/>
      <w:shd w:val="clear" w:color="auto" w:fill="E6E6E6"/>
    </w:rPr>
  </w:style>
  <w:style w:type="character" w:customStyle="1" w:styleId="EncabezadoCar">
    <w:name w:val="Encabezado Car"/>
    <w:aliases w:val="Encabezado 1 Car"/>
    <w:link w:val="Encabezado"/>
    <w:uiPriority w:val="99"/>
    <w:locked/>
    <w:rsid w:val="00D61223"/>
    <w:rPr>
      <w:sz w:val="24"/>
      <w:szCs w:val="24"/>
      <w:lang w:val="es-ES" w:eastAsia="es-ES"/>
    </w:rPr>
  </w:style>
  <w:style w:type="paragraph" w:styleId="Prrafodelista">
    <w:name w:val="List Paragraph"/>
    <w:aliases w:val="Chulito,Bolita,List Paragraph,BOLA,Párrafo de lista21,BOLADEF,HOJA,Párrafo de lista4,Nivel 1 OS,Colorful List Accent 1,Colorful List - Accent 11,Bullet List,FooterText,numbered,Paragraphe de liste1,Foot,列出段落,Ha,Resume Title,Texto"/>
    <w:basedOn w:val="Normal"/>
    <w:link w:val="PrrafodelistaCar"/>
    <w:uiPriority w:val="34"/>
    <w:qFormat/>
    <w:rsid w:val="00D61223"/>
    <w:pPr>
      <w:suppressAutoHyphens/>
      <w:autoSpaceDN w:val="0"/>
      <w:spacing w:after="200" w:line="276" w:lineRule="auto"/>
      <w:ind w:left="720"/>
    </w:pPr>
    <w:rPr>
      <w:rFonts w:ascii="Calibri" w:eastAsia="Calibri" w:hAnsi="Calibri"/>
      <w:sz w:val="22"/>
      <w:szCs w:val="22"/>
      <w:lang w:val="es-CO" w:eastAsia="en-US"/>
    </w:rPr>
  </w:style>
  <w:style w:type="paragraph" w:styleId="NormalWeb">
    <w:name w:val="Normal (Web)"/>
    <w:basedOn w:val="Normal"/>
    <w:uiPriority w:val="99"/>
    <w:unhideWhenUsed/>
    <w:rsid w:val="005C4542"/>
    <w:pPr>
      <w:spacing w:before="100" w:beforeAutospacing="1" w:after="100" w:afterAutospacing="1"/>
    </w:pPr>
    <w:rPr>
      <w:lang w:val="es-CO" w:eastAsia="es-CO"/>
    </w:rPr>
  </w:style>
  <w:style w:type="character" w:customStyle="1" w:styleId="PrrafodelistaCar">
    <w:name w:val="Párrafo de lista Car"/>
    <w:aliases w:val="Chulito Car,Bolita Car,List Paragraph Car,BOLA Car,Párrafo de lista21 Car,BOLADEF Car,HOJA Car,Párrafo de lista4 Car,Nivel 1 OS Car,Colorful List Accent 1 Car,Colorful List - Accent 11 Car,Bullet List Car,FooterText Car,numbered Car"/>
    <w:link w:val="Prrafodelista"/>
    <w:uiPriority w:val="34"/>
    <w:locked/>
    <w:rsid w:val="00573C30"/>
    <w:rPr>
      <w:rFonts w:ascii="Calibri" w:eastAsia="Calibri" w:hAnsi="Calibri"/>
      <w:sz w:val="22"/>
      <w:szCs w:val="22"/>
      <w:lang w:eastAsia="en-US"/>
    </w:rPr>
  </w:style>
  <w:style w:type="paragraph" w:styleId="Sinespaciado">
    <w:name w:val="No Spacing"/>
    <w:uiPriority w:val="1"/>
    <w:qFormat/>
    <w:rsid w:val="00DA1D4B"/>
    <w:rPr>
      <w:rFonts w:ascii="Calibri" w:eastAsia="Calibri" w:hAnsi="Calibri"/>
      <w:sz w:val="22"/>
      <w:szCs w:val="22"/>
      <w:lang w:val="en-US" w:eastAsia="en-US"/>
    </w:rPr>
  </w:style>
  <w:style w:type="paragraph" w:customStyle="1" w:styleId="Default">
    <w:name w:val="Default"/>
    <w:rsid w:val="002B7A34"/>
    <w:pPr>
      <w:autoSpaceDE w:val="0"/>
      <w:autoSpaceDN w:val="0"/>
      <w:adjustRightInd w:val="0"/>
    </w:pPr>
    <w:rPr>
      <w:rFonts w:eastAsiaTheme="minorHAnsi"/>
      <w:color w:val="000000"/>
      <w:sz w:val="24"/>
      <w:szCs w:val="24"/>
      <w:lang w:eastAsia="en-US"/>
    </w:rPr>
  </w:style>
  <w:style w:type="paragraph" w:styleId="Textonotapie">
    <w:name w:val="footnote text"/>
    <w:basedOn w:val="Normal"/>
    <w:link w:val="TextonotapieCar"/>
    <w:uiPriority w:val="99"/>
    <w:unhideWhenUsed/>
    <w:rsid w:val="008A5245"/>
    <w:pPr>
      <w:jc w:val="both"/>
    </w:pPr>
    <w:rPr>
      <w:sz w:val="20"/>
      <w:szCs w:val="20"/>
      <w:lang w:val="es-ES_tradnl"/>
    </w:rPr>
  </w:style>
  <w:style w:type="character" w:customStyle="1" w:styleId="TextonotapieCar">
    <w:name w:val="Texto nota pie Car"/>
    <w:basedOn w:val="Fuentedeprrafopredeter"/>
    <w:link w:val="Textonotapie"/>
    <w:uiPriority w:val="99"/>
    <w:rsid w:val="008A5245"/>
    <w:rPr>
      <w:lang w:val="es-ES_tradnl" w:eastAsia="es-ES"/>
    </w:rPr>
  </w:style>
  <w:style w:type="character" w:styleId="Refdenotaalpie">
    <w:name w:val="footnote reference"/>
    <w:basedOn w:val="Fuentedeprrafopredeter"/>
    <w:uiPriority w:val="99"/>
    <w:unhideWhenUsed/>
    <w:rsid w:val="008A5245"/>
    <w:rPr>
      <w:vertAlign w:val="superscript"/>
    </w:rPr>
  </w:style>
  <w:style w:type="table" w:styleId="Tablaconcuadrcula">
    <w:name w:val="Table Grid"/>
    <w:basedOn w:val="Tablanormal"/>
    <w:rsid w:val="00F80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3526">
      <w:bodyDiv w:val="1"/>
      <w:marLeft w:val="0"/>
      <w:marRight w:val="0"/>
      <w:marTop w:val="0"/>
      <w:marBottom w:val="0"/>
      <w:divBdr>
        <w:top w:val="none" w:sz="0" w:space="0" w:color="auto"/>
        <w:left w:val="none" w:sz="0" w:space="0" w:color="auto"/>
        <w:bottom w:val="none" w:sz="0" w:space="0" w:color="auto"/>
        <w:right w:val="none" w:sz="0" w:space="0" w:color="auto"/>
      </w:divBdr>
    </w:div>
    <w:div w:id="184250458">
      <w:bodyDiv w:val="1"/>
      <w:marLeft w:val="0"/>
      <w:marRight w:val="0"/>
      <w:marTop w:val="0"/>
      <w:marBottom w:val="0"/>
      <w:divBdr>
        <w:top w:val="none" w:sz="0" w:space="0" w:color="auto"/>
        <w:left w:val="none" w:sz="0" w:space="0" w:color="auto"/>
        <w:bottom w:val="none" w:sz="0" w:space="0" w:color="auto"/>
        <w:right w:val="none" w:sz="0" w:space="0" w:color="auto"/>
      </w:divBdr>
    </w:div>
    <w:div w:id="421339464">
      <w:bodyDiv w:val="1"/>
      <w:marLeft w:val="0"/>
      <w:marRight w:val="0"/>
      <w:marTop w:val="0"/>
      <w:marBottom w:val="0"/>
      <w:divBdr>
        <w:top w:val="none" w:sz="0" w:space="0" w:color="auto"/>
        <w:left w:val="none" w:sz="0" w:space="0" w:color="auto"/>
        <w:bottom w:val="none" w:sz="0" w:space="0" w:color="auto"/>
        <w:right w:val="none" w:sz="0" w:space="0" w:color="auto"/>
      </w:divBdr>
    </w:div>
    <w:div w:id="428937068">
      <w:bodyDiv w:val="1"/>
      <w:marLeft w:val="0"/>
      <w:marRight w:val="0"/>
      <w:marTop w:val="0"/>
      <w:marBottom w:val="0"/>
      <w:divBdr>
        <w:top w:val="none" w:sz="0" w:space="0" w:color="auto"/>
        <w:left w:val="none" w:sz="0" w:space="0" w:color="auto"/>
        <w:bottom w:val="none" w:sz="0" w:space="0" w:color="auto"/>
        <w:right w:val="none" w:sz="0" w:space="0" w:color="auto"/>
      </w:divBdr>
    </w:div>
    <w:div w:id="535461583">
      <w:bodyDiv w:val="1"/>
      <w:marLeft w:val="0"/>
      <w:marRight w:val="0"/>
      <w:marTop w:val="0"/>
      <w:marBottom w:val="0"/>
      <w:divBdr>
        <w:top w:val="none" w:sz="0" w:space="0" w:color="auto"/>
        <w:left w:val="none" w:sz="0" w:space="0" w:color="auto"/>
        <w:bottom w:val="none" w:sz="0" w:space="0" w:color="auto"/>
        <w:right w:val="none" w:sz="0" w:space="0" w:color="auto"/>
      </w:divBdr>
    </w:div>
    <w:div w:id="554698825">
      <w:bodyDiv w:val="1"/>
      <w:marLeft w:val="0"/>
      <w:marRight w:val="0"/>
      <w:marTop w:val="0"/>
      <w:marBottom w:val="0"/>
      <w:divBdr>
        <w:top w:val="none" w:sz="0" w:space="0" w:color="auto"/>
        <w:left w:val="none" w:sz="0" w:space="0" w:color="auto"/>
        <w:bottom w:val="none" w:sz="0" w:space="0" w:color="auto"/>
        <w:right w:val="none" w:sz="0" w:space="0" w:color="auto"/>
      </w:divBdr>
    </w:div>
    <w:div w:id="759717164">
      <w:bodyDiv w:val="1"/>
      <w:marLeft w:val="0"/>
      <w:marRight w:val="0"/>
      <w:marTop w:val="0"/>
      <w:marBottom w:val="0"/>
      <w:divBdr>
        <w:top w:val="none" w:sz="0" w:space="0" w:color="auto"/>
        <w:left w:val="none" w:sz="0" w:space="0" w:color="auto"/>
        <w:bottom w:val="none" w:sz="0" w:space="0" w:color="auto"/>
        <w:right w:val="none" w:sz="0" w:space="0" w:color="auto"/>
      </w:divBdr>
    </w:div>
    <w:div w:id="833187767">
      <w:bodyDiv w:val="1"/>
      <w:marLeft w:val="0"/>
      <w:marRight w:val="0"/>
      <w:marTop w:val="0"/>
      <w:marBottom w:val="0"/>
      <w:divBdr>
        <w:top w:val="none" w:sz="0" w:space="0" w:color="auto"/>
        <w:left w:val="none" w:sz="0" w:space="0" w:color="auto"/>
        <w:bottom w:val="none" w:sz="0" w:space="0" w:color="auto"/>
        <w:right w:val="none" w:sz="0" w:space="0" w:color="auto"/>
      </w:divBdr>
    </w:div>
    <w:div w:id="855771392">
      <w:bodyDiv w:val="1"/>
      <w:marLeft w:val="0"/>
      <w:marRight w:val="0"/>
      <w:marTop w:val="0"/>
      <w:marBottom w:val="0"/>
      <w:divBdr>
        <w:top w:val="none" w:sz="0" w:space="0" w:color="auto"/>
        <w:left w:val="none" w:sz="0" w:space="0" w:color="auto"/>
        <w:bottom w:val="none" w:sz="0" w:space="0" w:color="auto"/>
        <w:right w:val="none" w:sz="0" w:space="0" w:color="auto"/>
      </w:divBdr>
    </w:div>
    <w:div w:id="949974488">
      <w:bodyDiv w:val="1"/>
      <w:marLeft w:val="0"/>
      <w:marRight w:val="0"/>
      <w:marTop w:val="0"/>
      <w:marBottom w:val="0"/>
      <w:divBdr>
        <w:top w:val="none" w:sz="0" w:space="0" w:color="auto"/>
        <w:left w:val="none" w:sz="0" w:space="0" w:color="auto"/>
        <w:bottom w:val="none" w:sz="0" w:space="0" w:color="auto"/>
        <w:right w:val="none" w:sz="0" w:space="0" w:color="auto"/>
      </w:divBdr>
    </w:div>
    <w:div w:id="1281380385">
      <w:bodyDiv w:val="1"/>
      <w:marLeft w:val="0"/>
      <w:marRight w:val="0"/>
      <w:marTop w:val="0"/>
      <w:marBottom w:val="0"/>
      <w:divBdr>
        <w:top w:val="none" w:sz="0" w:space="0" w:color="auto"/>
        <w:left w:val="none" w:sz="0" w:space="0" w:color="auto"/>
        <w:bottom w:val="none" w:sz="0" w:space="0" w:color="auto"/>
        <w:right w:val="none" w:sz="0" w:space="0" w:color="auto"/>
      </w:divBdr>
    </w:div>
    <w:div w:id="1360200599">
      <w:bodyDiv w:val="1"/>
      <w:marLeft w:val="0"/>
      <w:marRight w:val="0"/>
      <w:marTop w:val="0"/>
      <w:marBottom w:val="0"/>
      <w:divBdr>
        <w:top w:val="none" w:sz="0" w:space="0" w:color="auto"/>
        <w:left w:val="none" w:sz="0" w:space="0" w:color="auto"/>
        <w:bottom w:val="none" w:sz="0" w:space="0" w:color="auto"/>
        <w:right w:val="none" w:sz="0" w:space="0" w:color="auto"/>
      </w:divBdr>
    </w:div>
    <w:div w:id="1417090724">
      <w:bodyDiv w:val="1"/>
      <w:marLeft w:val="0"/>
      <w:marRight w:val="0"/>
      <w:marTop w:val="0"/>
      <w:marBottom w:val="0"/>
      <w:divBdr>
        <w:top w:val="none" w:sz="0" w:space="0" w:color="auto"/>
        <w:left w:val="none" w:sz="0" w:space="0" w:color="auto"/>
        <w:bottom w:val="none" w:sz="0" w:space="0" w:color="auto"/>
        <w:right w:val="none" w:sz="0" w:space="0" w:color="auto"/>
      </w:divBdr>
    </w:div>
    <w:div w:id="1593121975">
      <w:bodyDiv w:val="1"/>
      <w:marLeft w:val="0"/>
      <w:marRight w:val="0"/>
      <w:marTop w:val="0"/>
      <w:marBottom w:val="0"/>
      <w:divBdr>
        <w:top w:val="none" w:sz="0" w:space="0" w:color="auto"/>
        <w:left w:val="none" w:sz="0" w:space="0" w:color="auto"/>
        <w:bottom w:val="none" w:sz="0" w:space="0" w:color="auto"/>
        <w:right w:val="none" w:sz="0" w:space="0" w:color="auto"/>
      </w:divBdr>
    </w:div>
    <w:div w:id="1767924049">
      <w:bodyDiv w:val="1"/>
      <w:marLeft w:val="0"/>
      <w:marRight w:val="0"/>
      <w:marTop w:val="0"/>
      <w:marBottom w:val="0"/>
      <w:divBdr>
        <w:top w:val="none" w:sz="0" w:space="0" w:color="auto"/>
        <w:left w:val="none" w:sz="0" w:space="0" w:color="auto"/>
        <w:bottom w:val="none" w:sz="0" w:space="0" w:color="auto"/>
        <w:right w:val="none" w:sz="0" w:space="0" w:color="auto"/>
      </w:divBdr>
    </w:div>
    <w:div w:id="1809282353">
      <w:bodyDiv w:val="1"/>
      <w:marLeft w:val="0"/>
      <w:marRight w:val="0"/>
      <w:marTop w:val="0"/>
      <w:marBottom w:val="0"/>
      <w:divBdr>
        <w:top w:val="none" w:sz="0" w:space="0" w:color="auto"/>
        <w:left w:val="none" w:sz="0" w:space="0" w:color="auto"/>
        <w:bottom w:val="none" w:sz="0" w:space="0" w:color="auto"/>
        <w:right w:val="none" w:sz="0" w:space="0" w:color="auto"/>
      </w:divBdr>
    </w:div>
    <w:div w:id="1872571815">
      <w:bodyDiv w:val="1"/>
      <w:marLeft w:val="0"/>
      <w:marRight w:val="0"/>
      <w:marTop w:val="0"/>
      <w:marBottom w:val="0"/>
      <w:divBdr>
        <w:top w:val="none" w:sz="0" w:space="0" w:color="auto"/>
        <w:left w:val="none" w:sz="0" w:space="0" w:color="auto"/>
        <w:bottom w:val="none" w:sz="0" w:space="0" w:color="auto"/>
        <w:right w:val="none" w:sz="0" w:space="0" w:color="auto"/>
      </w:divBdr>
    </w:div>
    <w:div w:id="2034764686">
      <w:bodyDiv w:val="1"/>
      <w:marLeft w:val="0"/>
      <w:marRight w:val="0"/>
      <w:marTop w:val="0"/>
      <w:marBottom w:val="0"/>
      <w:divBdr>
        <w:top w:val="none" w:sz="0" w:space="0" w:color="auto"/>
        <w:left w:val="none" w:sz="0" w:space="0" w:color="auto"/>
        <w:bottom w:val="none" w:sz="0" w:space="0" w:color="auto"/>
        <w:right w:val="none" w:sz="0" w:space="0" w:color="auto"/>
      </w:divBdr>
    </w:div>
    <w:div w:id="20694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0" ma:contentTypeDescription="Crear nuevo documento." ma:contentTypeScope="" ma:versionID="087ab5c4fdfcb41002f27aa033307f0e">
  <xsd:schema xmlns:xsd="http://www.w3.org/2001/XMLSchema" xmlns:xs="http://www.w3.org/2001/XMLSchema" xmlns:p="http://schemas.microsoft.com/office/2006/metadata/properties" xmlns:ns3="7a094bdd-a36f-422c-aad8-60d4e7e2607b" targetNamespace="http://schemas.microsoft.com/office/2006/metadata/properties" ma:root="true" ma:fieldsID="602f1c0c77f58cb7ed7aaba0c39203d2" ns3:_="">
    <xsd:import namespace="7a094bdd-a36f-422c-aad8-60d4e7e260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F20C0-128B-42A0-8992-631CA8CE8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666FF-2374-40E4-8F2F-17CE339C7BEA}">
  <ds:schemaRefs>
    <ds:schemaRef ds:uri="http://schemas.microsoft.com/sharepoint/v3/contenttype/forms"/>
  </ds:schemaRefs>
</ds:datastoreItem>
</file>

<file path=customXml/itemProps3.xml><?xml version="1.0" encoding="utf-8"?>
<ds:datastoreItem xmlns:ds="http://schemas.openxmlformats.org/officeDocument/2006/customXml" ds:itemID="{6876495B-760F-4220-9090-1F84150F3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895183-AD6F-4E25-9B04-B247BF46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6637</Words>
  <Characters>35623</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Formato Evaluación de Gestión por Dependencias.</vt:lpstr>
    </vt:vector>
  </TitlesOfParts>
  <Company>DAFP.</Company>
  <LinksUpToDate>false</LinksUpToDate>
  <CharactersWithSpaces>42176</CharactersWithSpaces>
  <SharedDoc>false</SharedDoc>
  <HLinks>
    <vt:vector size="6" baseType="variant">
      <vt:variant>
        <vt:i4>7667773</vt:i4>
      </vt:variant>
      <vt:variant>
        <vt:i4>8</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Evaluación de Gestión por Dependencias.</dc:title>
  <dc:subject/>
  <dc:creator>Jaime Andrés Ortega M. - Director Técnico DAFP.</dc:creator>
  <cp:keywords/>
  <dc:description/>
  <cp:lastModifiedBy>German Hernando Agudelo Cely</cp:lastModifiedBy>
  <cp:revision>4</cp:revision>
  <cp:lastPrinted>2020-02-21T16:45:00Z</cp:lastPrinted>
  <dcterms:created xsi:type="dcterms:W3CDTF">2020-02-25T15:54:00Z</dcterms:created>
  <dcterms:modified xsi:type="dcterms:W3CDTF">2020-02-26T15:03:00Z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