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E9079B" w14:textId="77777777" w:rsidR="00445C76" w:rsidRPr="008B1793" w:rsidRDefault="00445C76" w:rsidP="00CA5DED">
      <w:pPr>
        <w:pStyle w:val="Default"/>
        <w:jc w:val="center"/>
        <w:rPr>
          <w:rFonts w:ascii="Century Gothic" w:hAnsi="Century Gothic"/>
          <w:b/>
          <w:bCs/>
          <w:color w:val="6F4A2D"/>
          <w:sz w:val="28"/>
          <w:szCs w:val="28"/>
          <w:lang w:val="es-419"/>
        </w:rPr>
      </w:pPr>
      <w:bookmarkStart w:id="0" w:name="_Hlk529898570"/>
      <w:bookmarkStart w:id="1" w:name="_Hlk3310036"/>
      <w:bookmarkStart w:id="2" w:name="_Hlk519178255"/>
      <w:bookmarkStart w:id="3" w:name="_Hlk24434565"/>
      <w:bookmarkEnd w:id="0"/>
    </w:p>
    <w:p w14:paraId="54D58512" w14:textId="77777777" w:rsidR="00445C76" w:rsidRPr="008B1793" w:rsidRDefault="00445C76" w:rsidP="00CA5DED">
      <w:pPr>
        <w:pStyle w:val="Default"/>
        <w:jc w:val="center"/>
        <w:rPr>
          <w:rFonts w:ascii="Century Gothic" w:hAnsi="Century Gothic"/>
          <w:b/>
          <w:bCs/>
          <w:color w:val="6F4A2D"/>
          <w:sz w:val="36"/>
          <w:szCs w:val="36"/>
          <w:lang w:val="es-419"/>
        </w:rPr>
      </w:pPr>
      <w:r w:rsidRPr="008B1793">
        <w:rPr>
          <w:rFonts w:ascii="Century Gothic" w:hAnsi="Century Gothic"/>
          <w:b/>
          <w:bCs/>
          <w:color w:val="6F4A2D"/>
          <w:sz w:val="36"/>
          <w:szCs w:val="36"/>
          <w:lang w:val="es-419"/>
        </w:rPr>
        <w:t>INFORME PORMENORIZADO</w:t>
      </w:r>
    </w:p>
    <w:p w14:paraId="1E5EF37C" w14:textId="77777777" w:rsidR="00445C76" w:rsidRPr="008B1793" w:rsidRDefault="00445C76" w:rsidP="00CA5DED">
      <w:pPr>
        <w:pStyle w:val="Default"/>
        <w:jc w:val="center"/>
        <w:rPr>
          <w:rFonts w:ascii="Century Gothic" w:hAnsi="Century Gothic"/>
          <w:b/>
          <w:bCs/>
          <w:color w:val="6F4A2D"/>
          <w:sz w:val="36"/>
          <w:szCs w:val="36"/>
          <w:lang w:val="es-419"/>
        </w:rPr>
      </w:pPr>
      <w:r w:rsidRPr="008B1793">
        <w:rPr>
          <w:rFonts w:ascii="Century Gothic" w:hAnsi="Century Gothic"/>
          <w:b/>
          <w:bCs/>
          <w:color w:val="6F4A2D"/>
          <w:sz w:val="36"/>
          <w:szCs w:val="36"/>
          <w:lang w:val="es-419"/>
        </w:rPr>
        <w:t>DEL ESTADO DEL SISTEMA DE CONTROL INTERNO</w:t>
      </w:r>
    </w:p>
    <w:p w14:paraId="3BAF9DC2" w14:textId="77777777" w:rsidR="00445C76" w:rsidRPr="008B1793" w:rsidRDefault="00445C76" w:rsidP="00CA5DED">
      <w:pPr>
        <w:pStyle w:val="Default"/>
        <w:jc w:val="center"/>
        <w:rPr>
          <w:rFonts w:ascii="Century Gothic" w:hAnsi="Century Gothic"/>
          <w:b/>
          <w:bCs/>
          <w:color w:val="6F4A2D"/>
          <w:sz w:val="28"/>
          <w:szCs w:val="28"/>
          <w:lang w:val="es-419"/>
        </w:rPr>
      </w:pPr>
    </w:p>
    <w:p w14:paraId="5B4400C7" w14:textId="0A67136B" w:rsidR="00445C76" w:rsidRPr="008B1793" w:rsidRDefault="00D93C2F" w:rsidP="00CA5DED">
      <w:pPr>
        <w:pStyle w:val="Default"/>
        <w:jc w:val="center"/>
        <w:rPr>
          <w:rFonts w:ascii="Century Gothic" w:hAnsi="Century Gothic"/>
          <w:color w:val="6F4A2D"/>
          <w:sz w:val="28"/>
          <w:szCs w:val="28"/>
          <w:lang w:val="es-419"/>
        </w:rPr>
      </w:pPr>
      <w:r w:rsidRPr="008B1793">
        <w:rPr>
          <w:rFonts w:ascii="Century Gothic" w:hAnsi="Century Gothic"/>
          <w:b/>
          <w:bCs/>
          <w:color w:val="6F4A2D"/>
          <w:sz w:val="28"/>
          <w:szCs w:val="28"/>
          <w:lang w:val="es-419"/>
        </w:rPr>
        <w:t>Julio 01</w:t>
      </w:r>
      <w:r w:rsidR="00445C76" w:rsidRPr="008B1793">
        <w:rPr>
          <w:rFonts w:ascii="Century Gothic" w:hAnsi="Century Gothic"/>
          <w:b/>
          <w:bCs/>
          <w:color w:val="6F4A2D"/>
          <w:sz w:val="28"/>
          <w:szCs w:val="28"/>
          <w:lang w:val="es-419"/>
        </w:rPr>
        <w:t xml:space="preserve"> de 2019 → </w:t>
      </w:r>
      <w:r>
        <w:rPr>
          <w:rFonts w:ascii="Century Gothic" w:hAnsi="Century Gothic"/>
          <w:b/>
          <w:bCs/>
          <w:color w:val="6F4A2D"/>
          <w:sz w:val="28"/>
          <w:szCs w:val="28"/>
          <w:lang w:val="es-419"/>
        </w:rPr>
        <w:t>Octubre</w:t>
      </w:r>
      <w:r w:rsidRPr="008B1793">
        <w:rPr>
          <w:rFonts w:ascii="Century Gothic" w:hAnsi="Century Gothic"/>
          <w:b/>
          <w:bCs/>
          <w:color w:val="6F4A2D"/>
          <w:sz w:val="28"/>
          <w:szCs w:val="28"/>
          <w:lang w:val="es-419"/>
        </w:rPr>
        <w:t xml:space="preserve"> </w:t>
      </w:r>
      <w:r w:rsidR="00445C76" w:rsidRPr="008B1793">
        <w:rPr>
          <w:rFonts w:ascii="Century Gothic" w:hAnsi="Century Gothic"/>
          <w:b/>
          <w:bCs/>
          <w:color w:val="6F4A2D"/>
          <w:sz w:val="28"/>
          <w:szCs w:val="28"/>
          <w:lang w:val="es-419"/>
        </w:rPr>
        <w:t>31 de 2019</w:t>
      </w:r>
      <w:bookmarkStart w:id="4" w:name="_GoBack"/>
      <w:bookmarkEnd w:id="4"/>
    </w:p>
    <w:p w14:paraId="5ADEC24F" w14:textId="77777777" w:rsidR="00445C76" w:rsidRPr="008B1793" w:rsidRDefault="00445C76" w:rsidP="00CA5DED">
      <w:pPr>
        <w:pStyle w:val="Default"/>
        <w:jc w:val="center"/>
        <w:rPr>
          <w:rFonts w:ascii="Century Gothic" w:hAnsi="Century Gothic"/>
          <w:color w:val="6F4A2D"/>
          <w:sz w:val="28"/>
          <w:szCs w:val="28"/>
          <w:lang w:val="es-419"/>
        </w:rPr>
      </w:pPr>
    </w:p>
    <w:p w14:paraId="2ED13FBF" w14:textId="77777777" w:rsidR="00445C76" w:rsidRPr="008B1793" w:rsidRDefault="00445C76" w:rsidP="00CA5DED">
      <w:pPr>
        <w:pStyle w:val="Default"/>
        <w:jc w:val="center"/>
        <w:rPr>
          <w:rFonts w:ascii="Century Gothic" w:hAnsi="Century Gothic"/>
          <w:sz w:val="28"/>
          <w:szCs w:val="28"/>
          <w:lang w:val="es-419"/>
        </w:rPr>
      </w:pPr>
    </w:p>
    <w:p w14:paraId="2C873D35" w14:textId="77777777" w:rsidR="00445C76" w:rsidRPr="008B1793" w:rsidRDefault="00445C76" w:rsidP="00CA5DED">
      <w:pPr>
        <w:pStyle w:val="Default"/>
        <w:jc w:val="center"/>
        <w:rPr>
          <w:rFonts w:ascii="Century Gothic" w:hAnsi="Century Gothic"/>
          <w:sz w:val="28"/>
          <w:szCs w:val="28"/>
          <w:lang w:val="es-419"/>
        </w:rPr>
      </w:pPr>
    </w:p>
    <w:p w14:paraId="5B43E448" w14:textId="77777777" w:rsidR="00445C76" w:rsidRPr="008B1793" w:rsidRDefault="00445C76" w:rsidP="00CA5DED">
      <w:pPr>
        <w:pStyle w:val="Default"/>
        <w:jc w:val="center"/>
        <w:rPr>
          <w:rFonts w:ascii="Century Gothic" w:hAnsi="Century Gothic"/>
          <w:sz w:val="28"/>
          <w:szCs w:val="28"/>
          <w:lang w:val="es-419"/>
        </w:rPr>
      </w:pPr>
    </w:p>
    <w:p w14:paraId="569989AD" w14:textId="77777777" w:rsidR="00445C76" w:rsidRPr="008B1793" w:rsidRDefault="00445C76" w:rsidP="00CA5DED">
      <w:pPr>
        <w:pStyle w:val="Default"/>
        <w:jc w:val="center"/>
        <w:rPr>
          <w:rFonts w:ascii="Century Gothic" w:hAnsi="Century Gothic"/>
          <w:noProof/>
          <w:sz w:val="28"/>
          <w:szCs w:val="28"/>
          <w:lang w:val="es-419" w:eastAsia="es-ES"/>
        </w:rPr>
      </w:pPr>
      <w:r w:rsidRPr="008B1793">
        <w:rPr>
          <w:rFonts w:ascii="Century Gothic" w:hAnsi="Century Gothic"/>
          <w:noProof/>
          <w:sz w:val="28"/>
          <w:szCs w:val="28"/>
        </w:rPr>
        <w:drawing>
          <wp:inline distT="0" distB="0" distL="0" distR="0" wp14:anchorId="1B58626D" wp14:editId="28C4A40D">
            <wp:extent cx="3474720" cy="3458222"/>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OCI.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9326" cy="3472759"/>
                    </a:xfrm>
                    <a:prstGeom prst="rect">
                      <a:avLst/>
                    </a:prstGeom>
                  </pic:spPr>
                </pic:pic>
              </a:graphicData>
            </a:graphic>
          </wp:inline>
        </w:drawing>
      </w:r>
      <w:r w:rsidRPr="008B1793">
        <w:rPr>
          <w:rFonts w:ascii="Century Gothic" w:hAnsi="Century Gothic"/>
          <w:noProof/>
          <w:sz w:val="28"/>
          <w:szCs w:val="28"/>
          <w:lang w:val="es-419" w:eastAsia="es-ES"/>
        </w:rPr>
        <w:t xml:space="preserve"> </w:t>
      </w:r>
    </w:p>
    <w:p w14:paraId="5B43A4C9" w14:textId="77777777" w:rsidR="00445C76" w:rsidRPr="008B1793" w:rsidRDefault="00445C76" w:rsidP="00CA5DED">
      <w:pPr>
        <w:pStyle w:val="Default"/>
        <w:jc w:val="center"/>
        <w:rPr>
          <w:rFonts w:ascii="Century Gothic" w:hAnsi="Century Gothic"/>
          <w:sz w:val="28"/>
          <w:szCs w:val="28"/>
          <w:lang w:val="es-419"/>
        </w:rPr>
      </w:pPr>
    </w:p>
    <w:p w14:paraId="4D15A549" w14:textId="77777777" w:rsidR="00445C76" w:rsidRPr="008B1793" w:rsidRDefault="00445C76" w:rsidP="00CA5DED">
      <w:pPr>
        <w:pStyle w:val="Default"/>
        <w:jc w:val="center"/>
        <w:rPr>
          <w:rFonts w:ascii="Century Gothic" w:hAnsi="Century Gothic"/>
          <w:sz w:val="28"/>
          <w:szCs w:val="28"/>
          <w:lang w:val="es-419"/>
        </w:rPr>
      </w:pPr>
    </w:p>
    <w:p w14:paraId="5272BB6F" w14:textId="77777777" w:rsidR="00445C76" w:rsidRPr="008B1793" w:rsidRDefault="00445C76" w:rsidP="00CA5DED">
      <w:pPr>
        <w:pStyle w:val="Default"/>
        <w:jc w:val="center"/>
        <w:rPr>
          <w:rFonts w:ascii="Century Gothic" w:hAnsi="Century Gothic"/>
          <w:b/>
          <w:bCs/>
          <w:color w:val="6F4A2D"/>
          <w:sz w:val="36"/>
          <w:szCs w:val="36"/>
          <w:lang w:val="es-419"/>
        </w:rPr>
      </w:pPr>
      <w:r w:rsidRPr="008B1793">
        <w:rPr>
          <w:rFonts w:ascii="Century Gothic" w:hAnsi="Century Gothic"/>
          <w:b/>
          <w:bCs/>
          <w:color w:val="6F4A2D"/>
          <w:sz w:val="36"/>
          <w:szCs w:val="36"/>
          <w:lang w:val="es-419"/>
        </w:rPr>
        <w:t xml:space="preserve">UNIDAD ADMINISTRATIVA ESPECIAL </w:t>
      </w:r>
    </w:p>
    <w:p w14:paraId="168D69F8" w14:textId="77777777" w:rsidR="00445C76" w:rsidRPr="008B1793" w:rsidRDefault="00445C76" w:rsidP="00CA5DED">
      <w:pPr>
        <w:pStyle w:val="Default"/>
        <w:jc w:val="center"/>
        <w:rPr>
          <w:rFonts w:ascii="Century Gothic" w:hAnsi="Century Gothic"/>
          <w:b/>
          <w:bCs/>
          <w:color w:val="6F4A2D"/>
          <w:sz w:val="36"/>
          <w:szCs w:val="36"/>
          <w:lang w:val="es-419"/>
        </w:rPr>
      </w:pPr>
      <w:r w:rsidRPr="008B1793">
        <w:rPr>
          <w:rFonts w:ascii="Century Gothic" w:hAnsi="Century Gothic"/>
          <w:b/>
          <w:bCs/>
          <w:color w:val="6F4A2D"/>
          <w:sz w:val="36"/>
          <w:szCs w:val="36"/>
          <w:lang w:val="es-419"/>
        </w:rPr>
        <w:t>DE REHABILITACIÓN Y MANTENIMIENTO VIAL</w:t>
      </w:r>
    </w:p>
    <w:p w14:paraId="4A26FE00" w14:textId="77777777" w:rsidR="00445C76" w:rsidRPr="008B1793" w:rsidRDefault="00445C76" w:rsidP="00CA5DED">
      <w:pPr>
        <w:pStyle w:val="Default"/>
        <w:jc w:val="center"/>
        <w:rPr>
          <w:rFonts w:ascii="Century Gothic" w:hAnsi="Century Gothic"/>
          <w:b/>
          <w:bCs/>
          <w:lang w:val="es-419"/>
        </w:rPr>
      </w:pPr>
    </w:p>
    <w:p w14:paraId="54EB1499" w14:textId="77777777" w:rsidR="00445C76" w:rsidRPr="008B1793" w:rsidRDefault="00445C76" w:rsidP="00CA5DED">
      <w:pPr>
        <w:pStyle w:val="Default"/>
        <w:jc w:val="center"/>
        <w:rPr>
          <w:rFonts w:ascii="Century Gothic" w:hAnsi="Century Gothic"/>
          <w:b/>
          <w:bCs/>
          <w:lang w:val="es-419"/>
        </w:rPr>
      </w:pPr>
    </w:p>
    <w:p w14:paraId="5982202D" w14:textId="77777777" w:rsidR="00445C76" w:rsidRPr="008B1793" w:rsidRDefault="00445C76" w:rsidP="00CA5DED">
      <w:pPr>
        <w:pStyle w:val="Default"/>
        <w:jc w:val="center"/>
        <w:rPr>
          <w:rFonts w:ascii="Century Gothic" w:hAnsi="Century Gothic"/>
          <w:b/>
          <w:bCs/>
          <w:lang w:val="es-419"/>
        </w:rPr>
      </w:pPr>
    </w:p>
    <w:p w14:paraId="1322D463" w14:textId="77777777" w:rsidR="00445C76" w:rsidRPr="008B1793" w:rsidRDefault="00445C76" w:rsidP="00CA5DED">
      <w:pPr>
        <w:pStyle w:val="Default"/>
        <w:jc w:val="center"/>
        <w:rPr>
          <w:rFonts w:ascii="Century Gothic" w:hAnsi="Century Gothic"/>
          <w:b/>
          <w:bCs/>
          <w:lang w:val="es-419"/>
        </w:rPr>
      </w:pPr>
      <w:bookmarkStart w:id="5" w:name="_Hlk519179463"/>
      <w:r w:rsidRPr="008B1793">
        <w:rPr>
          <w:rFonts w:ascii="Century Gothic" w:hAnsi="Century Gothic"/>
          <w:b/>
          <w:bCs/>
          <w:lang w:val="es-419"/>
        </w:rPr>
        <w:t>Bogotá, D.C., Noviembre12 de 2019</w:t>
      </w:r>
    </w:p>
    <w:p w14:paraId="3A3A9D07" w14:textId="77777777" w:rsidR="00445C76" w:rsidRPr="008B1793" w:rsidRDefault="00445C76" w:rsidP="00CA5DED">
      <w:pPr>
        <w:spacing w:after="0" w:line="240" w:lineRule="auto"/>
        <w:jc w:val="center"/>
        <w:rPr>
          <w:rFonts w:ascii="Century Gothic" w:hAnsi="Century Gothic"/>
          <w:b/>
          <w:sz w:val="24"/>
          <w:szCs w:val="24"/>
        </w:rPr>
      </w:pPr>
    </w:p>
    <w:bookmarkEnd w:id="5"/>
    <w:p w14:paraId="75A6DED2" w14:textId="77777777" w:rsidR="00445C76" w:rsidRPr="008B1793" w:rsidRDefault="00445C76" w:rsidP="00CA5DED">
      <w:pPr>
        <w:spacing w:after="0" w:line="240" w:lineRule="auto"/>
        <w:jc w:val="center"/>
        <w:rPr>
          <w:rFonts w:ascii="Century Gothic" w:hAnsi="Century Gothic"/>
          <w:b/>
          <w:sz w:val="20"/>
          <w:szCs w:val="20"/>
        </w:rPr>
      </w:pPr>
      <w:r w:rsidRPr="008B1793">
        <w:rPr>
          <w:rFonts w:ascii="Century Gothic" w:hAnsi="Century Gothic"/>
          <w:b/>
          <w:sz w:val="20"/>
          <w:szCs w:val="20"/>
        </w:rPr>
        <w:br w:type="page"/>
      </w:r>
    </w:p>
    <w:sdt>
      <w:sdtPr>
        <w:rPr>
          <w:rFonts w:ascii="Century Gothic" w:eastAsia="Arial" w:hAnsi="Century Gothic" w:cs="Arial"/>
          <w:color w:val="6F4A2D"/>
          <w:sz w:val="20"/>
          <w:szCs w:val="20"/>
          <w:lang w:val="es-419" w:eastAsia="en-US"/>
        </w:rPr>
        <w:id w:val="586432805"/>
        <w:docPartObj>
          <w:docPartGallery w:val="Table of Contents"/>
          <w:docPartUnique/>
        </w:docPartObj>
      </w:sdtPr>
      <w:sdtEndPr>
        <w:rPr>
          <w:rFonts w:eastAsia="Calibri" w:cs="Times New Roman"/>
          <w:b/>
          <w:bCs/>
          <w:color w:val="auto"/>
          <w:lang w:val="es-CO"/>
        </w:rPr>
      </w:sdtEndPr>
      <w:sdtContent>
        <w:p w14:paraId="1DBF10DB" w14:textId="77777777" w:rsidR="00445C76" w:rsidRPr="008B1793" w:rsidRDefault="00445C76" w:rsidP="00CA5DED">
          <w:pPr>
            <w:pStyle w:val="TtuloTDC"/>
            <w:spacing w:before="0" w:line="240" w:lineRule="auto"/>
            <w:jc w:val="center"/>
            <w:rPr>
              <w:rFonts w:ascii="Century Gothic" w:hAnsi="Century Gothic"/>
              <w:b/>
              <w:color w:val="6F4A2D"/>
              <w:sz w:val="20"/>
              <w:szCs w:val="20"/>
            </w:rPr>
          </w:pPr>
          <w:r w:rsidRPr="008B1793">
            <w:rPr>
              <w:rFonts w:ascii="Century Gothic" w:hAnsi="Century Gothic"/>
              <w:b/>
              <w:color w:val="6F4A2D"/>
              <w:sz w:val="20"/>
              <w:szCs w:val="20"/>
            </w:rPr>
            <w:t>CONTENIDO</w:t>
          </w:r>
        </w:p>
        <w:p w14:paraId="1A5C1B93" w14:textId="77777777" w:rsidR="00445C76" w:rsidRPr="008B1793" w:rsidRDefault="00445C76" w:rsidP="00CA5DED">
          <w:pPr>
            <w:spacing w:after="0" w:line="240" w:lineRule="auto"/>
            <w:rPr>
              <w:rStyle w:val="Hipervnculo"/>
              <w:rFonts w:ascii="Century Gothic" w:hAnsi="Century Gothic"/>
              <w:b/>
              <w:noProof/>
              <w:color w:val="6F4A2D"/>
              <w:sz w:val="20"/>
              <w:szCs w:val="20"/>
            </w:rPr>
          </w:pPr>
        </w:p>
        <w:p w14:paraId="5A9AA90C" w14:textId="77777777" w:rsidR="00445C76" w:rsidRPr="0092130C" w:rsidRDefault="00445C76" w:rsidP="0092130C">
          <w:pPr>
            <w:spacing w:after="0" w:line="240" w:lineRule="auto"/>
            <w:rPr>
              <w:rStyle w:val="Hipervnculo"/>
              <w:rFonts w:ascii="Century Gothic" w:hAnsi="Century Gothic"/>
              <w:b/>
              <w:noProof/>
              <w:color w:val="6F4A2D"/>
              <w:sz w:val="18"/>
              <w:szCs w:val="18"/>
            </w:rPr>
          </w:pPr>
          <w:r w:rsidRPr="0092130C">
            <w:rPr>
              <w:rStyle w:val="Hipervnculo"/>
              <w:rFonts w:ascii="Century Gothic" w:hAnsi="Century Gothic"/>
              <w:noProof/>
              <w:color w:val="6F4A2D"/>
              <w:sz w:val="18"/>
              <w:szCs w:val="18"/>
            </w:rPr>
            <w:t>INTRODUCCIÓN</w:t>
          </w:r>
        </w:p>
        <w:p w14:paraId="7A54189B" w14:textId="77777777" w:rsidR="00445C76" w:rsidRPr="0092130C" w:rsidRDefault="00445C76" w:rsidP="0092130C">
          <w:pPr>
            <w:spacing w:after="0" w:line="240" w:lineRule="auto"/>
            <w:rPr>
              <w:rStyle w:val="Hipervnculo"/>
              <w:rFonts w:ascii="Century Gothic" w:hAnsi="Century Gothic"/>
              <w:b/>
              <w:noProof/>
              <w:color w:val="6F4A2D"/>
              <w:sz w:val="18"/>
              <w:szCs w:val="18"/>
            </w:rPr>
          </w:pPr>
          <w:r w:rsidRPr="0092130C">
            <w:rPr>
              <w:rStyle w:val="Hipervnculo"/>
              <w:rFonts w:ascii="Century Gothic" w:hAnsi="Century Gothic"/>
              <w:noProof/>
              <w:color w:val="6F4A2D"/>
              <w:sz w:val="18"/>
              <w:szCs w:val="18"/>
            </w:rPr>
            <w:t>ESTADO DEL SISTEMA DE CONTROL INTERNO EN LA UAERMV</w:t>
          </w:r>
        </w:p>
        <w:p w14:paraId="55E5EC5B" w14:textId="2F6093C3" w:rsidR="00FC0D11" w:rsidRPr="00FC0D11" w:rsidRDefault="00445C76"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r w:rsidRPr="00FC0D11">
            <w:rPr>
              <w:sz w:val="18"/>
              <w:szCs w:val="18"/>
            </w:rPr>
            <w:fldChar w:fldCharType="begin"/>
          </w:r>
          <w:r w:rsidRPr="00FC0D11">
            <w:rPr>
              <w:sz w:val="18"/>
              <w:szCs w:val="18"/>
            </w:rPr>
            <w:instrText xml:space="preserve"> TOC \o "1-3" \h \z \u </w:instrText>
          </w:r>
          <w:r w:rsidRPr="00FC0D11">
            <w:rPr>
              <w:sz w:val="18"/>
              <w:szCs w:val="18"/>
            </w:rPr>
            <w:fldChar w:fldCharType="separate"/>
          </w:r>
          <w:hyperlink w:anchor="_Toc24434443" w:history="1">
            <w:r w:rsidR="00FC0D11" w:rsidRPr="00FC0D11">
              <w:rPr>
                <w:rStyle w:val="Hipervnculo"/>
                <w:noProof/>
                <w:sz w:val="18"/>
                <w:szCs w:val="18"/>
              </w:rPr>
              <w:t>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AVANCES EN LA IMPLEMENTACIÓN DEL MODELO INTEGRADO DE PLANEACIÓN Y GESTIÓN -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10</w:t>
            </w:r>
            <w:r w:rsidR="00FC0D11" w:rsidRPr="00FC0D11">
              <w:rPr>
                <w:noProof/>
                <w:webHidden/>
                <w:sz w:val="18"/>
                <w:szCs w:val="18"/>
              </w:rPr>
              <w:fldChar w:fldCharType="end"/>
            </w:r>
          </w:hyperlink>
        </w:p>
        <w:p w14:paraId="70A94017" w14:textId="271179E8"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4" w:history="1">
            <w:r w:rsidR="00FC0D11" w:rsidRPr="00FC0D11">
              <w:rPr>
                <w:rStyle w:val="Hipervnculo"/>
                <w:noProof/>
                <w:sz w:val="18"/>
                <w:szCs w:val="18"/>
              </w:rPr>
              <w:t>1.1.1.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Estado del Plan de Acción de la Implementación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10</w:t>
            </w:r>
            <w:r w:rsidR="00FC0D11" w:rsidRPr="00FC0D11">
              <w:rPr>
                <w:noProof/>
                <w:webHidden/>
                <w:sz w:val="18"/>
                <w:szCs w:val="18"/>
              </w:rPr>
              <w:fldChar w:fldCharType="end"/>
            </w:r>
          </w:hyperlink>
        </w:p>
        <w:p w14:paraId="280C94D0" w14:textId="647E797E"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5" w:history="1">
            <w:r w:rsidR="00FC0D11" w:rsidRPr="00FC0D11">
              <w:rPr>
                <w:rStyle w:val="Hipervnculo"/>
                <w:noProof/>
                <w:sz w:val="18"/>
                <w:szCs w:val="18"/>
              </w:rPr>
              <w:t>1.1.2.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Actividades efectuadas para la implementación del MIPG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11</w:t>
            </w:r>
            <w:r w:rsidR="00FC0D11" w:rsidRPr="00FC0D11">
              <w:rPr>
                <w:noProof/>
                <w:webHidden/>
                <w:sz w:val="18"/>
                <w:szCs w:val="18"/>
              </w:rPr>
              <w:fldChar w:fldCharType="end"/>
            </w:r>
          </w:hyperlink>
        </w:p>
        <w:p w14:paraId="05B5BD1E" w14:textId="6307CA29"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46" w:history="1">
            <w:r w:rsidR="00FC0D11" w:rsidRPr="00FC0D11">
              <w:rPr>
                <w:rStyle w:val="Hipervnculo"/>
                <w:noProof/>
                <w:sz w:val="18"/>
                <w:szCs w:val="18"/>
              </w:rPr>
              <w:t>1.2.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PARA LA DEFINICIÓN Y/O ACTUALIZACIÓN DE LA INSTITUCIONALIDAD EN LA UAERMV</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824DB4D" w14:textId="3CE37C9B"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7" w:history="1">
            <w:r w:rsidR="00FC0D11" w:rsidRPr="00FC0D11">
              <w:rPr>
                <w:rStyle w:val="Hipervnculo"/>
                <w:noProof/>
                <w:sz w:val="18"/>
                <w:szCs w:val="18"/>
              </w:rPr>
              <w:t>1.2.1.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Avances en la Conformación del Comité Institucional de Gestión y Desempeño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8FDE3AE" w14:textId="7E302DDB"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48" w:history="1">
            <w:r w:rsidR="00FC0D11" w:rsidRPr="00FC0D11">
              <w:rPr>
                <w:rStyle w:val="Hipervnculo"/>
                <w:noProof/>
                <w:sz w:val="18"/>
                <w:szCs w:val="18"/>
              </w:rPr>
              <w:t>1.3.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COMITÉS SISTEMA INTEGRADO DE GESTIÓN POR OAP</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2F14415C" w14:textId="195C2BD0"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49" w:history="1">
            <w:r w:rsidR="00FC0D11" w:rsidRPr="00FC0D11">
              <w:rPr>
                <w:rStyle w:val="Hipervnculo"/>
                <w:rFonts w:eastAsia="Calibri" w:cstheme="minorHAnsi"/>
                <w:noProof/>
                <w:sz w:val="18"/>
                <w:szCs w:val="18"/>
              </w:rPr>
              <w:t>1.3.1.</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Comité Directivo SIG</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_Toc24434449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12</w:t>
            </w:r>
            <w:r w:rsidR="00FC0D11" w:rsidRPr="00FC0D11">
              <w:rPr>
                <w:noProof/>
                <w:webHidden/>
                <w:sz w:val="18"/>
                <w:szCs w:val="18"/>
              </w:rPr>
              <w:fldChar w:fldCharType="end"/>
            </w:r>
          </w:hyperlink>
        </w:p>
        <w:p w14:paraId="371C3446" w14:textId="00098AC8"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0" w:history="1">
            <w:r w:rsidR="00FC0D11" w:rsidRPr="00FC0D11">
              <w:rPr>
                <w:rStyle w:val="Hipervnculo"/>
                <w:rFonts w:eastAsia="Calibri" w:cstheme="minorHAnsi"/>
                <w:noProof/>
                <w:sz w:val="18"/>
                <w:szCs w:val="18"/>
              </w:rPr>
              <w:t>1.3.2.</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Comité Institucional de Gestión y Desempeño - CIGD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500E30B4" w14:textId="091DC153"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1" w:history="1">
            <w:r w:rsidR="00FC0D11" w:rsidRPr="00FC0D11">
              <w:rPr>
                <w:rStyle w:val="Hipervnculo"/>
                <w:rFonts w:eastAsia="Calibri" w:cstheme="minorHAnsi"/>
                <w:noProof/>
                <w:sz w:val="18"/>
                <w:szCs w:val="18"/>
              </w:rPr>
              <w:t>1.3.3.</w:t>
            </w:r>
            <w:r w:rsidR="00FC0D11" w:rsidRPr="00FC0D11">
              <w:rPr>
                <w:rFonts w:asciiTheme="minorHAnsi" w:eastAsiaTheme="minorEastAsia" w:hAnsiTheme="minorHAnsi"/>
                <w:noProof/>
                <w:sz w:val="18"/>
                <w:szCs w:val="18"/>
                <w:lang w:val="es-CO" w:eastAsia="es-CO"/>
              </w:rPr>
              <w:tab/>
            </w:r>
            <w:r w:rsidR="00FC0D11" w:rsidRPr="00FC0D11">
              <w:rPr>
                <w:rStyle w:val="Hipervnculo"/>
                <w:rFonts w:eastAsia="Calibri" w:cstheme="minorHAnsi"/>
                <w:noProof/>
                <w:sz w:val="18"/>
                <w:szCs w:val="18"/>
              </w:rPr>
              <w:t>Equipo Técnico SIG – Equipo Operativo coordinado por OAP</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4B6F49F9" w14:textId="558E3623"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2" w:history="1">
            <w:r w:rsidR="00FC0D11" w:rsidRPr="00FC0D11">
              <w:rPr>
                <w:rStyle w:val="Hipervnculo"/>
                <w:noProof/>
                <w:sz w:val="18"/>
                <w:szCs w:val="18"/>
              </w:rPr>
              <w:t>1.3.4.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Comité Institucional de Coordinación de Control Interno – CICCI</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13</w:t>
            </w:r>
            <w:r w:rsidR="00FC0D11" w:rsidRPr="00FC0D11">
              <w:rPr>
                <w:noProof/>
                <w:webHidden/>
                <w:sz w:val="18"/>
                <w:szCs w:val="18"/>
              </w:rPr>
              <w:fldChar w:fldCharType="end"/>
            </w:r>
          </w:hyperlink>
        </w:p>
        <w:p w14:paraId="0775B478" w14:textId="4BBFD1EC"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3" w:history="1">
            <w:r w:rsidR="00FC0D11" w:rsidRPr="00FC0D11">
              <w:rPr>
                <w:rStyle w:val="Hipervnculo"/>
                <w:noProof/>
                <w:sz w:val="18"/>
                <w:szCs w:val="18"/>
              </w:rPr>
              <w:t>1.3.5.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PAAC - Plan Anticorrupción y de Atención al Ciudadano - PAAC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14</w:t>
            </w:r>
            <w:r w:rsidR="00FC0D11" w:rsidRPr="00FC0D11">
              <w:rPr>
                <w:noProof/>
                <w:webHidden/>
                <w:sz w:val="18"/>
                <w:szCs w:val="18"/>
              </w:rPr>
              <w:fldChar w:fldCharType="end"/>
            </w:r>
          </w:hyperlink>
        </w:p>
        <w:p w14:paraId="49991F5C" w14:textId="18E52001"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54" w:history="1">
            <w:r w:rsidR="00FC0D11" w:rsidRPr="00FC0D11">
              <w:rPr>
                <w:rStyle w:val="Hipervnculo"/>
                <w:noProof/>
                <w:sz w:val="18"/>
                <w:szCs w:val="18"/>
              </w:rPr>
              <w:t>1.3.6.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Control de la Gestión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18</w:t>
            </w:r>
            <w:r w:rsidR="00FC0D11" w:rsidRPr="00FC0D11">
              <w:rPr>
                <w:noProof/>
                <w:webHidden/>
                <w:sz w:val="18"/>
                <w:szCs w:val="18"/>
              </w:rPr>
              <w:fldChar w:fldCharType="end"/>
            </w:r>
          </w:hyperlink>
        </w:p>
        <w:p w14:paraId="1254D601" w14:textId="290994F7" w:rsidR="00FC0D11" w:rsidRPr="00FC0D11" w:rsidRDefault="009A795D"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5" w:history="1">
            <w:r w:rsidR="00FC0D11" w:rsidRPr="00FC0D11">
              <w:rPr>
                <w:rStyle w:val="Hipervnculo"/>
                <w:noProof/>
                <w:sz w:val="18"/>
                <w:szCs w:val="18"/>
              </w:rPr>
              <w:t>1.3.6.1.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Manual de Funciones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5BA2A613" w14:textId="6FA48FF5" w:rsidR="00FC0D11" w:rsidRPr="00FC0D11" w:rsidRDefault="009A795D"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6" w:history="1">
            <w:r w:rsidR="00FC0D11" w:rsidRPr="00FC0D11">
              <w:rPr>
                <w:rStyle w:val="Hipervnculo"/>
                <w:noProof/>
                <w:sz w:val="18"/>
                <w:szCs w:val="18"/>
              </w:rPr>
              <w:t>1.3.6.2.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Personal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09CA0C36" w14:textId="1733AE1B" w:rsidR="00FC0D11" w:rsidRPr="00FC0D11" w:rsidRDefault="009A795D" w:rsidP="00FC0D11">
          <w:pPr>
            <w:pStyle w:val="TDC1"/>
            <w:tabs>
              <w:tab w:val="right" w:leader="dot" w:pos="9678"/>
            </w:tabs>
            <w:spacing w:after="0"/>
            <w:rPr>
              <w:rFonts w:asciiTheme="minorHAnsi" w:eastAsiaTheme="minorEastAsia" w:hAnsiTheme="minorHAnsi"/>
              <w:noProof/>
              <w:sz w:val="18"/>
              <w:szCs w:val="18"/>
              <w:lang w:val="es-CO" w:eastAsia="es-CO"/>
            </w:rPr>
          </w:pPr>
          <w:hyperlink w:anchor="_Toc24434457" w:history="1">
            <w:r w:rsidR="00FC0D11" w:rsidRPr="00FC0D11">
              <w:rPr>
                <w:rStyle w:val="Hipervnculo"/>
                <w:rFonts w:eastAsia="Times New Roman" w:cs="Calibri"/>
                <w:noProof/>
                <w:sz w:val="18"/>
                <w:szCs w:val="18"/>
                <w:lang w:eastAsia="es-CO"/>
              </w:rPr>
              <w:t>• No. 30 de 2018 “Seguimiento y Control Plantas de personal”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274316E9" w14:textId="34AAFE47" w:rsidR="00FC0D11" w:rsidRPr="00FC0D11" w:rsidRDefault="009A795D"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8" w:history="1">
            <w:r w:rsidR="00FC0D11" w:rsidRPr="00FC0D11">
              <w:rPr>
                <w:rStyle w:val="Hipervnculo"/>
                <w:noProof/>
                <w:sz w:val="18"/>
                <w:szCs w:val="18"/>
              </w:rPr>
              <w:t>1.3.6.3.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Equipos de trabajo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19</w:t>
            </w:r>
            <w:r w:rsidR="00FC0D11" w:rsidRPr="00FC0D11">
              <w:rPr>
                <w:noProof/>
                <w:webHidden/>
                <w:sz w:val="18"/>
                <w:szCs w:val="18"/>
              </w:rPr>
              <w:fldChar w:fldCharType="end"/>
            </w:r>
          </w:hyperlink>
        </w:p>
        <w:p w14:paraId="53D2B153" w14:textId="1EE9B3AD" w:rsidR="00FC0D11" w:rsidRPr="00FC0D11" w:rsidRDefault="009A795D" w:rsidP="00FC0D11">
          <w:pPr>
            <w:pStyle w:val="TDC1"/>
            <w:tabs>
              <w:tab w:val="left" w:pos="1100"/>
              <w:tab w:val="right" w:leader="dot" w:pos="9678"/>
            </w:tabs>
            <w:spacing w:after="0"/>
            <w:rPr>
              <w:rFonts w:asciiTheme="minorHAnsi" w:eastAsiaTheme="minorEastAsia" w:hAnsiTheme="minorHAnsi"/>
              <w:noProof/>
              <w:sz w:val="18"/>
              <w:szCs w:val="18"/>
              <w:lang w:val="es-CO" w:eastAsia="es-CO"/>
            </w:rPr>
          </w:pPr>
          <w:hyperlink w:anchor="_Toc24434459" w:history="1">
            <w:r w:rsidR="00FC0D11" w:rsidRPr="00FC0D11">
              <w:rPr>
                <w:rStyle w:val="Hipervnculo"/>
                <w:noProof/>
                <w:sz w:val="18"/>
                <w:szCs w:val="18"/>
              </w:rPr>
              <w:t>1.3.6.4.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Gestión de la Integridad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_Toc24434459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21</w:t>
            </w:r>
            <w:r w:rsidR="00FC0D11" w:rsidRPr="00FC0D11">
              <w:rPr>
                <w:noProof/>
                <w:webHidden/>
                <w:sz w:val="18"/>
                <w:szCs w:val="18"/>
              </w:rPr>
              <w:fldChar w:fldCharType="end"/>
            </w:r>
          </w:hyperlink>
        </w:p>
        <w:p w14:paraId="54E99E55" w14:textId="069EAB13"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0" w:history="1">
            <w:r w:rsidR="00FC0D11" w:rsidRPr="00FC0D11">
              <w:rPr>
                <w:rStyle w:val="Hipervnculo"/>
                <w:noProof/>
                <w:sz w:val="18"/>
                <w:szCs w:val="18"/>
                <w14:scene3d>
                  <w14:camera w14:prst="orthographicFront"/>
                  <w14:lightRig w14:rig="threePt" w14:dir="t">
                    <w14:rot w14:lat="0" w14:lon="0" w14:rev="0"/>
                  </w14:lightRig>
                </w14:scene3d>
              </w:rPr>
              <w:t>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POLÍTICA DE ADMINISTRACIÓN DE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216C1346" w14:textId="1015A65C"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1" w:history="1">
            <w:r w:rsidR="00FC0D11" w:rsidRPr="00FC0D11">
              <w:rPr>
                <w:rStyle w:val="Hipervnculo"/>
                <w:bCs/>
                <w:noProof/>
                <w:sz w:val="18"/>
                <w:szCs w:val="18"/>
              </w:rPr>
              <w:t>2.1.1.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Actividades realizadas para la divulgación y socialización de la Política de Administración de Riesgos en todos los niveles y sedes de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4A2C2997" w14:textId="299BE294"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2" w:history="1">
            <w:r w:rsidR="00FC0D11" w:rsidRPr="00FC0D11">
              <w:rPr>
                <w:rStyle w:val="Hipervnculo"/>
                <w:noProof/>
                <w:sz w:val="18"/>
                <w:szCs w:val="18"/>
                <w14:scene3d>
                  <w14:camera w14:prst="orthographicFront"/>
                  <w14:lightRig w14:rig="threePt" w14:dir="t">
                    <w14:rot w14:lat="0" w14:lon="0" w14:rev="0"/>
                  </w14:lightRig>
                </w14:scene3d>
              </w:rPr>
              <w:t>2.2.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MONITOREO DE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1B44526F" w14:textId="5C50025C"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3" w:history="1">
            <w:r w:rsidR="00FC0D11" w:rsidRPr="00FC0D11">
              <w:rPr>
                <w:rStyle w:val="Hipervnculo"/>
                <w:bCs/>
                <w:noProof/>
                <w:sz w:val="18"/>
                <w:szCs w:val="18"/>
              </w:rPr>
              <w:t>2.2.1.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Estado de las acciones implementadas para mitigar los riesgos de todos los Procesos.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22</w:t>
            </w:r>
            <w:r w:rsidR="00FC0D11" w:rsidRPr="00FC0D11">
              <w:rPr>
                <w:noProof/>
                <w:webHidden/>
                <w:sz w:val="18"/>
                <w:szCs w:val="18"/>
              </w:rPr>
              <w:fldChar w:fldCharType="end"/>
            </w:r>
          </w:hyperlink>
        </w:p>
        <w:p w14:paraId="271B383A" w14:textId="04775EEA"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4" w:history="1">
            <w:r w:rsidR="00FC0D11" w:rsidRPr="00FC0D11">
              <w:rPr>
                <w:rStyle w:val="Hipervnculo"/>
                <w:noProof/>
                <w:sz w:val="18"/>
                <w:szCs w:val="18"/>
                <w14:scene3d>
                  <w14:camera w14:prst="orthographicFront"/>
                  <w14:lightRig w14:rig="threePt" w14:dir="t">
                    <w14:rot w14:lat="0" w14:lon="0" w14:rev="0"/>
                  </w14:lightRig>
                </w14:scene3d>
              </w:rPr>
              <w:t>2.3.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EVALUACIÓN DE LOS CONTROLES DE LOS MAPAS DE RIESGOS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30</w:t>
            </w:r>
            <w:r w:rsidR="00FC0D11" w:rsidRPr="00FC0D11">
              <w:rPr>
                <w:noProof/>
                <w:webHidden/>
                <w:sz w:val="18"/>
                <w:szCs w:val="18"/>
              </w:rPr>
              <w:fldChar w:fldCharType="end"/>
            </w:r>
          </w:hyperlink>
        </w:p>
        <w:p w14:paraId="5A48E2FC" w14:textId="7280E22A"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5" w:history="1">
            <w:r w:rsidR="00FC0D11" w:rsidRPr="00FC0D11">
              <w:rPr>
                <w:rStyle w:val="Hipervnculo"/>
                <w:bCs/>
                <w:noProof/>
                <w:sz w:val="18"/>
                <w:szCs w:val="18"/>
              </w:rPr>
              <w:t>2.3.1.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Resultados de la Evaluación de los Controles de los Riesgos de Corrupción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30</w:t>
            </w:r>
            <w:r w:rsidR="00FC0D11" w:rsidRPr="00FC0D11">
              <w:rPr>
                <w:noProof/>
                <w:webHidden/>
                <w:sz w:val="18"/>
                <w:szCs w:val="18"/>
              </w:rPr>
              <w:fldChar w:fldCharType="end"/>
            </w:r>
          </w:hyperlink>
        </w:p>
        <w:p w14:paraId="3938B630" w14:textId="55715713"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66" w:history="1">
            <w:r w:rsidR="00FC0D11" w:rsidRPr="00FC0D11">
              <w:rPr>
                <w:rStyle w:val="Hipervnculo"/>
                <w:rFonts w:cs="Arial"/>
                <w:bCs/>
                <w:noProof/>
                <w:sz w:val="18"/>
                <w:szCs w:val="18"/>
              </w:rPr>
              <w:t>2.3.2.</w:t>
            </w:r>
            <w:r w:rsidR="00FC0D11" w:rsidRPr="00FC0D11">
              <w:rPr>
                <w:rFonts w:asciiTheme="minorHAnsi" w:eastAsiaTheme="minorEastAsia" w:hAnsiTheme="minorHAnsi"/>
                <w:noProof/>
                <w:sz w:val="18"/>
                <w:szCs w:val="18"/>
                <w:lang w:val="es-CO" w:eastAsia="es-CO"/>
              </w:rPr>
              <w:tab/>
            </w:r>
            <w:r w:rsidR="00FC0D11" w:rsidRPr="00FC0D11">
              <w:rPr>
                <w:rStyle w:val="Hipervnculo"/>
                <w:rFonts w:cs="Arial"/>
                <w:noProof/>
                <w:sz w:val="18"/>
                <w:szCs w:val="18"/>
              </w:rPr>
              <w:t>Resultados finales de la Evaluación al diseño y ejecución de los Controles de los Riesgos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33</w:t>
            </w:r>
            <w:r w:rsidR="00FC0D11" w:rsidRPr="00FC0D11">
              <w:rPr>
                <w:noProof/>
                <w:webHidden/>
                <w:sz w:val="18"/>
                <w:szCs w:val="18"/>
              </w:rPr>
              <w:fldChar w:fldCharType="end"/>
            </w:r>
          </w:hyperlink>
        </w:p>
        <w:p w14:paraId="4FB224B5" w14:textId="78264A71"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7" w:history="1">
            <w:r w:rsidR="00FC0D11" w:rsidRPr="00FC0D11">
              <w:rPr>
                <w:rStyle w:val="Hipervnculo"/>
                <w:noProof/>
                <w:sz w:val="18"/>
                <w:szCs w:val="18"/>
                <w14:scene3d>
                  <w14:camera w14:prst="orthographicFront"/>
                  <w14:lightRig w14:rig="threePt" w14:dir="t">
                    <w14:rot w14:lat="0" w14:lon="0" w14:rev="0"/>
                  </w14:lightRig>
                </w14:scene3d>
              </w:rPr>
              <w:t>2.4.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 SOBRE DENUNCIAS DE ACTOS DE CORRUPCIÓN Y TRÁMITE EFECTUADO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34</w:t>
            </w:r>
            <w:r w:rsidR="00FC0D11" w:rsidRPr="00FC0D11">
              <w:rPr>
                <w:noProof/>
                <w:webHidden/>
                <w:sz w:val="18"/>
                <w:szCs w:val="18"/>
              </w:rPr>
              <w:fldChar w:fldCharType="end"/>
            </w:r>
          </w:hyperlink>
        </w:p>
        <w:p w14:paraId="0037025C" w14:textId="7002C962"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8" w:history="1">
            <w:r w:rsidR="00FC0D11" w:rsidRPr="00FC0D11">
              <w:rPr>
                <w:rStyle w:val="Hipervnculo"/>
                <w:noProof/>
                <w:sz w:val="18"/>
                <w:szCs w:val="18"/>
                <w14:scene3d>
                  <w14:camera w14:prst="orthographicFront"/>
                  <w14:lightRig w14:rig="threePt" w14:dir="t">
                    <w14:rot w14:lat="0" w14:lon="0" w14:rev="0"/>
                  </w14:lightRig>
                </w14:scene3d>
              </w:rPr>
              <w:t>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METAS PROYECTOS DE INVERSIÓN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35</w:t>
            </w:r>
            <w:r w:rsidR="00FC0D11" w:rsidRPr="00FC0D11">
              <w:rPr>
                <w:noProof/>
                <w:webHidden/>
                <w:sz w:val="18"/>
                <w:szCs w:val="18"/>
              </w:rPr>
              <w:fldChar w:fldCharType="end"/>
            </w:r>
          </w:hyperlink>
        </w:p>
        <w:p w14:paraId="5962254A" w14:textId="35F4AA04"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69" w:history="1">
            <w:r w:rsidR="00FC0D11" w:rsidRPr="00FC0D11">
              <w:rPr>
                <w:rStyle w:val="Hipervnculo"/>
                <w:noProof/>
                <w:sz w:val="18"/>
                <w:szCs w:val="18"/>
                <w14:scene3d>
                  <w14:camera w14:prst="orthographicFront"/>
                  <w14:lightRig w14:rig="threePt" w14:dir="t">
                    <w14:rot w14:lat="0" w14:lon="0" w14:rev="0"/>
                  </w14:lightRig>
                </w14:scene3d>
              </w:rPr>
              <w:t>3.2.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ESTRATÉGICO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_Toc24434469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42</w:t>
            </w:r>
            <w:r w:rsidR="00FC0D11" w:rsidRPr="00FC0D11">
              <w:rPr>
                <w:noProof/>
                <w:webHidden/>
                <w:sz w:val="18"/>
                <w:szCs w:val="18"/>
              </w:rPr>
              <w:fldChar w:fldCharType="end"/>
            </w:r>
          </w:hyperlink>
        </w:p>
        <w:p w14:paraId="253D659F" w14:textId="062B2736"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0" w:history="1">
            <w:r w:rsidR="00FC0D11" w:rsidRPr="00FC0D11">
              <w:rPr>
                <w:rStyle w:val="Hipervnculo"/>
                <w:noProof/>
                <w:sz w:val="18"/>
                <w:szCs w:val="18"/>
                <w14:scene3d>
                  <w14:camera w14:prst="orthographicFront"/>
                  <w14:lightRig w14:rig="threePt" w14:dir="t">
                    <w14:rot w14:lat="0" w14:lon="0" w14:rev="0"/>
                  </w14:lightRig>
                </w14:scene3d>
              </w:rPr>
              <w:t>3.3.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ACCIÓN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43</w:t>
            </w:r>
            <w:r w:rsidR="00FC0D11" w:rsidRPr="00FC0D11">
              <w:rPr>
                <w:noProof/>
                <w:webHidden/>
                <w:sz w:val="18"/>
                <w:szCs w:val="18"/>
              </w:rPr>
              <w:fldChar w:fldCharType="end"/>
            </w:r>
          </w:hyperlink>
        </w:p>
        <w:p w14:paraId="3F704F8A" w14:textId="408BE83B"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1" w:history="1">
            <w:r w:rsidR="00FC0D11" w:rsidRPr="00FC0D11">
              <w:rPr>
                <w:rStyle w:val="Hipervnculo"/>
                <w:noProof/>
                <w:sz w:val="18"/>
                <w:szCs w:val="18"/>
                <w14:scene3d>
                  <w14:camera w14:prst="orthographicFront"/>
                  <w14:lightRig w14:rig="threePt" w14:dir="t">
                    <w14:rot w14:lat="0" w14:lon="0" w14:rev="0"/>
                  </w14:lightRig>
                </w14:scene3d>
              </w:rPr>
              <w:t>3.4.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CONTROL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44</w:t>
            </w:r>
            <w:r w:rsidR="00FC0D11" w:rsidRPr="00FC0D11">
              <w:rPr>
                <w:noProof/>
                <w:webHidden/>
                <w:sz w:val="18"/>
                <w:szCs w:val="18"/>
              </w:rPr>
              <w:fldChar w:fldCharType="end"/>
            </w:r>
          </w:hyperlink>
        </w:p>
        <w:p w14:paraId="52A8459C" w14:textId="52590051"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2" w:history="1">
            <w:r w:rsidR="00FC0D11" w:rsidRPr="00FC0D11">
              <w:rPr>
                <w:rStyle w:val="Hipervnculo"/>
                <w:noProof/>
                <w:sz w:val="18"/>
                <w:szCs w:val="18"/>
                <w14:scene3d>
                  <w14:camera w14:prst="orthographicFront"/>
                  <w14:lightRig w14:rig="threePt" w14:dir="t">
                    <w14:rot w14:lat="0" w14:lon="0" w14:rev="0"/>
                  </w14:lightRig>
                </w14:scene3d>
              </w:rPr>
              <w:t>3.5.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FOMENTO DE LA CULTURA DEL AUTOCONTROL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47</w:t>
            </w:r>
            <w:r w:rsidR="00FC0D11" w:rsidRPr="00FC0D11">
              <w:rPr>
                <w:noProof/>
                <w:webHidden/>
                <w:sz w:val="18"/>
                <w:szCs w:val="18"/>
              </w:rPr>
              <w:fldChar w:fldCharType="end"/>
            </w:r>
          </w:hyperlink>
        </w:p>
        <w:p w14:paraId="1C8361C4" w14:textId="3B6DF7F2"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3" w:history="1">
            <w:r w:rsidR="00FC0D11" w:rsidRPr="00FC0D11">
              <w:rPr>
                <w:rStyle w:val="Hipervnculo"/>
                <w:noProof/>
                <w:sz w:val="18"/>
                <w:szCs w:val="18"/>
                <w14:scene3d>
                  <w14:camera w14:prst="orthographicFront"/>
                  <w14:lightRig w14:rig="threePt" w14:dir="t">
                    <w14:rot w14:lat="0" w14:lon="0" w14:rev="0"/>
                  </w14:lightRig>
                </w14:scene3d>
              </w:rPr>
              <w:t>4.1.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REALIZADAS PARA EL FORTALECIMIENTO DE LA COMUNICACIÓN EXTERNA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50</w:t>
            </w:r>
            <w:r w:rsidR="00FC0D11" w:rsidRPr="00FC0D11">
              <w:rPr>
                <w:noProof/>
                <w:webHidden/>
                <w:sz w:val="18"/>
                <w:szCs w:val="18"/>
              </w:rPr>
              <w:fldChar w:fldCharType="end"/>
            </w:r>
          </w:hyperlink>
        </w:p>
        <w:p w14:paraId="774A6BD9" w14:textId="04CDD490"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4" w:history="1">
            <w:r w:rsidR="00FC0D11" w:rsidRPr="00FC0D11">
              <w:rPr>
                <w:rStyle w:val="Hipervnculo"/>
                <w:noProof/>
                <w:sz w:val="18"/>
                <w:szCs w:val="18"/>
                <w14:scene3d>
                  <w14:camera w14:prst="orthographicFront"/>
                  <w14:lightRig w14:rig="threePt" w14:dir="t">
                    <w14:rot w14:lat="0" w14:lon="0" w14:rev="0"/>
                  </w14:lightRig>
                </w14:scene3d>
              </w:rPr>
              <w:t>4.2.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ACCIONES REALIZADAS PARA EL FORTALECIMIENTO DE LA COMUNICACIÓN INTERNA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53</w:t>
            </w:r>
            <w:r w:rsidR="00FC0D11" w:rsidRPr="00FC0D11">
              <w:rPr>
                <w:noProof/>
                <w:webHidden/>
                <w:sz w:val="18"/>
                <w:szCs w:val="18"/>
              </w:rPr>
              <w:fldChar w:fldCharType="end"/>
            </w:r>
          </w:hyperlink>
        </w:p>
        <w:p w14:paraId="7D186741" w14:textId="67603D06"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5" w:history="1">
            <w:r w:rsidR="00FC0D11" w:rsidRPr="00FC0D11">
              <w:rPr>
                <w:rStyle w:val="Hipervnculo"/>
                <w:noProof/>
                <w:sz w:val="18"/>
                <w:szCs w:val="18"/>
                <w14:scene3d>
                  <w14:camera w14:prst="orthographicFront"/>
                  <w14:lightRig w14:rig="threePt" w14:dir="t">
                    <w14:rot w14:lat="0" w14:lon="0" w14:rev="0"/>
                  </w14:lightRig>
                </w14:scene3d>
              </w:rPr>
              <w:t>4.3.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FORTALECIMIENTO DE LA COMUNICACIÓN EN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55</w:t>
            </w:r>
            <w:r w:rsidR="00FC0D11" w:rsidRPr="00FC0D11">
              <w:rPr>
                <w:noProof/>
                <w:webHidden/>
                <w:sz w:val="18"/>
                <w:szCs w:val="18"/>
              </w:rPr>
              <w:fldChar w:fldCharType="end"/>
            </w:r>
          </w:hyperlink>
        </w:p>
        <w:p w14:paraId="2C3E1988" w14:textId="72120F87"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6" w:history="1">
            <w:r w:rsidR="00FC0D11" w:rsidRPr="00FC0D11">
              <w:rPr>
                <w:rStyle w:val="Hipervnculo"/>
                <w:bCs/>
                <w:noProof/>
                <w:sz w:val="18"/>
                <w:szCs w:val="18"/>
              </w:rPr>
              <w:t>4.3.1.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Información publicada en la página web de la entidad, sobre los informes que elabora la Oficina de Control Interno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55</w:t>
            </w:r>
            <w:r w:rsidR="00FC0D11" w:rsidRPr="00FC0D11">
              <w:rPr>
                <w:noProof/>
                <w:webHidden/>
                <w:sz w:val="18"/>
                <w:szCs w:val="18"/>
              </w:rPr>
              <w:fldChar w:fldCharType="end"/>
            </w:r>
          </w:hyperlink>
        </w:p>
        <w:p w14:paraId="6566460E" w14:textId="39EAB404"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77" w:history="1">
            <w:r w:rsidR="00FC0D11" w:rsidRPr="00FC0D11">
              <w:rPr>
                <w:rStyle w:val="Hipervnculo"/>
                <w:noProof/>
                <w:sz w:val="18"/>
                <w:szCs w:val="18"/>
                <w14:scene3d>
                  <w14:camera w14:prst="orthographicFront"/>
                  <w14:lightRig w14:rig="threePt" w14:dir="t">
                    <w14:rot w14:lat="0" w14:lon="0" w14:rev="0"/>
                  </w14:lightRig>
                </w14:scene3d>
              </w:rPr>
              <w:t>4.4.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RENDICIÓN DE CUENTAS EN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1F9A6426" w14:textId="7C08CE99"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8" w:history="1">
            <w:r w:rsidR="00FC0D11" w:rsidRPr="00FC0D11">
              <w:rPr>
                <w:rStyle w:val="Hipervnculo"/>
                <w:rFonts w:cstheme="minorHAnsi"/>
                <w:bCs/>
                <w:noProof/>
                <w:sz w:val="18"/>
                <w:szCs w:val="18"/>
                <w:lang w:eastAsia="es-CO"/>
              </w:rPr>
              <w:t>4.4.1.</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lang w:eastAsia="es-CO"/>
              </w:rPr>
              <w:t>Revisión del cumplimiento de las acciones del Plan de rendición de Cuentas 2017 y Un (1) plan de mejoramiento implementado.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0100D036" w14:textId="78EAB8EB"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79" w:history="1">
            <w:r w:rsidR="00FC0D11" w:rsidRPr="00FC0D11">
              <w:rPr>
                <w:rStyle w:val="Hipervnculo"/>
                <w:rFonts w:cstheme="minorHAnsi"/>
                <w:bCs/>
                <w:noProof/>
                <w:sz w:val="18"/>
                <w:szCs w:val="18"/>
                <w:lang w:eastAsia="es-CO"/>
              </w:rPr>
              <w:t>4.4.2.</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lang w:eastAsia="es-CO"/>
              </w:rPr>
              <w:t>Resultado y análisis de las encuestas aplicadas, en la audiencia de Rendición de Cuentas de la entidad.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_Toc24434479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57</w:t>
            </w:r>
            <w:r w:rsidR="00FC0D11" w:rsidRPr="00FC0D11">
              <w:rPr>
                <w:noProof/>
                <w:webHidden/>
                <w:sz w:val="18"/>
                <w:szCs w:val="18"/>
              </w:rPr>
              <w:fldChar w:fldCharType="end"/>
            </w:r>
          </w:hyperlink>
        </w:p>
        <w:p w14:paraId="17406942" w14:textId="5FC4FA98"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0" w:history="1">
            <w:r w:rsidR="00FC0D11" w:rsidRPr="00FC0D11">
              <w:rPr>
                <w:rStyle w:val="Hipervnculo"/>
                <w:rFonts w:cstheme="minorHAnsi"/>
                <w:noProof/>
                <w:sz w:val="18"/>
                <w:szCs w:val="18"/>
                <w:lang w:eastAsia="es-CO"/>
                <w14:scene3d>
                  <w14:camera w14:prst="orthographicFront"/>
                  <w14:lightRig w14:rig="threePt" w14:dir="t">
                    <w14:rot w14:lat="0" w14:lon="0" w14:rev="0"/>
                  </w14:lightRig>
                </w14:scene3d>
              </w:rPr>
              <w:t>4.5.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Espacio Café con el Director - “World Coffe”</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60</w:t>
            </w:r>
            <w:r w:rsidR="00FC0D11" w:rsidRPr="00FC0D11">
              <w:rPr>
                <w:noProof/>
                <w:webHidden/>
                <w:sz w:val="18"/>
                <w:szCs w:val="18"/>
              </w:rPr>
              <w:fldChar w:fldCharType="end"/>
            </w:r>
          </w:hyperlink>
        </w:p>
        <w:p w14:paraId="1D12C0F4" w14:textId="22CE705D"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1" w:history="1">
            <w:r w:rsidR="00FC0D11" w:rsidRPr="00FC0D11">
              <w:rPr>
                <w:rStyle w:val="Hipervnculo"/>
                <w:noProof/>
                <w:sz w:val="18"/>
                <w:szCs w:val="18"/>
                <w14:scene3d>
                  <w14:camera w14:prst="orthographicFront"/>
                  <w14:lightRig w14:rig="threePt" w14:dir="t">
                    <w14:rot w14:lat="0" w14:lon="0" w14:rev="0"/>
                  </w14:lightRig>
                </w14:scene3d>
              </w:rPr>
              <w:t>4.6.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lang w:eastAsia="es-CO"/>
              </w:rPr>
              <w:t>Asistencia a Espacios de Gestión Local, referente a Participar en espacios de gestión por localidades (ISO IWA).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60</w:t>
            </w:r>
            <w:r w:rsidR="00FC0D11" w:rsidRPr="00FC0D11">
              <w:rPr>
                <w:noProof/>
                <w:webHidden/>
                <w:sz w:val="18"/>
                <w:szCs w:val="18"/>
              </w:rPr>
              <w:fldChar w:fldCharType="end"/>
            </w:r>
          </w:hyperlink>
        </w:p>
        <w:p w14:paraId="7381038D" w14:textId="64B95CC6"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2" w:history="1">
            <w:r w:rsidR="00FC0D11" w:rsidRPr="00FC0D11">
              <w:rPr>
                <w:rStyle w:val="Hipervnculo"/>
                <w:noProof/>
                <w:sz w:val="18"/>
                <w:szCs w:val="18"/>
                <w14:scene3d>
                  <w14:camera w14:prst="orthographicFront"/>
                  <w14:lightRig w14:rig="threePt" w14:dir="t">
                    <w14:rot w14:lat="0" w14:lon="0" w14:rev="0"/>
                  </w14:lightRig>
                </w14:scene3d>
              </w:rPr>
              <w:t>5.1.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INDICADORES DE GESTIÓN: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61</w:t>
            </w:r>
            <w:r w:rsidR="00FC0D11" w:rsidRPr="00FC0D11">
              <w:rPr>
                <w:noProof/>
                <w:webHidden/>
                <w:sz w:val="18"/>
                <w:szCs w:val="18"/>
              </w:rPr>
              <w:fldChar w:fldCharType="end"/>
            </w:r>
          </w:hyperlink>
        </w:p>
        <w:p w14:paraId="3772358B" w14:textId="36291297"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3" w:history="1">
            <w:r w:rsidR="00FC0D11" w:rsidRPr="00FC0D11">
              <w:rPr>
                <w:rStyle w:val="Hipervnculo"/>
                <w:rFonts w:cstheme="minorHAnsi"/>
                <w:bCs/>
                <w:noProof/>
                <w:sz w:val="18"/>
                <w:szCs w:val="18"/>
              </w:rPr>
              <w:t>5.1.1.</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 Institucionales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62</w:t>
            </w:r>
            <w:r w:rsidR="00FC0D11" w:rsidRPr="00FC0D11">
              <w:rPr>
                <w:noProof/>
                <w:webHidden/>
                <w:sz w:val="18"/>
                <w:szCs w:val="18"/>
              </w:rPr>
              <w:fldChar w:fldCharType="end"/>
            </w:r>
          </w:hyperlink>
        </w:p>
        <w:p w14:paraId="337CD45D" w14:textId="60BAEB98"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4" w:history="1">
            <w:r w:rsidR="00FC0D11" w:rsidRPr="00FC0D11">
              <w:rPr>
                <w:rStyle w:val="Hipervnculo"/>
                <w:rFonts w:cstheme="minorHAnsi"/>
                <w:bCs/>
                <w:noProof/>
                <w:sz w:val="18"/>
                <w:szCs w:val="18"/>
              </w:rPr>
              <w:t>5.1.2.</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 estratégicos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63</w:t>
            </w:r>
            <w:r w:rsidR="00FC0D11" w:rsidRPr="00FC0D11">
              <w:rPr>
                <w:noProof/>
                <w:webHidden/>
                <w:sz w:val="18"/>
                <w:szCs w:val="18"/>
              </w:rPr>
              <w:fldChar w:fldCharType="end"/>
            </w:r>
          </w:hyperlink>
        </w:p>
        <w:p w14:paraId="56EBB678" w14:textId="7DECFDA8"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5" w:history="1">
            <w:r w:rsidR="00FC0D11" w:rsidRPr="00FC0D11">
              <w:rPr>
                <w:rStyle w:val="Hipervnculo"/>
                <w:rFonts w:eastAsia="Times New Roman" w:cstheme="minorHAnsi"/>
                <w:bCs/>
                <w:noProof/>
                <w:sz w:val="18"/>
                <w:szCs w:val="18"/>
                <w:lang w:eastAsia="es-CO"/>
              </w:rPr>
              <w:t>5.1.3.</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rPr>
              <w:t>Indicadores</w:t>
            </w:r>
            <w:r w:rsidR="00FC0D11" w:rsidRPr="00FC0D11">
              <w:rPr>
                <w:rStyle w:val="Hipervnculo"/>
                <w:rFonts w:eastAsia="Times New Roman" w:cstheme="minorHAnsi"/>
                <w:bCs/>
                <w:noProof/>
                <w:sz w:val="18"/>
                <w:szCs w:val="18"/>
                <w:lang w:eastAsia="es-CO"/>
              </w:rPr>
              <w:t xml:space="preserve"> </w:t>
            </w:r>
            <w:r w:rsidR="00FC0D11" w:rsidRPr="00FC0D11">
              <w:rPr>
                <w:rStyle w:val="Hipervnculo"/>
                <w:rFonts w:cstheme="minorHAnsi"/>
                <w:bCs/>
                <w:noProof/>
                <w:sz w:val="18"/>
                <w:szCs w:val="18"/>
              </w:rPr>
              <w:t>de Gestión</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63</w:t>
            </w:r>
            <w:r w:rsidR="00FC0D11" w:rsidRPr="00FC0D11">
              <w:rPr>
                <w:noProof/>
                <w:webHidden/>
                <w:sz w:val="18"/>
                <w:szCs w:val="18"/>
              </w:rPr>
              <w:fldChar w:fldCharType="end"/>
            </w:r>
          </w:hyperlink>
        </w:p>
        <w:p w14:paraId="2BC40CC3" w14:textId="07CC1543"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6" w:history="1">
            <w:r w:rsidR="00FC0D11" w:rsidRPr="00FC0D11">
              <w:rPr>
                <w:rStyle w:val="Hipervnculo"/>
                <w:rFonts w:cstheme="minorHAnsi"/>
                <w:bCs/>
                <w:noProof/>
                <w:sz w:val="18"/>
                <w:szCs w:val="18"/>
              </w:rPr>
              <w:t>5.1.4.</w:t>
            </w:r>
            <w:r w:rsidR="00FC0D11" w:rsidRPr="00FC0D11">
              <w:rPr>
                <w:rFonts w:asciiTheme="minorHAnsi" w:eastAsiaTheme="minorEastAsia" w:hAnsiTheme="minorHAnsi"/>
                <w:noProof/>
                <w:sz w:val="18"/>
                <w:szCs w:val="18"/>
                <w:lang w:val="es-CO" w:eastAsia="es-CO"/>
              </w:rPr>
              <w:tab/>
            </w:r>
            <w:r w:rsidR="00FC0D11" w:rsidRPr="00FC0D11">
              <w:rPr>
                <w:rStyle w:val="Hipervnculo"/>
                <w:rFonts w:cstheme="minorHAnsi"/>
                <w:bCs/>
                <w:noProof/>
                <w:sz w:val="18"/>
                <w:szCs w:val="18"/>
                <w:shd w:val="clear" w:color="auto" w:fill="FFFFFF"/>
              </w:rPr>
              <w:t>Logros y dificultades</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65</w:t>
            </w:r>
            <w:r w:rsidR="00FC0D11" w:rsidRPr="00FC0D11">
              <w:rPr>
                <w:noProof/>
                <w:webHidden/>
                <w:sz w:val="18"/>
                <w:szCs w:val="18"/>
              </w:rPr>
              <w:fldChar w:fldCharType="end"/>
            </w:r>
          </w:hyperlink>
        </w:p>
        <w:p w14:paraId="1B2A4F49" w14:textId="3B586F4D"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87" w:history="1">
            <w:r w:rsidR="00FC0D11" w:rsidRPr="00FC0D11">
              <w:rPr>
                <w:rStyle w:val="Hipervnculo"/>
                <w:noProof/>
                <w:sz w:val="18"/>
                <w:szCs w:val="18"/>
                <w14:scene3d>
                  <w14:camera w14:prst="orthographicFront"/>
                  <w14:lightRig w14:rig="threePt" w14:dir="t">
                    <w14:rot w14:lat="0" w14:lon="0" w14:rev="0"/>
                  </w14:lightRig>
                </w14:scene3d>
              </w:rPr>
              <w:t>5.2.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PETICIONES, QUEJAS, RECLAMOS, SUGERENCIAS, FELICITACIONES Y DENUNCIAS -PQRSFD</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41307112" w14:textId="4AB2AD25"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8" w:history="1">
            <w:r w:rsidR="00FC0D11" w:rsidRPr="00FC0D11">
              <w:rPr>
                <w:rStyle w:val="Hipervnculo"/>
                <w:bCs/>
                <w:noProof/>
                <w:sz w:val="18"/>
                <w:szCs w:val="18"/>
              </w:rPr>
              <w:t>5.2.1.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Informes PQRSFD de la Oficina Asesora Jurídica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7A6E994D" w14:textId="43A94BEB"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89" w:history="1">
            <w:r w:rsidR="00FC0D11" w:rsidRPr="00FC0D11">
              <w:rPr>
                <w:rStyle w:val="Hipervnculo"/>
                <w:bCs/>
                <w:noProof/>
                <w:sz w:val="18"/>
                <w:szCs w:val="18"/>
              </w:rPr>
              <w:t>5.2.2.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Informes PQRSFD de la Secretaría General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_Toc24434489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66</w:t>
            </w:r>
            <w:r w:rsidR="00FC0D11" w:rsidRPr="00FC0D11">
              <w:rPr>
                <w:noProof/>
                <w:webHidden/>
                <w:sz w:val="18"/>
                <w:szCs w:val="18"/>
              </w:rPr>
              <w:fldChar w:fldCharType="end"/>
            </w:r>
          </w:hyperlink>
        </w:p>
        <w:p w14:paraId="7FFC1009" w14:textId="50D24A4A"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0" w:history="1">
            <w:r w:rsidR="00FC0D11" w:rsidRPr="00FC0D11">
              <w:rPr>
                <w:rStyle w:val="Hipervnculo"/>
                <w:noProof/>
                <w:sz w:val="18"/>
                <w:szCs w:val="18"/>
                <w14:scene3d>
                  <w14:camera w14:prst="orthographicFront"/>
                  <w14:lightRig w14:rig="threePt" w14:dir="t">
                    <w14:rot w14:lat="0" w14:lon="0" w14:rev="0"/>
                  </w14:lightRig>
                </w14:scene3d>
              </w:rPr>
              <w:t>5.3.</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MONITOREO DEL TALENTO HUMANO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_Toc24434490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04002D39" w14:textId="2E78E382"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1" w:history="1">
            <w:r w:rsidR="00FC0D11" w:rsidRPr="00FC0D11">
              <w:rPr>
                <w:rStyle w:val="Hipervnculo"/>
                <w:bCs/>
                <w:noProof/>
                <w:sz w:val="18"/>
                <w:szCs w:val="18"/>
              </w:rPr>
              <w:t>5.3.1.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Mejoramiento Individual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_Toc24434491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15D3923E" w14:textId="6EBCB7E8"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2" w:history="1">
            <w:r w:rsidR="00FC0D11" w:rsidRPr="00FC0D11">
              <w:rPr>
                <w:rStyle w:val="Hipervnculo"/>
                <w:noProof/>
                <w:sz w:val="18"/>
                <w:szCs w:val="18"/>
                <w14:scene3d>
                  <w14:camera w14:prst="orthographicFront"/>
                  <w14:lightRig w14:rig="threePt" w14:dir="t">
                    <w14:rot w14:lat="0" w14:lon="0" w14:rev="0"/>
                  </w14:lightRig>
                </w14:scene3d>
              </w:rPr>
              <w:t>5.4.</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CUMPLIMIENTO DE METAS PLAN DE DESARROLLO DISTRITAL</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_Toc24434492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68</w:t>
            </w:r>
            <w:r w:rsidR="00FC0D11" w:rsidRPr="00FC0D11">
              <w:rPr>
                <w:noProof/>
                <w:webHidden/>
                <w:sz w:val="18"/>
                <w:szCs w:val="18"/>
              </w:rPr>
              <w:fldChar w:fldCharType="end"/>
            </w:r>
          </w:hyperlink>
        </w:p>
        <w:p w14:paraId="709E0047" w14:textId="58E83CA3"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3" w:history="1">
            <w:r w:rsidR="00FC0D11" w:rsidRPr="00FC0D11">
              <w:rPr>
                <w:rStyle w:val="Hipervnculo"/>
                <w:noProof/>
                <w:sz w:val="18"/>
                <w:szCs w:val="18"/>
                <w14:scene3d>
                  <w14:camera w14:prst="orthographicFront"/>
                  <w14:lightRig w14:rig="threePt" w14:dir="t">
                    <w14:rot w14:lat="0" w14:lon="0" w14:rev="0"/>
                  </w14:lightRig>
                </w14:scene3d>
              </w:rPr>
              <w:t>5.5.</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DEL PLAN ANTICORRUPCIÓN Y DE ATENCIÓN AL CIUDADANO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_Toc24434493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74</w:t>
            </w:r>
            <w:r w:rsidR="00FC0D11" w:rsidRPr="00FC0D11">
              <w:rPr>
                <w:noProof/>
                <w:webHidden/>
                <w:sz w:val="18"/>
                <w:szCs w:val="18"/>
              </w:rPr>
              <w:fldChar w:fldCharType="end"/>
            </w:r>
          </w:hyperlink>
        </w:p>
        <w:p w14:paraId="787DA6FD" w14:textId="606B0EB5"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4" w:history="1">
            <w:r w:rsidR="00FC0D11" w:rsidRPr="00FC0D11">
              <w:rPr>
                <w:rStyle w:val="Hipervnculo"/>
                <w:noProof/>
                <w:sz w:val="18"/>
                <w:szCs w:val="18"/>
                <w14:scene3d>
                  <w14:camera w14:prst="orthographicFront"/>
                  <w14:lightRig w14:rig="threePt" w14:dir="t">
                    <w14:rot w14:lat="0" w14:lon="0" w14:rev="0"/>
                  </w14:lightRig>
                </w14:scene3d>
              </w:rPr>
              <w:t>5.6.</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AL CUMPLIMIENTO DE LAS ACCIONES CORRECTIVAS PREVISTAS EN LOS PLANES DE MEJORAMIENTO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_Toc24434494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75</w:t>
            </w:r>
            <w:r w:rsidR="00FC0D11" w:rsidRPr="00FC0D11">
              <w:rPr>
                <w:noProof/>
                <w:webHidden/>
                <w:sz w:val="18"/>
                <w:szCs w:val="18"/>
              </w:rPr>
              <w:fldChar w:fldCharType="end"/>
            </w:r>
          </w:hyperlink>
        </w:p>
        <w:p w14:paraId="077C3A37" w14:textId="06201943"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5" w:history="1">
            <w:r w:rsidR="00FC0D11" w:rsidRPr="00FC0D11">
              <w:rPr>
                <w:rStyle w:val="Hipervnculo"/>
                <w:bCs/>
                <w:noProof/>
                <w:sz w:val="18"/>
                <w:szCs w:val="18"/>
              </w:rPr>
              <w:t>5.6.1.</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Plan de Mejoramiento Contraloría de Bogotá D.C.: Número de hallazgos y acciones vencidas y abiertas por dependencia</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_Toc24434495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81</w:t>
            </w:r>
            <w:r w:rsidR="00FC0D11" w:rsidRPr="00FC0D11">
              <w:rPr>
                <w:noProof/>
                <w:webHidden/>
                <w:sz w:val="18"/>
                <w:szCs w:val="18"/>
              </w:rPr>
              <w:fldChar w:fldCharType="end"/>
            </w:r>
          </w:hyperlink>
        </w:p>
        <w:p w14:paraId="43D1FEA9" w14:textId="1875DB36" w:rsidR="00FC0D11" w:rsidRPr="00FC0D11" w:rsidRDefault="009A795D" w:rsidP="00FC0D11">
          <w:pPr>
            <w:pStyle w:val="TDC1"/>
            <w:tabs>
              <w:tab w:val="left" w:pos="880"/>
              <w:tab w:val="right" w:leader="dot" w:pos="9678"/>
            </w:tabs>
            <w:spacing w:after="0"/>
            <w:rPr>
              <w:rFonts w:asciiTheme="minorHAnsi" w:eastAsiaTheme="minorEastAsia" w:hAnsiTheme="minorHAnsi"/>
              <w:noProof/>
              <w:sz w:val="18"/>
              <w:szCs w:val="18"/>
              <w:lang w:val="es-CO" w:eastAsia="es-CO"/>
            </w:rPr>
          </w:pPr>
          <w:hyperlink w:anchor="_Toc24434496" w:history="1">
            <w:r w:rsidR="00FC0D11" w:rsidRPr="00FC0D11">
              <w:rPr>
                <w:rStyle w:val="Hipervnculo"/>
                <w:bCs/>
                <w:noProof/>
                <w:sz w:val="18"/>
                <w:szCs w:val="18"/>
              </w:rPr>
              <w:t>5.6.2.</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Acompañamiento por parte de OCI en la formulación de acciones correctivas del Plan de Mejoramiento derivado de auditorías efectuadas por la Contraloría de Bogotá D.C.</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_Toc24434496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86</w:t>
            </w:r>
            <w:r w:rsidR="00FC0D11" w:rsidRPr="00FC0D11">
              <w:rPr>
                <w:noProof/>
                <w:webHidden/>
                <w:sz w:val="18"/>
                <w:szCs w:val="18"/>
              </w:rPr>
              <w:fldChar w:fldCharType="end"/>
            </w:r>
          </w:hyperlink>
        </w:p>
        <w:p w14:paraId="6A237973" w14:textId="7C675F1C"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7" w:history="1">
            <w:r w:rsidR="00FC0D11" w:rsidRPr="00FC0D11">
              <w:rPr>
                <w:rStyle w:val="Hipervnculo"/>
                <w:noProof/>
                <w:sz w:val="18"/>
                <w:szCs w:val="18"/>
                <w14:scene3d>
                  <w14:camera w14:prst="orthographicFront"/>
                  <w14:lightRig w14:rig="threePt" w14:dir="t">
                    <w14:rot w14:lat="0" w14:lon="0" w14:rev="0"/>
                  </w14:lightRig>
                </w14:scene3d>
              </w:rPr>
              <w:t>5.7.</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SEGUIMIENTO AL CUMPLIMIENTO DE LAS DISPOSICIONES EN MATERIA DE AUSTERIDAD EN EL GASTO PÚBLICO</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_Toc24434497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86</w:t>
            </w:r>
            <w:r w:rsidR="00FC0D11" w:rsidRPr="00FC0D11">
              <w:rPr>
                <w:noProof/>
                <w:webHidden/>
                <w:sz w:val="18"/>
                <w:szCs w:val="18"/>
              </w:rPr>
              <w:fldChar w:fldCharType="end"/>
            </w:r>
          </w:hyperlink>
        </w:p>
        <w:p w14:paraId="6DF72BBB" w14:textId="24B8B3BA" w:rsidR="00FC0D11" w:rsidRPr="00FC0D11" w:rsidRDefault="009A795D" w:rsidP="00FC0D11">
          <w:pPr>
            <w:pStyle w:val="TDC1"/>
            <w:tabs>
              <w:tab w:val="left" w:pos="660"/>
              <w:tab w:val="right" w:leader="dot" w:pos="9678"/>
            </w:tabs>
            <w:spacing w:after="0"/>
            <w:rPr>
              <w:rFonts w:asciiTheme="minorHAnsi" w:eastAsiaTheme="minorEastAsia" w:hAnsiTheme="minorHAnsi"/>
              <w:noProof/>
              <w:sz w:val="18"/>
              <w:szCs w:val="18"/>
              <w:lang w:val="es-CO" w:eastAsia="es-CO"/>
            </w:rPr>
          </w:pPr>
          <w:hyperlink w:anchor="_Toc24434498" w:history="1">
            <w:r w:rsidR="00FC0D11" w:rsidRPr="00FC0D11">
              <w:rPr>
                <w:rStyle w:val="Hipervnculo"/>
                <w:noProof/>
                <w:sz w:val="18"/>
                <w:szCs w:val="18"/>
                <w14:scene3d>
                  <w14:camera w14:prst="orthographicFront"/>
                  <w14:lightRig w14:rig="threePt" w14:dir="t">
                    <w14:rot w14:lat="0" w14:lon="0" w14:rev="0"/>
                  </w14:lightRig>
                </w14:scene3d>
              </w:rPr>
              <w:t>5.8.</w:t>
            </w:r>
            <w:r w:rsidR="00FC0D11" w:rsidRPr="00FC0D11">
              <w:rPr>
                <w:rFonts w:asciiTheme="minorHAnsi" w:eastAsiaTheme="minorEastAsia" w:hAnsiTheme="minorHAnsi"/>
                <w:noProof/>
                <w:sz w:val="18"/>
                <w:szCs w:val="18"/>
                <w:lang w:val="es-CO" w:eastAsia="es-CO"/>
              </w:rPr>
              <w:tab/>
            </w:r>
            <w:r w:rsidR="00FC0D11" w:rsidRPr="00FC0D11">
              <w:rPr>
                <w:rStyle w:val="Hipervnculo"/>
                <w:noProof/>
                <w:sz w:val="18"/>
                <w:szCs w:val="18"/>
              </w:rPr>
              <w:t>AVANCE EN LA EJECUCIÓN DEL PLAN ANUAL DE AUDITORÍAS - PAA 2019</w:t>
            </w:r>
            <w:r w:rsidR="00FC0D11" w:rsidRPr="00FC0D11">
              <w:rPr>
                <w:noProof/>
                <w:webHidden/>
                <w:sz w:val="18"/>
                <w:szCs w:val="18"/>
              </w:rPr>
              <w:tab/>
            </w:r>
            <w:r w:rsidR="00FC0D11" w:rsidRPr="00FC0D11">
              <w:rPr>
                <w:noProof/>
                <w:webHidden/>
                <w:sz w:val="18"/>
                <w:szCs w:val="18"/>
              </w:rPr>
              <w:fldChar w:fldCharType="begin"/>
            </w:r>
            <w:r w:rsidR="00FC0D11" w:rsidRPr="00FC0D11">
              <w:rPr>
                <w:noProof/>
                <w:webHidden/>
                <w:sz w:val="18"/>
                <w:szCs w:val="18"/>
              </w:rPr>
              <w:instrText xml:space="preserve"> PAGEREF _Toc24434498 \h </w:instrText>
            </w:r>
            <w:r w:rsidR="00FC0D11" w:rsidRPr="00FC0D11">
              <w:rPr>
                <w:noProof/>
                <w:webHidden/>
                <w:sz w:val="18"/>
                <w:szCs w:val="18"/>
              </w:rPr>
            </w:r>
            <w:r w:rsidR="00FC0D11" w:rsidRPr="00FC0D11">
              <w:rPr>
                <w:noProof/>
                <w:webHidden/>
                <w:sz w:val="18"/>
                <w:szCs w:val="18"/>
              </w:rPr>
              <w:fldChar w:fldCharType="separate"/>
            </w:r>
            <w:r w:rsidR="004C1A8E">
              <w:rPr>
                <w:noProof/>
                <w:webHidden/>
                <w:sz w:val="18"/>
                <w:szCs w:val="18"/>
              </w:rPr>
              <w:t>87</w:t>
            </w:r>
            <w:r w:rsidR="00FC0D11" w:rsidRPr="00FC0D11">
              <w:rPr>
                <w:noProof/>
                <w:webHidden/>
                <w:sz w:val="18"/>
                <w:szCs w:val="18"/>
              </w:rPr>
              <w:fldChar w:fldCharType="end"/>
            </w:r>
          </w:hyperlink>
        </w:p>
        <w:p w14:paraId="1A2BA3CF" w14:textId="77777777" w:rsidR="004C1A8E" w:rsidRPr="00B8324B" w:rsidRDefault="00445C76" w:rsidP="00FC0D11">
          <w:pPr>
            <w:pStyle w:val="Estilo6"/>
            <w:numPr>
              <w:ilvl w:val="0"/>
              <w:numId w:val="0"/>
            </w:numPr>
            <w:jc w:val="left"/>
            <w:rPr>
              <w:color w:val="6F4A2D"/>
              <w:sz w:val="20"/>
              <w:szCs w:val="20"/>
            </w:rPr>
          </w:pPr>
          <w:r w:rsidRPr="00FC0D11">
            <w:rPr>
              <w:b w:val="0"/>
              <w:bCs/>
              <w:sz w:val="18"/>
              <w:szCs w:val="18"/>
              <w:lang w:val="es-ES"/>
            </w:rPr>
            <w:fldChar w:fldCharType="end"/>
          </w:r>
          <w:r w:rsidR="004C1A8E" w:rsidRPr="00B8324B">
            <w:rPr>
              <w:color w:val="6F4A2D"/>
              <w:sz w:val="20"/>
              <w:szCs w:val="20"/>
            </w:rPr>
            <w:t>OBSERVACIONES GENERADAS POR LA OCI</w:t>
          </w:r>
        </w:p>
        <w:p w14:paraId="71CF87EC" w14:textId="5CD3B877" w:rsidR="00445C76" w:rsidRPr="008B1793" w:rsidRDefault="00445C76" w:rsidP="00FC0D11">
          <w:pPr>
            <w:pStyle w:val="Estilo6"/>
            <w:numPr>
              <w:ilvl w:val="0"/>
              <w:numId w:val="0"/>
            </w:numPr>
            <w:jc w:val="left"/>
            <w:rPr>
              <w:color w:val="6F4A2D"/>
              <w:sz w:val="20"/>
              <w:szCs w:val="20"/>
            </w:rPr>
          </w:pPr>
          <w:r w:rsidRPr="008B1793">
            <w:rPr>
              <w:color w:val="6F4A2D"/>
              <w:sz w:val="20"/>
              <w:szCs w:val="20"/>
            </w:rPr>
            <w:t>RECOMENDACIONES POR LA OCI</w:t>
          </w:r>
        </w:p>
        <w:p w14:paraId="419E5F32" w14:textId="77777777" w:rsidR="00445C76" w:rsidRPr="00EE2B23" w:rsidRDefault="00445C76" w:rsidP="00CA5DED">
          <w:pPr>
            <w:spacing w:after="0" w:line="240" w:lineRule="auto"/>
            <w:rPr>
              <w:rFonts w:eastAsiaTheme="minorHAnsi" w:cstheme="minorBidi"/>
              <w:color w:val="6F4A2D"/>
              <w:sz w:val="24"/>
              <w:szCs w:val="24"/>
              <w:lang w:val="es-419"/>
            </w:rPr>
          </w:pPr>
          <w:r w:rsidRPr="00EE2B23">
            <w:rPr>
              <w:rFonts w:eastAsiaTheme="minorHAnsi" w:cstheme="minorBidi"/>
              <w:b/>
              <w:color w:val="6F4A2D"/>
              <w:sz w:val="24"/>
              <w:szCs w:val="24"/>
              <w:lang w:val="es-419"/>
            </w:rPr>
            <w:t>CONCLUSIÓN</w:t>
          </w:r>
        </w:p>
        <w:p w14:paraId="73B6E1BE" w14:textId="77777777" w:rsidR="00445C76" w:rsidRPr="008B1793" w:rsidRDefault="009A795D" w:rsidP="00CA5DED">
          <w:pPr>
            <w:spacing w:after="0" w:line="240" w:lineRule="auto"/>
            <w:rPr>
              <w:rFonts w:ascii="Century Gothic" w:hAnsi="Century Gothic"/>
              <w:sz w:val="20"/>
              <w:szCs w:val="20"/>
            </w:rPr>
          </w:pPr>
        </w:p>
      </w:sdtContent>
    </w:sdt>
    <w:p w14:paraId="4355ED02" w14:textId="77777777" w:rsidR="00F50671" w:rsidRPr="008B1793" w:rsidRDefault="00F50671" w:rsidP="00F50671">
      <w:pPr>
        <w:pStyle w:val="NormalWeb"/>
        <w:shd w:val="clear" w:color="auto" w:fill="FFFFFF"/>
        <w:spacing w:before="0" w:beforeAutospacing="0" w:after="0" w:afterAutospacing="0"/>
        <w:jc w:val="both"/>
        <w:textAlignment w:val="baseline"/>
        <w:rPr>
          <w:rFonts w:ascii="Century Gothic" w:hAnsi="Century Gothic"/>
          <w:sz w:val="20"/>
          <w:szCs w:val="20"/>
        </w:rPr>
      </w:pPr>
    </w:p>
    <w:p w14:paraId="527230A7" w14:textId="77777777" w:rsidR="00F50671" w:rsidRPr="008B1793" w:rsidRDefault="00F50671" w:rsidP="00F50671">
      <w:pPr>
        <w:pStyle w:val="Default"/>
        <w:shd w:val="clear" w:color="auto" w:fill="FFFFFF" w:themeFill="background1"/>
        <w:jc w:val="center"/>
        <w:rPr>
          <w:rFonts w:ascii="Century Gothic" w:hAnsi="Century Gothic"/>
          <w:b/>
          <w:bCs/>
          <w:color w:val="6F4A2D"/>
          <w:lang w:val="es-419"/>
        </w:rPr>
      </w:pPr>
      <w:r w:rsidRPr="008B1793">
        <w:rPr>
          <w:rFonts w:ascii="Century Gothic" w:hAnsi="Century Gothic"/>
          <w:b/>
          <w:bCs/>
          <w:color w:val="6F4A2D"/>
          <w:lang w:val="es-419"/>
        </w:rPr>
        <w:t>ÍNDICE DE TABLAS</w:t>
      </w:r>
    </w:p>
    <w:p w14:paraId="01C16916" w14:textId="77777777" w:rsidR="00F50671" w:rsidRPr="008B1793" w:rsidRDefault="00F50671" w:rsidP="00F50671">
      <w:pPr>
        <w:pStyle w:val="NormalWeb"/>
        <w:shd w:val="clear" w:color="auto" w:fill="FFFFFF"/>
        <w:spacing w:before="0" w:beforeAutospacing="0" w:after="0" w:afterAutospacing="0"/>
        <w:jc w:val="both"/>
        <w:textAlignment w:val="baseline"/>
        <w:rPr>
          <w:rFonts w:ascii="Century Gothic" w:hAnsi="Century Gothic"/>
          <w:sz w:val="20"/>
          <w:szCs w:val="20"/>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2"/>
        <w:gridCol w:w="636"/>
      </w:tblGrid>
      <w:tr w:rsidR="00F50671" w:rsidRPr="00AC175B" w14:paraId="12C637A7" w14:textId="77777777" w:rsidTr="00B8324B">
        <w:tc>
          <w:tcPr>
            <w:tcW w:w="4672" w:type="pct"/>
          </w:tcPr>
          <w:p w14:paraId="73E9327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 Definición de los 5 componentes del MECI: Dimensión 7 - Control Interno MIPG</w:t>
            </w:r>
          </w:p>
        </w:tc>
        <w:tc>
          <w:tcPr>
            <w:tcW w:w="328" w:type="pct"/>
          </w:tcPr>
          <w:p w14:paraId="54426915" w14:textId="5158660F" w:rsidR="00F50671" w:rsidRPr="00AC175B" w:rsidRDefault="00621266" w:rsidP="006B4820">
            <w:pPr>
              <w:pStyle w:val="Textoindependiente"/>
              <w:pBdr>
                <w:bottom w:val="dashed" w:sz="6" w:space="1" w:color="auto"/>
              </w:pBdr>
              <w:jc w:val="right"/>
              <w:rPr>
                <w:sz w:val="18"/>
                <w:szCs w:val="18"/>
              </w:rPr>
            </w:pPr>
            <w:r>
              <w:rPr>
                <w:sz w:val="18"/>
                <w:szCs w:val="18"/>
              </w:rPr>
              <w:t>6</w:t>
            </w:r>
          </w:p>
        </w:tc>
      </w:tr>
      <w:tr w:rsidR="00F50671" w:rsidRPr="00AC175B" w14:paraId="7BC1E5D9" w14:textId="77777777" w:rsidTr="00B8324B">
        <w:tc>
          <w:tcPr>
            <w:tcW w:w="4672" w:type="pct"/>
          </w:tcPr>
          <w:p w14:paraId="5951C028"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  Esquema OPERATIVIDAD DE LAS LÍNEAS DE DEFENSA MIPG</w:t>
            </w:r>
          </w:p>
        </w:tc>
        <w:tc>
          <w:tcPr>
            <w:tcW w:w="328" w:type="pct"/>
          </w:tcPr>
          <w:p w14:paraId="3045AB1B" w14:textId="47502351" w:rsidR="00F50671" w:rsidRPr="00AC175B" w:rsidRDefault="00621266" w:rsidP="006B4820">
            <w:pPr>
              <w:pStyle w:val="Textoindependiente"/>
              <w:pBdr>
                <w:bottom w:val="dashed" w:sz="6" w:space="1" w:color="auto"/>
              </w:pBdr>
              <w:jc w:val="right"/>
              <w:rPr>
                <w:sz w:val="18"/>
                <w:szCs w:val="18"/>
              </w:rPr>
            </w:pPr>
            <w:r>
              <w:rPr>
                <w:sz w:val="18"/>
                <w:szCs w:val="18"/>
              </w:rPr>
              <w:t>7</w:t>
            </w:r>
          </w:p>
        </w:tc>
      </w:tr>
      <w:tr w:rsidR="00F50671" w:rsidRPr="00AC175B" w14:paraId="25E91F61" w14:textId="77777777" w:rsidTr="00B8324B">
        <w:tc>
          <w:tcPr>
            <w:tcW w:w="4672" w:type="pct"/>
          </w:tcPr>
          <w:p w14:paraId="589BBB2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 Verificación del Plan de Acción para la Implementación MIPG</w:t>
            </w:r>
          </w:p>
        </w:tc>
        <w:tc>
          <w:tcPr>
            <w:tcW w:w="328" w:type="pct"/>
          </w:tcPr>
          <w:p w14:paraId="6966C038" w14:textId="6867BA68" w:rsidR="00F50671" w:rsidRPr="00AC175B" w:rsidRDefault="00621266" w:rsidP="006B4820">
            <w:pPr>
              <w:pStyle w:val="Textoindependiente"/>
              <w:pBdr>
                <w:bottom w:val="dashed" w:sz="6" w:space="1" w:color="auto"/>
              </w:pBdr>
              <w:jc w:val="right"/>
              <w:rPr>
                <w:sz w:val="18"/>
                <w:szCs w:val="18"/>
              </w:rPr>
            </w:pPr>
            <w:r>
              <w:rPr>
                <w:sz w:val="18"/>
                <w:szCs w:val="18"/>
              </w:rPr>
              <w:t>14</w:t>
            </w:r>
          </w:p>
        </w:tc>
      </w:tr>
      <w:tr w:rsidR="00F50671" w:rsidRPr="00AC175B" w14:paraId="041AB459" w14:textId="77777777" w:rsidTr="00B8324B">
        <w:tc>
          <w:tcPr>
            <w:tcW w:w="4672" w:type="pct"/>
          </w:tcPr>
          <w:p w14:paraId="7B65897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4. Acciones y Avances de los Riesgos de los Procesos</w:t>
            </w:r>
          </w:p>
        </w:tc>
        <w:tc>
          <w:tcPr>
            <w:tcW w:w="328" w:type="pct"/>
          </w:tcPr>
          <w:p w14:paraId="01571058" w14:textId="6E671BC5" w:rsidR="00F50671" w:rsidRPr="00AC175B" w:rsidRDefault="00621266" w:rsidP="006B4820">
            <w:pPr>
              <w:pStyle w:val="Textoindependiente"/>
              <w:pBdr>
                <w:bottom w:val="dashed" w:sz="6" w:space="1" w:color="auto"/>
              </w:pBdr>
              <w:jc w:val="right"/>
              <w:rPr>
                <w:sz w:val="18"/>
                <w:szCs w:val="18"/>
              </w:rPr>
            </w:pPr>
            <w:r>
              <w:rPr>
                <w:sz w:val="18"/>
                <w:szCs w:val="18"/>
              </w:rPr>
              <w:t>19</w:t>
            </w:r>
          </w:p>
        </w:tc>
      </w:tr>
      <w:tr w:rsidR="00F50671" w:rsidRPr="00AC175B" w14:paraId="2F269D6C" w14:textId="77777777" w:rsidTr="00B8324B">
        <w:tc>
          <w:tcPr>
            <w:tcW w:w="4672" w:type="pct"/>
          </w:tcPr>
          <w:p w14:paraId="0F856C8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5. Número de Riesgos y Actividades de los Procesos</w:t>
            </w:r>
          </w:p>
        </w:tc>
        <w:tc>
          <w:tcPr>
            <w:tcW w:w="328" w:type="pct"/>
          </w:tcPr>
          <w:p w14:paraId="0CA19D92" w14:textId="04A1354E" w:rsidR="00F50671" w:rsidRPr="00AC175B" w:rsidRDefault="00621266" w:rsidP="006B4820">
            <w:pPr>
              <w:pStyle w:val="Textoindependiente"/>
              <w:pBdr>
                <w:bottom w:val="dashed" w:sz="6" w:space="1" w:color="auto"/>
              </w:pBdr>
              <w:jc w:val="right"/>
              <w:rPr>
                <w:sz w:val="18"/>
                <w:szCs w:val="18"/>
              </w:rPr>
            </w:pPr>
            <w:r>
              <w:rPr>
                <w:sz w:val="18"/>
                <w:szCs w:val="18"/>
              </w:rPr>
              <w:t>20</w:t>
            </w:r>
          </w:p>
        </w:tc>
      </w:tr>
      <w:tr w:rsidR="00F50671" w:rsidRPr="00AC175B" w14:paraId="4CAAC30B" w14:textId="77777777" w:rsidTr="00B8324B">
        <w:tc>
          <w:tcPr>
            <w:tcW w:w="4672" w:type="pct"/>
          </w:tcPr>
          <w:p w14:paraId="77720AC9"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6. Seguimiento de los Riesgos de Corrupción 2019</w:t>
            </w:r>
          </w:p>
        </w:tc>
        <w:tc>
          <w:tcPr>
            <w:tcW w:w="328" w:type="pct"/>
          </w:tcPr>
          <w:p w14:paraId="6D14A92B" w14:textId="378691A2" w:rsidR="00F50671" w:rsidRPr="00AC175B" w:rsidRDefault="00621266" w:rsidP="006B4820">
            <w:pPr>
              <w:pStyle w:val="Textoindependiente"/>
              <w:pBdr>
                <w:bottom w:val="dashed" w:sz="6" w:space="1" w:color="auto"/>
              </w:pBdr>
              <w:jc w:val="right"/>
              <w:rPr>
                <w:sz w:val="18"/>
                <w:szCs w:val="18"/>
              </w:rPr>
            </w:pPr>
            <w:r>
              <w:rPr>
                <w:sz w:val="18"/>
                <w:szCs w:val="18"/>
              </w:rPr>
              <w:t>21</w:t>
            </w:r>
          </w:p>
        </w:tc>
      </w:tr>
      <w:tr w:rsidR="00F50671" w:rsidRPr="00AC175B" w14:paraId="48D4FA15" w14:textId="77777777" w:rsidTr="00B8324B">
        <w:tc>
          <w:tcPr>
            <w:tcW w:w="4672" w:type="pct"/>
          </w:tcPr>
          <w:p w14:paraId="4E09508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7 Ejecución Meta Plan de Desarrollo - Proyecto 1181</w:t>
            </w:r>
          </w:p>
        </w:tc>
        <w:tc>
          <w:tcPr>
            <w:tcW w:w="328" w:type="pct"/>
          </w:tcPr>
          <w:p w14:paraId="5663AC47" w14:textId="408DB258" w:rsidR="00F50671" w:rsidRPr="00AC175B" w:rsidRDefault="00621266" w:rsidP="006B4820">
            <w:pPr>
              <w:pStyle w:val="Textoindependiente"/>
              <w:pBdr>
                <w:bottom w:val="dashed" w:sz="6" w:space="1" w:color="auto"/>
              </w:pBdr>
              <w:jc w:val="right"/>
              <w:rPr>
                <w:sz w:val="18"/>
                <w:szCs w:val="18"/>
              </w:rPr>
            </w:pPr>
            <w:r>
              <w:rPr>
                <w:sz w:val="18"/>
                <w:szCs w:val="18"/>
              </w:rPr>
              <w:t>21</w:t>
            </w:r>
          </w:p>
        </w:tc>
      </w:tr>
      <w:tr w:rsidR="00F50671" w:rsidRPr="00AC175B" w14:paraId="11AC8CFC" w14:textId="77777777" w:rsidTr="00B8324B">
        <w:tc>
          <w:tcPr>
            <w:tcW w:w="4672" w:type="pct"/>
          </w:tcPr>
          <w:p w14:paraId="2D8ACCC0"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8 Ejecución Meta Plan de Desarrollo - Proyecto 1117</w:t>
            </w:r>
          </w:p>
        </w:tc>
        <w:tc>
          <w:tcPr>
            <w:tcW w:w="328" w:type="pct"/>
          </w:tcPr>
          <w:p w14:paraId="40DDA26A" w14:textId="16FFA02E" w:rsidR="00F50671" w:rsidRPr="00AC175B" w:rsidRDefault="00621266" w:rsidP="00B8324B">
            <w:pPr>
              <w:pStyle w:val="Textoindependiente"/>
              <w:pBdr>
                <w:bottom w:val="dashed" w:sz="6" w:space="1" w:color="auto"/>
              </w:pBdr>
              <w:jc w:val="center"/>
              <w:rPr>
                <w:sz w:val="18"/>
                <w:szCs w:val="18"/>
              </w:rPr>
            </w:pPr>
            <w:r>
              <w:rPr>
                <w:sz w:val="18"/>
                <w:szCs w:val="18"/>
              </w:rPr>
              <w:t>22</w:t>
            </w:r>
          </w:p>
        </w:tc>
      </w:tr>
      <w:tr w:rsidR="00F50671" w:rsidRPr="00AC175B" w14:paraId="7F1989FD" w14:textId="77777777" w:rsidTr="00B8324B">
        <w:tc>
          <w:tcPr>
            <w:tcW w:w="4672" w:type="pct"/>
          </w:tcPr>
          <w:p w14:paraId="23A9562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 xml:space="preserve">Tabla 9 Ejecución Meta Plan de Desarrollo - Proyecto 1171  </w:t>
            </w:r>
          </w:p>
        </w:tc>
        <w:tc>
          <w:tcPr>
            <w:tcW w:w="328" w:type="pct"/>
          </w:tcPr>
          <w:p w14:paraId="325B996C" w14:textId="67B0BFC1" w:rsidR="00F50671" w:rsidRPr="00AC175B" w:rsidRDefault="00621266" w:rsidP="006B4820">
            <w:pPr>
              <w:pStyle w:val="Textoindependiente"/>
              <w:pBdr>
                <w:bottom w:val="dashed" w:sz="6" w:space="1" w:color="auto"/>
              </w:pBdr>
              <w:jc w:val="right"/>
              <w:rPr>
                <w:sz w:val="18"/>
                <w:szCs w:val="18"/>
              </w:rPr>
            </w:pPr>
            <w:r>
              <w:rPr>
                <w:sz w:val="18"/>
                <w:szCs w:val="18"/>
              </w:rPr>
              <w:t>24</w:t>
            </w:r>
          </w:p>
        </w:tc>
      </w:tr>
      <w:tr w:rsidR="00F50671" w:rsidRPr="00AC175B" w14:paraId="0EF6F360" w14:textId="77777777" w:rsidTr="00B8324B">
        <w:tc>
          <w:tcPr>
            <w:tcW w:w="4672" w:type="pct"/>
          </w:tcPr>
          <w:p w14:paraId="11CFB33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10 Ejecución de Objetivos Institucionales</w:t>
            </w:r>
          </w:p>
        </w:tc>
        <w:tc>
          <w:tcPr>
            <w:tcW w:w="328" w:type="pct"/>
          </w:tcPr>
          <w:p w14:paraId="681BD63E" w14:textId="02B92E0D" w:rsidR="00F50671" w:rsidRPr="00AC175B" w:rsidRDefault="00621266" w:rsidP="006B4820">
            <w:pPr>
              <w:pStyle w:val="Textoindependiente"/>
              <w:pBdr>
                <w:bottom w:val="dashed" w:sz="6" w:space="1" w:color="auto"/>
              </w:pBdr>
              <w:jc w:val="right"/>
              <w:rPr>
                <w:sz w:val="18"/>
                <w:szCs w:val="18"/>
              </w:rPr>
            </w:pPr>
            <w:r>
              <w:rPr>
                <w:sz w:val="18"/>
                <w:szCs w:val="18"/>
              </w:rPr>
              <w:t>25</w:t>
            </w:r>
          </w:p>
        </w:tc>
      </w:tr>
      <w:tr w:rsidR="00F50671" w:rsidRPr="00AC175B" w14:paraId="5D2A6D71" w14:textId="77777777" w:rsidTr="00B8324B">
        <w:tc>
          <w:tcPr>
            <w:tcW w:w="4672" w:type="pct"/>
          </w:tcPr>
          <w:p w14:paraId="32E35E1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11. Plan de Acción 3er. Trimestre de 2019.</w:t>
            </w:r>
          </w:p>
        </w:tc>
        <w:tc>
          <w:tcPr>
            <w:tcW w:w="328" w:type="pct"/>
          </w:tcPr>
          <w:p w14:paraId="579DD613" w14:textId="15286185" w:rsidR="00F50671" w:rsidRPr="00AC175B" w:rsidRDefault="00621266" w:rsidP="006B4820">
            <w:pPr>
              <w:pStyle w:val="Textoindependiente"/>
              <w:pBdr>
                <w:bottom w:val="dashed" w:sz="6" w:space="1" w:color="auto"/>
              </w:pBdr>
              <w:jc w:val="right"/>
              <w:rPr>
                <w:sz w:val="18"/>
                <w:szCs w:val="18"/>
              </w:rPr>
            </w:pPr>
            <w:r>
              <w:rPr>
                <w:sz w:val="18"/>
                <w:szCs w:val="18"/>
              </w:rPr>
              <w:t>26</w:t>
            </w:r>
          </w:p>
        </w:tc>
      </w:tr>
      <w:tr w:rsidR="00F50671" w:rsidRPr="00AC175B" w14:paraId="13921664" w14:textId="77777777" w:rsidTr="00B8324B">
        <w:tc>
          <w:tcPr>
            <w:tcW w:w="4672" w:type="pct"/>
          </w:tcPr>
          <w:p w14:paraId="3FB58063"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12 Cronograma Inducción y Reinducción - SG</w:t>
            </w:r>
          </w:p>
        </w:tc>
        <w:tc>
          <w:tcPr>
            <w:tcW w:w="328" w:type="pct"/>
          </w:tcPr>
          <w:p w14:paraId="310B24DE" w14:textId="4931F905" w:rsidR="00F50671" w:rsidRPr="00AC175B" w:rsidRDefault="00621266" w:rsidP="006B4820">
            <w:pPr>
              <w:pStyle w:val="Textoindependiente"/>
              <w:pBdr>
                <w:bottom w:val="dashed" w:sz="6" w:space="1" w:color="auto"/>
              </w:pBdr>
              <w:jc w:val="right"/>
              <w:rPr>
                <w:sz w:val="18"/>
                <w:szCs w:val="18"/>
              </w:rPr>
            </w:pPr>
            <w:r>
              <w:rPr>
                <w:sz w:val="18"/>
                <w:szCs w:val="18"/>
              </w:rPr>
              <w:t>33</w:t>
            </w:r>
          </w:p>
        </w:tc>
      </w:tr>
      <w:tr w:rsidR="00F50671" w:rsidRPr="00AC175B" w14:paraId="13B76402" w14:textId="77777777" w:rsidTr="00B8324B">
        <w:tc>
          <w:tcPr>
            <w:tcW w:w="4672" w:type="pct"/>
          </w:tcPr>
          <w:p w14:paraId="6671C79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13 Relación de los Servidores Públicos (Empleados Públicos UAERMV)</w:t>
            </w:r>
          </w:p>
        </w:tc>
        <w:tc>
          <w:tcPr>
            <w:tcW w:w="328" w:type="pct"/>
          </w:tcPr>
          <w:p w14:paraId="36025D05" w14:textId="1D2B0D29" w:rsidR="00F50671" w:rsidRPr="00AC175B" w:rsidRDefault="00621266" w:rsidP="006B4820">
            <w:pPr>
              <w:pStyle w:val="Textoindependiente"/>
              <w:pBdr>
                <w:bottom w:val="dashed" w:sz="6" w:space="1" w:color="auto"/>
              </w:pBdr>
              <w:jc w:val="right"/>
              <w:rPr>
                <w:sz w:val="18"/>
                <w:szCs w:val="18"/>
              </w:rPr>
            </w:pPr>
            <w:r>
              <w:rPr>
                <w:sz w:val="18"/>
                <w:szCs w:val="18"/>
              </w:rPr>
              <w:t>34</w:t>
            </w:r>
          </w:p>
        </w:tc>
      </w:tr>
      <w:tr w:rsidR="00F50671" w:rsidRPr="00AC175B" w14:paraId="69AB0C9B" w14:textId="77777777" w:rsidTr="00B8324B">
        <w:tc>
          <w:tcPr>
            <w:tcW w:w="4672" w:type="pct"/>
          </w:tcPr>
          <w:p w14:paraId="7D84565F"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14. Fomento de la Cultura de Autocontrol por OCI</w:t>
            </w:r>
          </w:p>
        </w:tc>
        <w:tc>
          <w:tcPr>
            <w:tcW w:w="328" w:type="pct"/>
          </w:tcPr>
          <w:p w14:paraId="58F27CD0" w14:textId="17A4974B" w:rsidR="00F50671" w:rsidRPr="00AC175B" w:rsidRDefault="00621266" w:rsidP="006B4820">
            <w:pPr>
              <w:pStyle w:val="Textoindependiente"/>
              <w:pBdr>
                <w:bottom w:val="dashed" w:sz="6" w:space="1" w:color="auto"/>
              </w:pBdr>
              <w:jc w:val="right"/>
              <w:rPr>
                <w:sz w:val="18"/>
                <w:szCs w:val="18"/>
              </w:rPr>
            </w:pPr>
            <w:r>
              <w:rPr>
                <w:sz w:val="18"/>
                <w:szCs w:val="18"/>
              </w:rPr>
              <w:t>343</w:t>
            </w:r>
          </w:p>
        </w:tc>
      </w:tr>
      <w:tr w:rsidR="00F50671" w:rsidRPr="00AC175B" w14:paraId="64EDFDA2" w14:textId="77777777" w:rsidTr="00B8324B">
        <w:tc>
          <w:tcPr>
            <w:tcW w:w="4672" w:type="pct"/>
          </w:tcPr>
          <w:p w14:paraId="620F765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15. Listado de Indicadores de Gestión UAERMV</w:t>
            </w:r>
          </w:p>
        </w:tc>
        <w:tc>
          <w:tcPr>
            <w:tcW w:w="328" w:type="pct"/>
          </w:tcPr>
          <w:p w14:paraId="063CC8BF" w14:textId="204CD0F8" w:rsidR="00F50671" w:rsidRPr="00AC175B" w:rsidRDefault="00621266" w:rsidP="006B4820">
            <w:pPr>
              <w:pStyle w:val="Textoindependiente"/>
              <w:pBdr>
                <w:bottom w:val="dashed" w:sz="6" w:space="1" w:color="auto"/>
              </w:pBdr>
              <w:jc w:val="right"/>
              <w:rPr>
                <w:sz w:val="18"/>
                <w:szCs w:val="18"/>
              </w:rPr>
            </w:pPr>
            <w:r>
              <w:rPr>
                <w:sz w:val="18"/>
                <w:szCs w:val="18"/>
              </w:rPr>
              <w:t>38</w:t>
            </w:r>
          </w:p>
        </w:tc>
      </w:tr>
      <w:tr w:rsidR="00F50671" w:rsidRPr="00AC175B" w14:paraId="54FE616B" w14:textId="77777777" w:rsidTr="00B8324B">
        <w:tc>
          <w:tcPr>
            <w:tcW w:w="4672" w:type="pct"/>
          </w:tcPr>
          <w:p w14:paraId="19281D2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16. Indicadores Institucionales.</w:t>
            </w:r>
          </w:p>
        </w:tc>
        <w:tc>
          <w:tcPr>
            <w:tcW w:w="328" w:type="pct"/>
          </w:tcPr>
          <w:p w14:paraId="32F3FB59" w14:textId="3DF980D4"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45</w:t>
            </w:r>
          </w:p>
        </w:tc>
      </w:tr>
      <w:tr w:rsidR="00F50671" w:rsidRPr="00AC175B" w14:paraId="1DB4DD8C" w14:textId="77777777" w:rsidTr="00B8324B">
        <w:tc>
          <w:tcPr>
            <w:tcW w:w="4672" w:type="pct"/>
          </w:tcPr>
          <w:p w14:paraId="3DEC28C7"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17. Indicadores Estratégicos</w:t>
            </w:r>
          </w:p>
        </w:tc>
        <w:tc>
          <w:tcPr>
            <w:tcW w:w="328" w:type="pct"/>
          </w:tcPr>
          <w:p w14:paraId="27E52B24" w14:textId="27D00A7A"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45</w:t>
            </w:r>
          </w:p>
        </w:tc>
      </w:tr>
      <w:tr w:rsidR="00F50671" w:rsidRPr="00AC175B" w14:paraId="1448982E" w14:textId="77777777" w:rsidTr="00B8324B">
        <w:tc>
          <w:tcPr>
            <w:tcW w:w="4672" w:type="pct"/>
          </w:tcPr>
          <w:p w14:paraId="3EA3F2B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18. Indicadores de Gestión</w:t>
            </w:r>
          </w:p>
        </w:tc>
        <w:tc>
          <w:tcPr>
            <w:tcW w:w="328" w:type="pct"/>
          </w:tcPr>
          <w:p w14:paraId="32A237EF" w14:textId="732EAC67"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47</w:t>
            </w:r>
          </w:p>
        </w:tc>
      </w:tr>
      <w:tr w:rsidR="00F50671" w:rsidRPr="00AC175B" w14:paraId="2E7AE36D" w14:textId="77777777" w:rsidTr="00B8324B">
        <w:tc>
          <w:tcPr>
            <w:tcW w:w="4672" w:type="pct"/>
          </w:tcPr>
          <w:p w14:paraId="4002D3B5"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19. Extracto de Número de Peticiones de Informes PQRSFD - OAJ</w:t>
            </w:r>
          </w:p>
        </w:tc>
        <w:tc>
          <w:tcPr>
            <w:tcW w:w="328" w:type="pct"/>
          </w:tcPr>
          <w:p w14:paraId="4780AD08" w14:textId="6098F390"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49</w:t>
            </w:r>
          </w:p>
        </w:tc>
      </w:tr>
      <w:tr w:rsidR="00F50671" w:rsidRPr="00AC175B" w14:paraId="2C403A0C" w14:textId="77777777" w:rsidTr="00B8324B">
        <w:tc>
          <w:tcPr>
            <w:tcW w:w="4672" w:type="pct"/>
          </w:tcPr>
          <w:p w14:paraId="3B73861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20. Extracto de Número de Peticiones PQRSFD Recibidas - SG</w:t>
            </w:r>
          </w:p>
        </w:tc>
        <w:tc>
          <w:tcPr>
            <w:tcW w:w="328" w:type="pct"/>
          </w:tcPr>
          <w:p w14:paraId="59EB203A" w14:textId="66C4B6CC"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56</w:t>
            </w:r>
          </w:p>
        </w:tc>
      </w:tr>
      <w:tr w:rsidR="00F50671" w:rsidRPr="00AC175B" w14:paraId="3936631C" w14:textId="77777777" w:rsidTr="00B8324B">
        <w:tc>
          <w:tcPr>
            <w:tcW w:w="4672" w:type="pct"/>
          </w:tcPr>
          <w:p w14:paraId="36FFA432"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21. Número de Peticiones PQRSFD Recibidas – SG y OAJ</w:t>
            </w:r>
          </w:p>
        </w:tc>
        <w:tc>
          <w:tcPr>
            <w:tcW w:w="328" w:type="pct"/>
          </w:tcPr>
          <w:p w14:paraId="084AD0BC" w14:textId="23A5A7FF"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57</w:t>
            </w:r>
          </w:p>
        </w:tc>
      </w:tr>
      <w:tr w:rsidR="00F50671" w:rsidRPr="00AC175B" w14:paraId="36612833" w14:textId="77777777" w:rsidTr="00B8324B">
        <w:tc>
          <w:tcPr>
            <w:tcW w:w="4672" w:type="pct"/>
          </w:tcPr>
          <w:p w14:paraId="7685067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22. Metas Físicas de Proyectos de Inversión UAERMV</w:t>
            </w:r>
          </w:p>
        </w:tc>
        <w:tc>
          <w:tcPr>
            <w:tcW w:w="328" w:type="pct"/>
          </w:tcPr>
          <w:p w14:paraId="685595D0" w14:textId="252AAD17"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57</w:t>
            </w:r>
          </w:p>
        </w:tc>
      </w:tr>
      <w:tr w:rsidR="00F50671" w:rsidRPr="00AC175B" w14:paraId="161FF87B" w14:textId="77777777" w:rsidTr="00B8324B">
        <w:tc>
          <w:tcPr>
            <w:tcW w:w="4672" w:type="pct"/>
          </w:tcPr>
          <w:p w14:paraId="48500BF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23. Metas Presupuestales y Contractuales de Proyectos de Inversión</w:t>
            </w:r>
          </w:p>
        </w:tc>
        <w:tc>
          <w:tcPr>
            <w:tcW w:w="328" w:type="pct"/>
          </w:tcPr>
          <w:p w14:paraId="41E8AC1F" w14:textId="713F21D2"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F50671" w:rsidRPr="00AC175B" w14:paraId="7BF87C02" w14:textId="77777777" w:rsidTr="00B8324B">
        <w:tc>
          <w:tcPr>
            <w:tcW w:w="4672" w:type="pct"/>
          </w:tcPr>
          <w:p w14:paraId="638C4AA4"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24. Metas Presupuestales y Contractuales de Proyectos de Inversión</w:t>
            </w:r>
          </w:p>
        </w:tc>
        <w:tc>
          <w:tcPr>
            <w:tcW w:w="328" w:type="pct"/>
          </w:tcPr>
          <w:p w14:paraId="18186C1E" w14:textId="1E0166A8"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F50671" w:rsidRPr="00AC175B" w14:paraId="29A36861" w14:textId="77777777" w:rsidTr="00B8324B">
        <w:tc>
          <w:tcPr>
            <w:tcW w:w="4672" w:type="pct"/>
          </w:tcPr>
          <w:p w14:paraId="06BA5303"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25. Estado de los planes de mejoramiento por procesos, vigentes</w:t>
            </w:r>
          </w:p>
        </w:tc>
        <w:tc>
          <w:tcPr>
            <w:tcW w:w="328" w:type="pct"/>
          </w:tcPr>
          <w:p w14:paraId="350F5E5A" w14:textId="36CC0E21"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F50671" w:rsidRPr="00AC175B" w14:paraId="79646BBB" w14:textId="77777777" w:rsidTr="00B8324B">
        <w:tc>
          <w:tcPr>
            <w:tcW w:w="4672" w:type="pct"/>
          </w:tcPr>
          <w:p w14:paraId="7CE8283A"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26. Estado de Hallazgos derivados de Auditorías Internas</w:t>
            </w:r>
          </w:p>
        </w:tc>
        <w:tc>
          <w:tcPr>
            <w:tcW w:w="328" w:type="pct"/>
          </w:tcPr>
          <w:p w14:paraId="715C34D9" w14:textId="4D46CC53"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60</w:t>
            </w:r>
          </w:p>
        </w:tc>
      </w:tr>
      <w:tr w:rsidR="00F50671" w:rsidRPr="00AC175B" w14:paraId="0AA1E1D7" w14:textId="77777777" w:rsidTr="00B8324B">
        <w:tc>
          <w:tcPr>
            <w:tcW w:w="4672" w:type="pct"/>
          </w:tcPr>
          <w:p w14:paraId="1C85CB5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27 Estado de Otros Planes de Mejoramiento</w:t>
            </w:r>
          </w:p>
        </w:tc>
        <w:tc>
          <w:tcPr>
            <w:tcW w:w="328" w:type="pct"/>
          </w:tcPr>
          <w:p w14:paraId="53D76DF3" w14:textId="301958CE"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60</w:t>
            </w:r>
          </w:p>
        </w:tc>
      </w:tr>
      <w:tr w:rsidR="00F50671" w:rsidRPr="00AC175B" w14:paraId="7797B9F5" w14:textId="77777777" w:rsidTr="00B8324B">
        <w:tc>
          <w:tcPr>
            <w:tcW w:w="4672" w:type="pct"/>
          </w:tcPr>
          <w:p w14:paraId="7F61B16B"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28 Acciones a evaluar en el marco de la auditoría código 76 PAD 2019</w:t>
            </w:r>
          </w:p>
        </w:tc>
        <w:tc>
          <w:tcPr>
            <w:tcW w:w="328" w:type="pct"/>
          </w:tcPr>
          <w:p w14:paraId="61E05E8A" w14:textId="5770A9B5"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F50671" w:rsidRPr="00AC175B" w14:paraId="4C0109A6" w14:textId="77777777" w:rsidTr="00B8324B">
        <w:tc>
          <w:tcPr>
            <w:tcW w:w="4672" w:type="pct"/>
          </w:tcPr>
          <w:p w14:paraId="12C5E671"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29 Acciones a evaluar en el marco de la auditoría código 76 PAD 2019</w:t>
            </w:r>
          </w:p>
        </w:tc>
        <w:tc>
          <w:tcPr>
            <w:tcW w:w="328" w:type="pct"/>
          </w:tcPr>
          <w:p w14:paraId="4D262909" w14:textId="182B5A8D"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F50671" w:rsidRPr="00AC175B" w14:paraId="5F941D03" w14:textId="77777777" w:rsidTr="00B8324B">
        <w:tc>
          <w:tcPr>
            <w:tcW w:w="4672" w:type="pct"/>
          </w:tcPr>
          <w:p w14:paraId="5EDBF4CD"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30 Estado de Planes de Mejoramiento PAD</w:t>
            </w:r>
          </w:p>
        </w:tc>
        <w:tc>
          <w:tcPr>
            <w:tcW w:w="328" w:type="pct"/>
          </w:tcPr>
          <w:p w14:paraId="374B51F6" w14:textId="523D85E0"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64</w:t>
            </w:r>
          </w:p>
        </w:tc>
      </w:tr>
      <w:tr w:rsidR="00F50671" w:rsidRPr="00AC175B" w14:paraId="076C452C" w14:textId="77777777" w:rsidTr="00B8324B">
        <w:tc>
          <w:tcPr>
            <w:tcW w:w="4672" w:type="pct"/>
          </w:tcPr>
          <w:p w14:paraId="5029E357"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lastRenderedPageBreak/>
              <w:t>Tabla 31 Estado de Planes de Mejoramiento PAD</w:t>
            </w:r>
          </w:p>
        </w:tc>
        <w:tc>
          <w:tcPr>
            <w:tcW w:w="328" w:type="pct"/>
          </w:tcPr>
          <w:p w14:paraId="720365FB" w14:textId="1D45B420"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64</w:t>
            </w:r>
          </w:p>
        </w:tc>
      </w:tr>
      <w:tr w:rsidR="00F50671" w:rsidRPr="00AC175B" w14:paraId="42769298" w14:textId="77777777" w:rsidTr="00B8324B">
        <w:tc>
          <w:tcPr>
            <w:tcW w:w="4672" w:type="pct"/>
          </w:tcPr>
          <w:p w14:paraId="5FA66D8B"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32 Cumplimiento de actividades programadas por Roles OCI - Plan Anual de Auditorías</w:t>
            </w:r>
          </w:p>
        </w:tc>
        <w:tc>
          <w:tcPr>
            <w:tcW w:w="328" w:type="pct"/>
          </w:tcPr>
          <w:p w14:paraId="0EC54F0E" w14:textId="161BE99F"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65</w:t>
            </w:r>
          </w:p>
        </w:tc>
      </w:tr>
      <w:tr w:rsidR="00F50671" w:rsidRPr="00AC175B" w14:paraId="5F8DCCEA" w14:textId="77777777" w:rsidTr="00B8324B">
        <w:tc>
          <w:tcPr>
            <w:tcW w:w="4672" w:type="pct"/>
          </w:tcPr>
          <w:p w14:paraId="59E2A822"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33 Estado ROL EVALUACIÓN Y SEGUIMIENTO del Plan Anual de Auditorías 2019</w:t>
            </w:r>
          </w:p>
        </w:tc>
        <w:tc>
          <w:tcPr>
            <w:tcW w:w="328" w:type="pct"/>
          </w:tcPr>
          <w:p w14:paraId="6759152A" w14:textId="47DE42DE"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65</w:t>
            </w:r>
          </w:p>
        </w:tc>
      </w:tr>
      <w:tr w:rsidR="00F50671" w:rsidRPr="00AC175B" w14:paraId="1571248B" w14:textId="77777777" w:rsidTr="00B8324B">
        <w:tc>
          <w:tcPr>
            <w:tcW w:w="4672" w:type="pct"/>
          </w:tcPr>
          <w:p w14:paraId="5DFB12FC"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 xml:space="preserve">Tabla 34 Estado ROL EVALUACIÓN DE LA GESTIÓN DE RIESGOS del Plan Anual de Auditorías 2019 </w:t>
            </w:r>
          </w:p>
        </w:tc>
        <w:tc>
          <w:tcPr>
            <w:tcW w:w="328" w:type="pct"/>
          </w:tcPr>
          <w:p w14:paraId="04142F8F" w14:textId="34B80AC7"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66</w:t>
            </w:r>
          </w:p>
        </w:tc>
      </w:tr>
      <w:tr w:rsidR="00F50671" w:rsidRPr="00AC175B" w14:paraId="48FCFEBE" w14:textId="77777777" w:rsidTr="00B8324B">
        <w:tc>
          <w:tcPr>
            <w:tcW w:w="4672" w:type="pct"/>
          </w:tcPr>
          <w:p w14:paraId="3093A6B0" w14:textId="77777777" w:rsidR="00F50671" w:rsidRPr="00AC175B" w:rsidRDefault="00F50671" w:rsidP="006B4820">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AC175B">
              <w:rPr>
                <w:rFonts w:ascii="Century Gothic" w:hAnsi="Century Gothic"/>
                <w:sz w:val="18"/>
                <w:szCs w:val="18"/>
              </w:rPr>
              <w:t>Tabla 35 Estado ROLES LIDERAZGO ESTRATÉGICO, ENFOQUE HACIA LA PREVENCIÓN Y RELACIÓN CON ENTES DE CONTROL del Plan Anual de Auditorías 2019</w:t>
            </w:r>
          </w:p>
        </w:tc>
        <w:tc>
          <w:tcPr>
            <w:tcW w:w="328" w:type="pct"/>
          </w:tcPr>
          <w:p w14:paraId="2B6E7EA3" w14:textId="13823CC0" w:rsidR="00F50671" w:rsidRPr="00AC175B" w:rsidRDefault="00621266" w:rsidP="006B4820">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66</w:t>
            </w:r>
          </w:p>
        </w:tc>
      </w:tr>
    </w:tbl>
    <w:p w14:paraId="2CC59C76" w14:textId="77777777" w:rsidR="00F50671" w:rsidRPr="008B1793" w:rsidRDefault="00F50671" w:rsidP="00F50671">
      <w:pPr>
        <w:spacing w:after="0" w:line="240" w:lineRule="auto"/>
        <w:rPr>
          <w:rFonts w:ascii="Century Gothic" w:hAnsi="Century Gothic"/>
          <w:sz w:val="20"/>
          <w:szCs w:val="20"/>
          <w:lang w:eastAsia="es-CO"/>
        </w:rPr>
      </w:pPr>
    </w:p>
    <w:p w14:paraId="5F9677D1" w14:textId="6E229C1C" w:rsidR="00445C76" w:rsidRPr="008B1793" w:rsidRDefault="00445C76" w:rsidP="00CA5DED">
      <w:pPr>
        <w:spacing w:after="0" w:line="240" w:lineRule="auto"/>
        <w:rPr>
          <w:rFonts w:ascii="Century Gothic" w:hAnsi="Century Gothic"/>
          <w:sz w:val="20"/>
          <w:szCs w:val="20"/>
          <w:lang w:val="es-ES" w:eastAsia="es-ES"/>
        </w:rPr>
      </w:pPr>
    </w:p>
    <w:p w14:paraId="2A7F7CDF" w14:textId="2BE902CD" w:rsidR="00445C76" w:rsidRDefault="00445C76" w:rsidP="00CA5DED">
      <w:pPr>
        <w:pStyle w:val="Default"/>
        <w:jc w:val="center"/>
        <w:rPr>
          <w:rFonts w:ascii="Century Gothic" w:hAnsi="Century Gothic"/>
          <w:b/>
          <w:bCs/>
          <w:color w:val="6F4A2D"/>
          <w:lang w:val="es-419"/>
        </w:rPr>
      </w:pPr>
      <w:r w:rsidRPr="00B8324B">
        <w:rPr>
          <w:rFonts w:ascii="Century Gothic" w:hAnsi="Century Gothic"/>
          <w:b/>
          <w:bCs/>
          <w:color w:val="6F4A2D"/>
          <w:lang w:val="es-419"/>
        </w:rPr>
        <w:t>ÍNDICE DE ILUSTRACIONES</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2"/>
        <w:gridCol w:w="636"/>
      </w:tblGrid>
      <w:tr w:rsidR="00621266" w:rsidRPr="00621266" w14:paraId="4FC6F5F9" w14:textId="77777777" w:rsidTr="00625306">
        <w:tc>
          <w:tcPr>
            <w:tcW w:w="4672" w:type="pct"/>
          </w:tcPr>
          <w:p w14:paraId="26AB083E" w14:textId="37BCB42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 Estructura general del Modelo Integrado de Planeación y Gestión – MIPG</w:t>
            </w:r>
          </w:p>
        </w:tc>
        <w:tc>
          <w:tcPr>
            <w:tcW w:w="328" w:type="pct"/>
          </w:tcPr>
          <w:p w14:paraId="0A67EB9F" w14:textId="0CDA1DE3" w:rsidR="00621266" w:rsidRPr="00621266" w:rsidRDefault="00621266" w:rsidP="00621266">
            <w:pPr>
              <w:pStyle w:val="Textoindependiente"/>
              <w:pBdr>
                <w:bottom w:val="dashed" w:sz="6" w:space="1" w:color="auto"/>
              </w:pBdr>
              <w:jc w:val="right"/>
              <w:rPr>
                <w:sz w:val="18"/>
                <w:szCs w:val="18"/>
              </w:rPr>
            </w:pPr>
            <w:r>
              <w:rPr>
                <w:sz w:val="18"/>
                <w:szCs w:val="18"/>
              </w:rPr>
              <w:t>5</w:t>
            </w:r>
          </w:p>
        </w:tc>
      </w:tr>
      <w:tr w:rsidR="00621266" w:rsidRPr="00621266" w14:paraId="1DD02D60" w14:textId="77777777" w:rsidTr="00625306">
        <w:tc>
          <w:tcPr>
            <w:tcW w:w="4672" w:type="pct"/>
          </w:tcPr>
          <w:p w14:paraId="1ED728AD" w14:textId="5D56F0E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 Esquema Dimensión 7 Control Interno del MIPG</w:t>
            </w:r>
          </w:p>
        </w:tc>
        <w:tc>
          <w:tcPr>
            <w:tcW w:w="328" w:type="pct"/>
          </w:tcPr>
          <w:p w14:paraId="3F4038CF" w14:textId="146318C8" w:rsidR="00621266" w:rsidRPr="00621266" w:rsidRDefault="00621266" w:rsidP="00621266">
            <w:pPr>
              <w:pStyle w:val="Textoindependiente"/>
              <w:pBdr>
                <w:bottom w:val="dashed" w:sz="6" w:space="1" w:color="auto"/>
              </w:pBdr>
              <w:jc w:val="right"/>
              <w:rPr>
                <w:sz w:val="18"/>
                <w:szCs w:val="18"/>
              </w:rPr>
            </w:pPr>
            <w:r>
              <w:rPr>
                <w:sz w:val="18"/>
                <w:szCs w:val="18"/>
              </w:rPr>
              <w:t>6</w:t>
            </w:r>
          </w:p>
        </w:tc>
      </w:tr>
      <w:tr w:rsidR="00621266" w:rsidRPr="00621266" w14:paraId="4207B4A4" w14:textId="77777777" w:rsidTr="00625306">
        <w:tc>
          <w:tcPr>
            <w:tcW w:w="4672" w:type="pct"/>
          </w:tcPr>
          <w:p w14:paraId="56697CFD" w14:textId="6B64165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3. Encabezado de Formato PQRSFD</w:t>
            </w:r>
          </w:p>
        </w:tc>
        <w:tc>
          <w:tcPr>
            <w:tcW w:w="328" w:type="pct"/>
          </w:tcPr>
          <w:p w14:paraId="27ECC9D5" w14:textId="44CDB500" w:rsidR="00621266" w:rsidRPr="00621266" w:rsidRDefault="00621266" w:rsidP="00621266">
            <w:pPr>
              <w:pStyle w:val="Textoindependiente"/>
              <w:pBdr>
                <w:bottom w:val="dashed" w:sz="6" w:space="1" w:color="auto"/>
              </w:pBdr>
              <w:jc w:val="right"/>
              <w:rPr>
                <w:sz w:val="18"/>
                <w:szCs w:val="18"/>
              </w:rPr>
            </w:pPr>
            <w:r>
              <w:rPr>
                <w:sz w:val="18"/>
                <w:szCs w:val="18"/>
              </w:rPr>
              <w:t>17</w:t>
            </w:r>
          </w:p>
        </w:tc>
      </w:tr>
      <w:tr w:rsidR="00621266" w:rsidRPr="00621266" w14:paraId="4C9DB44C" w14:textId="77777777" w:rsidTr="00625306">
        <w:tc>
          <w:tcPr>
            <w:tcW w:w="4672" w:type="pct"/>
          </w:tcPr>
          <w:p w14:paraId="3CA9BD43" w14:textId="79B92A2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4. Organigrama UAERMV</w:t>
            </w:r>
          </w:p>
        </w:tc>
        <w:tc>
          <w:tcPr>
            <w:tcW w:w="328" w:type="pct"/>
          </w:tcPr>
          <w:p w14:paraId="56CE8A55" w14:textId="0C6E324B" w:rsidR="00621266" w:rsidRPr="00621266" w:rsidRDefault="00621266" w:rsidP="00621266">
            <w:pPr>
              <w:pStyle w:val="Textoindependiente"/>
              <w:pBdr>
                <w:bottom w:val="dashed" w:sz="6" w:space="1" w:color="auto"/>
              </w:pBdr>
              <w:jc w:val="right"/>
              <w:rPr>
                <w:sz w:val="18"/>
                <w:szCs w:val="18"/>
              </w:rPr>
            </w:pPr>
            <w:r>
              <w:rPr>
                <w:sz w:val="18"/>
                <w:szCs w:val="18"/>
              </w:rPr>
              <w:t>17</w:t>
            </w:r>
          </w:p>
        </w:tc>
      </w:tr>
      <w:tr w:rsidR="00621266" w:rsidRPr="00621266" w14:paraId="2AA31B3B" w14:textId="77777777" w:rsidTr="00625306">
        <w:tc>
          <w:tcPr>
            <w:tcW w:w="4672" w:type="pct"/>
          </w:tcPr>
          <w:p w14:paraId="591AA425" w14:textId="4F93A07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5. Encabezado de Documento Interno Activos de Información (2019)</w:t>
            </w:r>
          </w:p>
        </w:tc>
        <w:tc>
          <w:tcPr>
            <w:tcW w:w="328" w:type="pct"/>
          </w:tcPr>
          <w:p w14:paraId="6E1805CA" w14:textId="5BC1557C" w:rsidR="00621266" w:rsidRPr="00621266" w:rsidRDefault="00621266" w:rsidP="00621266">
            <w:pPr>
              <w:pStyle w:val="Textoindependiente"/>
              <w:pBdr>
                <w:bottom w:val="dashed" w:sz="6" w:space="1" w:color="auto"/>
              </w:pBdr>
              <w:jc w:val="right"/>
              <w:rPr>
                <w:sz w:val="18"/>
                <w:szCs w:val="18"/>
              </w:rPr>
            </w:pPr>
            <w:r>
              <w:rPr>
                <w:sz w:val="18"/>
                <w:szCs w:val="18"/>
              </w:rPr>
              <w:t>18</w:t>
            </w:r>
          </w:p>
        </w:tc>
      </w:tr>
      <w:tr w:rsidR="00621266" w:rsidRPr="00621266" w14:paraId="7565B2FD" w14:textId="77777777" w:rsidTr="00625306">
        <w:tc>
          <w:tcPr>
            <w:tcW w:w="4672" w:type="pct"/>
          </w:tcPr>
          <w:p w14:paraId="4E588238" w14:textId="6D80D8C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6. Encabezado de Documento Interno Activos de Información (2018)</w:t>
            </w:r>
          </w:p>
        </w:tc>
        <w:tc>
          <w:tcPr>
            <w:tcW w:w="328" w:type="pct"/>
          </w:tcPr>
          <w:p w14:paraId="34888BBD" w14:textId="22213A93" w:rsidR="00621266" w:rsidRPr="00621266" w:rsidRDefault="00621266" w:rsidP="00621266">
            <w:pPr>
              <w:pStyle w:val="Textoindependiente"/>
              <w:pBdr>
                <w:bottom w:val="dashed" w:sz="6" w:space="1" w:color="auto"/>
              </w:pBdr>
              <w:jc w:val="right"/>
              <w:rPr>
                <w:sz w:val="18"/>
                <w:szCs w:val="18"/>
              </w:rPr>
            </w:pPr>
            <w:r>
              <w:rPr>
                <w:sz w:val="18"/>
                <w:szCs w:val="18"/>
              </w:rPr>
              <w:t>18</w:t>
            </w:r>
          </w:p>
        </w:tc>
      </w:tr>
      <w:tr w:rsidR="00621266" w:rsidRPr="00621266" w14:paraId="337AA91F" w14:textId="77777777" w:rsidTr="00625306">
        <w:tc>
          <w:tcPr>
            <w:tcW w:w="4672" w:type="pct"/>
          </w:tcPr>
          <w:p w14:paraId="5990923D" w14:textId="0308ACA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7. Resolución de Conformación Comité de Convivencia Laboral</w:t>
            </w:r>
          </w:p>
        </w:tc>
        <w:tc>
          <w:tcPr>
            <w:tcW w:w="328" w:type="pct"/>
          </w:tcPr>
          <w:p w14:paraId="1A471198" w14:textId="4388CB2C" w:rsidR="00621266" w:rsidRPr="00621266" w:rsidRDefault="00621266" w:rsidP="00621266">
            <w:pPr>
              <w:pStyle w:val="Textoindependiente"/>
              <w:pBdr>
                <w:bottom w:val="dashed" w:sz="6" w:space="1" w:color="auto"/>
              </w:pBdr>
              <w:jc w:val="right"/>
              <w:rPr>
                <w:sz w:val="18"/>
                <w:szCs w:val="18"/>
              </w:rPr>
            </w:pPr>
            <w:r>
              <w:rPr>
                <w:sz w:val="18"/>
                <w:szCs w:val="18"/>
              </w:rPr>
              <w:t>20</w:t>
            </w:r>
          </w:p>
        </w:tc>
      </w:tr>
      <w:tr w:rsidR="00621266" w:rsidRPr="00621266" w14:paraId="78F585ED" w14:textId="77777777" w:rsidTr="00625306">
        <w:tc>
          <w:tcPr>
            <w:tcW w:w="4672" w:type="pct"/>
          </w:tcPr>
          <w:p w14:paraId="03B6C6E2" w14:textId="7ED32C4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8.  Pantallazo de PLAN DE ACCIÓN GESTORES DE INTEGRIDAD 2019 soportado</w:t>
            </w:r>
          </w:p>
        </w:tc>
        <w:tc>
          <w:tcPr>
            <w:tcW w:w="328" w:type="pct"/>
          </w:tcPr>
          <w:p w14:paraId="15F87D8F" w14:textId="712ADCEC" w:rsidR="00621266" w:rsidRPr="00621266" w:rsidRDefault="00621266" w:rsidP="00B8324B">
            <w:pPr>
              <w:pStyle w:val="Textoindependiente"/>
              <w:pBdr>
                <w:bottom w:val="dashed" w:sz="6" w:space="1" w:color="auto"/>
              </w:pBdr>
              <w:jc w:val="right"/>
              <w:rPr>
                <w:sz w:val="18"/>
                <w:szCs w:val="18"/>
              </w:rPr>
            </w:pPr>
            <w:r>
              <w:rPr>
                <w:sz w:val="18"/>
                <w:szCs w:val="18"/>
              </w:rPr>
              <w:t>21</w:t>
            </w:r>
          </w:p>
        </w:tc>
      </w:tr>
      <w:tr w:rsidR="00621266" w:rsidRPr="00621266" w14:paraId="75180B60" w14:textId="77777777" w:rsidTr="00625306">
        <w:tc>
          <w:tcPr>
            <w:tcW w:w="4672" w:type="pct"/>
          </w:tcPr>
          <w:p w14:paraId="7E1FD107" w14:textId="065745F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9.  Reporte de baja ejecución de actividades de control de Procesos</w:t>
            </w:r>
          </w:p>
        </w:tc>
        <w:tc>
          <w:tcPr>
            <w:tcW w:w="328" w:type="pct"/>
          </w:tcPr>
          <w:p w14:paraId="25A2E42B" w14:textId="3F0F326C" w:rsidR="00621266" w:rsidRPr="00621266" w:rsidRDefault="00621266" w:rsidP="00621266">
            <w:pPr>
              <w:pStyle w:val="Textoindependiente"/>
              <w:pBdr>
                <w:bottom w:val="dashed" w:sz="6" w:space="1" w:color="auto"/>
              </w:pBdr>
              <w:jc w:val="right"/>
              <w:rPr>
                <w:sz w:val="18"/>
                <w:szCs w:val="18"/>
              </w:rPr>
            </w:pPr>
            <w:r>
              <w:rPr>
                <w:sz w:val="18"/>
                <w:szCs w:val="18"/>
              </w:rPr>
              <w:t>28</w:t>
            </w:r>
          </w:p>
        </w:tc>
      </w:tr>
      <w:tr w:rsidR="00621266" w:rsidRPr="00621266" w14:paraId="7A9DD24D" w14:textId="77777777" w:rsidTr="00625306">
        <w:tc>
          <w:tcPr>
            <w:tcW w:w="4672" w:type="pct"/>
          </w:tcPr>
          <w:p w14:paraId="36796633" w14:textId="5D23E3E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10 Riesgos de Corrupción de la UAERMV</w:t>
            </w:r>
          </w:p>
        </w:tc>
        <w:tc>
          <w:tcPr>
            <w:tcW w:w="328" w:type="pct"/>
          </w:tcPr>
          <w:p w14:paraId="6A5283F9" w14:textId="41AA0501" w:rsidR="00621266" w:rsidRPr="00621266" w:rsidRDefault="00621266" w:rsidP="00621266">
            <w:pPr>
              <w:pStyle w:val="Textoindependiente"/>
              <w:pBdr>
                <w:bottom w:val="dashed" w:sz="6" w:space="1" w:color="auto"/>
              </w:pBdr>
              <w:jc w:val="right"/>
              <w:rPr>
                <w:sz w:val="18"/>
                <w:szCs w:val="18"/>
              </w:rPr>
            </w:pPr>
            <w:r>
              <w:rPr>
                <w:sz w:val="18"/>
                <w:szCs w:val="18"/>
              </w:rPr>
              <w:t>29</w:t>
            </w:r>
          </w:p>
        </w:tc>
      </w:tr>
      <w:tr w:rsidR="00621266" w:rsidRPr="00621266" w14:paraId="48975FFC" w14:textId="77777777" w:rsidTr="00625306">
        <w:tc>
          <w:tcPr>
            <w:tcW w:w="4672" w:type="pct"/>
          </w:tcPr>
          <w:p w14:paraId="1399D4ED" w14:textId="44EBFB1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11 Nivel de riesgo residual – Riesgos de Corrupción</w:t>
            </w:r>
          </w:p>
        </w:tc>
        <w:tc>
          <w:tcPr>
            <w:tcW w:w="328" w:type="pct"/>
          </w:tcPr>
          <w:p w14:paraId="0F8A52CE" w14:textId="4A400BDF" w:rsidR="00621266" w:rsidRPr="00621266" w:rsidRDefault="00621266" w:rsidP="00621266">
            <w:pPr>
              <w:pStyle w:val="Textoindependiente"/>
              <w:pBdr>
                <w:bottom w:val="dashed" w:sz="6" w:space="1" w:color="auto"/>
              </w:pBdr>
              <w:jc w:val="right"/>
              <w:rPr>
                <w:sz w:val="18"/>
                <w:szCs w:val="18"/>
              </w:rPr>
            </w:pPr>
            <w:r>
              <w:rPr>
                <w:sz w:val="18"/>
                <w:szCs w:val="18"/>
              </w:rPr>
              <w:t>29</w:t>
            </w:r>
          </w:p>
        </w:tc>
      </w:tr>
      <w:tr w:rsidR="00621266" w:rsidRPr="00621266" w14:paraId="78CBE33F" w14:textId="77777777" w:rsidTr="00625306">
        <w:tc>
          <w:tcPr>
            <w:tcW w:w="4672" w:type="pct"/>
          </w:tcPr>
          <w:p w14:paraId="724A1465" w14:textId="2C0BEB09"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12 Nivel de riesgo residual – Riesgos de Corrupción</w:t>
            </w:r>
          </w:p>
        </w:tc>
        <w:tc>
          <w:tcPr>
            <w:tcW w:w="328" w:type="pct"/>
          </w:tcPr>
          <w:p w14:paraId="1EFD5C55" w14:textId="50549986" w:rsidR="00621266" w:rsidRPr="00621266" w:rsidRDefault="00621266" w:rsidP="00621266">
            <w:pPr>
              <w:pStyle w:val="Textoindependiente"/>
              <w:pBdr>
                <w:bottom w:val="dashed" w:sz="6" w:space="1" w:color="auto"/>
              </w:pBdr>
              <w:jc w:val="right"/>
              <w:rPr>
                <w:sz w:val="18"/>
                <w:szCs w:val="18"/>
              </w:rPr>
            </w:pPr>
            <w:r>
              <w:rPr>
                <w:sz w:val="18"/>
                <w:szCs w:val="18"/>
              </w:rPr>
              <w:t>33</w:t>
            </w:r>
          </w:p>
        </w:tc>
      </w:tr>
      <w:tr w:rsidR="00621266" w:rsidRPr="00621266" w14:paraId="08C333C7" w14:textId="77777777" w:rsidTr="00625306">
        <w:tc>
          <w:tcPr>
            <w:tcW w:w="4672" w:type="pct"/>
          </w:tcPr>
          <w:p w14:paraId="40D9D4D5" w14:textId="604477A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14 Ejecución Presupuestal por Meta PDD - corte 30 de septiembre</w:t>
            </w:r>
          </w:p>
        </w:tc>
        <w:tc>
          <w:tcPr>
            <w:tcW w:w="328" w:type="pct"/>
          </w:tcPr>
          <w:p w14:paraId="7FC6CD69" w14:textId="46708415" w:rsidR="00621266" w:rsidRPr="00621266" w:rsidRDefault="00621266" w:rsidP="00621266">
            <w:pPr>
              <w:pStyle w:val="Textoindependiente"/>
              <w:pBdr>
                <w:bottom w:val="dashed" w:sz="6" w:space="1" w:color="auto"/>
              </w:pBdr>
              <w:jc w:val="right"/>
              <w:rPr>
                <w:sz w:val="18"/>
                <w:szCs w:val="18"/>
              </w:rPr>
            </w:pPr>
            <w:r>
              <w:rPr>
                <w:sz w:val="18"/>
                <w:szCs w:val="18"/>
              </w:rPr>
              <w:t>40</w:t>
            </w:r>
          </w:p>
        </w:tc>
      </w:tr>
      <w:tr w:rsidR="00621266" w:rsidRPr="00621266" w14:paraId="3F500DDD" w14:textId="77777777" w:rsidTr="00625306">
        <w:tc>
          <w:tcPr>
            <w:tcW w:w="4672" w:type="pct"/>
          </w:tcPr>
          <w:p w14:paraId="43A60BDF" w14:textId="3DAF5B7F"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15 Planeación Institucional</w:t>
            </w:r>
          </w:p>
        </w:tc>
        <w:tc>
          <w:tcPr>
            <w:tcW w:w="328" w:type="pct"/>
          </w:tcPr>
          <w:p w14:paraId="542234CA" w14:textId="70F47D26" w:rsidR="00621266" w:rsidRPr="00621266" w:rsidRDefault="00621266" w:rsidP="00621266">
            <w:pPr>
              <w:pStyle w:val="Textoindependiente"/>
              <w:pBdr>
                <w:bottom w:val="dashed" w:sz="6" w:space="1" w:color="auto"/>
              </w:pBdr>
              <w:jc w:val="right"/>
              <w:rPr>
                <w:sz w:val="18"/>
                <w:szCs w:val="18"/>
              </w:rPr>
            </w:pPr>
            <w:r>
              <w:rPr>
                <w:sz w:val="18"/>
                <w:szCs w:val="18"/>
              </w:rPr>
              <w:t>40</w:t>
            </w:r>
          </w:p>
        </w:tc>
      </w:tr>
      <w:tr w:rsidR="00621266" w:rsidRPr="00621266" w14:paraId="3D915095" w14:textId="77777777" w:rsidTr="00625306">
        <w:tc>
          <w:tcPr>
            <w:tcW w:w="4672" w:type="pct"/>
          </w:tcPr>
          <w:p w14:paraId="7D30A103" w14:textId="0B55ED75"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 xml:space="preserve">Ilustración 16 Soporte de información – Medios </w:t>
            </w:r>
          </w:p>
        </w:tc>
        <w:tc>
          <w:tcPr>
            <w:tcW w:w="328" w:type="pct"/>
          </w:tcPr>
          <w:p w14:paraId="4D9DE61A" w14:textId="20CDC9EA" w:rsidR="00621266" w:rsidRPr="00621266" w:rsidRDefault="00621266" w:rsidP="00621266">
            <w:pPr>
              <w:pStyle w:val="Textoindependiente"/>
              <w:pBdr>
                <w:bottom w:val="dashed" w:sz="6" w:space="1" w:color="auto"/>
              </w:pBdr>
              <w:jc w:val="right"/>
              <w:rPr>
                <w:sz w:val="18"/>
                <w:szCs w:val="18"/>
              </w:rPr>
            </w:pPr>
            <w:r>
              <w:rPr>
                <w:sz w:val="18"/>
                <w:szCs w:val="18"/>
              </w:rPr>
              <w:t>42</w:t>
            </w:r>
          </w:p>
        </w:tc>
      </w:tr>
      <w:tr w:rsidR="00621266" w:rsidRPr="00621266" w14:paraId="3EAD8EF3" w14:textId="77777777" w:rsidTr="00625306">
        <w:tc>
          <w:tcPr>
            <w:tcW w:w="4672" w:type="pct"/>
          </w:tcPr>
          <w:p w14:paraId="0ACD3581" w14:textId="7A835E91"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17 Soporte de información – Entrevistas</w:t>
            </w:r>
          </w:p>
        </w:tc>
        <w:tc>
          <w:tcPr>
            <w:tcW w:w="328" w:type="pct"/>
          </w:tcPr>
          <w:p w14:paraId="7D8A5360" w14:textId="0459B2E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50</w:t>
            </w:r>
          </w:p>
        </w:tc>
      </w:tr>
      <w:tr w:rsidR="00621266" w:rsidRPr="00621266" w14:paraId="384CEB2C" w14:textId="77777777" w:rsidTr="00625306">
        <w:tc>
          <w:tcPr>
            <w:tcW w:w="4672" w:type="pct"/>
          </w:tcPr>
          <w:p w14:paraId="2351CA89" w14:textId="1CCFE24E"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18 Soporte de información – Boletines</w:t>
            </w:r>
          </w:p>
        </w:tc>
        <w:tc>
          <w:tcPr>
            <w:tcW w:w="328" w:type="pct"/>
          </w:tcPr>
          <w:p w14:paraId="13D39D79" w14:textId="0D6EA797"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51</w:t>
            </w:r>
          </w:p>
        </w:tc>
      </w:tr>
      <w:tr w:rsidR="00621266" w:rsidRPr="00621266" w14:paraId="379E8E50" w14:textId="77777777" w:rsidTr="00625306">
        <w:tc>
          <w:tcPr>
            <w:tcW w:w="4672" w:type="pct"/>
          </w:tcPr>
          <w:p w14:paraId="79E6C402" w14:textId="6E29871A"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 xml:space="preserve">Ilustración 19 Soporte de información – Twitter </w:t>
            </w:r>
          </w:p>
        </w:tc>
        <w:tc>
          <w:tcPr>
            <w:tcW w:w="328" w:type="pct"/>
          </w:tcPr>
          <w:p w14:paraId="24FA7671" w14:textId="606480C7"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51</w:t>
            </w:r>
          </w:p>
        </w:tc>
      </w:tr>
      <w:tr w:rsidR="00621266" w:rsidRPr="00621266" w14:paraId="62CDDB8B" w14:textId="77777777" w:rsidTr="00625306">
        <w:tc>
          <w:tcPr>
            <w:tcW w:w="4672" w:type="pct"/>
          </w:tcPr>
          <w:p w14:paraId="58C674EB" w14:textId="4A30D63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20 Soporte de información – Rendición de Cuentas</w:t>
            </w:r>
          </w:p>
        </w:tc>
        <w:tc>
          <w:tcPr>
            <w:tcW w:w="328" w:type="pct"/>
          </w:tcPr>
          <w:p w14:paraId="50803DC0" w14:textId="59A14B1A"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52</w:t>
            </w:r>
          </w:p>
        </w:tc>
      </w:tr>
      <w:tr w:rsidR="00621266" w:rsidRPr="00621266" w14:paraId="33C861DA" w14:textId="77777777" w:rsidTr="00625306">
        <w:tc>
          <w:tcPr>
            <w:tcW w:w="4672" w:type="pct"/>
          </w:tcPr>
          <w:p w14:paraId="0E6C59D0" w14:textId="4E962FC7"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 xml:space="preserve">Ilustración 21 Soporte de información - Correo </w:t>
            </w:r>
            <w:proofErr w:type="spellStart"/>
            <w:r w:rsidRPr="00B8324B">
              <w:rPr>
                <w:rFonts w:ascii="Century Gothic" w:hAnsi="Century Gothic"/>
                <w:sz w:val="18"/>
                <w:szCs w:val="18"/>
              </w:rPr>
              <w:t>LaUMVteinforma</w:t>
            </w:r>
            <w:proofErr w:type="spellEnd"/>
          </w:p>
        </w:tc>
        <w:tc>
          <w:tcPr>
            <w:tcW w:w="328" w:type="pct"/>
          </w:tcPr>
          <w:p w14:paraId="6DBE2CC5" w14:textId="44EA30FF"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52</w:t>
            </w:r>
          </w:p>
        </w:tc>
      </w:tr>
      <w:tr w:rsidR="00621266" w:rsidRPr="00621266" w14:paraId="21219FF6" w14:textId="77777777" w:rsidTr="00625306">
        <w:tc>
          <w:tcPr>
            <w:tcW w:w="4672" w:type="pct"/>
          </w:tcPr>
          <w:p w14:paraId="295EAB68" w14:textId="72B3C98B"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22 Soporte de información – Carteleras Digitales</w:t>
            </w:r>
          </w:p>
        </w:tc>
        <w:tc>
          <w:tcPr>
            <w:tcW w:w="328" w:type="pct"/>
          </w:tcPr>
          <w:p w14:paraId="2FE28C00" w14:textId="583AE522"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53</w:t>
            </w:r>
          </w:p>
        </w:tc>
      </w:tr>
      <w:tr w:rsidR="00621266" w:rsidRPr="00621266" w14:paraId="34E46438" w14:textId="77777777" w:rsidTr="00625306">
        <w:tc>
          <w:tcPr>
            <w:tcW w:w="4672" w:type="pct"/>
          </w:tcPr>
          <w:p w14:paraId="7BED9C7A" w14:textId="3DAB377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23 Soporte de información – Intranet</w:t>
            </w:r>
          </w:p>
        </w:tc>
        <w:tc>
          <w:tcPr>
            <w:tcW w:w="328" w:type="pct"/>
          </w:tcPr>
          <w:p w14:paraId="6598E05E" w14:textId="4AB6F055"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53</w:t>
            </w:r>
          </w:p>
        </w:tc>
      </w:tr>
      <w:tr w:rsidR="00621266" w:rsidRPr="00621266" w14:paraId="01240A4B" w14:textId="77777777" w:rsidTr="00625306">
        <w:tc>
          <w:tcPr>
            <w:tcW w:w="4672" w:type="pct"/>
          </w:tcPr>
          <w:p w14:paraId="38E58BAA" w14:textId="6C7AF364"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24 Soporte de información – Boletín UMV</w:t>
            </w:r>
          </w:p>
        </w:tc>
        <w:tc>
          <w:tcPr>
            <w:tcW w:w="328" w:type="pct"/>
          </w:tcPr>
          <w:p w14:paraId="592BD1FF" w14:textId="0212418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54</w:t>
            </w:r>
          </w:p>
        </w:tc>
      </w:tr>
      <w:tr w:rsidR="00621266" w:rsidRPr="00621266" w14:paraId="51701D1F" w14:textId="77777777" w:rsidTr="00625306">
        <w:tc>
          <w:tcPr>
            <w:tcW w:w="4672" w:type="pct"/>
          </w:tcPr>
          <w:p w14:paraId="5EAB8CE0" w14:textId="43D8418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25 Soporte de información – Revista Mi Calle</w:t>
            </w:r>
          </w:p>
        </w:tc>
        <w:tc>
          <w:tcPr>
            <w:tcW w:w="328" w:type="pct"/>
          </w:tcPr>
          <w:p w14:paraId="76485EF7" w14:textId="262833CD"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54</w:t>
            </w:r>
          </w:p>
        </w:tc>
      </w:tr>
      <w:tr w:rsidR="00621266" w:rsidRPr="00621266" w14:paraId="1E243299" w14:textId="77777777" w:rsidTr="00625306">
        <w:tc>
          <w:tcPr>
            <w:tcW w:w="4672" w:type="pct"/>
          </w:tcPr>
          <w:p w14:paraId="5519FD9C" w14:textId="5A55ED92"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26 Resultados pregunta uno de encuesta satisfacción rendición de cuentas</w:t>
            </w:r>
          </w:p>
        </w:tc>
        <w:tc>
          <w:tcPr>
            <w:tcW w:w="328" w:type="pct"/>
          </w:tcPr>
          <w:p w14:paraId="61233139" w14:textId="5F639DE3"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55</w:t>
            </w:r>
          </w:p>
        </w:tc>
      </w:tr>
      <w:tr w:rsidR="00621266" w:rsidRPr="00621266" w14:paraId="4827F63F" w14:textId="77777777" w:rsidTr="00625306">
        <w:tc>
          <w:tcPr>
            <w:tcW w:w="4672" w:type="pct"/>
          </w:tcPr>
          <w:p w14:paraId="6DB5D7B8" w14:textId="2D87CF9C"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27 Resultados pregunta dos de encuesta satisfacción rendición de cuentas</w:t>
            </w:r>
          </w:p>
        </w:tc>
        <w:tc>
          <w:tcPr>
            <w:tcW w:w="328" w:type="pct"/>
          </w:tcPr>
          <w:p w14:paraId="74219A43" w14:textId="37A1337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621266" w:rsidRPr="00621266" w14:paraId="000EDB2D" w14:textId="77777777" w:rsidTr="00625306">
        <w:tc>
          <w:tcPr>
            <w:tcW w:w="4672" w:type="pct"/>
          </w:tcPr>
          <w:p w14:paraId="401EBD1B" w14:textId="4E3457C8"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28 Resultados pregunta tres de encuesta satisfacción rendición de cuentas</w:t>
            </w:r>
          </w:p>
        </w:tc>
        <w:tc>
          <w:tcPr>
            <w:tcW w:w="328" w:type="pct"/>
          </w:tcPr>
          <w:p w14:paraId="76499610" w14:textId="52DF50EC"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58</w:t>
            </w:r>
          </w:p>
        </w:tc>
      </w:tr>
      <w:tr w:rsidR="00621266" w:rsidRPr="00621266" w14:paraId="01004F49" w14:textId="77777777" w:rsidTr="00625306">
        <w:tc>
          <w:tcPr>
            <w:tcW w:w="4672" w:type="pct"/>
          </w:tcPr>
          <w:p w14:paraId="54FB0E76" w14:textId="491871C4"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29 Resultados pregunta cuatro de encuesta satisfacción rendición de cuentas</w:t>
            </w:r>
          </w:p>
        </w:tc>
        <w:tc>
          <w:tcPr>
            <w:tcW w:w="328" w:type="pct"/>
          </w:tcPr>
          <w:p w14:paraId="3E6698CA" w14:textId="3B41622F"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621266" w:rsidRPr="00621266" w14:paraId="51B54DB7" w14:textId="77777777" w:rsidTr="00625306">
        <w:tc>
          <w:tcPr>
            <w:tcW w:w="4672" w:type="pct"/>
          </w:tcPr>
          <w:p w14:paraId="03EE4517" w14:textId="49D14B70"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30 Resultados pregunta cinco de encuesta satisfacción rendición de cuentas</w:t>
            </w:r>
          </w:p>
        </w:tc>
        <w:tc>
          <w:tcPr>
            <w:tcW w:w="328" w:type="pct"/>
          </w:tcPr>
          <w:p w14:paraId="66DD4537" w14:textId="7759C205"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59</w:t>
            </w:r>
          </w:p>
        </w:tc>
      </w:tr>
      <w:tr w:rsidR="00621266" w:rsidRPr="00621266" w14:paraId="46429FA4" w14:textId="77777777" w:rsidTr="00625306">
        <w:tc>
          <w:tcPr>
            <w:tcW w:w="4672" w:type="pct"/>
          </w:tcPr>
          <w:p w14:paraId="3373544D" w14:textId="7D47DC5A"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31 Soporte – Ejemplo Oficio Gestión Local por OAP</w:t>
            </w:r>
          </w:p>
        </w:tc>
        <w:tc>
          <w:tcPr>
            <w:tcW w:w="328" w:type="pct"/>
          </w:tcPr>
          <w:p w14:paraId="6A75DA3F" w14:textId="1181A11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61</w:t>
            </w:r>
          </w:p>
        </w:tc>
      </w:tr>
      <w:tr w:rsidR="00621266" w:rsidRPr="00621266" w14:paraId="2D22F9B9" w14:textId="77777777" w:rsidTr="00625306">
        <w:tc>
          <w:tcPr>
            <w:tcW w:w="4672" w:type="pct"/>
          </w:tcPr>
          <w:p w14:paraId="04F340FB" w14:textId="48DD72A3" w:rsidR="00621266" w:rsidRPr="00621266" w:rsidRDefault="00621266" w:rsidP="00621266">
            <w:pPr>
              <w:pStyle w:val="NormalWeb"/>
              <w:pBdr>
                <w:bottom w:val="dashed" w:sz="6" w:space="1" w:color="auto"/>
              </w:pBdr>
              <w:shd w:val="clear" w:color="auto" w:fill="FFFFFF"/>
              <w:spacing w:before="0" w:beforeAutospacing="0" w:after="0" w:afterAutospacing="0"/>
              <w:jc w:val="both"/>
              <w:textAlignment w:val="baseline"/>
              <w:rPr>
                <w:rFonts w:ascii="Century Gothic" w:hAnsi="Century Gothic"/>
                <w:sz w:val="18"/>
                <w:szCs w:val="18"/>
              </w:rPr>
            </w:pPr>
            <w:r w:rsidRPr="00B8324B">
              <w:rPr>
                <w:rFonts w:ascii="Century Gothic" w:hAnsi="Century Gothic"/>
                <w:sz w:val="18"/>
                <w:szCs w:val="18"/>
              </w:rPr>
              <w:t>Ilustración 32 Pantallazo de Publicación de Informes PQRSFD en Transparencia UMV</w:t>
            </w:r>
          </w:p>
        </w:tc>
        <w:tc>
          <w:tcPr>
            <w:tcW w:w="328" w:type="pct"/>
          </w:tcPr>
          <w:p w14:paraId="03108DF7" w14:textId="572AE51E" w:rsidR="00621266" w:rsidRPr="00621266" w:rsidRDefault="00621266" w:rsidP="00621266">
            <w:pPr>
              <w:pStyle w:val="NormalWeb"/>
              <w:pBdr>
                <w:bottom w:val="dashed" w:sz="6" w:space="1" w:color="auto"/>
              </w:pBdr>
              <w:shd w:val="clear" w:color="auto" w:fill="FFFFFF"/>
              <w:spacing w:before="0" w:beforeAutospacing="0" w:after="0" w:afterAutospacing="0"/>
              <w:jc w:val="right"/>
              <w:textAlignment w:val="baseline"/>
              <w:rPr>
                <w:rFonts w:ascii="Century Gothic" w:hAnsi="Century Gothic"/>
                <w:sz w:val="18"/>
                <w:szCs w:val="18"/>
              </w:rPr>
            </w:pPr>
            <w:r>
              <w:rPr>
                <w:rFonts w:ascii="Century Gothic" w:hAnsi="Century Gothic"/>
                <w:sz w:val="18"/>
                <w:szCs w:val="18"/>
              </w:rPr>
              <w:t>67</w:t>
            </w:r>
          </w:p>
        </w:tc>
      </w:tr>
    </w:tbl>
    <w:p w14:paraId="251D408D" w14:textId="58A164A7" w:rsidR="00621266" w:rsidRDefault="00621266" w:rsidP="00CA5DED">
      <w:pPr>
        <w:pStyle w:val="Default"/>
        <w:jc w:val="center"/>
        <w:rPr>
          <w:rFonts w:ascii="Century Gothic" w:hAnsi="Century Gothic"/>
          <w:b/>
          <w:bCs/>
          <w:color w:val="6F4A2D"/>
          <w:lang w:val="es-419"/>
        </w:rPr>
      </w:pPr>
    </w:p>
    <w:p w14:paraId="15337FB7" w14:textId="06615E08" w:rsidR="00621266" w:rsidRDefault="00621266">
      <w:pPr>
        <w:suppressAutoHyphens w:val="0"/>
        <w:spacing w:after="0" w:line="240" w:lineRule="auto"/>
        <w:rPr>
          <w:rFonts w:ascii="Century Gothic" w:hAnsi="Century Gothic"/>
          <w:sz w:val="20"/>
          <w:szCs w:val="20"/>
          <w:lang w:eastAsia="es-CO"/>
        </w:rPr>
      </w:pPr>
      <w:r>
        <w:rPr>
          <w:rFonts w:ascii="Century Gothic" w:hAnsi="Century Gothic"/>
          <w:sz w:val="20"/>
          <w:szCs w:val="20"/>
          <w:lang w:eastAsia="es-CO"/>
        </w:rPr>
        <w:br w:type="page"/>
      </w:r>
    </w:p>
    <w:p w14:paraId="0A52FBD8" w14:textId="77777777" w:rsidR="00445C76" w:rsidRPr="008B1793" w:rsidRDefault="00445C76" w:rsidP="00CA5DED">
      <w:pPr>
        <w:spacing w:after="0" w:line="240" w:lineRule="auto"/>
        <w:rPr>
          <w:rFonts w:ascii="Century Gothic" w:hAnsi="Century Gothic"/>
          <w:sz w:val="20"/>
          <w:szCs w:val="20"/>
          <w:lang w:eastAsia="es-CO"/>
        </w:rPr>
      </w:pPr>
    </w:p>
    <w:tbl>
      <w:tblPr>
        <w:tblStyle w:val="Tablaconcuadrcula7concolores-nfasis1"/>
        <w:tblpPr w:leftFromText="141" w:rightFromText="141" w:vertAnchor="text" w:horzAnchor="margin" w:tblpY="28"/>
        <w:tblW w:w="5060" w:type="pct"/>
        <w:tblLook w:val="0220" w:firstRow="1" w:lastRow="0" w:firstColumn="0" w:lastColumn="0" w:noHBand="1" w:noVBand="0"/>
      </w:tblPr>
      <w:tblGrid>
        <w:gridCol w:w="4815"/>
        <w:gridCol w:w="4979"/>
      </w:tblGrid>
      <w:tr w:rsidR="00445C76" w:rsidRPr="008B1793" w14:paraId="62712EF2" w14:textId="77777777" w:rsidTr="008B1793">
        <w:trPr>
          <w:cnfStyle w:val="100000000000" w:firstRow="1" w:lastRow="0" w:firstColumn="0" w:lastColumn="0" w:oddVBand="0" w:evenVBand="0" w:oddHBand="0" w:evenHBand="0" w:firstRowFirstColumn="0" w:firstRowLastColumn="0" w:lastRowFirstColumn="0" w:lastRowLastColumn="0"/>
          <w:trHeight w:val="706"/>
        </w:trPr>
        <w:tc>
          <w:tcPr>
            <w:cnfStyle w:val="000010000000" w:firstRow="0" w:lastRow="0" w:firstColumn="0" w:lastColumn="0" w:oddVBand="1" w:evenVBand="0" w:oddHBand="0" w:evenHBand="0" w:firstRowFirstColumn="0" w:firstRowLastColumn="0" w:lastRowFirstColumn="0" w:lastRowLastColumn="0"/>
            <w:tcW w:w="5000" w:type="pct"/>
            <w:gridSpan w:val="2"/>
            <w:tcBorders>
              <w:top w:val="single" w:sz="4" w:space="0" w:color="auto"/>
              <w:left w:val="single" w:sz="4" w:space="0" w:color="auto"/>
              <w:bottom w:val="single" w:sz="4" w:space="0" w:color="auto"/>
              <w:right w:val="single" w:sz="4" w:space="0" w:color="auto"/>
            </w:tcBorders>
            <w:shd w:val="clear" w:color="auto" w:fill="6F4A2D"/>
            <w:vAlign w:val="center"/>
          </w:tcPr>
          <w:p w14:paraId="73B73E75" w14:textId="77777777" w:rsidR="00445C76" w:rsidRPr="008B1793" w:rsidRDefault="00445C76" w:rsidP="00CA5DED">
            <w:pPr>
              <w:pStyle w:val="Default"/>
              <w:jc w:val="center"/>
              <w:rPr>
                <w:rFonts w:ascii="Century Gothic" w:hAnsi="Century Gothic"/>
                <w:b w:val="0"/>
                <w:color w:val="FFFFFF" w:themeColor="background1"/>
                <w:lang w:val="es-419"/>
              </w:rPr>
            </w:pPr>
            <w:r w:rsidRPr="008B1793">
              <w:rPr>
                <w:rFonts w:ascii="Century Gothic" w:hAnsi="Century Gothic"/>
                <w:bCs w:val="0"/>
                <w:color w:val="FFFFFF" w:themeColor="background1"/>
                <w:lang w:val="es-419"/>
              </w:rPr>
              <w:t>INFORME PORMENORIZADO DEL ESTADO DEL SISTEMA DE CONTROL INTERNO</w:t>
            </w:r>
          </w:p>
          <w:p w14:paraId="57E40A6F" w14:textId="77777777" w:rsidR="00445C76" w:rsidRPr="008B1793" w:rsidRDefault="00445C76" w:rsidP="00CA5DED">
            <w:pPr>
              <w:pStyle w:val="Default"/>
              <w:jc w:val="center"/>
              <w:rPr>
                <w:rFonts w:ascii="Century Gothic" w:hAnsi="Century Gothic"/>
                <w:color w:val="FFFFFF" w:themeColor="background1"/>
                <w:sz w:val="20"/>
                <w:szCs w:val="20"/>
                <w:lang w:val="es-419"/>
              </w:rPr>
            </w:pPr>
            <w:r w:rsidRPr="008B1793">
              <w:rPr>
                <w:rFonts w:ascii="Century Gothic" w:hAnsi="Century Gothic"/>
                <w:b w:val="0"/>
                <w:color w:val="FFFFFF" w:themeColor="background1"/>
                <w:sz w:val="20"/>
                <w:szCs w:val="20"/>
                <w:lang w:val="es-419"/>
              </w:rPr>
              <w:t>UNIDAD ADMINISTRATIVA ESPECIAL DE REHABILITACIÓN Y MANTENIMIENTO VIAL</w:t>
            </w:r>
            <w:r w:rsidRPr="008B1793">
              <w:rPr>
                <w:rFonts w:ascii="Century Gothic" w:hAnsi="Century Gothic"/>
                <w:b w:val="0"/>
                <w:bCs w:val="0"/>
                <w:color w:val="FFFFFF" w:themeColor="background1"/>
                <w:sz w:val="20"/>
                <w:szCs w:val="20"/>
                <w:lang w:val="es-419"/>
              </w:rPr>
              <w:t xml:space="preserve"> </w:t>
            </w:r>
          </w:p>
        </w:tc>
      </w:tr>
      <w:tr w:rsidR="00445C76" w:rsidRPr="008B1793" w14:paraId="5957CFD7" w14:textId="77777777" w:rsidTr="008B1793">
        <w:trPr>
          <w:trHeight w:val="280"/>
        </w:trPr>
        <w:tc>
          <w:tcPr>
            <w:cnfStyle w:val="000010000000" w:firstRow="0" w:lastRow="0" w:firstColumn="0" w:lastColumn="0" w:oddVBand="1" w:evenVBand="0" w:oddHBand="0" w:evenHBand="0" w:firstRowFirstColumn="0" w:firstRowLastColumn="0" w:lastRowFirstColumn="0" w:lastRowLastColumn="0"/>
            <w:tcW w:w="2458" w:type="pct"/>
            <w:tcBorders>
              <w:top w:val="single" w:sz="4" w:space="0" w:color="auto"/>
              <w:left w:val="single" w:sz="4" w:space="0" w:color="auto"/>
              <w:bottom w:val="single" w:sz="4" w:space="0" w:color="auto"/>
              <w:right w:val="single" w:sz="4" w:space="0" w:color="auto"/>
            </w:tcBorders>
            <w:shd w:val="clear" w:color="auto" w:fill="DEC8A7"/>
            <w:vAlign w:val="center"/>
          </w:tcPr>
          <w:p w14:paraId="2B22E5F6" w14:textId="77777777" w:rsidR="00445C76" w:rsidRPr="008B1793" w:rsidRDefault="00445C76" w:rsidP="00CA5DED">
            <w:pPr>
              <w:pStyle w:val="Default"/>
              <w:jc w:val="center"/>
              <w:rPr>
                <w:rFonts w:ascii="Century Gothic" w:hAnsi="Century Gothic"/>
                <w:bCs/>
                <w:color w:val="auto"/>
                <w:sz w:val="20"/>
                <w:szCs w:val="20"/>
                <w:lang w:val="es-419"/>
              </w:rPr>
            </w:pPr>
            <w:r w:rsidRPr="008B1793">
              <w:rPr>
                <w:rFonts w:ascii="Century Gothic" w:hAnsi="Century Gothic"/>
                <w:b/>
                <w:bCs/>
                <w:color w:val="auto"/>
                <w:sz w:val="20"/>
                <w:szCs w:val="20"/>
                <w:lang w:val="es-419"/>
              </w:rPr>
              <w:t>JEFE OFICINA DE CONTROL INTERNO:</w:t>
            </w:r>
          </w:p>
        </w:tc>
        <w:tc>
          <w:tcPr>
            <w:tcW w:w="2542" w:type="pct"/>
            <w:tcBorders>
              <w:top w:val="single" w:sz="4" w:space="0" w:color="auto"/>
              <w:left w:val="single" w:sz="4" w:space="0" w:color="auto"/>
              <w:bottom w:val="single" w:sz="4" w:space="0" w:color="auto"/>
              <w:right w:val="single" w:sz="4" w:space="0" w:color="auto"/>
            </w:tcBorders>
            <w:shd w:val="clear" w:color="auto" w:fill="DEC8A7"/>
            <w:vAlign w:val="center"/>
          </w:tcPr>
          <w:p w14:paraId="74DCE55B" w14:textId="77777777" w:rsidR="00445C76" w:rsidRPr="008B1793" w:rsidRDefault="00445C76" w:rsidP="00CA5DED">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Helvetica"/>
                <w:color w:val="333333"/>
                <w:sz w:val="20"/>
                <w:szCs w:val="20"/>
                <w:shd w:val="clear" w:color="auto" w:fill="FFFFFF"/>
              </w:rPr>
            </w:pPr>
            <w:r w:rsidRPr="008B1793">
              <w:rPr>
                <w:rFonts w:ascii="Century Gothic" w:hAnsi="Century Gothic"/>
                <w:b/>
                <w:bCs/>
                <w:color w:val="auto"/>
                <w:sz w:val="20"/>
                <w:szCs w:val="20"/>
                <w:lang w:val="es-419"/>
              </w:rPr>
              <w:t>PERÍODO EVALUADO</w:t>
            </w:r>
            <w:r w:rsidRPr="008B1793">
              <w:rPr>
                <w:rFonts w:ascii="Century Gothic" w:hAnsi="Century Gothic"/>
                <w:color w:val="auto"/>
                <w:sz w:val="20"/>
                <w:szCs w:val="20"/>
                <w:lang w:val="es-419"/>
              </w:rPr>
              <w:t>:</w:t>
            </w:r>
          </w:p>
        </w:tc>
      </w:tr>
      <w:tr w:rsidR="00445C76" w:rsidRPr="008B1793" w14:paraId="075B3CF3" w14:textId="77777777" w:rsidTr="008B1793">
        <w:trPr>
          <w:trHeight w:val="269"/>
        </w:trPr>
        <w:tc>
          <w:tcPr>
            <w:cnfStyle w:val="000010000000" w:firstRow="0" w:lastRow="0" w:firstColumn="0" w:lastColumn="0" w:oddVBand="1" w:evenVBand="0" w:oddHBand="0" w:evenHBand="0" w:firstRowFirstColumn="0" w:firstRowLastColumn="0" w:lastRowFirstColumn="0" w:lastRowLastColumn="0"/>
            <w:tcW w:w="245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CD47A5" w14:textId="77777777" w:rsidR="00445C76" w:rsidRPr="008B1793" w:rsidRDefault="00445C76" w:rsidP="00CA5DED">
            <w:pPr>
              <w:pStyle w:val="Default"/>
              <w:jc w:val="center"/>
              <w:rPr>
                <w:rFonts w:ascii="Century Gothic" w:hAnsi="Century Gothic"/>
                <w:color w:val="4A311E"/>
                <w:sz w:val="20"/>
                <w:szCs w:val="20"/>
                <w:lang w:val="es-419"/>
              </w:rPr>
            </w:pPr>
            <w:r w:rsidRPr="008B1793">
              <w:rPr>
                <w:rFonts w:ascii="Century Gothic" w:hAnsi="Century Gothic"/>
                <w:bCs/>
                <w:color w:val="4A311E"/>
                <w:sz w:val="20"/>
                <w:szCs w:val="20"/>
                <w:lang w:val="es-419"/>
              </w:rPr>
              <w:t>EDNA MATILDE VALLEJO GORDILLO</w:t>
            </w:r>
          </w:p>
        </w:tc>
        <w:tc>
          <w:tcPr>
            <w:tcW w:w="25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4244EF" w14:textId="77777777" w:rsidR="00445C76" w:rsidRPr="008B1793" w:rsidRDefault="00445C76" w:rsidP="00CA5DED">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olor w:val="4A311E"/>
                <w:sz w:val="20"/>
                <w:szCs w:val="20"/>
                <w:lang w:val="es-419"/>
              </w:rPr>
            </w:pPr>
            <w:r w:rsidRPr="008B1793">
              <w:rPr>
                <w:rFonts w:ascii="Century Gothic" w:hAnsi="Century Gothic" w:cs="Helvetica"/>
                <w:color w:val="4A311E"/>
                <w:sz w:val="20"/>
                <w:szCs w:val="20"/>
                <w:shd w:val="clear" w:color="auto" w:fill="FFFFFF"/>
              </w:rPr>
              <w:t>JULIO 01/2019 → OCTUBRE 31/2019</w:t>
            </w:r>
            <w:r w:rsidRPr="008B1793">
              <w:rPr>
                <w:rStyle w:val="Refdenotaalpie"/>
                <w:rFonts w:ascii="Century Gothic" w:hAnsi="Century Gothic" w:cs="Helvetica"/>
                <w:color w:val="4A311E"/>
                <w:sz w:val="20"/>
                <w:szCs w:val="20"/>
                <w:shd w:val="clear" w:color="auto" w:fill="FFFFFF"/>
              </w:rPr>
              <w:footnoteReference w:id="1"/>
            </w:r>
          </w:p>
        </w:tc>
      </w:tr>
    </w:tbl>
    <w:p w14:paraId="523DEBA0" w14:textId="77777777" w:rsidR="00445C76" w:rsidRPr="008B1793" w:rsidRDefault="00445C76" w:rsidP="00CA5DED">
      <w:pPr>
        <w:pStyle w:val="Estilo6"/>
        <w:numPr>
          <w:ilvl w:val="0"/>
          <w:numId w:val="0"/>
        </w:numPr>
        <w:rPr>
          <w:color w:val="6F4A2D"/>
          <w:sz w:val="24"/>
        </w:rPr>
      </w:pPr>
      <w:bookmarkStart w:id="6" w:name="_Hlk529888911"/>
    </w:p>
    <w:p w14:paraId="2C853F8E" w14:textId="77777777" w:rsidR="00445C76" w:rsidRPr="008B1793" w:rsidRDefault="00445C76" w:rsidP="00CA5DED">
      <w:pPr>
        <w:pStyle w:val="Estilo6"/>
        <w:numPr>
          <w:ilvl w:val="0"/>
          <w:numId w:val="0"/>
        </w:numPr>
        <w:rPr>
          <w:color w:val="6F4A2D"/>
          <w:sz w:val="24"/>
        </w:rPr>
      </w:pPr>
      <w:r w:rsidRPr="008B1793">
        <w:rPr>
          <w:color w:val="6F4A2D"/>
          <w:sz w:val="24"/>
        </w:rPr>
        <w:t>INTRODUCCIÓN</w:t>
      </w:r>
    </w:p>
    <w:p w14:paraId="0EE3E9AE" w14:textId="77777777" w:rsidR="00445C76" w:rsidRPr="008B1793" w:rsidRDefault="00445C76" w:rsidP="00CA5DED">
      <w:pPr>
        <w:pStyle w:val="Textoindependiente"/>
        <w:jc w:val="both"/>
        <w:rPr>
          <w:b/>
          <w:sz w:val="20"/>
          <w:szCs w:val="20"/>
        </w:rPr>
      </w:pPr>
    </w:p>
    <w:p w14:paraId="58886970"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lang w:val="es-419"/>
        </w:rPr>
      </w:pPr>
      <w:r w:rsidRPr="008B1793">
        <w:rPr>
          <w:rFonts w:ascii="Century Gothic" w:hAnsi="Century Gothic"/>
          <w:sz w:val="20"/>
          <w:szCs w:val="20"/>
          <w:lang w:val="es-419"/>
        </w:rPr>
        <w:t>La Oficina de Control Interno - OCI de la Unidad Administrativa Especial de Rehabilitación y Mantenimiento Vial -UAERMV, en cumplimiento de lo dispuesto en el Artículo 9° de la Ley 1474 de 2011</w:t>
      </w:r>
      <w:r w:rsidRPr="008B1793">
        <w:rPr>
          <w:rStyle w:val="Refdenotaalpie"/>
          <w:rFonts w:ascii="Century Gothic" w:hAnsi="Century Gothic"/>
          <w:sz w:val="20"/>
          <w:szCs w:val="20"/>
          <w:lang w:val="es-419"/>
        </w:rPr>
        <w:footnoteReference w:id="2"/>
      </w:r>
      <w:r w:rsidRPr="008B1793">
        <w:rPr>
          <w:rFonts w:ascii="Century Gothic" w:hAnsi="Century Gothic"/>
          <w:sz w:val="20"/>
          <w:szCs w:val="20"/>
          <w:lang w:val="es-419"/>
        </w:rPr>
        <w:t xml:space="preserve">, y </w:t>
      </w:r>
      <w:r w:rsidRPr="008B1793">
        <w:rPr>
          <w:rFonts w:ascii="Century Gothic" w:hAnsi="Century Gothic"/>
          <w:sz w:val="20"/>
          <w:szCs w:val="20"/>
        </w:rPr>
        <w:t>siguiendo los lineamientos impartidos por el Departamento Administrativo de la Función Pública</w:t>
      </w:r>
      <w:r w:rsidRPr="008B1793">
        <w:rPr>
          <w:rFonts w:ascii="Century Gothic" w:hAnsi="Century Gothic"/>
          <w:sz w:val="20"/>
          <w:szCs w:val="20"/>
          <w:lang w:val="es-419"/>
        </w:rPr>
        <w:t xml:space="preserve">, presenta el </w:t>
      </w:r>
      <w:r w:rsidRPr="008B1793">
        <w:rPr>
          <w:rFonts w:ascii="Century Gothic" w:hAnsi="Century Gothic"/>
          <w:b/>
          <w:color w:val="6F4A2D"/>
          <w:sz w:val="20"/>
          <w:szCs w:val="20"/>
          <w:lang w:val="es-419"/>
        </w:rPr>
        <w:t>INFORME PORMENORIZADO DEL ESTADO DEL SISTEMA DE CONTROL INTERNO</w:t>
      </w:r>
      <w:r w:rsidRPr="008B1793">
        <w:rPr>
          <w:rFonts w:ascii="Century Gothic" w:hAnsi="Century Gothic"/>
          <w:sz w:val="20"/>
          <w:szCs w:val="20"/>
          <w:lang w:val="es-419"/>
        </w:rPr>
        <w:t>, correspondiente al periodo evaluado que se indica.</w:t>
      </w:r>
    </w:p>
    <w:p w14:paraId="0441D47E"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lang w:val="es-419"/>
        </w:rPr>
      </w:pPr>
    </w:p>
    <w:p w14:paraId="6C81A157" w14:textId="4611B0D8"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cs="Arial"/>
          <w:b/>
          <w:sz w:val="20"/>
          <w:szCs w:val="20"/>
          <w:lang w:val="es-419"/>
        </w:rPr>
      </w:pPr>
      <w:r w:rsidRPr="008B1793">
        <w:rPr>
          <w:rFonts w:ascii="Century Gothic" w:hAnsi="Century Gothic"/>
          <w:sz w:val="20"/>
          <w:szCs w:val="20"/>
        </w:rPr>
        <w:t xml:space="preserve">Este informe se presenta acorde con la </w:t>
      </w:r>
      <w:r w:rsidRPr="008B1793">
        <w:rPr>
          <w:rFonts w:ascii="Century Gothic" w:eastAsia="Calibri" w:hAnsi="Century Gothic" w:cs="ArialMT"/>
          <w:sz w:val="20"/>
          <w:szCs w:val="20"/>
          <w:lang w:val="es-419"/>
        </w:rPr>
        <w:t xml:space="preserve">estructura del Modelo Estándar de Control Interno-MECI (alineada con el Modelo COSO) enfocado en la </w:t>
      </w:r>
      <w:r w:rsidRPr="008B1793">
        <w:rPr>
          <w:rFonts w:ascii="Century Gothic" w:eastAsia="Calibri" w:hAnsi="Century Gothic" w:cs="ArialMT"/>
          <w:b/>
          <w:bCs/>
          <w:color w:val="6F4A2D"/>
          <w:sz w:val="20"/>
          <w:szCs w:val="20"/>
          <w:lang w:val="es-419"/>
        </w:rPr>
        <w:t>Dimensión 7 “Control Interno”</w:t>
      </w:r>
      <w:r w:rsidRPr="008B1793">
        <w:rPr>
          <w:rFonts w:ascii="Century Gothic" w:eastAsia="Calibri" w:hAnsi="Century Gothic" w:cs="ArialMT"/>
          <w:color w:val="6F4A2D"/>
          <w:sz w:val="20"/>
          <w:szCs w:val="20"/>
          <w:lang w:val="es-419"/>
        </w:rPr>
        <w:t xml:space="preserve"> </w:t>
      </w:r>
      <w:r w:rsidRPr="008B1793">
        <w:rPr>
          <w:rFonts w:ascii="Century Gothic" w:hAnsi="Century Gothic" w:cs="Arial"/>
          <w:sz w:val="20"/>
          <w:szCs w:val="20"/>
          <w:lang w:val="es-419"/>
        </w:rPr>
        <w:t>del MIPG - Modelo Integrado de Planeación y Gestión</w:t>
      </w:r>
      <w:r w:rsidRPr="008B1793">
        <w:rPr>
          <w:rFonts w:ascii="Century Gothic" w:eastAsia="Calibri" w:hAnsi="Century Gothic" w:cs="ArialMT"/>
          <w:sz w:val="20"/>
          <w:szCs w:val="20"/>
          <w:lang w:val="es-419"/>
        </w:rPr>
        <w:t xml:space="preserve">, </w:t>
      </w:r>
      <w:r w:rsidRPr="008B1793">
        <w:rPr>
          <w:rFonts w:ascii="Century Gothic" w:hAnsi="Century Gothic" w:cs="Arial"/>
          <w:sz w:val="20"/>
          <w:szCs w:val="20"/>
          <w:lang w:val="es-419"/>
        </w:rPr>
        <w:t xml:space="preserve">en función de la articulación del Sistema Único de Gestión con el Sistema de Control Interno, establecidos en el Artículo 133 de la Ley 1753 de </w:t>
      </w:r>
      <w:r w:rsidR="006B4820" w:rsidRPr="008B1793">
        <w:rPr>
          <w:rFonts w:ascii="Century Gothic" w:hAnsi="Century Gothic" w:cs="Arial"/>
          <w:sz w:val="20"/>
          <w:szCs w:val="20"/>
          <w:lang w:val="es-419"/>
        </w:rPr>
        <w:t>2015 y</w:t>
      </w:r>
      <w:r w:rsidRPr="008B1793">
        <w:rPr>
          <w:rFonts w:ascii="Century Gothic" w:hAnsi="Century Gothic" w:cs="Arial"/>
          <w:sz w:val="20"/>
          <w:szCs w:val="20"/>
          <w:lang w:val="es-419"/>
        </w:rPr>
        <w:t xml:space="preserve"> el Decreto 1499 de 2017</w:t>
      </w:r>
      <w:r w:rsidRPr="008B1793">
        <w:rPr>
          <w:rStyle w:val="Refdenotaalpie"/>
          <w:rFonts w:ascii="Century Gothic" w:hAnsi="Century Gothic" w:cs="Arial"/>
          <w:sz w:val="20"/>
          <w:szCs w:val="20"/>
          <w:lang w:val="es-419"/>
        </w:rPr>
        <w:footnoteReference w:id="3"/>
      </w:r>
      <w:r w:rsidRPr="008B1793">
        <w:rPr>
          <w:rFonts w:ascii="Century Gothic" w:hAnsi="Century Gothic" w:cs="Arial"/>
          <w:sz w:val="20"/>
          <w:szCs w:val="20"/>
          <w:lang w:val="es-419"/>
        </w:rPr>
        <w:t xml:space="preserve">, </w:t>
      </w:r>
    </w:p>
    <w:p w14:paraId="44176FF4"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rPr>
      </w:pPr>
    </w:p>
    <w:p w14:paraId="522ECC77" w14:textId="77777777" w:rsidR="00445C76" w:rsidRPr="008B1793" w:rsidRDefault="00445C76" w:rsidP="00CA5DED">
      <w:pPr>
        <w:pStyle w:val="NormalWeb"/>
        <w:shd w:val="clear" w:color="auto" w:fill="FFFFFF"/>
        <w:spacing w:before="0" w:beforeAutospacing="0" w:after="0" w:afterAutospacing="0"/>
        <w:jc w:val="center"/>
        <w:textAlignment w:val="baseline"/>
        <w:rPr>
          <w:rFonts w:ascii="Century Gothic" w:hAnsi="Century Gothic" w:cs="Arial"/>
          <w:b/>
          <w:bCs/>
          <w:iCs/>
          <w:sz w:val="16"/>
          <w:szCs w:val="16"/>
          <w:lang w:val="es-419"/>
        </w:rPr>
      </w:pPr>
      <w:r w:rsidRPr="008B1793">
        <w:rPr>
          <w:rFonts w:ascii="Century Gothic" w:hAnsi="Century Gothic" w:cs="Arial"/>
          <w:b/>
          <w:bCs/>
          <w:iCs/>
          <w:sz w:val="16"/>
          <w:szCs w:val="16"/>
          <w:lang w:val="es-419"/>
        </w:rPr>
        <w:t>Ilustración 1. Estructura general del Modelo Integrado de Planeación y Gestión – MIPG</w:t>
      </w:r>
    </w:p>
    <w:p w14:paraId="6866CF7D" w14:textId="77777777" w:rsidR="00445C76" w:rsidRPr="008B1793" w:rsidRDefault="00445C76" w:rsidP="00CA5DED">
      <w:pPr>
        <w:pStyle w:val="NormalWeb"/>
        <w:shd w:val="clear" w:color="auto" w:fill="FFFFFF"/>
        <w:spacing w:before="0" w:beforeAutospacing="0" w:after="0" w:afterAutospacing="0"/>
        <w:jc w:val="center"/>
        <w:textAlignment w:val="baseline"/>
        <w:rPr>
          <w:rFonts w:ascii="Century Gothic" w:hAnsi="Century Gothic"/>
          <w:sz w:val="20"/>
          <w:szCs w:val="20"/>
        </w:rPr>
      </w:pPr>
      <w:r w:rsidRPr="008B1793">
        <w:rPr>
          <w:rFonts w:ascii="Century Gothic" w:hAnsi="Century Gothic"/>
          <w:noProof/>
          <w:sz w:val="20"/>
          <w:szCs w:val="20"/>
        </w:rPr>
        <w:drawing>
          <wp:inline distT="0" distB="0" distL="0" distR="0" wp14:anchorId="1AD63FE5" wp14:editId="2885EA79">
            <wp:extent cx="5238115" cy="2734574"/>
            <wp:effectExtent l="0" t="0" r="635"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6090" cy="2749178"/>
                    </a:xfrm>
                    <a:prstGeom prst="rect">
                      <a:avLst/>
                    </a:prstGeom>
                    <a:noFill/>
                    <a:ln>
                      <a:noFill/>
                    </a:ln>
                  </pic:spPr>
                </pic:pic>
              </a:graphicData>
            </a:graphic>
          </wp:inline>
        </w:drawing>
      </w:r>
    </w:p>
    <w:p w14:paraId="4B32DB95" w14:textId="77777777" w:rsidR="00445C76" w:rsidRPr="008B1793" w:rsidRDefault="00445C76" w:rsidP="00CA5DED">
      <w:pPr>
        <w:pStyle w:val="NormalWeb"/>
        <w:shd w:val="clear" w:color="auto" w:fill="FFFFFF"/>
        <w:spacing w:before="0" w:beforeAutospacing="0" w:after="0" w:afterAutospacing="0"/>
        <w:jc w:val="center"/>
        <w:textAlignment w:val="baseline"/>
        <w:rPr>
          <w:rFonts w:ascii="Century Gothic" w:hAnsi="Century Gothic" w:cs="Arial"/>
          <w:b/>
          <w:bCs/>
          <w:iCs/>
          <w:sz w:val="16"/>
          <w:szCs w:val="16"/>
          <w:lang w:val="es-419"/>
        </w:rPr>
      </w:pPr>
      <w:r w:rsidRPr="008B1793">
        <w:rPr>
          <w:rFonts w:ascii="Century Gothic" w:hAnsi="Century Gothic" w:cs="Arial"/>
          <w:b/>
          <w:bCs/>
          <w:iCs/>
          <w:sz w:val="16"/>
          <w:szCs w:val="16"/>
          <w:lang w:val="es-419"/>
        </w:rPr>
        <w:t>Fuente: Manual Operativo MIPG de la Función Pública</w:t>
      </w:r>
    </w:p>
    <w:p w14:paraId="791EAF8D"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i/>
          <w:iCs/>
          <w:sz w:val="18"/>
          <w:szCs w:val="18"/>
        </w:rPr>
      </w:pPr>
    </w:p>
    <w:p w14:paraId="2941BEEB"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cs="Arial"/>
          <w:sz w:val="20"/>
          <w:szCs w:val="20"/>
          <w:lang w:val="es-419"/>
        </w:rPr>
      </w:pPr>
      <w:r w:rsidRPr="008B1793">
        <w:rPr>
          <w:rFonts w:ascii="Century Gothic" w:hAnsi="Century Gothic" w:cs="Arial"/>
          <w:sz w:val="20"/>
          <w:szCs w:val="20"/>
          <w:lang w:val="es-419"/>
        </w:rPr>
        <w:t>El desarrollo del Sistema de Control Interno bajo la estructura de las siete (7) Dimensiones del MIPG contribuye al cumplimiento de los objetivos institucionales y al fortalecimiento de la cultura organizacional fundamentada en la información, el control y la evaluación para la toma de decisiones y la mejora continua del mismo.</w:t>
      </w:r>
    </w:p>
    <w:p w14:paraId="5A45F93D"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rPr>
      </w:pPr>
    </w:p>
    <w:p w14:paraId="49777805"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rPr>
      </w:pPr>
    </w:p>
    <w:p w14:paraId="07443003"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rPr>
      </w:pPr>
      <w:r w:rsidRPr="008B1793">
        <w:rPr>
          <w:rFonts w:ascii="Century Gothic" w:hAnsi="Century Gothic"/>
          <w:sz w:val="20"/>
          <w:szCs w:val="20"/>
        </w:rPr>
        <w:t>La Dimensión 7 “Control Interno” corresponde al Sistema de Control Interno - SCI (previsto en la Ley 87 de 1993</w:t>
      </w:r>
      <w:r w:rsidRPr="008B1793">
        <w:rPr>
          <w:rStyle w:val="Refdenotaalpie"/>
          <w:rFonts w:ascii="Century Gothic" w:hAnsi="Century Gothic"/>
          <w:sz w:val="20"/>
          <w:szCs w:val="20"/>
        </w:rPr>
        <w:footnoteReference w:id="4"/>
      </w:r>
      <w:r w:rsidRPr="008B1793">
        <w:rPr>
          <w:rFonts w:ascii="Century Gothic" w:hAnsi="Century Gothic"/>
          <w:sz w:val="20"/>
          <w:szCs w:val="20"/>
        </w:rPr>
        <w:t xml:space="preserve">), integrado por el esquema de organización y el conjunto de planes, métodos, principios, normas, procedimientos y mecanismos de verificación y evaluación adoptados por una entidad, con el fin de procurar que todas las actividades, operaciones y actuaciones, así como la administración de la información y los recursos, se realicen de acuerdo con las normas constitucionales y legales vigentes dentro de las políticas trazadas por la dirección y en atención a las metas u objetivos previstos. </w:t>
      </w:r>
    </w:p>
    <w:p w14:paraId="5DF28E8C"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cs="Arial"/>
          <w:sz w:val="20"/>
          <w:szCs w:val="20"/>
          <w:lang w:val="es-419"/>
        </w:rPr>
      </w:pPr>
    </w:p>
    <w:p w14:paraId="3D537830"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Ilustración 2. Esquema Dimensión 7 Control Interno del MIPG</w:t>
      </w:r>
    </w:p>
    <w:p w14:paraId="46368F6C" w14:textId="77777777" w:rsidR="00445C76" w:rsidRPr="008B1793" w:rsidRDefault="00445C76" w:rsidP="00CA5DED">
      <w:pPr>
        <w:pStyle w:val="NormalWeb"/>
        <w:shd w:val="clear" w:color="auto" w:fill="FFFFFF"/>
        <w:spacing w:before="0" w:beforeAutospacing="0" w:after="0" w:afterAutospacing="0"/>
        <w:jc w:val="center"/>
        <w:textAlignment w:val="baseline"/>
        <w:rPr>
          <w:rFonts w:ascii="Century Gothic" w:hAnsi="Century Gothic" w:cs="Arial"/>
          <w:sz w:val="20"/>
          <w:szCs w:val="20"/>
          <w:lang w:val="es-419"/>
        </w:rPr>
      </w:pPr>
      <w:r w:rsidRPr="008B1793">
        <w:rPr>
          <w:rFonts w:ascii="Century Gothic" w:hAnsi="Century Gothic"/>
          <w:noProof/>
          <w:sz w:val="20"/>
          <w:szCs w:val="20"/>
          <w:lang w:val="es-419"/>
        </w:rPr>
        <w:drawing>
          <wp:inline distT="0" distB="0" distL="0" distR="0" wp14:anchorId="38F4559C" wp14:editId="10850602">
            <wp:extent cx="6125438" cy="3403158"/>
            <wp:effectExtent l="0" t="0" r="889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32613" cy="3407144"/>
                    </a:xfrm>
                    <a:prstGeom prst="rect">
                      <a:avLst/>
                    </a:prstGeom>
                    <a:noFill/>
                    <a:ln>
                      <a:noFill/>
                    </a:ln>
                  </pic:spPr>
                </pic:pic>
              </a:graphicData>
            </a:graphic>
          </wp:inline>
        </w:drawing>
      </w:r>
    </w:p>
    <w:p w14:paraId="3628EEBD"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Manual Operativo MIPG-V2- DAFP</w:t>
      </w:r>
    </w:p>
    <w:p w14:paraId="5B5B8D98" w14:textId="77777777" w:rsidR="00445C76" w:rsidRPr="008B1793" w:rsidRDefault="00445C76" w:rsidP="00CA5DED">
      <w:pPr>
        <w:spacing w:after="0" w:line="240" w:lineRule="auto"/>
        <w:jc w:val="center"/>
        <w:rPr>
          <w:rFonts w:ascii="Century Gothic" w:hAnsi="Century Gothic" w:cs="Calibri"/>
          <w:i/>
          <w:sz w:val="20"/>
          <w:szCs w:val="20"/>
        </w:rPr>
      </w:pPr>
    </w:p>
    <w:p w14:paraId="46823BE1"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color w:val="6F4A2D"/>
          <w:sz w:val="20"/>
          <w:szCs w:val="20"/>
        </w:rPr>
      </w:pPr>
      <w:r w:rsidRPr="008B1793">
        <w:rPr>
          <w:rFonts w:ascii="Century Gothic" w:hAnsi="Century Gothic"/>
          <w:color w:val="6F4A2D"/>
          <w:sz w:val="20"/>
          <w:szCs w:val="20"/>
        </w:rPr>
        <w:t>“</w:t>
      </w:r>
      <w:r w:rsidRPr="008B1793">
        <w:rPr>
          <w:rFonts w:ascii="Century Gothic" w:hAnsi="Century Gothic"/>
          <w:i/>
          <w:iCs/>
          <w:color w:val="6F4A2D"/>
          <w:sz w:val="20"/>
          <w:szCs w:val="20"/>
        </w:rPr>
        <w:t>El Sistema de Control Interno - SCI se opera a través del Modelo Estándar de Control Interno – MECI</w:t>
      </w:r>
      <w:r w:rsidRPr="008B1793">
        <w:rPr>
          <w:rFonts w:ascii="Century Gothic" w:hAnsi="Century Gothic"/>
          <w:color w:val="6F4A2D"/>
          <w:sz w:val="20"/>
          <w:szCs w:val="20"/>
        </w:rPr>
        <w:t>”.</w:t>
      </w:r>
    </w:p>
    <w:p w14:paraId="0D3FFF88" w14:textId="77777777" w:rsidR="00445C76" w:rsidRPr="008B1793" w:rsidRDefault="00445C76" w:rsidP="00CA5DED">
      <w:pPr>
        <w:spacing w:after="0" w:line="240" w:lineRule="auto"/>
        <w:rPr>
          <w:rFonts w:ascii="Century Gothic" w:eastAsia="Arial" w:hAnsi="Century Gothic" w:cs="Calibri"/>
          <w:i/>
          <w:sz w:val="20"/>
          <w:szCs w:val="20"/>
        </w:rPr>
      </w:pPr>
      <w:r w:rsidRPr="008B1793">
        <w:rPr>
          <w:rFonts w:ascii="Century Gothic" w:hAnsi="Century Gothic"/>
          <w:b/>
          <w:color w:val="000000"/>
          <w:sz w:val="20"/>
          <w:szCs w:val="20"/>
        </w:rPr>
        <w:br w:type="page"/>
      </w:r>
    </w:p>
    <w:p w14:paraId="6B3AC13F" w14:textId="77777777" w:rsidR="00445C76" w:rsidRPr="008B1793" w:rsidRDefault="00445C76" w:rsidP="00CA5DED">
      <w:pPr>
        <w:pStyle w:val="Estilo6"/>
        <w:numPr>
          <w:ilvl w:val="0"/>
          <w:numId w:val="0"/>
        </w:numPr>
        <w:rPr>
          <w:color w:val="6F4A2D"/>
          <w:sz w:val="24"/>
        </w:rPr>
      </w:pPr>
    </w:p>
    <w:p w14:paraId="48147A9C" w14:textId="77777777" w:rsidR="00445C76" w:rsidRPr="008B1793" w:rsidRDefault="00445C76" w:rsidP="00CA5DED">
      <w:pPr>
        <w:pStyle w:val="Estilo6"/>
        <w:numPr>
          <w:ilvl w:val="0"/>
          <w:numId w:val="0"/>
        </w:numPr>
        <w:rPr>
          <w:color w:val="6F4A2D"/>
          <w:sz w:val="24"/>
        </w:rPr>
      </w:pPr>
      <w:r w:rsidRPr="008B1793">
        <w:rPr>
          <w:color w:val="6F4A2D"/>
          <w:sz w:val="24"/>
        </w:rPr>
        <w:t>ESTADO DEL SISTEMA DE CONTROL INTERNO EN LA UAERMV</w:t>
      </w:r>
    </w:p>
    <w:p w14:paraId="54B07BBA" w14:textId="77777777" w:rsidR="00445C76" w:rsidRPr="008B1793" w:rsidRDefault="00445C76" w:rsidP="00CA5DED">
      <w:pPr>
        <w:pStyle w:val="Default"/>
        <w:jc w:val="both"/>
        <w:rPr>
          <w:rFonts w:ascii="Century Gothic" w:hAnsi="Century Gothic"/>
          <w:color w:val="000000" w:themeColor="text1"/>
          <w:sz w:val="20"/>
          <w:szCs w:val="20"/>
          <w:lang w:val="es-CO"/>
        </w:rPr>
      </w:pPr>
    </w:p>
    <w:p w14:paraId="11876C3C" w14:textId="77777777" w:rsidR="00445C76" w:rsidRPr="008B1793" w:rsidRDefault="00445C76" w:rsidP="00CA5DED">
      <w:pPr>
        <w:pStyle w:val="Default"/>
        <w:jc w:val="both"/>
        <w:rPr>
          <w:rFonts w:ascii="Century Gothic" w:hAnsi="Century Gothic"/>
          <w:color w:val="000000" w:themeColor="text1"/>
          <w:sz w:val="20"/>
          <w:szCs w:val="20"/>
          <w:shd w:val="clear" w:color="auto" w:fill="FFFFFF"/>
        </w:rPr>
      </w:pPr>
      <w:r w:rsidRPr="008B1793">
        <w:rPr>
          <w:rFonts w:ascii="Century Gothic" w:hAnsi="Century Gothic"/>
          <w:color w:val="000000" w:themeColor="text1"/>
          <w:sz w:val="20"/>
          <w:szCs w:val="20"/>
          <w:lang w:val="es-CO"/>
        </w:rPr>
        <w:t>La U</w:t>
      </w:r>
      <w:r w:rsidRPr="008B1793">
        <w:rPr>
          <w:rStyle w:val="Textoennegrita"/>
          <w:rFonts w:ascii="Century Gothic" w:hAnsi="Century Gothic"/>
          <w:b w:val="0"/>
          <w:color w:val="000000" w:themeColor="text1"/>
          <w:sz w:val="20"/>
          <w:szCs w:val="20"/>
          <w:shd w:val="clear" w:color="auto" w:fill="FFFFFF"/>
        </w:rPr>
        <w:t>NIDAD ADMINISTRATIVA ESPECIAL DE REHABILITACIÓN Y MANTENIMIENTO VIAL - UAERMV,</w:t>
      </w:r>
      <w:r w:rsidRPr="008B1793">
        <w:rPr>
          <w:rFonts w:ascii="Century Gothic" w:hAnsi="Century Gothic"/>
          <w:color w:val="000000" w:themeColor="text1"/>
          <w:sz w:val="20"/>
          <w:szCs w:val="20"/>
          <w:shd w:val="clear" w:color="auto" w:fill="FFFFFF"/>
        </w:rPr>
        <w:t xml:space="preserve"> es una entidad del orden distrital del Sector Descentralizado, adscrita a la Secretaría Distrital de Movilidad, de carácter técnico, con personería jurídica, autonomía administrativa y presupuestal y con patrimonio propio, cuyo objeto es: “</w:t>
      </w:r>
      <w:r w:rsidRPr="008B1793">
        <w:rPr>
          <w:rStyle w:val="nfasis"/>
          <w:rFonts w:ascii="Century Gothic" w:hAnsi="Century Gothic"/>
          <w:color w:val="000000" w:themeColor="text1"/>
          <w:sz w:val="20"/>
          <w:szCs w:val="20"/>
          <w:shd w:val="clear" w:color="auto" w:fill="FFFFFF"/>
        </w:rPr>
        <w:t>Programar y ejecutar las obras necesarias para garantizar el mantenimiento de la </w:t>
      </w:r>
      <w:r w:rsidRPr="008B1793">
        <w:rPr>
          <w:rStyle w:val="Textoennegrita"/>
          <w:rFonts w:ascii="Century Gothic" w:hAnsi="Century Gothic"/>
          <w:b w:val="0"/>
          <w:color w:val="000000" w:themeColor="text1"/>
          <w:sz w:val="20"/>
          <w:szCs w:val="20"/>
          <w:shd w:val="clear" w:color="auto" w:fill="FFFFFF"/>
        </w:rPr>
        <w:t>malla vial local </w:t>
      </w:r>
      <w:r w:rsidRPr="008B1793">
        <w:rPr>
          <w:rStyle w:val="nfasis"/>
          <w:rFonts w:ascii="Century Gothic" w:hAnsi="Century Gothic"/>
          <w:color w:val="000000" w:themeColor="text1"/>
          <w:sz w:val="20"/>
          <w:szCs w:val="20"/>
          <w:shd w:val="clear" w:color="auto" w:fill="FFFFFF"/>
        </w:rPr>
        <w:t>construida de la ciudad y la atención de situaciones imprevistas que dificulten la movilidad</w:t>
      </w:r>
      <w:r w:rsidRPr="008B1793">
        <w:rPr>
          <w:rFonts w:ascii="Century Gothic" w:hAnsi="Century Gothic"/>
          <w:color w:val="000000" w:themeColor="text1"/>
          <w:sz w:val="20"/>
          <w:szCs w:val="20"/>
          <w:shd w:val="clear" w:color="auto" w:fill="FFFFFF"/>
        </w:rPr>
        <w:t>” (Artículo 109 del Acuerdo del Concejo de Bogotá D.C. No. 257 de 30-11-2006)</w:t>
      </w:r>
    </w:p>
    <w:p w14:paraId="134FEF39" w14:textId="77777777" w:rsidR="00445C76" w:rsidRPr="008B1793" w:rsidRDefault="00445C76" w:rsidP="00CA5DED">
      <w:pPr>
        <w:pStyle w:val="Default"/>
        <w:jc w:val="both"/>
        <w:rPr>
          <w:rFonts w:ascii="Century Gothic" w:hAnsi="Century Gothic"/>
          <w:sz w:val="20"/>
          <w:szCs w:val="20"/>
          <w:lang w:val="es-419"/>
        </w:rPr>
      </w:pPr>
    </w:p>
    <w:p w14:paraId="7C9924BC" w14:textId="77777777" w:rsidR="00445C76" w:rsidRPr="008B1793" w:rsidRDefault="00445C76" w:rsidP="00CA5DED">
      <w:pPr>
        <w:pStyle w:val="NormalWeb"/>
        <w:shd w:val="clear" w:color="auto" w:fill="FFFFFF"/>
        <w:spacing w:before="0" w:beforeAutospacing="0" w:after="0" w:afterAutospacing="0"/>
        <w:jc w:val="both"/>
        <w:textAlignment w:val="baseline"/>
        <w:rPr>
          <w:rFonts w:ascii="Century Gothic" w:hAnsi="Century Gothic"/>
          <w:sz w:val="20"/>
          <w:szCs w:val="20"/>
          <w:lang w:val="es-419"/>
        </w:rPr>
      </w:pPr>
      <w:r w:rsidRPr="008B1793">
        <w:rPr>
          <w:rFonts w:ascii="Century Gothic" w:hAnsi="Century Gothic"/>
          <w:sz w:val="20"/>
          <w:szCs w:val="20"/>
        </w:rPr>
        <w:t>Teniendo en cuenta que “</w:t>
      </w:r>
      <w:r w:rsidRPr="008B1793">
        <w:rPr>
          <w:rFonts w:ascii="Century Gothic" w:hAnsi="Century Gothic"/>
          <w:i/>
          <w:iCs/>
          <w:sz w:val="20"/>
          <w:szCs w:val="20"/>
        </w:rPr>
        <w:t>El Sistema de Control Interno - SCI se opera a través del Modelo Estándar de Control Interno – MECI</w:t>
      </w:r>
      <w:r w:rsidRPr="008B1793">
        <w:rPr>
          <w:rFonts w:ascii="Century Gothic" w:hAnsi="Century Gothic"/>
          <w:sz w:val="20"/>
          <w:szCs w:val="20"/>
        </w:rPr>
        <w:t xml:space="preserve">”, se presentan </w:t>
      </w:r>
      <w:r w:rsidRPr="008B1793">
        <w:rPr>
          <w:rFonts w:ascii="Century Gothic" w:hAnsi="Century Gothic"/>
          <w:sz w:val="20"/>
          <w:szCs w:val="20"/>
          <w:lang w:val="es-419"/>
        </w:rPr>
        <w:t xml:space="preserve">los cinco (5) componentes del </w:t>
      </w:r>
      <w:r w:rsidRPr="008B1793">
        <w:rPr>
          <w:rFonts w:ascii="Century Gothic" w:hAnsi="Century Gothic"/>
          <w:b/>
          <w:bCs/>
          <w:color w:val="6F4A2D"/>
          <w:sz w:val="20"/>
          <w:szCs w:val="20"/>
          <w:lang w:val="es-419"/>
        </w:rPr>
        <w:t>Modelo Estándar de Control Interno-MECI</w:t>
      </w:r>
      <w:r w:rsidRPr="008B1793">
        <w:rPr>
          <w:rFonts w:ascii="Century Gothic" w:hAnsi="Century Gothic"/>
          <w:color w:val="6F4A2D"/>
          <w:sz w:val="20"/>
          <w:szCs w:val="20"/>
          <w:lang w:val="es-419"/>
        </w:rPr>
        <w:t xml:space="preserve"> </w:t>
      </w:r>
      <w:r w:rsidRPr="008B1793">
        <w:rPr>
          <w:rFonts w:ascii="Century Gothic" w:hAnsi="Century Gothic"/>
          <w:sz w:val="20"/>
          <w:szCs w:val="20"/>
          <w:lang w:val="es-419"/>
        </w:rPr>
        <w:t>(cuyo objetivo es “</w:t>
      </w:r>
      <w:r w:rsidRPr="008B1793">
        <w:rPr>
          <w:rFonts w:ascii="Century Gothic" w:hAnsi="Century Gothic"/>
          <w:i/>
          <w:iCs/>
          <w:sz w:val="20"/>
          <w:szCs w:val="20"/>
          <w:lang w:val="es-419"/>
        </w:rPr>
        <w:t>Proporcionar una estructura de control de la gestión que especifique los elementos necesarios para construir y fortalecer el Sistema de Control Interno”</w:t>
      </w:r>
      <w:r w:rsidRPr="008B1793">
        <w:rPr>
          <w:rFonts w:ascii="Century Gothic" w:hAnsi="Century Gothic"/>
          <w:sz w:val="20"/>
          <w:szCs w:val="20"/>
          <w:lang w:val="es-419"/>
        </w:rPr>
        <w:t>), contenidos en la Dimensión 7 “Control Interno” del MIPG; estos son:</w:t>
      </w:r>
    </w:p>
    <w:p w14:paraId="1A2347FF" w14:textId="77777777" w:rsidR="00445C76" w:rsidRPr="008B1793" w:rsidRDefault="00445C76" w:rsidP="00CA5DED">
      <w:pPr>
        <w:pStyle w:val="Default"/>
        <w:jc w:val="both"/>
        <w:rPr>
          <w:rFonts w:ascii="Century Gothic" w:hAnsi="Century Gothic"/>
          <w:sz w:val="20"/>
          <w:szCs w:val="20"/>
          <w:lang w:val="es-419"/>
        </w:rPr>
      </w:pPr>
    </w:p>
    <w:p w14:paraId="568DB350" w14:textId="77777777" w:rsidR="00445C76" w:rsidRPr="008B1793" w:rsidRDefault="00445C76" w:rsidP="00CA5DED">
      <w:pPr>
        <w:pStyle w:val="Default"/>
        <w:jc w:val="center"/>
        <w:rPr>
          <w:rFonts w:ascii="Century Gothic" w:hAnsi="Century Gothic"/>
          <w:b/>
          <w:bCs/>
          <w:color w:val="auto"/>
          <w:sz w:val="16"/>
          <w:szCs w:val="16"/>
          <w:lang w:val="es-419"/>
        </w:rPr>
      </w:pPr>
      <w:bookmarkStart w:id="7" w:name="_Hlk13817335"/>
      <w:r w:rsidRPr="008B1793">
        <w:rPr>
          <w:rFonts w:ascii="Century Gothic" w:hAnsi="Century Gothic"/>
          <w:b/>
          <w:bCs/>
          <w:color w:val="auto"/>
          <w:sz w:val="16"/>
          <w:szCs w:val="16"/>
          <w:lang w:val="es-419"/>
        </w:rPr>
        <w:t>Tabla 1. Definición de los 5 componentes del MECI: Dimensión 7 - Control Interno MIPG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1"/>
        <w:gridCol w:w="1752"/>
        <w:gridCol w:w="1972"/>
        <w:gridCol w:w="2104"/>
        <w:gridCol w:w="1959"/>
      </w:tblGrid>
      <w:tr w:rsidR="00445C76" w:rsidRPr="008B1793" w14:paraId="44D73C44" w14:textId="77777777" w:rsidTr="0033563C">
        <w:trPr>
          <w:trHeight w:val="345"/>
        </w:trPr>
        <w:tc>
          <w:tcPr>
            <w:tcW w:w="5000" w:type="pct"/>
            <w:gridSpan w:val="5"/>
            <w:tcBorders>
              <w:bottom w:val="single" w:sz="4" w:space="0" w:color="auto"/>
            </w:tcBorders>
            <w:shd w:val="clear" w:color="auto" w:fill="DEC8A7"/>
            <w:vAlign w:val="center"/>
            <w:hideMark/>
          </w:tcPr>
          <w:p w14:paraId="1524EE50" w14:textId="77777777" w:rsidR="00445C76" w:rsidRPr="008B1793" w:rsidRDefault="00445C76" w:rsidP="00CA5DED">
            <w:pPr>
              <w:autoSpaceDN/>
              <w:spacing w:after="0" w:line="240" w:lineRule="auto"/>
              <w:jc w:val="center"/>
              <w:rPr>
                <w:rFonts w:ascii="Century Gothic" w:eastAsia="Times New Roman" w:hAnsi="Century Gothic"/>
                <w:b/>
                <w:bCs/>
                <w:color w:val="000000"/>
                <w:sz w:val="20"/>
                <w:szCs w:val="20"/>
                <w:lang w:eastAsia="es-CO"/>
              </w:rPr>
            </w:pPr>
            <w:r w:rsidRPr="008B1793">
              <w:rPr>
                <w:rFonts w:ascii="Century Gothic" w:eastAsia="Times New Roman" w:hAnsi="Century Gothic"/>
                <w:b/>
                <w:bCs/>
                <w:color w:val="6F4A2D"/>
                <w:sz w:val="20"/>
                <w:szCs w:val="20"/>
                <w:lang w:eastAsia="es-CO"/>
              </w:rPr>
              <w:t>COMPONENTE MECI – MODELO ESTÁNDAR DE CONTROL INTERNO</w:t>
            </w:r>
          </w:p>
        </w:tc>
      </w:tr>
      <w:tr w:rsidR="00445C76" w:rsidRPr="008B1793" w14:paraId="4B3CD06D" w14:textId="77777777" w:rsidTr="0033563C">
        <w:trPr>
          <w:trHeight w:val="1811"/>
        </w:trPr>
        <w:tc>
          <w:tcPr>
            <w:tcW w:w="977" w:type="pct"/>
            <w:tcBorders>
              <w:top w:val="single" w:sz="4" w:space="0" w:color="auto"/>
            </w:tcBorders>
            <w:shd w:val="clear" w:color="auto" w:fill="F2F2F2" w:themeFill="background1" w:themeFillShade="F2"/>
            <w:hideMark/>
          </w:tcPr>
          <w:p w14:paraId="102FE84E"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eastAsia="es-CO"/>
              </w:rPr>
              <w:t>1. AMBIENTE DE CONTROL</w:t>
            </w:r>
          </w:p>
          <w:p w14:paraId="18EFA585"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noProof/>
                <w:sz w:val="20"/>
                <w:szCs w:val="20"/>
                <w:lang w:eastAsia="es-CO"/>
              </w:rPr>
              <w:drawing>
                <wp:inline distT="0" distB="0" distL="0" distR="0" wp14:anchorId="5A444760" wp14:editId="0873271D">
                  <wp:extent cx="931653" cy="775335"/>
                  <wp:effectExtent l="0" t="0" r="1905" b="5715"/>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5" cstate="print">
                            <a:extLst>
                              <a:ext uri="{28A0092B-C50C-407E-A947-70E740481C1C}">
                                <a14:useLocalDpi xmlns:a14="http://schemas.microsoft.com/office/drawing/2010/main" val="0"/>
                              </a:ext>
                            </a:extLst>
                          </a:blip>
                          <a:srcRect l="11896" r="10786"/>
                          <a:stretch/>
                        </pic:blipFill>
                        <pic:spPr bwMode="auto">
                          <a:xfrm>
                            <a:off x="0" y="0"/>
                            <a:ext cx="940603" cy="782783"/>
                          </a:xfrm>
                          <a:prstGeom prst="rect">
                            <a:avLst/>
                          </a:prstGeom>
                          <a:ln>
                            <a:noFill/>
                          </a:ln>
                          <a:extLst>
                            <a:ext uri="{53640926-AAD7-44D8-BBD7-CCE9431645EC}">
                              <a14:shadowObscured xmlns:a14="http://schemas.microsoft.com/office/drawing/2010/main"/>
                            </a:ext>
                          </a:extLst>
                        </pic:spPr>
                      </pic:pic>
                    </a:graphicData>
                  </a:graphic>
                </wp:inline>
              </w:drawing>
            </w:r>
          </w:p>
        </w:tc>
        <w:tc>
          <w:tcPr>
            <w:tcW w:w="905" w:type="pct"/>
            <w:tcBorders>
              <w:top w:val="single" w:sz="4" w:space="0" w:color="auto"/>
            </w:tcBorders>
            <w:shd w:val="clear" w:color="auto" w:fill="F2F2F2" w:themeFill="background1" w:themeFillShade="F2"/>
            <w:hideMark/>
          </w:tcPr>
          <w:p w14:paraId="3CADA719"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2. EVALUACIÓN DEL RIESGO</w:t>
            </w:r>
            <w:r w:rsidRPr="008B1793">
              <w:rPr>
                <w:rFonts w:ascii="Century Gothic" w:eastAsia="Times New Roman" w:hAnsi="Century Gothic"/>
                <w:b/>
                <w:bCs/>
                <w:noProof/>
                <w:sz w:val="20"/>
                <w:szCs w:val="20"/>
                <w:lang w:eastAsia="es-CO"/>
              </w:rPr>
              <w:drawing>
                <wp:inline distT="0" distB="0" distL="0" distR="0" wp14:anchorId="44B032F7" wp14:editId="36A006BF">
                  <wp:extent cx="905773" cy="758190"/>
                  <wp:effectExtent l="0" t="0" r="0" b="381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6" cstate="print">
                            <a:extLst>
                              <a:ext uri="{28A0092B-C50C-407E-A947-70E740481C1C}">
                                <a14:useLocalDpi xmlns:a14="http://schemas.microsoft.com/office/drawing/2010/main" val="0"/>
                              </a:ext>
                            </a:extLst>
                          </a:blip>
                          <a:srcRect t="12851" b="16521"/>
                          <a:stretch/>
                        </pic:blipFill>
                        <pic:spPr bwMode="auto">
                          <a:xfrm>
                            <a:off x="0" y="0"/>
                            <a:ext cx="914509" cy="765502"/>
                          </a:xfrm>
                          <a:prstGeom prst="rect">
                            <a:avLst/>
                          </a:prstGeom>
                          <a:ln>
                            <a:noFill/>
                          </a:ln>
                          <a:extLst>
                            <a:ext uri="{53640926-AAD7-44D8-BBD7-CCE9431645EC}">
                              <a14:shadowObscured xmlns:a14="http://schemas.microsoft.com/office/drawing/2010/main"/>
                            </a:ext>
                          </a:extLst>
                        </pic:spPr>
                      </pic:pic>
                    </a:graphicData>
                  </a:graphic>
                </wp:inline>
              </w:drawing>
            </w:r>
          </w:p>
        </w:tc>
        <w:tc>
          <w:tcPr>
            <w:tcW w:w="1019" w:type="pct"/>
            <w:tcBorders>
              <w:top w:val="single" w:sz="4" w:space="0" w:color="auto"/>
            </w:tcBorders>
            <w:shd w:val="clear" w:color="auto" w:fill="F2F2F2" w:themeFill="background1" w:themeFillShade="F2"/>
            <w:hideMark/>
          </w:tcPr>
          <w:p w14:paraId="6CF0445E"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3. ACTIVIDADES DE CONTROL</w:t>
            </w:r>
            <w:r w:rsidRPr="008B1793">
              <w:rPr>
                <w:rFonts w:ascii="Century Gothic" w:eastAsia="Times New Roman" w:hAnsi="Century Gothic"/>
                <w:b/>
                <w:bCs/>
                <w:noProof/>
                <w:sz w:val="20"/>
                <w:szCs w:val="20"/>
                <w:lang w:eastAsia="es-CO"/>
              </w:rPr>
              <w:drawing>
                <wp:inline distT="0" distB="0" distL="0" distR="0" wp14:anchorId="342F9F22" wp14:editId="21F8BBB6">
                  <wp:extent cx="879894" cy="755720"/>
                  <wp:effectExtent l="0" t="0" r="0" b="635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7" cstate="print">
                            <a:extLst>
                              <a:ext uri="{28A0092B-C50C-407E-A947-70E740481C1C}">
                                <a14:useLocalDpi xmlns:a14="http://schemas.microsoft.com/office/drawing/2010/main" val="0"/>
                              </a:ext>
                            </a:extLst>
                          </a:blip>
                          <a:srcRect t="19265" b="14915"/>
                          <a:stretch/>
                        </pic:blipFill>
                        <pic:spPr bwMode="auto">
                          <a:xfrm>
                            <a:off x="0" y="0"/>
                            <a:ext cx="883934" cy="759190"/>
                          </a:xfrm>
                          <a:prstGeom prst="rect">
                            <a:avLst/>
                          </a:prstGeom>
                          <a:ln>
                            <a:noFill/>
                          </a:ln>
                          <a:extLst>
                            <a:ext uri="{53640926-AAD7-44D8-BBD7-CCE9431645EC}">
                              <a14:shadowObscured xmlns:a14="http://schemas.microsoft.com/office/drawing/2010/main"/>
                            </a:ext>
                          </a:extLst>
                        </pic:spPr>
                      </pic:pic>
                    </a:graphicData>
                  </a:graphic>
                </wp:inline>
              </w:drawing>
            </w:r>
          </w:p>
        </w:tc>
        <w:tc>
          <w:tcPr>
            <w:tcW w:w="1087" w:type="pct"/>
            <w:tcBorders>
              <w:top w:val="single" w:sz="4" w:space="0" w:color="auto"/>
            </w:tcBorders>
            <w:shd w:val="clear" w:color="auto" w:fill="F2F2F2" w:themeFill="background1" w:themeFillShade="F2"/>
            <w:hideMark/>
          </w:tcPr>
          <w:p w14:paraId="587BC5A1"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4. INFORMACIÓN Y COMUNICACIÓN</w:t>
            </w:r>
            <w:r w:rsidRPr="008B1793">
              <w:rPr>
                <w:rFonts w:ascii="Century Gothic" w:eastAsia="Times New Roman" w:hAnsi="Century Gothic"/>
                <w:b/>
                <w:bCs/>
                <w:noProof/>
                <w:sz w:val="20"/>
                <w:szCs w:val="20"/>
                <w:lang w:eastAsia="es-CO"/>
              </w:rPr>
              <w:drawing>
                <wp:inline distT="0" distB="0" distL="0" distR="0" wp14:anchorId="5E45FF38" wp14:editId="3E5CF9D6">
                  <wp:extent cx="905149" cy="733245"/>
                  <wp:effectExtent l="0" t="0" r="0" b="0"/>
                  <wp:docPr id="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8" cstate="print">
                            <a:extLst>
                              <a:ext uri="{28A0092B-C50C-407E-A947-70E740481C1C}">
                                <a14:useLocalDpi xmlns:a14="http://schemas.microsoft.com/office/drawing/2010/main" val="0"/>
                              </a:ext>
                            </a:extLst>
                          </a:blip>
                          <a:srcRect l="-953" t="15332" r="953" b="15369"/>
                          <a:stretch/>
                        </pic:blipFill>
                        <pic:spPr bwMode="auto">
                          <a:xfrm>
                            <a:off x="0" y="0"/>
                            <a:ext cx="907944" cy="735509"/>
                          </a:xfrm>
                          <a:prstGeom prst="rect">
                            <a:avLst/>
                          </a:prstGeom>
                          <a:ln>
                            <a:noFill/>
                          </a:ln>
                          <a:extLst>
                            <a:ext uri="{53640926-AAD7-44D8-BBD7-CCE9431645EC}">
                              <a14:shadowObscured xmlns:a14="http://schemas.microsoft.com/office/drawing/2010/main"/>
                            </a:ext>
                          </a:extLst>
                        </pic:spPr>
                      </pic:pic>
                    </a:graphicData>
                  </a:graphic>
                </wp:inline>
              </w:drawing>
            </w:r>
          </w:p>
        </w:tc>
        <w:tc>
          <w:tcPr>
            <w:tcW w:w="1011" w:type="pct"/>
            <w:tcBorders>
              <w:top w:val="single" w:sz="4" w:space="0" w:color="auto"/>
            </w:tcBorders>
            <w:shd w:val="clear" w:color="auto" w:fill="F2F2F2" w:themeFill="background1" w:themeFillShade="F2"/>
            <w:hideMark/>
          </w:tcPr>
          <w:p w14:paraId="1F599884" w14:textId="77777777" w:rsidR="00445C76" w:rsidRPr="008B1793" w:rsidRDefault="00445C76" w:rsidP="00CA5DED">
            <w:pPr>
              <w:autoSpaceDN/>
              <w:spacing w:after="0" w:line="240" w:lineRule="auto"/>
              <w:jc w:val="center"/>
              <w:rPr>
                <w:rFonts w:ascii="Century Gothic" w:eastAsia="Times New Roman" w:hAnsi="Century Gothic"/>
                <w:b/>
                <w:bCs/>
                <w:sz w:val="20"/>
                <w:szCs w:val="20"/>
                <w:lang w:eastAsia="es-CO"/>
              </w:rPr>
            </w:pPr>
            <w:r w:rsidRPr="008B1793">
              <w:rPr>
                <w:rFonts w:ascii="Century Gothic" w:eastAsia="Times New Roman" w:hAnsi="Century Gothic"/>
                <w:b/>
                <w:bCs/>
                <w:sz w:val="20"/>
                <w:szCs w:val="20"/>
                <w:lang w:val="es-ES" w:eastAsia="es-CO"/>
              </w:rPr>
              <w:t>5. ACTIVIDADES DE MONITOREO</w:t>
            </w:r>
            <w:r w:rsidRPr="008B1793">
              <w:rPr>
                <w:rFonts w:ascii="Century Gothic" w:eastAsia="Times New Roman" w:hAnsi="Century Gothic"/>
                <w:b/>
                <w:bCs/>
                <w:noProof/>
                <w:sz w:val="20"/>
                <w:szCs w:val="20"/>
                <w:lang w:eastAsia="es-CO"/>
              </w:rPr>
              <w:drawing>
                <wp:inline distT="0" distB="0" distL="0" distR="0" wp14:anchorId="0FE94F33" wp14:editId="049023CF">
                  <wp:extent cx="1035170" cy="755650"/>
                  <wp:effectExtent l="0" t="0" r="0" b="6350"/>
                  <wp:docPr id="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9" cstate="print">
                            <a:extLst>
                              <a:ext uri="{28A0092B-C50C-407E-A947-70E740481C1C}">
                                <a14:useLocalDpi xmlns:a14="http://schemas.microsoft.com/office/drawing/2010/main" val="0"/>
                              </a:ext>
                            </a:extLst>
                          </a:blip>
                          <a:srcRect t="9033" r="7375" b="10638"/>
                          <a:stretch/>
                        </pic:blipFill>
                        <pic:spPr bwMode="auto">
                          <a:xfrm>
                            <a:off x="0" y="0"/>
                            <a:ext cx="1042128" cy="760729"/>
                          </a:xfrm>
                          <a:prstGeom prst="rect">
                            <a:avLst/>
                          </a:prstGeom>
                          <a:ln>
                            <a:noFill/>
                          </a:ln>
                          <a:extLst>
                            <a:ext uri="{53640926-AAD7-44D8-BBD7-CCE9431645EC}">
                              <a14:shadowObscured xmlns:a14="http://schemas.microsoft.com/office/drawing/2010/main"/>
                            </a:ext>
                          </a:extLst>
                        </pic:spPr>
                      </pic:pic>
                    </a:graphicData>
                  </a:graphic>
                </wp:inline>
              </w:drawing>
            </w:r>
          </w:p>
        </w:tc>
      </w:tr>
      <w:tr w:rsidR="00445C76" w:rsidRPr="008B1793" w14:paraId="3554D3CE" w14:textId="77777777" w:rsidTr="0033563C">
        <w:trPr>
          <w:trHeight w:val="4950"/>
        </w:trPr>
        <w:tc>
          <w:tcPr>
            <w:tcW w:w="977" w:type="pct"/>
            <w:shd w:val="clear" w:color="auto" w:fill="FFFFFF" w:themeFill="background1"/>
            <w:hideMark/>
          </w:tcPr>
          <w:p w14:paraId="7714C295"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Conjunto de </w:t>
            </w:r>
            <w:r w:rsidRPr="008B1793">
              <w:rPr>
                <w:rFonts w:ascii="Century Gothic" w:eastAsia="Times New Roman" w:hAnsi="Century Gothic"/>
                <w:b/>
                <w:bCs/>
                <w:color w:val="6F4A2D"/>
                <w:sz w:val="20"/>
                <w:szCs w:val="20"/>
                <w:lang w:eastAsia="es-CO"/>
              </w:rPr>
              <w:t>directrices y condiciones mínimas</w:t>
            </w:r>
            <w:r w:rsidRPr="008B1793">
              <w:rPr>
                <w:rFonts w:ascii="Century Gothic" w:eastAsia="Times New Roman" w:hAnsi="Century Gothic"/>
                <w:color w:val="6F4A2D"/>
                <w:sz w:val="20"/>
                <w:szCs w:val="20"/>
                <w:lang w:eastAsia="es-CO"/>
              </w:rPr>
              <w:t xml:space="preserve"> </w:t>
            </w:r>
            <w:r w:rsidRPr="008B1793">
              <w:rPr>
                <w:rFonts w:ascii="Century Gothic" w:eastAsia="Times New Roman" w:hAnsi="Century Gothic"/>
                <w:color w:val="000000"/>
                <w:sz w:val="20"/>
                <w:szCs w:val="20"/>
                <w:lang w:eastAsia="es-CO"/>
              </w:rPr>
              <w:t>que brinda la alta dirección de las organizaciones con el fin de implementar y fortalecer su Sistema de Control Interno.</w:t>
            </w:r>
          </w:p>
        </w:tc>
        <w:tc>
          <w:tcPr>
            <w:tcW w:w="905" w:type="pct"/>
            <w:shd w:val="clear" w:color="auto" w:fill="FFFFFF" w:themeFill="background1"/>
            <w:hideMark/>
          </w:tcPr>
          <w:p w14:paraId="7279B7ED"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Proceso dinámico e interactivo que le permite a la entidad </w:t>
            </w:r>
            <w:r w:rsidRPr="008B1793">
              <w:rPr>
                <w:rFonts w:ascii="Century Gothic" w:eastAsia="Times New Roman" w:hAnsi="Century Gothic"/>
                <w:b/>
                <w:bCs/>
                <w:color w:val="6F4A2D"/>
                <w:sz w:val="20"/>
                <w:szCs w:val="20"/>
                <w:lang w:eastAsia="es-CO"/>
              </w:rPr>
              <w:t>identificar, evaluar y gestionar aquellos eventos, tanto internos como externos</w:t>
            </w:r>
            <w:r w:rsidRPr="008B1793">
              <w:rPr>
                <w:rFonts w:ascii="Century Gothic" w:eastAsia="Times New Roman" w:hAnsi="Century Gothic"/>
                <w:color w:val="000000"/>
                <w:sz w:val="20"/>
                <w:szCs w:val="20"/>
                <w:lang w:eastAsia="es-CO"/>
              </w:rPr>
              <w:t>, que puedan afectar o impedir el logro de sus objetivos institucionales.</w:t>
            </w:r>
          </w:p>
        </w:tc>
        <w:tc>
          <w:tcPr>
            <w:tcW w:w="1019" w:type="pct"/>
            <w:shd w:val="clear" w:color="auto" w:fill="FFFFFF" w:themeFill="background1"/>
            <w:hideMark/>
          </w:tcPr>
          <w:p w14:paraId="4291EB38"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Acciones determinadas por la entidad, generalmente expresadas a través de políticas de operación, procesos y procedimientos, que contribuyen al desarrollo de las </w:t>
            </w:r>
            <w:r w:rsidRPr="008B1793">
              <w:rPr>
                <w:rFonts w:ascii="Century Gothic" w:eastAsia="Times New Roman" w:hAnsi="Century Gothic"/>
                <w:b/>
                <w:bCs/>
                <w:color w:val="6F4A2D"/>
                <w:sz w:val="20"/>
                <w:szCs w:val="20"/>
                <w:lang w:eastAsia="es-CO"/>
              </w:rPr>
              <w:t>directrices impartidas por la alta dirección frente al logro de objetivos</w:t>
            </w:r>
          </w:p>
        </w:tc>
        <w:tc>
          <w:tcPr>
            <w:tcW w:w="1087" w:type="pct"/>
            <w:shd w:val="clear" w:color="auto" w:fill="FFFFFF" w:themeFill="background1"/>
            <w:hideMark/>
          </w:tcPr>
          <w:p w14:paraId="72F9A160"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La información sirve como base para </w:t>
            </w:r>
            <w:r w:rsidRPr="008B1793">
              <w:rPr>
                <w:rFonts w:ascii="Century Gothic" w:eastAsia="Times New Roman" w:hAnsi="Century Gothic"/>
                <w:b/>
                <w:bCs/>
                <w:color w:val="6F4A2D"/>
                <w:sz w:val="20"/>
                <w:szCs w:val="20"/>
                <w:lang w:eastAsia="es-CO"/>
              </w:rPr>
              <w:t>conocer el estado de los controles</w:t>
            </w:r>
            <w:r w:rsidRPr="008B1793">
              <w:rPr>
                <w:rFonts w:ascii="Century Gothic" w:eastAsia="Times New Roman" w:hAnsi="Century Gothic"/>
                <w:color w:val="000000"/>
                <w:sz w:val="20"/>
                <w:szCs w:val="20"/>
                <w:lang w:eastAsia="es-CO"/>
              </w:rPr>
              <w:t xml:space="preserve">, así como para </w:t>
            </w:r>
            <w:r w:rsidRPr="008B1793">
              <w:rPr>
                <w:rFonts w:ascii="Century Gothic" w:eastAsia="Times New Roman" w:hAnsi="Century Gothic"/>
                <w:b/>
                <w:bCs/>
                <w:color w:val="6F4A2D"/>
                <w:sz w:val="20"/>
                <w:szCs w:val="20"/>
                <w:lang w:eastAsia="es-CO"/>
              </w:rPr>
              <w:t>conocer el avance de la gestión de la entidad</w:t>
            </w:r>
            <w:r w:rsidRPr="008B1793">
              <w:rPr>
                <w:rFonts w:ascii="Century Gothic" w:eastAsia="Times New Roman" w:hAnsi="Century Gothic"/>
                <w:color w:val="000000"/>
                <w:sz w:val="20"/>
                <w:szCs w:val="20"/>
                <w:lang w:eastAsia="es-CO"/>
              </w:rPr>
              <w:t>. La comunicación permite que los servidores públicos comprendan sus roles y responsabilidades, y sirve como medio para la rendición de cuentas</w:t>
            </w:r>
          </w:p>
        </w:tc>
        <w:tc>
          <w:tcPr>
            <w:tcW w:w="1011" w:type="pct"/>
            <w:shd w:val="clear" w:color="auto" w:fill="FFFFFF" w:themeFill="background1"/>
            <w:hideMark/>
          </w:tcPr>
          <w:p w14:paraId="6DB0DE80" w14:textId="77777777" w:rsidR="00445C76" w:rsidRPr="008B1793" w:rsidRDefault="00445C76" w:rsidP="00CA5DED">
            <w:pPr>
              <w:autoSpaceDN/>
              <w:spacing w:after="0" w:line="240" w:lineRule="auto"/>
              <w:jc w:val="center"/>
              <w:rPr>
                <w:rFonts w:ascii="Century Gothic" w:eastAsia="Times New Roman" w:hAnsi="Century Gothic"/>
                <w:color w:val="000000"/>
                <w:sz w:val="20"/>
                <w:szCs w:val="20"/>
                <w:lang w:eastAsia="es-CO"/>
              </w:rPr>
            </w:pPr>
            <w:r w:rsidRPr="008B1793">
              <w:rPr>
                <w:rFonts w:ascii="Century Gothic" w:eastAsia="Times New Roman" w:hAnsi="Century Gothic"/>
                <w:color w:val="000000"/>
                <w:sz w:val="20"/>
                <w:szCs w:val="20"/>
                <w:lang w:eastAsia="es-CO"/>
              </w:rPr>
              <w:t xml:space="preserve">Busca que la entidad haga </w:t>
            </w:r>
            <w:r w:rsidRPr="008B1793">
              <w:rPr>
                <w:rFonts w:ascii="Century Gothic" w:eastAsia="Times New Roman" w:hAnsi="Century Gothic"/>
                <w:b/>
                <w:bCs/>
                <w:color w:val="6F4A2D"/>
                <w:sz w:val="20"/>
                <w:szCs w:val="20"/>
                <w:lang w:eastAsia="es-CO"/>
              </w:rPr>
              <w:t>seguimiento oportuno al estado de la gestión de los riesgos y los controles</w:t>
            </w:r>
            <w:r w:rsidRPr="008B1793">
              <w:rPr>
                <w:rFonts w:ascii="Century Gothic" w:eastAsia="Times New Roman" w:hAnsi="Century Gothic"/>
                <w:color w:val="000000"/>
                <w:sz w:val="20"/>
                <w:szCs w:val="20"/>
                <w:lang w:eastAsia="es-CO"/>
              </w:rPr>
              <w:t>, esto se puede llevar a cabo a partir de dos tipos de evaluación: concurrente o autoevaluación y evaluación independiente.</w:t>
            </w:r>
          </w:p>
        </w:tc>
      </w:tr>
    </w:tbl>
    <w:bookmarkEnd w:id="7"/>
    <w:p w14:paraId="124E50B1"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MIPG – Modelo Integrado de Planeación y Gestión – Elaboración propia OCI</w:t>
      </w:r>
    </w:p>
    <w:p w14:paraId="617A5B62" w14:textId="77777777" w:rsidR="00445C76" w:rsidRPr="008B1793" w:rsidRDefault="00445C76" w:rsidP="00CA5DED">
      <w:pPr>
        <w:spacing w:after="0" w:line="240" w:lineRule="auto"/>
        <w:rPr>
          <w:rFonts w:ascii="Century Gothic" w:hAnsi="Century Gothic"/>
          <w:color w:val="000000"/>
          <w:sz w:val="20"/>
          <w:szCs w:val="20"/>
        </w:rPr>
      </w:pPr>
      <w:r w:rsidRPr="008B1793">
        <w:rPr>
          <w:rFonts w:ascii="Century Gothic" w:hAnsi="Century Gothic"/>
          <w:sz w:val="20"/>
          <w:szCs w:val="20"/>
        </w:rPr>
        <w:br w:type="page"/>
      </w:r>
    </w:p>
    <w:p w14:paraId="2E10AA93" w14:textId="77777777" w:rsidR="00445C76" w:rsidRPr="008B1793" w:rsidRDefault="00445C76" w:rsidP="00CA5DED">
      <w:pPr>
        <w:pStyle w:val="Default"/>
        <w:jc w:val="both"/>
        <w:rPr>
          <w:rFonts w:ascii="Century Gothic" w:eastAsia="Times New Roman" w:hAnsi="Century Gothic" w:cs="Times New Roman"/>
          <w:color w:val="auto"/>
          <w:sz w:val="20"/>
          <w:szCs w:val="20"/>
          <w:lang w:eastAsia="es-ES"/>
        </w:rPr>
      </w:pPr>
    </w:p>
    <w:p w14:paraId="506C996D" w14:textId="77777777" w:rsidR="00445C76" w:rsidRPr="008B1793" w:rsidRDefault="00445C76" w:rsidP="00CA5DED">
      <w:pPr>
        <w:pStyle w:val="Default"/>
        <w:jc w:val="both"/>
        <w:rPr>
          <w:rFonts w:ascii="Century Gothic" w:eastAsia="Times New Roman" w:hAnsi="Century Gothic" w:cs="Times New Roman"/>
          <w:color w:val="auto"/>
          <w:sz w:val="20"/>
          <w:szCs w:val="20"/>
          <w:lang w:eastAsia="es-ES"/>
        </w:rPr>
      </w:pPr>
      <w:r w:rsidRPr="008B1793">
        <w:rPr>
          <w:rFonts w:ascii="Century Gothic" w:eastAsia="Times New Roman" w:hAnsi="Century Gothic" w:cs="Times New Roman"/>
          <w:color w:val="auto"/>
          <w:sz w:val="20"/>
          <w:szCs w:val="20"/>
          <w:lang w:eastAsia="es-ES"/>
        </w:rPr>
        <w:t>La estructura de MECI se acompaña por un esquema de asignación de responsabilidades, adaptada del Modelo “LÍNEAS DE DEFENSA”, el cual puede apreciarse en la siguiente gráfica:</w:t>
      </w:r>
    </w:p>
    <w:p w14:paraId="7146C422" w14:textId="77777777" w:rsidR="00445C76" w:rsidRPr="008B1793" w:rsidRDefault="00445C76" w:rsidP="00CA5DED">
      <w:pPr>
        <w:pStyle w:val="Default"/>
        <w:jc w:val="both"/>
        <w:rPr>
          <w:rFonts w:ascii="Century Gothic" w:hAnsi="Century Gothic"/>
          <w:sz w:val="20"/>
          <w:szCs w:val="20"/>
          <w:lang w:val="es-419"/>
        </w:rPr>
      </w:pPr>
    </w:p>
    <w:p w14:paraId="42DF4EE0" w14:textId="77777777" w:rsidR="00445C76" w:rsidRPr="008B1793" w:rsidRDefault="00445C76" w:rsidP="00CA5DED">
      <w:pPr>
        <w:pStyle w:val="Default"/>
        <w:jc w:val="both"/>
        <w:rPr>
          <w:rFonts w:ascii="Century Gothic" w:hAnsi="Century Gothic"/>
          <w:sz w:val="20"/>
          <w:szCs w:val="20"/>
          <w:lang w:val="es-419"/>
        </w:rPr>
      </w:pPr>
    </w:p>
    <w:p w14:paraId="0BE1D167"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Tabla 2.  Esquema OPERATIVIDAD DE LAS LÍNEAS DE DEFENSA MIPG</w:t>
      </w:r>
    </w:p>
    <w:tbl>
      <w:tblPr>
        <w:tblStyle w:val="Tablaconcuadrcula"/>
        <w:tblW w:w="5027" w:type="pct"/>
        <w:shd w:val="clear" w:color="auto" w:fill="FFFFFF" w:themeFill="background1"/>
        <w:tblLook w:val="0420" w:firstRow="1" w:lastRow="0" w:firstColumn="0" w:lastColumn="0" w:noHBand="0" w:noVBand="1"/>
      </w:tblPr>
      <w:tblGrid>
        <w:gridCol w:w="450"/>
        <w:gridCol w:w="3024"/>
        <w:gridCol w:w="461"/>
        <w:gridCol w:w="2596"/>
        <w:gridCol w:w="451"/>
        <w:gridCol w:w="2748"/>
      </w:tblGrid>
      <w:tr w:rsidR="00445C76" w:rsidRPr="008B1793" w14:paraId="0D41A58D" w14:textId="77777777" w:rsidTr="008B1793">
        <w:tc>
          <w:tcPr>
            <w:tcW w:w="5000" w:type="pct"/>
            <w:gridSpan w:val="6"/>
            <w:shd w:val="clear" w:color="auto" w:fill="DEC8A7"/>
          </w:tcPr>
          <w:p w14:paraId="712B10B7"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color w:val="6F4A2D"/>
                <w:sz w:val="20"/>
                <w:szCs w:val="20"/>
                <w:lang w:val="es-419"/>
              </w:rPr>
              <w:t>LÍNEA ESTRATÉGICA</w:t>
            </w:r>
          </w:p>
          <w:p w14:paraId="1C2D3471"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noProof/>
                <w:sz w:val="18"/>
                <w:szCs w:val="18"/>
                <w:lang w:val="es-419"/>
              </w:rPr>
              <w:drawing>
                <wp:inline distT="0" distB="0" distL="0" distR="0" wp14:anchorId="28BA6C3B" wp14:editId="12D6D779">
                  <wp:extent cx="768332" cy="415629"/>
                  <wp:effectExtent l="0" t="0" r="0" b="3810"/>
                  <wp:docPr id="39986" name="Imagen 6">
                    <a:extLst xmlns:a="http://schemas.openxmlformats.org/drawingml/2006/main">
                      <a:ext uri="{FF2B5EF4-FFF2-40B4-BE49-F238E27FC236}">
                        <a16:creationId xmlns:a16="http://schemas.microsoft.com/office/drawing/2014/main" id="{159E059D-51E7-DA43-8FE9-6D4E58903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159E059D-51E7-DA43-8FE9-6D4E58903162}"/>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8332" cy="415629"/>
                          </a:xfrm>
                          <a:prstGeom prst="rect">
                            <a:avLst/>
                          </a:prstGeom>
                        </pic:spPr>
                      </pic:pic>
                    </a:graphicData>
                  </a:graphic>
                </wp:inline>
              </w:drawing>
            </w:r>
          </w:p>
        </w:tc>
      </w:tr>
      <w:tr w:rsidR="00445C76" w:rsidRPr="008B1793" w14:paraId="7631169A" w14:textId="77777777" w:rsidTr="008B1793">
        <w:tc>
          <w:tcPr>
            <w:tcW w:w="5000" w:type="pct"/>
            <w:gridSpan w:val="6"/>
            <w:shd w:val="clear" w:color="auto" w:fill="FFFFFF" w:themeFill="background1"/>
          </w:tcPr>
          <w:p w14:paraId="2A78C52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A cargo de la Alta Dirección y Comité Institucional de Coordinación de Control Interno - CICCI</w:t>
            </w:r>
          </w:p>
        </w:tc>
      </w:tr>
      <w:tr w:rsidR="00445C76" w:rsidRPr="008B1793" w14:paraId="446FBED4" w14:textId="77777777" w:rsidTr="008B1793">
        <w:tc>
          <w:tcPr>
            <w:tcW w:w="5000" w:type="pct"/>
            <w:gridSpan w:val="6"/>
            <w:shd w:val="clear" w:color="auto" w:fill="FFFFFF" w:themeFill="background1"/>
          </w:tcPr>
          <w:p w14:paraId="543D082E" w14:textId="77777777" w:rsidR="00445C76" w:rsidRPr="008B1793" w:rsidRDefault="00445C76" w:rsidP="00CA5DED">
            <w:pPr>
              <w:pStyle w:val="Default"/>
              <w:jc w:val="both"/>
              <w:rPr>
                <w:rFonts w:ascii="Century Gothic" w:hAnsi="Century Gothic"/>
                <w:sz w:val="18"/>
                <w:szCs w:val="18"/>
              </w:rPr>
            </w:pPr>
            <w:r w:rsidRPr="008B1793">
              <w:rPr>
                <w:rFonts w:ascii="Century Gothic" w:hAnsi="Century Gothic"/>
                <w:sz w:val="18"/>
                <w:szCs w:val="18"/>
              </w:rPr>
              <w:t>Tiene la función de analizar los riesgos y amenazas institucionales al cumplimiento de los planes estratégicos, tendrá la responsabilidad de definir el marco general para la gestión del riesgo (política de administración del riesgo) y garantiza el cumplimiento de los planes de la entidad.</w:t>
            </w:r>
          </w:p>
        </w:tc>
      </w:tr>
      <w:tr w:rsidR="00445C76" w:rsidRPr="008B1793" w14:paraId="351B9EF3" w14:textId="77777777" w:rsidTr="008B1793">
        <w:tc>
          <w:tcPr>
            <w:tcW w:w="1785" w:type="pct"/>
            <w:gridSpan w:val="2"/>
            <w:shd w:val="clear" w:color="auto" w:fill="DEC8A7"/>
          </w:tcPr>
          <w:p w14:paraId="0DF896FF"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color w:val="6F4A2D"/>
                <w:sz w:val="20"/>
                <w:szCs w:val="20"/>
                <w:lang w:val="es-419"/>
              </w:rPr>
              <w:t>1° LINEA DE DEFENSA</w:t>
            </w:r>
          </w:p>
          <w:p w14:paraId="14C56F29"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noProof/>
                <w:color w:val="6F4A2D"/>
                <w:sz w:val="20"/>
                <w:szCs w:val="20"/>
                <w:lang w:val="es-419"/>
              </w:rPr>
              <w:drawing>
                <wp:inline distT="0" distB="0" distL="0" distR="0" wp14:anchorId="5714EDBC" wp14:editId="58F128A7">
                  <wp:extent cx="826231" cy="432563"/>
                  <wp:effectExtent l="0" t="0" r="0" b="5715"/>
                  <wp:docPr id="39982" name="Imagen 3">
                    <a:extLst xmlns:a="http://schemas.openxmlformats.org/drawingml/2006/main">
                      <a:ext uri="{FF2B5EF4-FFF2-40B4-BE49-F238E27FC236}">
                        <a16:creationId xmlns:a16="http://schemas.microsoft.com/office/drawing/2014/main" id="{89D93D43-E333-8E4C-893F-400C0BDB7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9D93D43-E333-8E4C-893F-400C0BDB7E81}"/>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6231" cy="432563"/>
                          </a:xfrm>
                          <a:prstGeom prst="rect">
                            <a:avLst/>
                          </a:prstGeom>
                        </pic:spPr>
                      </pic:pic>
                    </a:graphicData>
                  </a:graphic>
                </wp:inline>
              </w:drawing>
            </w:r>
          </w:p>
        </w:tc>
        <w:tc>
          <w:tcPr>
            <w:tcW w:w="1571" w:type="pct"/>
            <w:gridSpan w:val="2"/>
            <w:shd w:val="clear" w:color="auto" w:fill="DEC8A7"/>
          </w:tcPr>
          <w:p w14:paraId="7546260C"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color w:val="6F4A2D"/>
                <w:sz w:val="20"/>
                <w:szCs w:val="20"/>
                <w:lang w:val="es-419"/>
              </w:rPr>
              <w:t>2° LINEA DE DEFENSA</w:t>
            </w:r>
          </w:p>
          <w:p w14:paraId="1F2E965E"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noProof/>
                <w:color w:val="6F4A2D"/>
                <w:sz w:val="20"/>
                <w:szCs w:val="20"/>
                <w:lang w:val="es-419"/>
              </w:rPr>
              <w:drawing>
                <wp:inline distT="0" distB="0" distL="0" distR="0" wp14:anchorId="36B162F7" wp14:editId="4E2E5E78">
                  <wp:extent cx="608267" cy="474288"/>
                  <wp:effectExtent l="0" t="0" r="1905" b="2540"/>
                  <wp:docPr id="12" name="Imagen 11">
                    <a:extLst xmlns:a="http://schemas.openxmlformats.org/drawingml/2006/main">
                      <a:ext uri="{FF2B5EF4-FFF2-40B4-BE49-F238E27FC236}">
                        <a16:creationId xmlns:a16="http://schemas.microsoft.com/office/drawing/2014/main" id="{209CEAA6-F00F-964C-97FB-16BCC79710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209CEAA6-F00F-964C-97FB-16BCC79710B4}"/>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8267" cy="474288"/>
                          </a:xfrm>
                          <a:prstGeom prst="rect">
                            <a:avLst/>
                          </a:prstGeom>
                        </pic:spPr>
                      </pic:pic>
                    </a:graphicData>
                  </a:graphic>
                </wp:inline>
              </w:drawing>
            </w:r>
          </w:p>
        </w:tc>
        <w:tc>
          <w:tcPr>
            <w:tcW w:w="1644" w:type="pct"/>
            <w:gridSpan w:val="2"/>
            <w:shd w:val="clear" w:color="auto" w:fill="DEC8A7"/>
          </w:tcPr>
          <w:p w14:paraId="594B5F4D"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color w:val="6F4A2D"/>
                <w:sz w:val="20"/>
                <w:szCs w:val="20"/>
                <w:lang w:val="es-419"/>
              </w:rPr>
              <w:t>3° LINEA DE DEFENSA</w:t>
            </w:r>
          </w:p>
          <w:p w14:paraId="3B93EDEE" w14:textId="77777777" w:rsidR="00445C76" w:rsidRPr="008B1793" w:rsidRDefault="00445C76" w:rsidP="00CA5DED">
            <w:pPr>
              <w:pStyle w:val="Default"/>
              <w:jc w:val="center"/>
              <w:rPr>
                <w:rFonts w:ascii="Century Gothic" w:hAnsi="Century Gothic"/>
                <w:b/>
                <w:bCs/>
                <w:color w:val="6F4A2D"/>
                <w:sz w:val="20"/>
                <w:szCs w:val="20"/>
                <w:lang w:val="es-419"/>
              </w:rPr>
            </w:pPr>
            <w:r w:rsidRPr="008B1793">
              <w:rPr>
                <w:rFonts w:ascii="Century Gothic" w:hAnsi="Century Gothic"/>
                <w:b/>
                <w:bCs/>
                <w:noProof/>
                <w:color w:val="6F4A2D"/>
                <w:sz w:val="20"/>
                <w:szCs w:val="20"/>
                <w:lang w:val="es-419"/>
              </w:rPr>
              <w:drawing>
                <wp:inline distT="0" distB="0" distL="0" distR="0" wp14:anchorId="63EAF908" wp14:editId="4860A722">
                  <wp:extent cx="683008" cy="505041"/>
                  <wp:effectExtent l="0" t="0" r="3175" b="0"/>
                  <wp:docPr id="39985" name="Imagen 11">
                    <a:extLst xmlns:a="http://schemas.openxmlformats.org/drawingml/2006/main">
                      <a:ext uri="{FF2B5EF4-FFF2-40B4-BE49-F238E27FC236}">
                        <a16:creationId xmlns:a16="http://schemas.microsoft.com/office/drawing/2014/main" id="{AE254E3A-3278-A045-BB4F-B9EFCE04B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AE254E3A-3278-A045-BB4F-B9EFCE04BDF2}"/>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3008" cy="505041"/>
                          </a:xfrm>
                          <a:prstGeom prst="rect">
                            <a:avLst/>
                          </a:prstGeom>
                        </pic:spPr>
                      </pic:pic>
                    </a:graphicData>
                  </a:graphic>
                </wp:inline>
              </w:drawing>
            </w:r>
          </w:p>
        </w:tc>
      </w:tr>
      <w:tr w:rsidR="00445C76" w:rsidRPr="008B1793" w14:paraId="0CC55F56" w14:textId="77777777" w:rsidTr="008B1793">
        <w:trPr>
          <w:cantSplit/>
          <w:trHeight w:val="1134"/>
        </w:trPr>
        <w:tc>
          <w:tcPr>
            <w:tcW w:w="231" w:type="pct"/>
            <w:shd w:val="clear" w:color="auto" w:fill="F5EEE3"/>
            <w:textDirection w:val="btLr"/>
            <w:vAlign w:val="center"/>
          </w:tcPr>
          <w:p w14:paraId="7FADA1CC"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i/>
                <w:iCs/>
                <w:color w:val="996633"/>
                <w:sz w:val="18"/>
                <w:szCs w:val="18"/>
                <w:lang w:val="es-419"/>
              </w:rPr>
              <w:t>RESPONSABLES</w:t>
            </w:r>
          </w:p>
        </w:tc>
        <w:tc>
          <w:tcPr>
            <w:tcW w:w="1554" w:type="pct"/>
            <w:shd w:val="clear" w:color="auto" w:fill="FFFFFF" w:themeFill="background1"/>
            <w:vAlign w:val="center"/>
          </w:tcPr>
          <w:p w14:paraId="432500E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Líderes de proceso y sus equipos (En general servidores públicos en todos los niveles de la organización).</w:t>
            </w:r>
          </w:p>
        </w:tc>
        <w:tc>
          <w:tcPr>
            <w:tcW w:w="237" w:type="pct"/>
            <w:shd w:val="clear" w:color="auto" w:fill="F5EEE3"/>
            <w:textDirection w:val="btLr"/>
            <w:vAlign w:val="center"/>
          </w:tcPr>
          <w:p w14:paraId="7DA15AA3"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i/>
                <w:iCs/>
                <w:color w:val="996633"/>
                <w:sz w:val="18"/>
                <w:szCs w:val="18"/>
                <w:lang w:val="es-419"/>
              </w:rPr>
              <w:t>RESPONSABLES</w:t>
            </w:r>
          </w:p>
        </w:tc>
        <w:tc>
          <w:tcPr>
            <w:tcW w:w="1334" w:type="pct"/>
            <w:shd w:val="clear" w:color="auto" w:fill="FFFFFF" w:themeFill="background1"/>
            <w:vAlign w:val="center"/>
          </w:tcPr>
          <w:p w14:paraId="321F178D"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Media y Alta Gerencia: Jefes de planeación o quienes hagan sus veces, coordinadores de equipos de trabajo, comités de riesgos (donde existan), comité de contratación, áreas financieras, de TIC, entre otros que generen información para el Aseguramiento de la operación.</w:t>
            </w:r>
          </w:p>
        </w:tc>
        <w:tc>
          <w:tcPr>
            <w:tcW w:w="232" w:type="pct"/>
            <w:shd w:val="clear" w:color="auto" w:fill="F5EEE3"/>
            <w:textDirection w:val="btLr"/>
            <w:vAlign w:val="center"/>
          </w:tcPr>
          <w:p w14:paraId="6DD74B45"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i/>
                <w:iCs/>
                <w:color w:val="996633"/>
                <w:sz w:val="18"/>
                <w:szCs w:val="18"/>
                <w:lang w:val="es-419"/>
              </w:rPr>
              <w:t>RESPONSABLES</w:t>
            </w:r>
          </w:p>
        </w:tc>
        <w:tc>
          <w:tcPr>
            <w:tcW w:w="1412" w:type="pct"/>
            <w:shd w:val="clear" w:color="auto" w:fill="FFFFFF" w:themeFill="background1"/>
            <w:vAlign w:val="center"/>
          </w:tcPr>
          <w:p w14:paraId="776F881B" w14:textId="77777777" w:rsidR="00445C76" w:rsidRPr="008B1793" w:rsidRDefault="00445C76" w:rsidP="00CA5DED">
            <w:pPr>
              <w:pStyle w:val="Default"/>
              <w:jc w:val="center"/>
              <w:rPr>
                <w:rFonts w:ascii="Century Gothic" w:hAnsi="Century Gothic"/>
                <w:sz w:val="18"/>
                <w:szCs w:val="18"/>
                <w:lang w:val="es-419"/>
              </w:rPr>
            </w:pPr>
            <w:r w:rsidRPr="008B1793">
              <w:rPr>
                <w:rFonts w:ascii="Century Gothic" w:hAnsi="Century Gothic"/>
                <w:sz w:val="18"/>
                <w:szCs w:val="18"/>
              </w:rPr>
              <w:t>A cargo de la Oficina de Control Interno, Auditoría Interna o quién haga sus veces</w:t>
            </w:r>
          </w:p>
        </w:tc>
      </w:tr>
      <w:tr w:rsidR="00445C76" w:rsidRPr="008B1793" w14:paraId="26F95882" w14:textId="77777777" w:rsidTr="0033563C">
        <w:trPr>
          <w:trHeight w:val="294"/>
        </w:trPr>
        <w:tc>
          <w:tcPr>
            <w:tcW w:w="1785" w:type="pct"/>
            <w:gridSpan w:val="2"/>
            <w:shd w:val="clear" w:color="auto" w:fill="F5EEE3"/>
            <w:vAlign w:val="center"/>
          </w:tcPr>
          <w:p w14:paraId="0AE70C89" w14:textId="77777777" w:rsidR="00445C76" w:rsidRPr="008B1793" w:rsidRDefault="00445C76" w:rsidP="00CA5DED">
            <w:pPr>
              <w:pStyle w:val="Default"/>
              <w:jc w:val="center"/>
              <w:rPr>
                <w:rFonts w:ascii="Century Gothic" w:hAnsi="Century Gothic"/>
                <w:i/>
                <w:iCs/>
                <w:color w:val="996633"/>
                <w:sz w:val="18"/>
                <w:szCs w:val="18"/>
                <w:lang w:val="es-419"/>
              </w:rPr>
            </w:pPr>
            <w:r w:rsidRPr="008B1793">
              <w:rPr>
                <w:rFonts w:ascii="Century Gothic" w:hAnsi="Century Gothic"/>
                <w:i/>
                <w:iCs/>
                <w:color w:val="996633"/>
                <w:sz w:val="18"/>
                <w:szCs w:val="18"/>
                <w:lang w:val="es-419"/>
              </w:rPr>
              <w:t>FUNCIONES</w:t>
            </w:r>
          </w:p>
        </w:tc>
        <w:tc>
          <w:tcPr>
            <w:tcW w:w="1571" w:type="pct"/>
            <w:gridSpan w:val="2"/>
            <w:shd w:val="clear" w:color="auto" w:fill="F5EEE3"/>
            <w:vAlign w:val="center"/>
          </w:tcPr>
          <w:p w14:paraId="5CD89047" w14:textId="77777777" w:rsidR="00445C76" w:rsidRPr="008B1793" w:rsidRDefault="00445C76" w:rsidP="00CA5DED">
            <w:pPr>
              <w:pStyle w:val="Default"/>
              <w:jc w:val="center"/>
              <w:rPr>
                <w:rFonts w:ascii="Century Gothic" w:hAnsi="Century Gothic"/>
                <w:i/>
                <w:iCs/>
                <w:color w:val="996633"/>
                <w:sz w:val="18"/>
                <w:szCs w:val="18"/>
                <w:lang w:val="es-419"/>
              </w:rPr>
            </w:pPr>
            <w:r w:rsidRPr="008B1793">
              <w:rPr>
                <w:rFonts w:ascii="Century Gothic" w:hAnsi="Century Gothic"/>
                <w:i/>
                <w:iCs/>
                <w:color w:val="996633"/>
                <w:sz w:val="18"/>
                <w:szCs w:val="18"/>
                <w:lang w:val="es-419"/>
              </w:rPr>
              <w:t>FUNCIONES</w:t>
            </w:r>
          </w:p>
        </w:tc>
        <w:tc>
          <w:tcPr>
            <w:tcW w:w="1644" w:type="pct"/>
            <w:gridSpan w:val="2"/>
            <w:shd w:val="clear" w:color="auto" w:fill="F5EEE3"/>
            <w:vAlign w:val="center"/>
          </w:tcPr>
          <w:p w14:paraId="7B23C995" w14:textId="77777777" w:rsidR="00445C76" w:rsidRPr="008B1793" w:rsidRDefault="00445C76" w:rsidP="00CA5DED">
            <w:pPr>
              <w:pStyle w:val="Default"/>
              <w:jc w:val="center"/>
              <w:rPr>
                <w:rFonts w:ascii="Century Gothic" w:hAnsi="Century Gothic"/>
                <w:i/>
                <w:iCs/>
                <w:color w:val="996633"/>
                <w:sz w:val="18"/>
                <w:szCs w:val="18"/>
                <w:lang w:val="es-419"/>
              </w:rPr>
            </w:pPr>
            <w:r w:rsidRPr="008B1793">
              <w:rPr>
                <w:rFonts w:ascii="Century Gothic" w:hAnsi="Century Gothic"/>
                <w:i/>
                <w:iCs/>
                <w:color w:val="996633"/>
                <w:sz w:val="18"/>
                <w:szCs w:val="18"/>
                <w:lang w:val="es-419"/>
              </w:rPr>
              <w:t>FUNCIONES</w:t>
            </w:r>
          </w:p>
        </w:tc>
      </w:tr>
      <w:tr w:rsidR="00445C76" w:rsidRPr="008B1793" w14:paraId="6E068FD8" w14:textId="77777777" w:rsidTr="008B1793">
        <w:trPr>
          <w:trHeight w:val="2826"/>
        </w:trPr>
        <w:tc>
          <w:tcPr>
            <w:tcW w:w="1785" w:type="pct"/>
            <w:gridSpan w:val="2"/>
            <w:shd w:val="clear" w:color="auto" w:fill="FFFFFF" w:themeFill="background1"/>
          </w:tcPr>
          <w:p w14:paraId="46C544F9" w14:textId="77777777" w:rsidR="00445C76" w:rsidRPr="008B1793" w:rsidRDefault="00445C76" w:rsidP="00C9207B">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 xml:space="preserve">La gestión operacional se encarga del mantenimiento efectivo de controles internos, ejecutar procedimientos de riesgo y el control sobre una base del día a día. </w:t>
            </w:r>
          </w:p>
          <w:p w14:paraId="18F3E4D1" w14:textId="77777777" w:rsidR="00445C76" w:rsidRPr="008B1793" w:rsidRDefault="00445C76" w:rsidP="00C9207B">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La gestión operacional identifica, evalúa, controla y mitiga los riesgos.</w:t>
            </w:r>
          </w:p>
        </w:tc>
        <w:tc>
          <w:tcPr>
            <w:tcW w:w="1571" w:type="pct"/>
            <w:gridSpan w:val="2"/>
            <w:shd w:val="clear" w:color="auto" w:fill="FFFFFF" w:themeFill="background1"/>
          </w:tcPr>
          <w:p w14:paraId="5F9DF007" w14:textId="77777777" w:rsidR="00445C76" w:rsidRPr="008B1793" w:rsidRDefault="00445C76" w:rsidP="00C9207B">
            <w:pPr>
              <w:pStyle w:val="Default"/>
              <w:numPr>
                <w:ilvl w:val="0"/>
                <w:numId w:val="5"/>
              </w:numPr>
              <w:autoSpaceDN w:val="0"/>
              <w:ind w:left="175" w:hanging="175"/>
              <w:jc w:val="both"/>
              <w:rPr>
                <w:rFonts w:ascii="Century Gothic" w:hAnsi="Century Gothic"/>
                <w:sz w:val="18"/>
                <w:szCs w:val="18"/>
              </w:rPr>
            </w:pPr>
            <w:r w:rsidRPr="008B1793">
              <w:rPr>
                <w:rFonts w:ascii="Century Gothic" w:hAnsi="Century Gothic"/>
                <w:sz w:val="18"/>
                <w:szCs w:val="18"/>
              </w:rPr>
              <w:t xml:space="preserve">Asegura que los controles y procesos de gestión del riesgo de la 1ª Línea de Defensa sean apropiados y funcionen correctamente, supervisan la implementación de prácticas de gestión de riesgo eficaces. </w:t>
            </w:r>
          </w:p>
          <w:p w14:paraId="490E2F08" w14:textId="77777777" w:rsidR="00445C76" w:rsidRPr="008B1793" w:rsidRDefault="00445C76" w:rsidP="00C9207B">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Consolidan y analizan información sobre temas clave para la entidad, base para la toma de decisiones y de las acciones preventivas necesarias para evitar materializaciones de riesgos.</w:t>
            </w:r>
          </w:p>
        </w:tc>
        <w:tc>
          <w:tcPr>
            <w:tcW w:w="1644" w:type="pct"/>
            <w:gridSpan w:val="2"/>
            <w:shd w:val="clear" w:color="auto" w:fill="FFFFFF" w:themeFill="background1"/>
          </w:tcPr>
          <w:p w14:paraId="402F34BA" w14:textId="77777777" w:rsidR="00445C76" w:rsidRPr="008B1793" w:rsidRDefault="00445C76" w:rsidP="00C9207B">
            <w:pPr>
              <w:pStyle w:val="Default"/>
              <w:numPr>
                <w:ilvl w:val="0"/>
                <w:numId w:val="5"/>
              </w:numPr>
              <w:autoSpaceDN w:val="0"/>
              <w:ind w:left="175" w:hanging="175"/>
              <w:jc w:val="both"/>
              <w:rPr>
                <w:rFonts w:ascii="Century Gothic" w:hAnsi="Century Gothic"/>
                <w:sz w:val="18"/>
                <w:szCs w:val="18"/>
                <w:lang w:val="es-419"/>
              </w:rPr>
            </w:pPr>
            <w:r w:rsidRPr="008B1793">
              <w:rPr>
                <w:rFonts w:ascii="Century Gothic" w:hAnsi="Century Gothic"/>
                <w:sz w:val="18"/>
                <w:szCs w:val="18"/>
              </w:rPr>
              <w:t>La función de la auditoría interna, a través de un enfoque basado en el riesgo, proporcionará aseguramiento objetivo e independiente sobre la eficacia de gobierno, gestión de riesgos y control interno a la alta dirección de la entidad, incluidas las maneras en que funciona la primera y segunda línea de defensa.</w:t>
            </w:r>
          </w:p>
        </w:tc>
      </w:tr>
      <w:tr w:rsidR="00445C76" w:rsidRPr="008B1793" w14:paraId="4BA4D196" w14:textId="77777777" w:rsidTr="008B1793">
        <w:trPr>
          <w:trHeight w:val="1681"/>
        </w:trPr>
        <w:tc>
          <w:tcPr>
            <w:tcW w:w="1785" w:type="pct"/>
            <w:gridSpan w:val="2"/>
            <w:shd w:val="clear" w:color="auto" w:fill="FFFFFF" w:themeFill="background1"/>
          </w:tcPr>
          <w:p w14:paraId="0CC94E3A" w14:textId="77777777" w:rsidR="00445C76" w:rsidRPr="008B1793" w:rsidRDefault="00445C76" w:rsidP="00CA5DED">
            <w:pPr>
              <w:pStyle w:val="Default"/>
              <w:jc w:val="both"/>
              <w:rPr>
                <w:rFonts w:ascii="Century Gothic" w:hAnsi="Century Gothic"/>
                <w:sz w:val="18"/>
                <w:szCs w:val="18"/>
              </w:rPr>
            </w:pPr>
            <w:r w:rsidRPr="008B1793">
              <w:rPr>
                <w:rFonts w:ascii="Century Gothic" w:hAnsi="Century Gothic"/>
                <w:sz w:val="18"/>
                <w:szCs w:val="18"/>
              </w:rPr>
              <w:t>En esta línea es posible evidenciar el ejercicio del:</w:t>
            </w:r>
          </w:p>
          <w:p w14:paraId="21CACB2F" w14:textId="77777777" w:rsidR="00445C76" w:rsidRPr="008B1793" w:rsidRDefault="00445C76" w:rsidP="00CA5DED">
            <w:pPr>
              <w:pStyle w:val="Default"/>
              <w:jc w:val="center"/>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59264" behindDoc="0" locked="0" layoutInCell="1" allowOverlap="0" wp14:anchorId="3EF8AD86" wp14:editId="6525D647">
                  <wp:simplePos x="0" y="0"/>
                  <wp:positionH relativeFrom="column">
                    <wp:posOffset>1037770</wp:posOffset>
                  </wp:positionH>
                  <wp:positionV relativeFrom="paragraph">
                    <wp:posOffset>36540</wp:posOffset>
                  </wp:positionV>
                  <wp:extent cx="919196" cy="659623"/>
                  <wp:effectExtent l="0" t="0" r="0" b="7620"/>
                  <wp:wrapNone/>
                  <wp:docPr id="3998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26651" cy="664973"/>
                          </a:xfrm>
                          <a:prstGeom prst="rect">
                            <a:avLst/>
                          </a:prstGeom>
                        </pic:spPr>
                      </pic:pic>
                    </a:graphicData>
                  </a:graphic>
                  <wp14:sizeRelH relativeFrom="margin">
                    <wp14:pctWidth>0</wp14:pctWidth>
                  </wp14:sizeRelH>
                  <wp14:sizeRelV relativeFrom="margin">
                    <wp14:pctHeight>0</wp14:pctHeight>
                  </wp14:sizeRelV>
                </wp:anchor>
              </w:drawing>
            </w:r>
          </w:p>
          <w:p w14:paraId="7BE181D1" w14:textId="77777777" w:rsidR="00445C76" w:rsidRPr="008B1793" w:rsidRDefault="00445C76" w:rsidP="00CA5DED">
            <w:pPr>
              <w:pStyle w:val="Default"/>
              <w:jc w:val="both"/>
              <w:rPr>
                <w:rFonts w:ascii="Century Gothic" w:hAnsi="Century Gothic"/>
                <w:b/>
                <w:bCs/>
                <w:color w:val="6F4A2D"/>
                <w:sz w:val="18"/>
                <w:szCs w:val="18"/>
              </w:rPr>
            </w:pPr>
            <w:r w:rsidRPr="008B1793">
              <w:rPr>
                <w:rFonts w:ascii="Century Gothic" w:hAnsi="Century Gothic"/>
                <w:b/>
                <w:bCs/>
                <w:color w:val="6F4A2D"/>
                <w:sz w:val="18"/>
                <w:szCs w:val="18"/>
              </w:rPr>
              <w:t>AUTOCONTROL</w:t>
            </w:r>
          </w:p>
          <w:p w14:paraId="153E3487" w14:textId="77777777" w:rsidR="00445C76" w:rsidRPr="008B1793" w:rsidRDefault="00445C76" w:rsidP="00CA5DED">
            <w:pPr>
              <w:pStyle w:val="Default"/>
              <w:jc w:val="center"/>
              <w:rPr>
                <w:rFonts w:ascii="Century Gothic" w:hAnsi="Century Gothic"/>
                <w:sz w:val="18"/>
                <w:szCs w:val="18"/>
                <w:lang w:val="es-419"/>
              </w:rPr>
            </w:pPr>
          </w:p>
        </w:tc>
        <w:tc>
          <w:tcPr>
            <w:tcW w:w="1571" w:type="pct"/>
            <w:gridSpan w:val="2"/>
            <w:shd w:val="clear" w:color="auto" w:fill="FFFFFF" w:themeFill="background1"/>
          </w:tcPr>
          <w:p w14:paraId="0E71CD6D" w14:textId="77777777" w:rsidR="00445C76" w:rsidRPr="008B1793" w:rsidRDefault="00445C76" w:rsidP="00CA5DED">
            <w:pPr>
              <w:pStyle w:val="Default"/>
              <w:jc w:val="both"/>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61312" behindDoc="0" locked="0" layoutInCell="1" allowOverlap="1" wp14:anchorId="779A5182" wp14:editId="7635E1C2">
                  <wp:simplePos x="0" y="0"/>
                  <wp:positionH relativeFrom="column">
                    <wp:posOffset>1000509</wp:posOffset>
                  </wp:positionH>
                  <wp:positionV relativeFrom="paragraph">
                    <wp:posOffset>292735</wp:posOffset>
                  </wp:positionV>
                  <wp:extent cx="919296" cy="757962"/>
                  <wp:effectExtent l="0" t="0" r="0" b="4445"/>
                  <wp:wrapNone/>
                  <wp:docPr id="3998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pic:cNvPicPr>
                            <a:picLocks noChangeAspect="1"/>
                          </pic:cNvPicPr>
                        </pic:nvPicPr>
                        <pic:blipFill rotWithShape="1">
                          <a:blip r:embed="rId25" cstate="print">
                            <a:extLst>
                              <a:ext uri="{28A0092B-C50C-407E-A947-70E740481C1C}">
                                <a14:useLocalDpi xmlns:a14="http://schemas.microsoft.com/office/drawing/2010/main" val="0"/>
                              </a:ext>
                            </a:extLst>
                          </a:blip>
                          <a:srcRect t="10830" b="5222"/>
                          <a:stretch/>
                        </pic:blipFill>
                        <pic:spPr bwMode="auto">
                          <a:xfrm>
                            <a:off x="0" y="0"/>
                            <a:ext cx="924770" cy="76247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793">
              <w:rPr>
                <w:rFonts w:ascii="Century Gothic" w:hAnsi="Century Gothic"/>
                <w:sz w:val="18"/>
                <w:szCs w:val="18"/>
              </w:rPr>
              <w:t>En esta línea es posible evidenciar el ejercicio del:</w:t>
            </w:r>
          </w:p>
          <w:p w14:paraId="3EE292C8" w14:textId="77777777" w:rsidR="00445C76" w:rsidRPr="008B1793" w:rsidRDefault="00445C76" w:rsidP="00CA5DED">
            <w:pPr>
              <w:pStyle w:val="Default"/>
              <w:rPr>
                <w:rFonts w:ascii="Century Gothic" w:hAnsi="Century Gothic"/>
                <w:b/>
                <w:bCs/>
                <w:sz w:val="18"/>
                <w:szCs w:val="18"/>
              </w:rPr>
            </w:pPr>
          </w:p>
          <w:p w14:paraId="1525E7BD" w14:textId="77777777" w:rsidR="00445C76" w:rsidRPr="008B1793" w:rsidRDefault="00445C76" w:rsidP="00CA5DED">
            <w:pPr>
              <w:pStyle w:val="Default"/>
              <w:rPr>
                <w:rFonts w:ascii="Century Gothic" w:hAnsi="Century Gothic"/>
                <w:b/>
                <w:bCs/>
                <w:color w:val="6F4A2D"/>
                <w:sz w:val="18"/>
                <w:szCs w:val="18"/>
              </w:rPr>
            </w:pPr>
            <w:r w:rsidRPr="008B1793">
              <w:rPr>
                <w:rFonts w:ascii="Century Gothic" w:hAnsi="Century Gothic"/>
                <w:b/>
                <w:bCs/>
                <w:color w:val="6F4A2D"/>
                <w:sz w:val="18"/>
                <w:szCs w:val="18"/>
              </w:rPr>
              <w:t>AUTOEVALUACIÓN</w:t>
            </w:r>
          </w:p>
          <w:p w14:paraId="6A37F268" w14:textId="77777777" w:rsidR="00445C76" w:rsidRPr="008B1793" w:rsidRDefault="00445C76" w:rsidP="00CA5DED">
            <w:pPr>
              <w:pStyle w:val="Default"/>
              <w:jc w:val="center"/>
              <w:rPr>
                <w:rFonts w:ascii="Century Gothic" w:hAnsi="Century Gothic"/>
                <w:sz w:val="18"/>
                <w:szCs w:val="18"/>
                <w:lang w:val="es-419"/>
              </w:rPr>
            </w:pPr>
          </w:p>
        </w:tc>
        <w:tc>
          <w:tcPr>
            <w:tcW w:w="1644" w:type="pct"/>
            <w:gridSpan w:val="2"/>
            <w:shd w:val="clear" w:color="auto" w:fill="FFFFFF" w:themeFill="background1"/>
          </w:tcPr>
          <w:p w14:paraId="7F5B7B2F" w14:textId="77777777" w:rsidR="00445C76" w:rsidRPr="008B1793" w:rsidRDefault="00445C76" w:rsidP="00CA5DED">
            <w:pPr>
              <w:pStyle w:val="Default"/>
              <w:jc w:val="both"/>
              <w:rPr>
                <w:rFonts w:ascii="Century Gothic" w:hAnsi="Century Gothic"/>
                <w:sz w:val="18"/>
                <w:szCs w:val="18"/>
              </w:rPr>
            </w:pPr>
            <w:r w:rsidRPr="008B1793">
              <w:rPr>
                <w:rFonts w:ascii="Century Gothic" w:hAnsi="Century Gothic"/>
                <w:sz w:val="18"/>
                <w:szCs w:val="18"/>
              </w:rPr>
              <w:t>En esta línea es posible evidenciar el ejercicio de:</w:t>
            </w:r>
          </w:p>
          <w:p w14:paraId="7391C07E" w14:textId="77777777" w:rsidR="00445C76" w:rsidRPr="008B1793" w:rsidRDefault="00445C76" w:rsidP="00CA5DED">
            <w:pPr>
              <w:pStyle w:val="Default"/>
              <w:jc w:val="center"/>
              <w:rPr>
                <w:rFonts w:ascii="Century Gothic" w:hAnsi="Century Gothic"/>
                <w:sz w:val="18"/>
                <w:szCs w:val="18"/>
              </w:rPr>
            </w:pPr>
            <w:r w:rsidRPr="008B1793">
              <w:rPr>
                <w:rFonts w:ascii="Century Gothic" w:hAnsi="Century Gothic"/>
                <w:noProof/>
                <w:sz w:val="18"/>
                <w:szCs w:val="18"/>
                <w:lang w:val="es-419"/>
              </w:rPr>
              <w:drawing>
                <wp:anchor distT="0" distB="0" distL="114300" distR="114300" simplePos="0" relativeHeight="251660288" behindDoc="0" locked="0" layoutInCell="1" allowOverlap="1" wp14:anchorId="0C22C14C" wp14:editId="2C5E30CA">
                  <wp:simplePos x="0" y="0"/>
                  <wp:positionH relativeFrom="column">
                    <wp:posOffset>1148128</wp:posOffset>
                  </wp:positionH>
                  <wp:positionV relativeFrom="paragraph">
                    <wp:posOffset>65501</wp:posOffset>
                  </wp:positionV>
                  <wp:extent cx="644722" cy="593372"/>
                  <wp:effectExtent l="0" t="0" r="0" b="0"/>
                  <wp:wrapNone/>
                  <wp:docPr id="39983" name="Imagen 26">
                    <a:extLst xmlns:a="http://schemas.openxmlformats.org/drawingml/2006/main">
                      <a:ext uri="{FF2B5EF4-FFF2-40B4-BE49-F238E27FC236}">
                        <a16:creationId xmlns:a16="http://schemas.microsoft.com/office/drawing/2014/main" id="{4E325EFD-F487-C84B-AAEC-A385270CCF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6">
                            <a:extLst>
                              <a:ext uri="{FF2B5EF4-FFF2-40B4-BE49-F238E27FC236}">
                                <a16:creationId xmlns:a16="http://schemas.microsoft.com/office/drawing/2014/main" id="{4E325EFD-F487-C84B-AAEC-A385270CCF84}"/>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1464" t="18016" r="-1464" b="18929"/>
                          <a:stretch/>
                        </pic:blipFill>
                        <pic:spPr bwMode="auto">
                          <a:xfrm>
                            <a:off x="0" y="0"/>
                            <a:ext cx="644722" cy="593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929CE2" w14:textId="77777777" w:rsidR="00445C76" w:rsidRPr="008B1793" w:rsidRDefault="00445C76" w:rsidP="00CA5DED">
            <w:pPr>
              <w:pStyle w:val="Default"/>
              <w:rPr>
                <w:rFonts w:ascii="Century Gothic" w:hAnsi="Century Gothic"/>
                <w:b/>
                <w:bCs/>
                <w:color w:val="6F4A2D"/>
                <w:sz w:val="18"/>
                <w:szCs w:val="18"/>
              </w:rPr>
            </w:pPr>
            <w:r w:rsidRPr="008B1793">
              <w:rPr>
                <w:rFonts w:ascii="Century Gothic" w:hAnsi="Century Gothic"/>
                <w:b/>
                <w:bCs/>
                <w:color w:val="6F4A2D"/>
                <w:sz w:val="18"/>
                <w:szCs w:val="18"/>
              </w:rPr>
              <w:t>EVALUACIÓN</w:t>
            </w:r>
          </w:p>
          <w:p w14:paraId="48994E5C" w14:textId="77777777" w:rsidR="00445C76" w:rsidRPr="008B1793" w:rsidRDefault="00445C76" w:rsidP="00CA5DED">
            <w:pPr>
              <w:pStyle w:val="Default"/>
              <w:rPr>
                <w:rFonts w:ascii="Century Gothic" w:hAnsi="Century Gothic"/>
                <w:b/>
                <w:bCs/>
                <w:color w:val="6F4A2D"/>
                <w:sz w:val="18"/>
                <w:szCs w:val="18"/>
              </w:rPr>
            </w:pPr>
            <w:r w:rsidRPr="008B1793">
              <w:rPr>
                <w:rFonts w:ascii="Century Gothic" w:hAnsi="Century Gothic"/>
                <w:b/>
                <w:bCs/>
                <w:color w:val="6F4A2D"/>
                <w:sz w:val="18"/>
                <w:szCs w:val="18"/>
              </w:rPr>
              <w:t>INDEPENDIENTE</w:t>
            </w:r>
          </w:p>
          <w:p w14:paraId="3C600B78" w14:textId="77777777" w:rsidR="00445C76" w:rsidRPr="008B1793" w:rsidRDefault="00445C76" w:rsidP="00CA5DED">
            <w:pPr>
              <w:pStyle w:val="Default"/>
              <w:jc w:val="center"/>
              <w:rPr>
                <w:rFonts w:ascii="Century Gothic" w:hAnsi="Century Gothic"/>
                <w:sz w:val="18"/>
                <w:szCs w:val="18"/>
                <w:lang w:val="es-419"/>
              </w:rPr>
            </w:pPr>
          </w:p>
        </w:tc>
      </w:tr>
    </w:tbl>
    <w:p w14:paraId="0D093CEA"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Elaboración propia OCI: extractado del documento: “2019-05-16_Presentacion_general_mipg.pdf”</w:t>
      </w:r>
    </w:p>
    <w:p w14:paraId="3672932F" w14:textId="77777777" w:rsidR="00445C76" w:rsidRPr="008B1793" w:rsidRDefault="009A795D" w:rsidP="00CA5DED">
      <w:pPr>
        <w:pStyle w:val="Default"/>
        <w:jc w:val="center"/>
        <w:rPr>
          <w:rFonts w:ascii="Century Gothic" w:hAnsi="Century Gothic"/>
          <w:sz w:val="16"/>
          <w:szCs w:val="16"/>
          <w:lang w:val="es-419"/>
        </w:rPr>
      </w:pPr>
      <w:hyperlink r:id="rId27" w:history="1">
        <w:r w:rsidR="00445C76" w:rsidRPr="008B1793">
          <w:rPr>
            <w:rStyle w:val="Hipervnculo"/>
            <w:rFonts w:ascii="Century Gothic" w:hAnsi="Century Gothic"/>
            <w:sz w:val="16"/>
            <w:szCs w:val="16"/>
            <w:lang w:val="es-419"/>
          </w:rPr>
          <w:t>https://www.funcionpublica.gov.co/documents/28587410/34112007/2019-05-16_Presentacion_general_mipg.pdf/35fa91b2-4584-c974-6846-a2e0aa1405cb?t=1559230180098</w:t>
        </w:r>
      </w:hyperlink>
    </w:p>
    <w:p w14:paraId="64853210" w14:textId="77777777" w:rsidR="00445C76" w:rsidRPr="008B1793" w:rsidRDefault="00445C76" w:rsidP="00CA5DED">
      <w:pPr>
        <w:pStyle w:val="Default"/>
        <w:rPr>
          <w:rFonts w:ascii="Century Gothic" w:hAnsi="Century Gothic"/>
          <w:sz w:val="20"/>
          <w:szCs w:val="20"/>
          <w:lang w:val="es-419"/>
        </w:rPr>
      </w:pPr>
    </w:p>
    <w:p w14:paraId="64DE6E4C" w14:textId="77777777" w:rsidR="00445C76" w:rsidRPr="008B1793" w:rsidRDefault="00445C76" w:rsidP="00CA5DED">
      <w:pPr>
        <w:pStyle w:val="Default"/>
        <w:jc w:val="both"/>
        <w:rPr>
          <w:rFonts w:ascii="Century Gothic" w:hAnsi="Century Gothic"/>
          <w:sz w:val="20"/>
          <w:szCs w:val="20"/>
          <w:lang w:val="es-419"/>
        </w:rPr>
      </w:pPr>
    </w:p>
    <w:p w14:paraId="77F8E0CC" w14:textId="77777777" w:rsidR="0033563C" w:rsidRPr="008B1793" w:rsidRDefault="0033563C"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El Control </w:t>
      </w:r>
      <w:proofErr w:type="gramStart"/>
      <w:r w:rsidRPr="008B1793">
        <w:rPr>
          <w:rFonts w:ascii="Century Gothic" w:hAnsi="Century Gothic"/>
          <w:sz w:val="20"/>
          <w:szCs w:val="20"/>
          <w:lang w:val="es-419"/>
        </w:rPr>
        <w:t>Interno  se</w:t>
      </w:r>
      <w:proofErr w:type="gramEnd"/>
      <w:r w:rsidRPr="008B1793">
        <w:rPr>
          <w:rFonts w:ascii="Century Gothic" w:hAnsi="Century Gothic"/>
          <w:sz w:val="20"/>
          <w:szCs w:val="20"/>
          <w:lang w:val="es-419"/>
        </w:rPr>
        <w:t xml:space="preserve"> define como un proceso, ejecutado por la Alta Dirección y todo el personal de la entidad (procesos y procedimientos), para que garantice:</w:t>
      </w:r>
    </w:p>
    <w:p w14:paraId="21D4E0B5" w14:textId="77777777" w:rsidR="0033563C" w:rsidRPr="008B1793" w:rsidRDefault="0033563C" w:rsidP="00236B10">
      <w:pPr>
        <w:pStyle w:val="Default"/>
        <w:numPr>
          <w:ilvl w:val="0"/>
          <w:numId w:val="13"/>
        </w:numPr>
        <w:jc w:val="both"/>
        <w:rPr>
          <w:rFonts w:ascii="Century Gothic" w:hAnsi="Century Gothic"/>
          <w:sz w:val="20"/>
          <w:szCs w:val="20"/>
          <w:lang w:val="es-419"/>
        </w:rPr>
      </w:pPr>
      <w:r w:rsidRPr="008B1793">
        <w:rPr>
          <w:rFonts w:ascii="Century Gothic" w:hAnsi="Century Gothic"/>
          <w:sz w:val="20"/>
          <w:szCs w:val="20"/>
          <w:lang w:val="es-419"/>
        </w:rPr>
        <w:t xml:space="preserve">Efectividad y eficiencia de las operaciones. </w:t>
      </w:r>
    </w:p>
    <w:p w14:paraId="7EBD371F" w14:textId="77777777" w:rsidR="0033563C" w:rsidRPr="008B1793" w:rsidRDefault="0033563C" w:rsidP="00236B10">
      <w:pPr>
        <w:pStyle w:val="Default"/>
        <w:numPr>
          <w:ilvl w:val="0"/>
          <w:numId w:val="13"/>
        </w:numPr>
        <w:jc w:val="both"/>
        <w:rPr>
          <w:rFonts w:ascii="Century Gothic" w:hAnsi="Century Gothic"/>
          <w:sz w:val="20"/>
          <w:szCs w:val="20"/>
          <w:lang w:val="es-419"/>
        </w:rPr>
      </w:pPr>
      <w:r w:rsidRPr="008B1793">
        <w:rPr>
          <w:rFonts w:ascii="Century Gothic" w:hAnsi="Century Gothic"/>
          <w:sz w:val="20"/>
          <w:szCs w:val="20"/>
          <w:lang w:val="es-419"/>
        </w:rPr>
        <w:t xml:space="preserve">Suficiencia y confiabilidad de la información financiera. </w:t>
      </w:r>
    </w:p>
    <w:p w14:paraId="3BF8A962" w14:textId="77777777" w:rsidR="0033563C" w:rsidRPr="008B1793" w:rsidRDefault="0033563C" w:rsidP="00236B10">
      <w:pPr>
        <w:pStyle w:val="Default"/>
        <w:numPr>
          <w:ilvl w:val="0"/>
          <w:numId w:val="13"/>
        </w:numPr>
        <w:jc w:val="both"/>
        <w:rPr>
          <w:rFonts w:ascii="Century Gothic" w:hAnsi="Century Gothic"/>
          <w:sz w:val="20"/>
          <w:szCs w:val="20"/>
          <w:lang w:val="es-419"/>
        </w:rPr>
      </w:pPr>
      <w:r w:rsidRPr="008B1793">
        <w:rPr>
          <w:rFonts w:ascii="Century Gothic" w:hAnsi="Century Gothic"/>
          <w:sz w:val="20"/>
          <w:szCs w:val="20"/>
          <w:lang w:val="es-419"/>
        </w:rPr>
        <w:t xml:space="preserve">Cumplimiento de las leyes y regulaciones aplicables. </w:t>
      </w:r>
    </w:p>
    <w:p w14:paraId="490C5E0A" w14:textId="77777777" w:rsidR="0033563C" w:rsidRDefault="0033563C" w:rsidP="00CA5DED">
      <w:pPr>
        <w:pStyle w:val="Default"/>
        <w:jc w:val="both"/>
        <w:rPr>
          <w:rFonts w:ascii="Century Gothic" w:hAnsi="Century Gothic"/>
          <w:sz w:val="20"/>
          <w:szCs w:val="20"/>
          <w:lang w:val="es-419"/>
        </w:rPr>
      </w:pPr>
    </w:p>
    <w:p w14:paraId="443A3552" w14:textId="4EF6F3E1" w:rsidR="00445C76" w:rsidRPr="008B1793" w:rsidRDefault="00445C76"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La Oficina de Control Interno, como Tercera Línea de Defensa del MIPG – Modelo Integrado de Planeación y Gestión, informa los principales avances de este INFORME PORMENORIZADO DEL ESTADO DEL SISTEMA DE CONTROL INTERNO, del cuatrimestre comprendido </w:t>
      </w:r>
      <w:r w:rsidR="0033563C">
        <w:rPr>
          <w:rFonts w:ascii="Century Gothic" w:hAnsi="Century Gothic"/>
          <w:sz w:val="20"/>
          <w:szCs w:val="20"/>
          <w:lang w:val="es-419"/>
        </w:rPr>
        <w:t xml:space="preserve">por los meses </w:t>
      </w:r>
      <w:proofErr w:type="gramStart"/>
      <w:r w:rsidR="0033563C">
        <w:rPr>
          <w:rFonts w:ascii="Century Gothic" w:hAnsi="Century Gothic"/>
          <w:sz w:val="20"/>
          <w:szCs w:val="20"/>
          <w:lang w:val="es-419"/>
        </w:rPr>
        <w:t>de:</w:t>
      </w:r>
      <w:r w:rsidRPr="008B1793">
        <w:rPr>
          <w:rFonts w:ascii="Century Gothic" w:hAnsi="Century Gothic" w:cs="Helvetica"/>
          <w:b/>
          <w:bCs/>
          <w:color w:val="6F4A2D"/>
          <w:sz w:val="20"/>
          <w:szCs w:val="20"/>
          <w:shd w:val="clear" w:color="auto" w:fill="FFFFFF"/>
        </w:rPr>
        <w:t>JULIO</w:t>
      </w:r>
      <w:proofErr w:type="gramEnd"/>
      <w:r w:rsidRPr="008B1793">
        <w:rPr>
          <w:rFonts w:ascii="Century Gothic" w:hAnsi="Century Gothic" w:cs="Helvetica"/>
          <w:b/>
          <w:bCs/>
          <w:color w:val="6F4A2D"/>
          <w:sz w:val="20"/>
          <w:szCs w:val="20"/>
          <w:shd w:val="clear" w:color="auto" w:fill="FFFFFF"/>
        </w:rPr>
        <w:t xml:space="preserve"> 01/2019 → OCTUBRE 31/</w:t>
      </w:r>
      <w:r w:rsidR="0033563C" w:rsidRPr="008B1793">
        <w:rPr>
          <w:rFonts w:ascii="Century Gothic" w:hAnsi="Century Gothic" w:cs="Helvetica"/>
          <w:b/>
          <w:bCs/>
          <w:color w:val="6F4A2D"/>
          <w:sz w:val="20"/>
          <w:szCs w:val="20"/>
          <w:shd w:val="clear" w:color="auto" w:fill="FFFFFF"/>
        </w:rPr>
        <w:t>2019</w:t>
      </w:r>
      <w:r w:rsidR="0033563C">
        <w:rPr>
          <w:rFonts w:ascii="Century Gothic" w:hAnsi="Century Gothic"/>
          <w:sz w:val="20"/>
          <w:szCs w:val="20"/>
          <w:lang w:val="es-419"/>
        </w:rPr>
        <w:t>.</w:t>
      </w:r>
      <w:r w:rsidRPr="008B1793">
        <w:rPr>
          <w:rFonts w:ascii="Century Gothic" w:hAnsi="Century Gothic"/>
          <w:sz w:val="20"/>
          <w:szCs w:val="20"/>
          <w:lang w:val="es-419"/>
        </w:rPr>
        <w:t xml:space="preserve"> </w:t>
      </w:r>
    </w:p>
    <w:p w14:paraId="081C7138" w14:textId="77777777" w:rsidR="00445C76" w:rsidRPr="008B1793" w:rsidRDefault="00445C76" w:rsidP="00CA5DED">
      <w:pPr>
        <w:pStyle w:val="Default"/>
        <w:jc w:val="both"/>
        <w:rPr>
          <w:rFonts w:ascii="Century Gothic" w:hAnsi="Century Gothic"/>
          <w:sz w:val="20"/>
          <w:szCs w:val="20"/>
          <w:lang w:val="es-419"/>
        </w:rPr>
      </w:pPr>
    </w:p>
    <w:p w14:paraId="619EC5EB" w14:textId="331FF296" w:rsidR="00445C76" w:rsidRPr="008B1793" w:rsidRDefault="00445C76" w:rsidP="00CA5DED">
      <w:pPr>
        <w:pStyle w:val="Estilo40"/>
        <w:rPr>
          <w:sz w:val="20"/>
          <w:szCs w:val="20"/>
          <w:lang w:val="es-419"/>
        </w:rPr>
      </w:pPr>
      <w:r w:rsidRPr="008B1793">
        <w:rPr>
          <w:sz w:val="20"/>
          <w:szCs w:val="20"/>
          <w:lang w:val="es-419"/>
        </w:rPr>
        <w:t xml:space="preserve">Por lo anterior, se recibió la información solicitada por la OCI de las dependencias sobre </w:t>
      </w:r>
      <w:r w:rsidRPr="008B1793">
        <w:rPr>
          <w:sz w:val="20"/>
          <w:szCs w:val="20"/>
        </w:rPr>
        <w:t xml:space="preserve">las actividades desarrolladas en el cuatrimestre de este </w:t>
      </w:r>
      <w:r w:rsidR="00B70885" w:rsidRPr="008B1793">
        <w:rPr>
          <w:sz w:val="20"/>
          <w:szCs w:val="20"/>
        </w:rPr>
        <w:t xml:space="preserve">informe, </w:t>
      </w:r>
      <w:r w:rsidR="00B70885" w:rsidRPr="008B1793">
        <w:rPr>
          <w:sz w:val="20"/>
          <w:szCs w:val="20"/>
          <w:lang w:val="es-419"/>
        </w:rPr>
        <w:t>en</w:t>
      </w:r>
      <w:r w:rsidRPr="008B1793">
        <w:rPr>
          <w:sz w:val="20"/>
          <w:szCs w:val="20"/>
          <w:lang w:val="es-419"/>
        </w:rPr>
        <w:t xml:space="preserve"> respuesta a la solicitud radicada:</w:t>
      </w:r>
      <w:r w:rsidRPr="008B1793">
        <w:rPr>
          <w:rFonts w:cstheme="minorBidi"/>
          <w:sz w:val="20"/>
          <w:szCs w:val="20"/>
          <w:lang w:val="es-419"/>
        </w:rPr>
        <w:t xml:space="preserve"> </w:t>
      </w:r>
      <w:r w:rsidRPr="008B1793">
        <w:rPr>
          <w:rFonts w:eastAsiaTheme="minorHAnsi" w:cstheme="minorBidi"/>
          <w:sz w:val="20"/>
          <w:szCs w:val="20"/>
          <w:lang w:val="es-419" w:eastAsia="en-US"/>
        </w:rPr>
        <w:t>memorando OCI 20191600048933 de 25-10-2019</w:t>
      </w:r>
      <w:r w:rsidRPr="008B1793">
        <w:rPr>
          <w:rFonts w:cstheme="minorBidi"/>
          <w:sz w:val="20"/>
          <w:szCs w:val="20"/>
          <w:lang w:val="es-419"/>
        </w:rPr>
        <w:t xml:space="preserve">, con </w:t>
      </w:r>
      <w:proofErr w:type="gramStart"/>
      <w:r w:rsidRPr="008B1793">
        <w:rPr>
          <w:rFonts w:cstheme="minorBidi"/>
          <w:sz w:val="20"/>
          <w:szCs w:val="20"/>
          <w:lang w:val="es-419"/>
        </w:rPr>
        <w:t>los  siguientes</w:t>
      </w:r>
      <w:proofErr w:type="gramEnd"/>
      <w:r w:rsidRPr="008B1793">
        <w:rPr>
          <w:rFonts w:cstheme="minorBidi"/>
          <w:sz w:val="20"/>
          <w:szCs w:val="20"/>
          <w:lang w:val="es-419"/>
        </w:rPr>
        <w:t xml:space="preserve"> radicados:</w:t>
      </w:r>
    </w:p>
    <w:p w14:paraId="231BAFB2" w14:textId="77777777" w:rsidR="00445C76" w:rsidRPr="008B1793" w:rsidRDefault="00445C76" w:rsidP="00CA5DED">
      <w:pPr>
        <w:pStyle w:val="Default"/>
        <w:jc w:val="both"/>
        <w:rPr>
          <w:rFonts w:ascii="Century Gothic" w:hAnsi="Century Gothic"/>
          <w:sz w:val="20"/>
          <w:szCs w:val="20"/>
          <w:lang w:val="es-419"/>
        </w:rPr>
      </w:pPr>
    </w:p>
    <w:p w14:paraId="782FFE00" w14:textId="77777777" w:rsidR="00445C76" w:rsidRPr="008B1793" w:rsidRDefault="00445C76" w:rsidP="00236B10">
      <w:pPr>
        <w:pStyle w:val="Estilo40"/>
        <w:numPr>
          <w:ilvl w:val="0"/>
          <w:numId w:val="14"/>
        </w:numPr>
        <w:ind w:left="360"/>
        <w:rPr>
          <w:sz w:val="20"/>
          <w:szCs w:val="20"/>
          <w:lang w:val="es-419"/>
        </w:rPr>
      </w:pPr>
      <w:r w:rsidRPr="008B1793">
        <w:rPr>
          <w:sz w:val="20"/>
          <w:szCs w:val="20"/>
        </w:rPr>
        <w:t xml:space="preserve">La Oficina Asesora de Planeación – OAP: </w:t>
      </w:r>
      <w:r w:rsidRPr="008B1793">
        <w:rPr>
          <w:sz w:val="20"/>
          <w:szCs w:val="20"/>
        </w:rPr>
        <w:tab/>
        <w:t>memorando 20191500050783 de 06-11-2019</w:t>
      </w:r>
    </w:p>
    <w:p w14:paraId="64304AFF" w14:textId="77777777" w:rsidR="00445C76" w:rsidRPr="008B1793" w:rsidRDefault="00445C76" w:rsidP="00236B10">
      <w:pPr>
        <w:pStyle w:val="Default"/>
        <w:numPr>
          <w:ilvl w:val="0"/>
          <w:numId w:val="14"/>
        </w:numPr>
        <w:ind w:left="360"/>
        <w:jc w:val="both"/>
        <w:rPr>
          <w:rFonts w:ascii="Century Gothic" w:hAnsi="Century Gothic" w:cstheme="minorBidi"/>
          <w:sz w:val="20"/>
          <w:szCs w:val="20"/>
          <w:lang w:val="es-419"/>
        </w:rPr>
      </w:pPr>
      <w:r w:rsidRPr="008B1793">
        <w:rPr>
          <w:rFonts w:ascii="Century Gothic" w:hAnsi="Century Gothic" w:cstheme="minorBidi"/>
          <w:sz w:val="20"/>
          <w:szCs w:val="20"/>
          <w:lang w:val="es-419"/>
        </w:rPr>
        <w:t xml:space="preserve">La Secretaría General – SG:  </w:t>
      </w:r>
      <w:r w:rsidRPr="008B1793">
        <w:rPr>
          <w:rFonts w:ascii="Century Gothic" w:hAnsi="Century Gothic" w:cstheme="minorBidi"/>
          <w:sz w:val="20"/>
          <w:szCs w:val="20"/>
          <w:lang w:val="es-419"/>
        </w:rPr>
        <w:tab/>
      </w:r>
      <w:r w:rsidRPr="008B1793">
        <w:rPr>
          <w:rFonts w:ascii="Century Gothic" w:hAnsi="Century Gothic" w:cstheme="minorBidi"/>
          <w:sz w:val="20"/>
          <w:szCs w:val="20"/>
          <w:lang w:val="es-419"/>
        </w:rPr>
        <w:tab/>
      </w:r>
      <w:r w:rsidRPr="008B1793">
        <w:rPr>
          <w:rFonts w:ascii="Century Gothic" w:hAnsi="Century Gothic" w:cstheme="minorBidi"/>
          <w:sz w:val="20"/>
          <w:szCs w:val="20"/>
          <w:lang w:val="es-419"/>
        </w:rPr>
        <w:tab/>
        <w:t>memorando 20191100050883 de 07-11-2019</w:t>
      </w:r>
    </w:p>
    <w:p w14:paraId="2BBA025D" w14:textId="77777777" w:rsidR="00445C76" w:rsidRPr="008B1793" w:rsidRDefault="00445C76" w:rsidP="00236B10">
      <w:pPr>
        <w:pStyle w:val="Default"/>
        <w:numPr>
          <w:ilvl w:val="0"/>
          <w:numId w:val="14"/>
        </w:numPr>
        <w:ind w:left="360"/>
        <w:jc w:val="both"/>
        <w:rPr>
          <w:rFonts w:ascii="Century Gothic" w:hAnsi="Century Gothic"/>
          <w:sz w:val="20"/>
          <w:szCs w:val="20"/>
          <w:lang w:val="es-419"/>
        </w:rPr>
      </w:pPr>
      <w:r w:rsidRPr="008B1793">
        <w:rPr>
          <w:rFonts w:ascii="Century Gothic" w:hAnsi="Century Gothic" w:cstheme="minorBidi"/>
          <w:sz w:val="20"/>
          <w:szCs w:val="20"/>
          <w:lang w:val="es-419"/>
        </w:rPr>
        <w:t xml:space="preserve">La Oficina Asesora Jurídica – OAJ: </w:t>
      </w:r>
      <w:r w:rsidRPr="008B1793">
        <w:rPr>
          <w:rFonts w:ascii="Century Gothic" w:hAnsi="Century Gothic" w:cstheme="minorBidi"/>
          <w:sz w:val="20"/>
          <w:szCs w:val="20"/>
          <w:lang w:val="es-419"/>
        </w:rPr>
        <w:tab/>
      </w:r>
      <w:r w:rsidRPr="008B1793">
        <w:rPr>
          <w:rFonts w:ascii="Century Gothic" w:hAnsi="Century Gothic" w:cstheme="minorBidi"/>
          <w:sz w:val="20"/>
          <w:szCs w:val="20"/>
          <w:lang w:val="es-419"/>
        </w:rPr>
        <w:tab/>
      </w:r>
      <w:r w:rsidRPr="008B1793">
        <w:rPr>
          <w:rFonts w:ascii="Century Gothic" w:hAnsi="Century Gothic"/>
          <w:sz w:val="20"/>
          <w:szCs w:val="20"/>
        </w:rPr>
        <w:t>memorando 20191500050783 de 06-11-2019</w:t>
      </w:r>
    </w:p>
    <w:p w14:paraId="19F96894" w14:textId="77777777" w:rsidR="00445C76" w:rsidRPr="008B1793" w:rsidRDefault="00445C76" w:rsidP="00CA5DED">
      <w:pPr>
        <w:pStyle w:val="Default"/>
        <w:jc w:val="both"/>
        <w:rPr>
          <w:rFonts w:ascii="Century Gothic" w:hAnsi="Century Gothic"/>
          <w:sz w:val="20"/>
          <w:szCs w:val="20"/>
          <w:lang w:val="es-419"/>
        </w:rPr>
      </w:pPr>
    </w:p>
    <w:p w14:paraId="102DB17D" w14:textId="77777777" w:rsidR="00445C76" w:rsidRPr="008B1793" w:rsidRDefault="00445C76" w:rsidP="00CA5DED">
      <w:pPr>
        <w:pStyle w:val="Default"/>
        <w:jc w:val="both"/>
        <w:rPr>
          <w:rFonts w:ascii="Century Gothic" w:hAnsi="Century Gothic"/>
          <w:sz w:val="20"/>
          <w:szCs w:val="20"/>
          <w:lang w:val="es-419"/>
        </w:rPr>
      </w:pPr>
    </w:p>
    <w:p w14:paraId="43FEB2F8" w14:textId="77777777" w:rsidR="00445C76" w:rsidRPr="008B1793" w:rsidRDefault="00445C76" w:rsidP="00CA5DED">
      <w:pPr>
        <w:pStyle w:val="Default"/>
        <w:jc w:val="both"/>
        <w:rPr>
          <w:rFonts w:ascii="Century Gothic" w:hAnsi="Century Gothic"/>
          <w:sz w:val="20"/>
          <w:szCs w:val="20"/>
          <w:lang w:val="es-419"/>
        </w:rPr>
      </w:pPr>
    </w:p>
    <w:p w14:paraId="1D24B487" w14:textId="1D0B87BB" w:rsidR="00445C76" w:rsidRPr="008B1793" w:rsidRDefault="00445C76" w:rsidP="00CA5DED">
      <w:pPr>
        <w:pStyle w:val="Default"/>
        <w:jc w:val="both"/>
        <w:rPr>
          <w:rFonts w:ascii="Century Gothic" w:hAnsi="Century Gothic"/>
          <w:sz w:val="20"/>
          <w:szCs w:val="20"/>
          <w:lang w:val="es-419"/>
        </w:rPr>
      </w:pPr>
      <w:r w:rsidRPr="008B1793">
        <w:rPr>
          <w:rFonts w:ascii="Century Gothic" w:hAnsi="Century Gothic"/>
          <w:sz w:val="20"/>
          <w:szCs w:val="20"/>
          <w:lang w:val="es-419"/>
        </w:rPr>
        <w:t xml:space="preserve">Con </w:t>
      </w:r>
      <w:r w:rsidRPr="008B1793">
        <w:rPr>
          <w:rFonts w:ascii="Century Gothic" w:hAnsi="Century Gothic"/>
          <w:sz w:val="20"/>
          <w:szCs w:val="20"/>
        </w:rPr>
        <w:t xml:space="preserve">los resultados de la información recibida de las dependencias de la UAERMV, </w:t>
      </w:r>
      <w:r w:rsidR="0033563C" w:rsidRPr="008B1793">
        <w:rPr>
          <w:rFonts w:ascii="Century Gothic" w:hAnsi="Century Gothic"/>
          <w:sz w:val="20"/>
          <w:szCs w:val="20"/>
          <w:lang w:val="es-419"/>
        </w:rPr>
        <w:t>en el marco de cada Componente del MECI en la UAERMV</w:t>
      </w:r>
      <w:r w:rsidR="0033563C">
        <w:rPr>
          <w:rFonts w:ascii="Century Gothic" w:hAnsi="Century Gothic"/>
          <w:sz w:val="20"/>
          <w:szCs w:val="20"/>
          <w:lang w:val="es-419"/>
        </w:rPr>
        <w:t xml:space="preserve">, </w:t>
      </w:r>
      <w:r w:rsidRPr="008B1793">
        <w:rPr>
          <w:rFonts w:ascii="Century Gothic" w:hAnsi="Century Gothic"/>
          <w:sz w:val="20"/>
          <w:szCs w:val="20"/>
        </w:rPr>
        <w:t>para la conformación de este informe, la Oficina de Control Interno realizó la consolidación y análisis en los siguientes términos:</w:t>
      </w:r>
    </w:p>
    <w:p w14:paraId="242E701E" w14:textId="77777777" w:rsidR="00445C76" w:rsidRPr="008B1793" w:rsidRDefault="00445C76" w:rsidP="00CA5DED">
      <w:pPr>
        <w:pStyle w:val="Default"/>
        <w:jc w:val="both"/>
        <w:rPr>
          <w:rFonts w:ascii="Century Gothic" w:hAnsi="Century Gothic"/>
          <w:sz w:val="20"/>
          <w:szCs w:val="20"/>
          <w:lang w:val="es-419"/>
        </w:rPr>
      </w:pPr>
    </w:p>
    <w:p w14:paraId="248FF6E8" w14:textId="77777777" w:rsidR="00445C76" w:rsidRPr="008B1793" w:rsidRDefault="00445C76" w:rsidP="00CA5DED">
      <w:pPr>
        <w:spacing w:after="0" w:line="240" w:lineRule="auto"/>
        <w:rPr>
          <w:rFonts w:ascii="Century Gothic" w:hAnsi="Century Gothic" w:cs="Arial"/>
          <w:color w:val="000000"/>
          <w:sz w:val="20"/>
          <w:szCs w:val="20"/>
        </w:rPr>
      </w:pPr>
      <w:r w:rsidRPr="008B1793">
        <w:rPr>
          <w:rFonts w:ascii="Century Gothic" w:hAnsi="Century Gothic"/>
          <w:sz w:val="20"/>
          <w:szCs w:val="20"/>
        </w:rPr>
        <w:br w:type="page"/>
      </w:r>
    </w:p>
    <w:p w14:paraId="41FFEB1D" w14:textId="77777777" w:rsidR="00445C76" w:rsidRPr="008B1793" w:rsidRDefault="00445C76" w:rsidP="00CA5DED">
      <w:pPr>
        <w:pStyle w:val="Default"/>
        <w:jc w:val="both"/>
        <w:rPr>
          <w:rFonts w:ascii="Century Gothic" w:hAnsi="Century Gothic"/>
          <w:sz w:val="20"/>
          <w:szCs w:val="20"/>
          <w:lang w:val="es-419"/>
        </w:rPr>
      </w:pPr>
    </w:p>
    <w:tbl>
      <w:tblPr>
        <w:tblStyle w:val="Tablanormal5"/>
        <w:tblW w:w="0" w:type="auto"/>
        <w:tblLook w:val="04A0" w:firstRow="1" w:lastRow="0" w:firstColumn="1" w:lastColumn="0" w:noHBand="0" w:noVBand="1"/>
      </w:tblPr>
      <w:tblGrid>
        <w:gridCol w:w="1696"/>
        <w:gridCol w:w="7982"/>
      </w:tblGrid>
      <w:tr w:rsidR="00445C76" w:rsidRPr="008B1793" w14:paraId="12A57F09"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11EB804B" w14:textId="77777777" w:rsidR="00445C76" w:rsidRPr="00004E09" w:rsidRDefault="00445C76" w:rsidP="00CA5DED">
            <w:pPr>
              <w:pStyle w:val="Estilo1"/>
              <w:spacing w:before="0" w:line="240" w:lineRule="auto"/>
              <w:jc w:val="center"/>
              <w:rPr>
                <w:sz w:val="32"/>
              </w:rPr>
            </w:pPr>
            <w:r w:rsidRPr="00004E09">
              <w:rPr>
                <w:color w:val="6F4A2D"/>
                <w:sz w:val="32"/>
              </w:rPr>
              <w:t>AMBIENTE DE CONTROL</w:t>
            </w:r>
          </w:p>
        </w:tc>
      </w:tr>
      <w:tr w:rsidR="00445C76" w:rsidRPr="008B1793" w14:paraId="7DE3CDF0" w14:textId="77777777" w:rsidTr="00004E09">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DEC8A7"/>
          </w:tcPr>
          <w:p w14:paraId="7207422D"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3482875B" wp14:editId="243C932B">
                  <wp:extent cx="931545" cy="787180"/>
                  <wp:effectExtent l="0" t="0" r="1905"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5" cstate="print">
                            <a:extLst>
                              <a:ext uri="{28A0092B-C50C-407E-A947-70E740481C1C}">
                                <a14:useLocalDpi xmlns:a14="http://schemas.microsoft.com/office/drawing/2010/main" val="0"/>
                              </a:ext>
                            </a:extLst>
                          </a:blip>
                          <a:srcRect l="11896" r="10786"/>
                          <a:stretch/>
                        </pic:blipFill>
                        <pic:spPr bwMode="auto">
                          <a:xfrm>
                            <a:off x="0" y="0"/>
                            <a:ext cx="945425" cy="798909"/>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1B82A43F" w14:textId="77777777" w:rsidR="00445C76" w:rsidRPr="008B1793" w:rsidRDefault="00445C76" w:rsidP="00CA5DE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6F4A2D"/>
              </w:rPr>
            </w:pPr>
            <w:r w:rsidRPr="008B1793">
              <w:rPr>
                <w:color w:val="6F4A2D"/>
                <w:sz w:val="20"/>
                <w:szCs w:val="20"/>
              </w:rPr>
              <w:t>Este componente tiene como propósito asegurar un ambiente de control que le permita a la Entidad disponer de las condiciones mínimas para el ejercicio del control interno. Requiere del compromiso, liderazgo y los lineamientos de la alta dirección y del Comité Institucional de Coordinación de Control Interno</w:t>
            </w:r>
            <w:r w:rsidRPr="008B1793">
              <w:rPr>
                <w:sz w:val="20"/>
                <w:szCs w:val="20"/>
              </w:rPr>
              <w:t>.</w:t>
            </w:r>
          </w:p>
        </w:tc>
      </w:tr>
    </w:tbl>
    <w:p w14:paraId="27607437" w14:textId="77777777" w:rsidR="00445C76" w:rsidRPr="008B1793" w:rsidRDefault="00445C76" w:rsidP="00CA5DED">
      <w:pPr>
        <w:spacing w:after="0" w:line="240" w:lineRule="auto"/>
        <w:jc w:val="both"/>
        <w:rPr>
          <w:rFonts w:ascii="Century Gothic" w:hAnsi="Century Gothic"/>
          <w:color w:val="6F4A2D"/>
          <w:sz w:val="20"/>
          <w:szCs w:val="20"/>
        </w:rPr>
      </w:pPr>
    </w:p>
    <w:p w14:paraId="3A57178E" w14:textId="77777777" w:rsidR="00445C76" w:rsidRPr="008B1793" w:rsidRDefault="00445C76" w:rsidP="00CA5DED">
      <w:pPr>
        <w:spacing w:after="0" w:line="240" w:lineRule="auto"/>
        <w:jc w:val="both"/>
        <w:rPr>
          <w:rFonts w:ascii="Century Gothic" w:hAnsi="Century Gothic"/>
          <w:color w:val="6F4A2D"/>
          <w:sz w:val="20"/>
          <w:szCs w:val="20"/>
        </w:rPr>
      </w:pPr>
      <w:r w:rsidRPr="008B1793">
        <w:rPr>
          <w:rFonts w:ascii="Century Gothic" w:hAnsi="Century Gothic"/>
          <w:color w:val="6F4A2D"/>
          <w:sz w:val="20"/>
          <w:szCs w:val="20"/>
        </w:rPr>
        <w:t>La Oficina de Control Interno, en cumplimiento de su rol de “EVALUACIÓN Y SEGUIMIENTO”, contribuye con la mejora de los procesos, aplicando un enfoque objetivo, sistemático, basado en riesgos y necesidades de la entidad, desde esta oficina solicitó el avance de informes a los diferentes procesos y dependencias de la entidad.</w:t>
      </w:r>
    </w:p>
    <w:p w14:paraId="3A2F778E" w14:textId="77777777" w:rsidR="00445C76" w:rsidRPr="0033563C" w:rsidRDefault="00445C76" w:rsidP="00CA5DED">
      <w:pPr>
        <w:spacing w:after="0" w:line="240" w:lineRule="auto"/>
        <w:jc w:val="both"/>
        <w:rPr>
          <w:rFonts w:ascii="Century Gothic" w:hAnsi="Century Gothic"/>
          <w:sz w:val="20"/>
          <w:szCs w:val="20"/>
        </w:rPr>
      </w:pPr>
    </w:p>
    <w:p w14:paraId="4A0A5BAD" w14:textId="77777777" w:rsidR="00445C76" w:rsidRPr="0033563C" w:rsidRDefault="00445C76" w:rsidP="00CA5DED">
      <w:pPr>
        <w:spacing w:after="0" w:line="240" w:lineRule="auto"/>
        <w:jc w:val="both"/>
        <w:rPr>
          <w:rFonts w:ascii="Century Gothic" w:hAnsi="Century Gothic"/>
          <w:sz w:val="20"/>
          <w:szCs w:val="20"/>
        </w:rPr>
      </w:pPr>
    </w:p>
    <w:p w14:paraId="0A6BD491" w14:textId="77777777" w:rsidR="00445C76" w:rsidRPr="008B1793" w:rsidRDefault="00445C76" w:rsidP="00CA5DED">
      <w:pPr>
        <w:pStyle w:val="Estilo11"/>
        <w:rPr>
          <w:rFonts w:cstheme="minorHAnsi"/>
          <w:szCs w:val="20"/>
        </w:rPr>
      </w:pPr>
      <w:bookmarkStart w:id="8" w:name="_Toc24434443"/>
      <w:r w:rsidRPr="008B1793">
        <w:rPr>
          <w:szCs w:val="20"/>
        </w:rPr>
        <w:t>AVANCES EN LA IMPLEMENTACIÓN DEL MODELO INTEGRADO DE PLANEACIÓN Y GESTIÓN - MIPG</w:t>
      </w:r>
      <w:bookmarkEnd w:id="8"/>
      <w:r w:rsidRPr="008B1793">
        <w:rPr>
          <w:szCs w:val="20"/>
        </w:rPr>
        <w:t xml:space="preserve"> </w:t>
      </w:r>
    </w:p>
    <w:p w14:paraId="65C6748C" w14:textId="77777777" w:rsidR="00445C76" w:rsidRPr="008B1793" w:rsidRDefault="00445C76" w:rsidP="00CA5DED">
      <w:pPr>
        <w:pStyle w:val="Estilo2"/>
        <w:ind w:left="0" w:firstLine="0"/>
        <w:jc w:val="both"/>
        <w:rPr>
          <w:i w:val="0"/>
          <w:sz w:val="20"/>
          <w:szCs w:val="20"/>
        </w:rPr>
      </w:pPr>
    </w:p>
    <w:p w14:paraId="77D134FE" w14:textId="77777777" w:rsidR="00445C76" w:rsidRPr="0033563C" w:rsidRDefault="00445C76" w:rsidP="004B74F1">
      <w:pPr>
        <w:pStyle w:val="Estilo3"/>
        <w:ind w:left="851" w:hanging="851"/>
        <w:rPr>
          <w:szCs w:val="20"/>
        </w:rPr>
      </w:pPr>
      <w:bookmarkStart w:id="9" w:name="_Toc24434444"/>
      <w:r w:rsidRPr="0033563C">
        <w:rPr>
          <w:szCs w:val="20"/>
        </w:rPr>
        <w:t>Estado del Plan de Acción de la Implementación MIPG</w:t>
      </w:r>
      <w:bookmarkEnd w:id="9"/>
    </w:p>
    <w:p w14:paraId="63C01D58" w14:textId="3E5B2B16" w:rsidR="00445C76" w:rsidRPr="008B1793" w:rsidRDefault="00445C76" w:rsidP="00CA5DED">
      <w:pPr>
        <w:pStyle w:val="Estilo40"/>
        <w:rPr>
          <w:b/>
          <w:sz w:val="20"/>
          <w:szCs w:val="20"/>
        </w:rPr>
      </w:pPr>
      <w:r w:rsidRPr="008B1793">
        <w:rPr>
          <w:sz w:val="20"/>
          <w:szCs w:val="20"/>
        </w:rPr>
        <w:t xml:space="preserve">La Oficina de Control Interno </w:t>
      </w:r>
      <w:r w:rsidR="006A1C3A">
        <w:rPr>
          <w:sz w:val="20"/>
          <w:szCs w:val="20"/>
        </w:rPr>
        <w:t xml:space="preserve">verificó </w:t>
      </w:r>
      <w:r w:rsidRPr="008B1793">
        <w:rPr>
          <w:sz w:val="20"/>
          <w:szCs w:val="20"/>
        </w:rPr>
        <w:t xml:space="preserve">el cumplimiento de las actividades establecidas en este plan, referentes a los desarrollos </w:t>
      </w:r>
      <w:r w:rsidR="00073568">
        <w:rPr>
          <w:sz w:val="20"/>
          <w:szCs w:val="20"/>
        </w:rPr>
        <w:t xml:space="preserve">para </w:t>
      </w:r>
      <w:r w:rsidRPr="008B1793">
        <w:rPr>
          <w:sz w:val="20"/>
          <w:szCs w:val="20"/>
        </w:rPr>
        <w:t xml:space="preserve">las entidades distritales, comprobando un </w:t>
      </w:r>
      <w:r w:rsidRPr="008B1793">
        <w:rPr>
          <w:b/>
          <w:sz w:val="20"/>
          <w:szCs w:val="20"/>
        </w:rPr>
        <w:t>avance del 95,4%</w:t>
      </w:r>
    </w:p>
    <w:p w14:paraId="5C32A41D" w14:textId="77777777" w:rsidR="00445C76" w:rsidRPr="008B1793" w:rsidRDefault="00445C76" w:rsidP="00CA5DED">
      <w:pPr>
        <w:pStyle w:val="Estilo40"/>
        <w:rPr>
          <w:b/>
          <w:sz w:val="20"/>
          <w:szCs w:val="20"/>
        </w:rPr>
      </w:pPr>
    </w:p>
    <w:p w14:paraId="1DCEE300" w14:textId="77777777" w:rsidR="00445C76" w:rsidRPr="008B1793" w:rsidRDefault="00445C76" w:rsidP="00CA5DED">
      <w:pPr>
        <w:pStyle w:val="Estilo40"/>
        <w:rPr>
          <w:sz w:val="20"/>
          <w:szCs w:val="20"/>
        </w:rPr>
      </w:pPr>
      <w:r w:rsidRPr="008B1793">
        <w:rPr>
          <w:sz w:val="20"/>
          <w:szCs w:val="20"/>
        </w:rPr>
        <w:t xml:space="preserve">De conformidad con los lineamientos establecidos en la Mesa de Socialización MIPG efectuada por la Dirección Distrital de Desarrollo Institucional (Secretaría General de la Alcaldía Mayor de Bogotá D.C.) en Enero de 2019, para ejecutar el “Plan de Acción de Implementación MIPG – Modelo Integrado de Planeación y Gestión, en el Distrito Capital - Decreto 591 de 2018” que “establece acciones generales a desarrollar tanto por líderes de política como por parte de las entidades distritales”.  </w:t>
      </w:r>
    </w:p>
    <w:p w14:paraId="24E73125" w14:textId="77777777" w:rsidR="00445C76" w:rsidRPr="008B1793" w:rsidRDefault="00445C76" w:rsidP="00CA5DED">
      <w:pPr>
        <w:pStyle w:val="Estilo40"/>
        <w:rPr>
          <w:sz w:val="20"/>
          <w:szCs w:val="20"/>
        </w:rPr>
      </w:pPr>
    </w:p>
    <w:p w14:paraId="5455307B" w14:textId="77777777" w:rsidR="00445C76" w:rsidRPr="008B1793" w:rsidRDefault="00445C76" w:rsidP="00CA5DED">
      <w:pPr>
        <w:pStyle w:val="Estilo40"/>
        <w:rPr>
          <w:sz w:val="20"/>
          <w:szCs w:val="20"/>
        </w:rPr>
      </w:pPr>
      <w:r w:rsidRPr="008B1793">
        <w:rPr>
          <w:sz w:val="20"/>
          <w:szCs w:val="20"/>
        </w:rPr>
        <w:t>Los resultados analizados por la OCI muestran un avance en cuanto a:</w:t>
      </w:r>
    </w:p>
    <w:p w14:paraId="6331C8EE" w14:textId="77777777" w:rsidR="00445C76" w:rsidRPr="008B1793" w:rsidRDefault="00445C76" w:rsidP="00CA5DED">
      <w:pPr>
        <w:pStyle w:val="Estilo40"/>
        <w:rPr>
          <w:sz w:val="20"/>
          <w:szCs w:val="20"/>
        </w:rPr>
      </w:pPr>
    </w:p>
    <w:p w14:paraId="07F64208" w14:textId="77777777" w:rsidR="00445C76" w:rsidRPr="008B1793" w:rsidRDefault="00445C76" w:rsidP="00C9207B">
      <w:pPr>
        <w:pStyle w:val="Estilo40"/>
        <w:numPr>
          <w:ilvl w:val="0"/>
          <w:numId w:val="6"/>
        </w:numPr>
        <w:rPr>
          <w:sz w:val="20"/>
          <w:szCs w:val="20"/>
        </w:rPr>
      </w:pPr>
      <w:r w:rsidRPr="008B1793">
        <w:rPr>
          <w:sz w:val="20"/>
          <w:szCs w:val="20"/>
        </w:rPr>
        <w:t xml:space="preserve">la conformación del Comité Institucional de Gestión y Desempeño – CIGD adoptado mediante el acto administrativo:  Resolución interna 418 de 15-10-2019. </w:t>
      </w:r>
    </w:p>
    <w:p w14:paraId="0D4FF225" w14:textId="77777777" w:rsidR="00445C76" w:rsidRPr="008B1793" w:rsidRDefault="00445C76" w:rsidP="00C9207B">
      <w:pPr>
        <w:pStyle w:val="Estilo40"/>
        <w:numPr>
          <w:ilvl w:val="0"/>
          <w:numId w:val="6"/>
        </w:numPr>
        <w:rPr>
          <w:sz w:val="20"/>
          <w:szCs w:val="20"/>
        </w:rPr>
      </w:pPr>
      <w:r w:rsidRPr="008B1793">
        <w:rPr>
          <w:sz w:val="20"/>
          <w:szCs w:val="20"/>
        </w:rPr>
        <w:t>El avance en los planes de normalización (Plan de Acción Institucional alineado a las Políticas del MIPG y el Plan de Adecuación y Sostenibilidad MIPG-SIGD) cuyas actividades finalizan en el mes de Diciembre de la vigencia actual.</w:t>
      </w:r>
    </w:p>
    <w:p w14:paraId="4F09229F" w14:textId="77777777" w:rsidR="00445C76" w:rsidRPr="008B1793" w:rsidRDefault="00445C76" w:rsidP="00CA5DED">
      <w:pPr>
        <w:pStyle w:val="Estilo40"/>
        <w:rPr>
          <w:sz w:val="20"/>
          <w:szCs w:val="20"/>
        </w:rPr>
      </w:pPr>
    </w:p>
    <w:p w14:paraId="2C821BE8" w14:textId="77777777" w:rsidR="00445C76" w:rsidRPr="008B1793" w:rsidRDefault="00445C76" w:rsidP="00CA5DED">
      <w:pPr>
        <w:pStyle w:val="Estilo40"/>
        <w:rPr>
          <w:sz w:val="20"/>
          <w:szCs w:val="20"/>
        </w:rPr>
      </w:pPr>
      <w:r w:rsidRPr="008B1793">
        <w:rPr>
          <w:sz w:val="20"/>
          <w:szCs w:val="20"/>
        </w:rPr>
        <w:t>Estos resultados se muestran a continuación:</w:t>
      </w:r>
    </w:p>
    <w:p w14:paraId="16756D93" w14:textId="77777777" w:rsidR="00445C76" w:rsidRPr="008B1793" w:rsidRDefault="00445C76" w:rsidP="00CA5DED">
      <w:pPr>
        <w:pStyle w:val="Estilo40"/>
        <w:rPr>
          <w:sz w:val="20"/>
          <w:szCs w:val="20"/>
        </w:rPr>
      </w:pPr>
    </w:p>
    <w:p w14:paraId="31F94F29" w14:textId="77777777" w:rsidR="00445C76" w:rsidRPr="008B1793" w:rsidRDefault="00445C76" w:rsidP="00CA5DED">
      <w:pPr>
        <w:spacing w:after="0" w:line="240" w:lineRule="auto"/>
        <w:jc w:val="center"/>
        <w:rPr>
          <w:rFonts w:ascii="Century Gothic" w:hAnsi="Century Gothic"/>
          <w:b/>
          <w:bCs/>
          <w:sz w:val="16"/>
          <w:szCs w:val="16"/>
        </w:rPr>
      </w:pPr>
      <w:r w:rsidRPr="008B1793">
        <w:rPr>
          <w:rFonts w:ascii="Century Gothic" w:hAnsi="Century Gothic"/>
          <w:i/>
          <w:sz w:val="20"/>
          <w:szCs w:val="20"/>
        </w:rPr>
        <w:br w:type="page"/>
      </w:r>
      <w:bookmarkStart w:id="10" w:name="_Hlk13817349"/>
      <w:r w:rsidRPr="008B1793">
        <w:rPr>
          <w:rFonts w:ascii="Century Gothic" w:hAnsi="Century Gothic"/>
          <w:b/>
          <w:bCs/>
          <w:sz w:val="16"/>
          <w:szCs w:val="16"/>
        </w:rPr>
        <w:lastRenderedPageBreak/>
        <w:t>Tabla 3. Verificación del Plan de Acción para la Implementación MIPG</w:t>
      </w:r>
      <w:bookmarkEnd w:id="10"/>
    </w:p>
    <w:p w14:paraId="445E988F" w14:textId="77777777" w:rsidR="00445C76" w:rsidRPr="008B1793" w:rsidRDefault="00445C76" w:rsidP="00CA5DED">
      <w:pPr>
        <w:pStyle w:val="Estilo7"/>
        <w:rPr>
          <w:sz w:val="20"/>
        </w:rPr>
      </w:pPr>
      <w:r w:rsidRPr="008B1793">
        <w:rPr>
          <w:noProof/>
          <w:sz w:val="20"/>
          <w:shd w:val="clear" w:color="auto" w:fill="FFFFFF" w:themeFill="background1"/>
        </w:rPr>
        <w:drawing>
          <wp:inline distT="0" distB="0" distL="0" distR="0" wp14:anchorId="31B9A71C" wp14:editId="409EF1CB">
            <wp:extent cx="6150574" cy="5134841"/>
            <wp:effectExtent l="19050" t="19050" r="22225" b="279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6169129" cy="5150332"/>
                    </a:xfrm>
                    <a:prstGeom prst="rect">
                      <a:avLst/>
                    </a:prstGeom>
                    <a:noFill/>
                    <a:ln>
                      <a:solidFill>
                        <a:schemeClr val="tx1"/>
                      </a:solidFill>
                    </a:ln>
                  </pic:spPr>
                </pic:pic>
              </a:graphicData>
            </a:graphic>
          </wp:inline>
        </w:drawing>
      </w:r>
    </w:p>
    <w:p w14:paraId="7C0F766B" w14:textId="77777777" w:rsidR="00445C76" w:rsidRPr="008B1793" w:rsidRDefault="00445C76" w:rsidP="00CA5DED">
      <w:pPr>
        <w:pStyle w:val="Default"/>
        <w:jc w:val="center"/>
        <w:rPr>
          <w:rFonts w:ascii="Century Gothic" w:hAnsi="Century Gothic"/>
          <w:b/>
          <w:bCs/>
          <w:color w:val="auto"/>
          <w:sz w:val="16"/>
          <w:szCs w:val="16"/>
          <w:lang w:val="es-419"/>
        </w:rPr>
      </w:pPr>
      <w:r w:rsidRPr="008B1793">
        <w:rPr>
          <w:rFonts w:ascii="Century Gothic" w:hAnsi="Century Gothic"/>
          <w:b/>
          <w:bCs/>
          <w:color w:val="auto"/>
          <w:sz w:val="16"/>
          <w:szCs w:val="16"/>
          <w:lang w:val="es-419"/>
        </w:rPr>
        <w:t>Fuente: Elaboración Propia OCI</w:t>
      </w:r>
    </w:p>
    <w:p w14:paraId="783EEA38" w14:textId="77777777" w:rsidR="00445C76" w:rsidRPr="008B1793" w:rsidRDefault="00445C76" w:rsidP="00CA5DED">
      <w:pPr>
        <w:pStyle w:val="Default"/>
        <w:jc w:val="center"/>
        <w:rPr>
          <w:rFonts w:ascii="Century Gothic" w:hAnsi="Century Gothic"/>
          <w:b/>
          <w:bCs/>
          <w:color w:val="auto"/>
          <w:sz w:val="16"/>
          <w:szCs w:val="16"/>
          <w:lang w:val="es-419"/>
        </w:rPr>
      </w:pPr>
    </w:p>
    <w:p w14:paraId="20AC5038" w14:textId="77777777" w:rsidR="00445C76" w:rsidRPr="008B1793" w:rsidRDefault="00445C76" w:rsidP="00CA5DED">
      <w:pPr>
        <w:pStyle w:val="Estilo40"/>
        <w:rPr>
          <w:sz w:val="20"/>
          <w:szCs w:val="20"/>
        </w:rPr>
      </w:pPr>
    </w:p>
    <w:p w14:paraId="25660940" w14:textId="7C3969A2" w:rsidR="00445C76" w:rsidRPr="0033563C" w:rsidRDefault="00445C76" w:rsidP="004B74F1">
      <w:pPr>
        <w:pStyle w:val="Estilo3"/>
        <w:ind w:left="851" w:hanging="851"/>
        <w:rPr>
          <w:szCs w:val="20"/>
        </w:rPr>
      </w:pPr>
      <w:bookmarkStart w:id="11" w:name="_Toc24434445"/>
      <w:r w:rsidRPr="0033563C">
        <w:rPr>
          <w:szCs w:val="20"/>
        </w:rPr>
        <w:t>Actividades efectuadas para la implementación del MIPG</w:t>
      </w:r>
      <w:bookmarkEnd w:id="11"/>
      <w:r w:rsidRPr="0033563C">
        <w:rPr>
          <w:szCs w:val="20"/>
        </w:rPr>
        <w:t xml:space="preserve"> </w:t>
      </w:r>
    </w:p>
    <w:p w14:paraId="2DE7F73D" w14:textId="77777777" w:rsidR="00445C76" w:rsidRPr="008B1793" w:rsidRDefault="00445C76" w:rsidP="00CA5DED">
      <w:pPr>
        <w:pStyle w:val="Estilo40"/>
        <w:rPr>
          <w:sz w:val="20"/>
          <w:szCs w:val="20"/>
        </w:rPr>
      </w:pPr>
      <w:r w:rsidRPr="008B1793">
        <w:rPr>
          <w:sz w:val="20"/>
          <w:szCs w:val="20"/>
        </w:rPr>
        <w:t>La Oficina Asesora de Planeación - OAP, informa las actividades desarrolladas en el cuatrimestre de este informe, a continuación:</w:t>
      </w:r>
    </w:p>
    <w:p w14:paraId="3704A9DD" w14:textId="77777777" w:rsidR="00445C76" w:rsidRPr="008B1793" w:rsidRDefault="00445C76" w:rsidP="00CA5DED">
      <w:pPr>
        <w:spacing w:after="0" w:line="240" w:lineRule="auto"/>
        <w:jc w:val="both"/>
        <w:rPr>
          <w:rFonts w:ascii="Century Gothic" w:hAnsi="Century Gothic" w:cstheme="minorHAnsi"/>
          <w:sz w:val="20"/>
          <w:szCs w:val="20"/>
        </w:rPr>
      </w:pPr>
    </w:p>
    <w:p w14:paraId="48F560CC" w14:textId="77777777" w:rsidR="00445C76" w:rsidRPr="008B1793" w:rsidRDefault="00445C76" w:rsidP="00C9207B">
      <w:pPr>
        <w:pStyle w:val="Prrafodelista"/>
        <w:widowControl w:val="0"/>
        <w:numPr>
          <w:ilvl w:val="0"/>
          <w:numId w:val="4"/>
        </w:numPr>
        <w:autoSpaceDE w:val="0"/>
        <w:ind w:left="36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En el cuarto trimestre de 2019, el Plan de Adecuación y Sostenibilidad MIPG-SIGD, bajo la responsabilidad de la Gerencia GASA – Gestión Ambiental, Social y de Atención al Usuario, presentó un </w:t>
      </w:r>
      <w:r w:rsidRPr="008B1793">
        <w:rPr>
          <w:rFonts w:ascii="Century Gothic" w:eastAsia="Calibri" w:hAnsi="Century Gothic" w:cstheme="minorHAnsi"/>
          <w:b/>
          <w:bCs/>
          <w:sz w:val="20"/>
          <w:szCs w:val="20"/>
        </w:rPr>
        <w:t>cumplimiento del 100%,</w:t>
      </w:r>
      <w:r w:rsidRPr="008B1793">
        <w:rPr>
          <w:rFonts w:ascii="Century Gothic" w:eastAsia="Calibri" w:hAnsi="Century Gothic" w:cstheme="minorHAnsi"/>
          <w:sz w:val="20"/>
          <w:szCs w:val="20"/>
        </w:rPr>
        <w:t xml:space="preserve"> en cuanto a que se realizó mesa de trabajo sobre la garantía de derechos humanos, adquiriéndose la membresía de pacto global.</w:t>
      </w:r>
    </w:p>
    <w:p w14:paraId="088F3FF7" w14:textId="77777777" w:rsidR="00445C76" w:rsidRPr="008B1793" w:rsidRDefault="00445C76" w:rsidP="00CA5DED">
      <w:pPr>
        <w:spacing w:after="0" w:line="240" w:lineRule="auto"/>
        <w:jc w:val="both"/>
        <w:rPr>
          <w:rFonts w:ascii="Century Gothic" w:hAnsi="Century Gothic" w:cstheme="minorHAnsi"/>
          <w:sz w:val="20"/>
          <w:szCs w:val="20"/>
        </w:rPr>
      </w:pPr>
    </w:p>
    <w:p w14:paraId="7A958FA3" w14:textId="77777777" w:rsidR="00445C76" w:rsidRPr="008B1793" w:rsidRDefault="00445C76" w:rsidP="00C9207B">
      <w:pPr>
        <w:pStyle w:val="Prrafodelista"/>
        <w:widowControl w:val="0"/>
        <w:numPr>
          <w:ilvl w:val="0"/>
          <w:numId w:val="4"/>
        </w:numPr>
        <w:autoSpaceDE w:val="0"/>
        <w:ind w:left="36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Igualmente, la Secretaria General a través del proceso de Gestión de Talento Humano </w:t>
      </w:r>
      <w:r w:rsidRPr="008B1793">
        <w:rPr>
          <w:rFonts w:ascii="Century Gothic" w:eastAsia="Calibri" w:hAnsi="Century Gothic" w:cstheme="minorHAnsi"/>
          <w:b/>
          <w:bCs/>
          <w:sz w:val="20"/>
          <w:szCs w:val="20"/>
        </w:rPr>
        <w:t>cumplió el 100%</w:t>
      </w:r>
      <w:r w:rsidRPr="008B1793">
        <w:rPr>
          <w:rFonts w:ascii="Century Gothic" w:eastAsia="Calibri" w:hAnsi="Century Gothic" w:cstheme="minorHAnsi"/>
          <w:sz w:val="20"/>
          <w:szCs w:val="20"/>
        </w:rPr>
        <w:t xml:space="preserve">, en la actualización del procedimiento GTHU-PR-002-V6 “Situaciones Administrativas, Terminación del Nombramiento o Encargo en el Empleo Público”, en el cual se incluye la declaración de los conflictos de interés;  en cuanto al proceso de Gestión Contractual, se revisó y ajustó </w:t>
      </w:r>
      <w:r w:rsidRPr="008B1793">
        <w:rPr>
          <w:rFonts w:ascii="Century Gothic" w:eastAsia="Calibri" w:hAnsi="Century Gothic" w:cstheme="minorHAnsi"/>
          <w:sz w:val="20"/>
          <w:szCs w:val="20"/>
        </w:rPr>
        <w:lastRenderedPageBreak/>
        <w:t>el “Manual de Interventoría y Supervisión de la UAERMV”, el cual fue adoptado mediante Resolución 428 de 22 de octubre de 2019.</w:t>
      </w:r>
    </w:p>
    <w:p w14:paraId="56B46729" w14:textId="77777777" w:rsidR="00445C76" w:rsidRPr="008B1793" w:rsidRDefault="00445C76" w:rsidP="00CA5DED">
      <w:pPr>
        <w:spacing w:after="0" w:line="240" w:lineRule="auto"/>
        <w:jc w:val="both"/>
        <w:rPr>
          <w:rFonts w:ascii="Century Gothic" w:hAnsi="Century Gothic" w:cstheme="minorHAnsi"/>
          <w:sz w:val="20"/>
          <w:szCs w:val="20"/>
        </w:rPr>
      </w:pPr>
    </w:p>
    <w:p w14:paraId="61E66EFA" w14:textId="75E3A11F" w:rsidR="00445C76" w:rsidRPr="008B1793" w:rsidRDefault="00445C76" w:rsidP="00C9207B">
      <w:pPr>
        <w:pStyle w:val="Prrafodelista"/>
        <w:widowControl w:val="0"/>
        <w:numPr>
          <w:ilvl w:val="0"/>
          <w:numId w:val="4"/>
        </w:numPr>
        <w:autoSpaceDE w:val="0"/>
        <w:ind w:left="36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La Oficina Asesora de Planeación </w:t>
      </w:r>
      <w:r w:rsidR="0079761E">
        <w:rPr>
          <w:rFonts w:ascii="Century Gothic" w:eastAsia="Calibri" w:hAnsi="Century Gothic" w:cstheme="minorHAnsi"/>
          <w:sz w:val="20"/>
          <w:szCs w:val="20"/>
        </w:rPr>
        <w:t>r</w:t>
      </w:r>
      <w:r w:rsidRPr="008B1793">
        <w:rPr>
          <w:rFonts w:ascii="Century Gothic" w:eastAsia="Calibri" w:hAnsi="Century Gothic" w:cstheme="minorHAnsi"/>
          <w:sz w:val="20"/>
          <w:szCs w:val="20"/>
        </w:rPr>
        <w:t>especto al proceso Direccionamiento Estratégico e Innovación – DESI, aprobó el acto administrativo Resolución 418 del 15 de octubre de 2019, por el cual se crea el “Comité Institucional de Gestión y Desempeño”.</w:t>
      </w:r>
    </w:p>
    <w:p w14:paraId="603C59EA" w14:textId="77777777" w:rsidR="00445C76" w:rsidRPr="008B1793" w:rsidRDefault="00445C76" w:rsidP="00CA5DED">
      <w:pPr>
        <w:pStyle w:val="Prrafodelista"/>
        <w:rPr>
          <w:rFonts w:ascii="Century Gothic" w:eastAsia="Calibri" w:hAnsi="Century Gothic" w:cstheme="minorHAnsi"/>
          <w:sz w:val="20"/>
          <w:szCs w:val="20"/>
        </w:rPr>
      </w:pPr>
    </w:p>
    <w:p w14:paraId="065251D5" w14:textId="77777777" w:rsidR="00445C76" w:rsidRPr="008B1793" w:rsidRDefault="00445C76" w:rsidP="00C9207B">
      <w:pPr>
        <w:pStyle w:val="Prrafodelista"/>
        <w:widowControl w:val="0"/>
        <w:numPr>
          <w:ilvl w:val="0"/>
          <w:numId w:val="4"/>
        </w:numPr>
        <w:autoSpaceDE w:val="0"/>
        <w:ind w:left="36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El 31 de julio de 2019, se realizó mesa de trabajo con los enlaces de los procesos donde se trataron temas relacionados   con el Plan Anticorrupción y Atención al Ciudadano – PAAC, Riesgos, Rendición de Cuentas, Transparencia; igualmente se presentó el reporte del II trimestre de 2019 referente con los planes de acción, plan de adecuación y sostenibilidad, plan de gestión de calidad y el avance de la documentación de los diferentes procesos.</w:t>
      </w:r>
    </w:p>
    <w:p w14:paraId="1F1A1A78" w14:textId="77777777" w:rsidR="00445C76" w:rsidRPr="008B1793" w:rsidRDefault="00445C76" w:rsidP="00CA5DED">
      <w:pPr>
        <w:spacing w:after="0" w:line="240" w:lineRule="auto"/>
        <w:rPr>
          <w:rFonts w:ascii="Century Gothic" w:hAnsi="Century Gothic" w:cstheme="minorHAnsi"/>
          <w:sz w:val="20"/>
          <w:szCs w:val="20"/>
        </w:rPr>
      </w:pPr>
    </w:p>
    <w:p w14:paraId="47762903" w14:textId="77777777" w:rsidR="00445C76" w:rsidRPr="008B1793" w:rsidRDefault="00445C76" w:rsidP="00CA5DED">
      <w:pPr>
        <w:spacing w:after="0" w:line="240" w:lineRule="auto"/>
        <w:jc w:val="both"/>
        <w:rPr>
          <w:rFonts w:ascii="Century Gothic" w:hAnsi="Century Gothic" w:cstheme="minorHAnsi"/>
          <w:sz w:val="20"/>
          <w:szCs w:val="20"/>
        </w:rPr>
      </w:pPr>
    </w:p>
    <w:p w14:paraId="1B103381" w14:textId="77777777" w:rsidR="00445C76" w:rsidRPr="008B1793" w:rsidRDefault="00445C76" w:rsidP="00CA5DED">
      <w:pPr>
        <w:pStyle w:val="Estilo11"/>
        <w:rPr>
          <w:szCs w:val="20"/>
        </w:rPr>
      </w:pPr>
      <w:bookmarkStart w:id="12" w:name="_Toc24434446"/>
      <w:r w:rsidRPr="008B1793">
        <w:rPr>
          <w:szCs w:val="20"/>
        </w:rPr>
        <w:t>ACCIONES PARA LA DEFINICIÓN Y/O ACTUALIZACIÓN DE LA INSTITUCIONALIDAD EN LA UAERMV</w:t>
      </w:r>
      <w:bookmarkEnd w:id="12"/>
      <w:r w:rsidRPr="008B1793">
        <w:rPr>
          <w:szCs w:val="20"/>
        </w:rPr>
        <w:t xml:space="preserve"> </w:t>
      </w:r>
    </w:p>
    <w:p w14:paraId="5794A66A" w14:textId="77777777" w:rsidR="00445C76" w:rsidRPr="008B1793" w:rsidRDefault="00445C76" w:rsidP="00CA5DED">
      <w:pPr>
        <w:pStyle w:val="Estilo2"/>
        <w:jc w:val="left"/>
        <w:rPr>
          <w:sz w:val="20"/>
          <w:szCs w:val="20"/>
        </w:rPr>
      </w:pPr>
    </w:p>
    <w:p w14:paraId="7CC12671" w14:textId="77777777" w:rsidR="00445C76" w:rsidRPr="0033563C" w:rsidRDefault="00445C76" w:rsidP="00CA5DED">
      <w:pPr>
        <w:pStyle w:val="Estilo3"/>
        <w:ind w:left="567" w:hanging="567"/>
        <w:rPr>
          <w:szCs w:val="20"/>
        </w:rPr>
      </w:pPr>
      <w:bookmarkStart w:id="13" w:name="_Toc24434447"/>
      <w:r w:rsidRPr="0033563C">
        <w:rPr>
          <w:szCs w:val="20"/>
        </w:rPr>
        <w:t>Avances en la Conformación del Comité Institucional de Gestión y Desempeño</w:t>
      </w:r>
      <w:bookmarkEnd w:id="13"/>
    </w:p>
    <w:p w14:paraId="4C957ED3" w14:textId="549A2A9C"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La UAERMV realizó mesas de trabajo entre la Secretaría General, la Oficina Asesora Jurídica y la Oficina Asesora de Planeación donde se revisó la normatividad interna e inventario de todos los comités de la entidad, con el fin de identificar cuáles quedaban inmersos en el Comité Institucional de Gestión y Desempeño</w:t>
      </w:r>
      <w:r w:rsidR="007E5D7B" w:rsidRPr="007E5D7B">
        <w:rPr>
          <w:rFonts w:ascii="Century Gothic" w:hAnsi="Century Gothic" w:cstheme="minorHAnsi"/>
          <w:sz w:val="20"/>
          <w:szCs w:val="20"/>
        </w:rPr>
        <w:t xml:space="preserve"> </w:t>
      </w:r>
      <w:r w:rsidR="007E5D7B" w:rsidRPr="008B1793">
        <w:rPr>
          <w:rFonts w:ascii="Century Gothic" w:hAnsi="Century Gothic" w:cstheme="minorHAnsi"/>
          <w:sz w:val="20"/>
          <w:szCs w:val="20"/>
        </w:rPr>
        <w:t xml:space="preserve">CIGD </w:t>
      </w:r>
      <w:r w:rsidR="007E5D7B">
        <w:rPr>
          <w:rFonts w:ascii="Century Gothic" w:hAnsi="Century Gothic" w:cstheme="minorHAnsi"/>
          <w:sz w:val="20"/>
          <w:szCs w:val="20"/>
        </w:rPr>
        <w:t xml:space="preserve">; </w:t>
      </w:r>
      <w:r w:rsidRPr="008B1793">
        <w:rPr>
          <w:rFonts w:ascii="Century Gothic" w:hAnsi="Century Gothic" w:cstheme="minorHAnsi"/>
          <w:sz w:val="20"/>
          <w:szCs w:val="20"/>
        </w:rPr>
        <w:t xml:space="preserve"> </w:t>
      </w:r>
      <w:r w:rsidR="007E5D7B">
        <w:rPr>
          <w:rFonts w:ascii="Century Gothic" w:hAnsi="Century Gothic" w:cstheme="minorHAnsi"/>
          <w:sz w:val="20"/>
          <w:szCs w:val="20"/>
        </w:rPr>
        <w:t>a</w:t>
      </w:r>
      <w:r w:rsidRPr="008B1793">
        <w:rPr>
          <w:rFonts w:ascii="Century Gothic" w:hAnsi="Century Gothic" w:cstheme="minorHAnsi"/>
          <w:sz w:val="20"/>
          <w:szCs w:val="20"/>
        </w:rPr>
        <w:t>dicionalmente, se revisaron las funciones de las dependencias y responsables directivos, para identificar qué política de gestión le correspondía a cada una, para la implementación y operación del MIPG.</w:t>
      </w:r>
    </w:p>
    <w:p w14:paraId="1E2F5340" w14:textId="77777777" w:rsidR="00445C76" w:rsidRPr="008B1793" w:rsidRDefault="00445C76" w:rsidP="00CA5DED">
      <w:pPr>
        <w:spacing w:after="0" w:line="240" w:lineRule="auto"/>
        <w:jc w:val="both"/>
        <w:rPr>
          <w:rFonts w:ascii="Century Gothic" w:hAnsi="Century Gothic" w:cstheme="minorHAnsi"/>
          <w:sz w:val="20"/>
          <w:szCs w:val="20"/>
        </w:rPr>
      </w:pPr>
    </w:p>
    <w:p w14:paraId="189975A0" w14:textId="7DC3630A"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Como resultado de este ejercicio, se conformó el Comité Institucional de Gestión y Desempeño</w:t>
      </w:r>
      <w:r w:rsidR="00364300" w:rsidRPr="00364300">
        <w:rPr>
          <w:rFonts w:ascii="Century Gothic" w:hAnsi="Century Gothic" w:cstheme="minorHAnsi"/>
          <w:sz w:val="20"/>
          <w:szCs w:val="20"/>
        </w:rPr>
        <w:t xml:space="preserve"> </w:t>
      </w:r>
      <w:r w:rsidR="00364300" w:rsidRPr="008B1793">
        <w:rPr>
          <w:rFonts w:ascii="Century Gothic" w:hAnsi="Century Gothic" w:cstheme="minorHAnsi"/>
          <w:sz w:val="20"/>
          <w:szCs w:val="20"/>
        </w:rPr>
        <w:t>CIGD -</w:t>
      </w:r>
      <w:r w:rsidRPr="008B1793">
        <w:rPr>
          <w:rFonts w:ascii="Century Gothic" w:hAnsi="Century Gothic" w:cstheme="minorHAnsi"/>
          <w:sz w:val="20"/>
          <w:szCs w:val="20"/>
        </w:rPr>
        <w:t xml:space="preserve"> a través de la </w:t>
      </w:r>
      <w:r w:rsidRPr="008B1793">
        <w:rPr>
          <w:rFonts w:ascii="Century Gothic" w:hAnsi="Century Gothic" w:cstheme="minorHAnsi"/>
          <w:b/>
          <w:bCs/>
          <w:sz w:val="20"/>
          <w:szCs w:val="20"/>
        </w:rPr>
        <w:t>Resolución No.418 de 15 octubre 2019</w:t>
      </w:r>
      <w:r w:rsidRPr="008B1793">
        <w:rPr>
          <w:rFonts w:ascii="Century Gothic" w:hAnsi="Century Gothic" w:cstheme="minorHAnsi"/>
          <w:sz w:val="20"/>
          <w:szCs w:val="20"/>
        </w:rPr>
        <w:t xml:space="preserve"> “</w:t>
      </w:r>
      <w:r w:rsidRPr="008B1793">
        <w:rPr>
          <w:rFonts w:ascii="Century Gothic" w:hAnsi="Century Gothic" w:cstheme="minorHAnsi"/>
          <w:i/>
          <w:iCs/>
          <w:sz w:val="20"/>
          <w:szCs w:val="20"/>
        </w:rPr>
        <w:t>Por la cual se integra el Comité Institucional de Gestión y Desempeño de la Unidad Administrativa Especial de Rehabilitación y Mantenimiento Vial y se reglamenta su funcionamiento</w:t>
      </w:r>
      <w:r w:rsidRPr="008B1793">
        <w:rPr>
          <w:rFonts w:ascii="Century Gothic" w:hAnsi="Century Gothic" w:cstheme="minorHAnsi"/>
          <w:sz w:val="20"/>
          <w:szCs w:val="20"/>
        </w:rPr>
        <w:t>”.</w:t>
      </w:r>
    </w:p>
    <w:p w14:paraId="52423784" w14:textId="77777777" w:rsidR="00445C76" w:rsidRPr="008B1793" w:rsidRDefault="00445C76" w:rsidP="00CA5DED">
      <w:pPr>
        <w:spacing w:after="0" w:line="240" w:lineRule="auto"/>
        <w:jc w:val="both"/>
        <w:rPr>
          <w:rFonts w:ascii="Century Gothic" w:hAnsi="Century Gothic" w:cstheme="minorHAnsi"/>
          <w:sz w:val="20"/>
          <w:szCs w:val="20"/>
        </w:rPr>
      </w:pPr>
    </w:p>
    <w:p w14:paraId="5158AC3A" w14:textId="77777777" w:rsidR="00445C76" w:rsidRPr="008B1793" w:rsidRDefault="00445C76" w:rsidP="00CA5DED">
      <w:pPr>
        <w:spacing w:after="0" w:line="240" w:lineRule="auto"/>
        <w:jc w:val="both"/>
        <w:rPr>
          <w:rFonts w:ascii="Century Gothic" w:hAnsi="Century Gothic" w:cstheme="minorHAnsi"/>
          <w:sz w:val="20"/>
          <w:szCs w:val="20"/>
        </w:rPr>
      </w:pPr>
    </w:p>
    <w:p w14:paraId="51D40EC7" w14:textId="4BBB605B" w:rsidR="00445C76" w:rsidRPr="008B1793" w:rsidRDefault="00445C76" w:rsidP="00CA5DED">
      <w:pPr>
        <w:pStyle w:val="Estilo11"/>
        <w:rPr>
          <w:szCs w:val="20"/>
        </w:rPr>
      </w:pPr>
      <w:bookmarkStart w:id="14" w:name="_Toc24434448"/>
      <w:r w:rsidRPr="008B1793">
        <w:rPr>
          <w:szCs w:val="20"/>
        </w:rPr>
        <w:t xml:space="preserve">COMITÉS SISTEMA INTEGRADO DE GESTIÓN </w:t>
      </w:r>
      <w:bookmarkEnd w:id="14"/>
    </w:p>
    <w:p w14:paraId="4F47BCBD" w14:textId="77777777" w:rsidR="00445C76" w:rsidRPr="0033563C" w:rsidRDefault="00445C76" w:rsidP="00CA5DED">
      <w:pPr>
        <w:spacing w:after="0" w:line="240" w:lineRule="auto"/>
        <w:jc w:val="both"/>
        <w:rPr>
          <w:rFonts w:ascii="Century Gothic" w:hAnsi="Century Gothic" w:cstheme="minorHAnsi"/>
          <w:sz w:val="20"/>
          <w:szCs w:val="20"/>
        </w:rPr>
      </w:pPr>
    </w:p>
    <w:p w14:paraId="0E206D57" w14:textId="28E23AE7" w:rsidR="00445C76" w:rsidRPr="00377C5C" w:rsidRDefault="00445C76" w:rsidP="00CA5DED">
      <w:pPr>
        <w:pStyle w:val="Estilo3"/>
        <w:ind w:left="567" w:hanging="567"/>
        <w:rPr>
          <w:rFonts w:eastAsia="Calibri" w:cstheme="minorHAnsi"/>
          <w:szCs w:val="20"/>
        </w:rPr>
      </w:pPr>
      <w:bookmarkStart w:id="15" w:name="_Toc24434449"/>
      <w:r w:rsidRPr="0033563C">
        <w:rPr>
          <w:rFonts w:eastAsia="Calibri" w:cstheme="minorHAnsi"/>
          <w:szCs w:val="20"/>
        </w:rPr>
        <w:t>Comité Directivo SIG</w:t>
      </w:r>
      <w:bookmarkEnd w:id="15"/>
      <w:r w:rsidRPr="0033563C">
        <w:rPr>
          <w:rFonts w:eastAsia="Calibri" w:cstheme="minorHAnsi"/>
          <w:szCs w:val="20"/>
          <w:u w:val="single"/>
        </w:rPr>
        <w:t xml:space="preserve"> </w:t>
      </w:r>
    </w:p>
    <w:p w14:paraId="09FA7E12" w14:textId="77777777" w:rsidR="00377C5C" w:rsidRPr="0033563C" w:rsidRDefault="00377C5C" w:rsidP="00377C5C">
      <w:pPr>
        <w:pStyle w:val="Estilo3"/>
        <w:numPr>
          <w:ilvl w:val="0"/>
          <w:numId w:val="0"/>
        </w:numPr>
        <w:ind w:left="567"/>
        <w:rPr>
          <w:rFonts w:eastAsia="Calibri" w:cstheme="minorHAnsi"/>
          <w:szCs w:val="20"/>
        </w:rPr>
      </w:pPr>
    </w:p>
    <w:p w14:paraId="0D0F4B72" w14:textId="68A7962A" w:rsidR="00445C76" w:rsidRPr="0092130C" w:rsidRDefault="00445C76" w:rsidP="0092130C">
      <w:pPr>
        <w:spacing w:after="0" w:line="240" w:lineRule="auto"/>
        <w:jc w:val="both"/>
        <w:rPr>
          <w:rFonts w:ascii="Century Gothic" w:hAnsi="Century Gothic" w:cstheme="minorHAnsi"/>
          <w:sz w:val="20"/>
          <w:szCs w:val="20"/>
        </w:rPr>
      </w:pPr>
      <w:r w:rsidRPr="0092130C">
        <w:rPr>
          <w:rFonts w:ascii="Century Gothic" w:hAnsi="Century Gothic" w:cstheme="minorHAnsi"/>
          <w:sz w:val="20"/>
          <w:szCs w:val="20"/>
        </w:rPr>
        <w:t>El 15 de julio de 2019 en Comité Directivo SIG se presentó propuesta de mejora normativa para racionalización de trámites, cumpliendo dos (2) normas con los requisitos así:</w:t>
      </w:r>
    </w:p>
    <w:p w14:paraId="1ECE07AB"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w:t>
      </w:r>
      <w:r w:rsidRPr="008B1793">
        <w:rPr>
          <w:rFonts w:ascii="Century Gothic" w:hAnsi="Century Gothic" w:cstheme="minorHAnsi"/>
          <w:sz w:val="20"/>
          <w:szCs w:val="20"/>
        </w:rPr>
        <w:tab/>
        <w:t>Decreto Distrital 166 de 2004</w:t>
      </w:r>
    </w:p>
    <w:p w14:paraId="6108E7E3"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w:t>
      </w:r>
      <w:r w:rsidRPr="008B1793">
        <w:rPr>
          <w:rFonts w:ascii="Century Gothic" w:hAnsi="Century Gothic" w:cstheme="minorHAnsi"/>
          <w:sz w:val="20"/>
          <w:szCs w:val="20"/>
        </w:rPr>
        <w:tab/>
        <w:t>Decreto Distrital 64 de 2018</w:t>
      </w:r>
    </w:p>
    <w:p w14:paraId="2DB4D538" w14:textId="40DC8B5D"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En comité quedó aprobada la propuesta para suprimir el artículo 8 del Decreto 166 de 2004</w:t>
      </w:r>
      <w:r w:rsidRPr="008B1793">
        <w:rPr>
          <w:rStyle w:val="Refdenotaalpie"/>
          <w:rFonts w:ascii="Century Gothic" w:hAnsi="Century Gothic" w:cstheme="minorHAnsi"/>
          <w:sz w:val="20"/>
          <w:szCs w:val="20"/>
        </w:rPr>
        <w:footnoteReference w:id="5"/>
      </w:r>
      <w:r w:rsidRPr="008B1793">
        <w:rPr>
          <w:rFonts w:ascii="Century Gothic" w:hAnsi="Century Gothic" w:cstheme="minorHAnsi"/>
          <w:sz w:val="20"/>
          <w:szCs w:val="20"/>
        </w:rPr>
        <w:t xml:space="preserve"> y la deroga</w:t>
      </w:r>
      <w:r w:rsidR="001979F4">
        <w:rPr>
          <w:rFonts w:ascii="Century Gothic" w:hAnsi="Century Gothic" w:cstheme="minorHAnsi"/>
          <w:sz w:val="20"/>
          <w:szCs w:val="20"/>
        </w:rPr>
        <w:t xml:space="preserve">toria </w:t>
      </w:r>
      <w:r w:rsidRPr="008B1793">
        <w:rPr>
          <w:rFonts w:ascii="Century Gothic" w:hAnsi="Century Gothic" w:cstheme="minorHAnsi"/>
          <w:sz w:val="20"/>
          <w:szCs w:val="20"/>
        </w:rPr>
        <w:t>del Decreto Distrital 064 de 2015.</w:t>
      </w:r>
    </w:p>
    <w:p w14:paraId="0D649273" w14:textId="77777777" w:rsidR="00445C76" w:rsidRPr="008B1793" w:rsidRDefault="00445C76" w:rsidP="00CA5DED">
      <w:pPr>
        <w:spacing w:after="0" w:line="240" w:lineRule="auto"/>
        <w:jc w:val="both"/>
        <w:rPr>
          <w:rFonts w:ascii="Century Gothic" w:hAnsi="Century Gothic" w:cstheme="minorHAnsi"/>
          <w:sz w:val="20"/>
          <w:szCs w:val="20"/>
        </w:rPr>
      </w:pPr>
    </w:p>
    <w:p w14:paraId="6652F5BB"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El 25 de septiembre de 2019 se realizó Comité Directivo, donde la OAP presentó los avances a 30 de junio de:</w:t>
      </w:r>
    </w:p>
    <w:p w14:paraId="17A9EA5E" w14:textId="77777777" w:rsidR="00445C76" w:rsidRPr="008B1793" w:rsidRDefault="00445C76" w:rsidP="00C9207B">
      <w:pPr>
        <w:pStyle w:val="Prrafodelista"/>
        <w:widowControl w:val="0"/>
        <w:numPr>
          <w:ilvl w:val="0"/>
          <w:numId w:val="7"/>
        </w:numPr>
        <w:autoSpaceDE w:val="0"/>
        <w:ind w:left="284" w:hanging="28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lastRenderedPageBreak/>
        <w:t>los cinco (5) objetivos institucionales resultado del avance de las actividades de los planes de acción de cada proceso;</w:t>
      </w:r>
    </w:p>
    <w:p w14:paraId="6C90CD0C" w14:textId="4DF21499" w:rsidR="00445C76" w:rsidRPr="008B1793" w:rsidRDefault="00445C76" w:rsidP="00C9207B">
      <w:pPr>
        <w:pStyle w:val="Prrafodelista"/>
        <w:widowControl w:val="0"/>
        <w:numPr>
          <w:ilvl w:val="0"/>
          <w:numId w:val="7"/>
        </w:numPr>
        <w:autoSpaceDE w:val="0"/>
        <w:ind w:left="284" w:hanging="28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se socializó el resultado de los planes de acción de los procesos a corte 30 de junio donde se evidenció que en los procesos de PIV, GLAB, hay una </w:t>
      </w:r>
      <w:r w:rsidR="0033563C" w:rsidRPr="008B1793">
        <w:rPr>
          <w:rFonts w:ascii="Century Gothic" w:eastAsia="Calibri" w:hAnsi="Century Gothic" w:cstheme="minorHAnsi"/>
          <w:sz w:val="20"/>
          <w:szCs w:val="20"/>
        </w:rPr>
        <w:t>sobre ejecución</w:t>
      </w:r>
      <w:r w:rsidRPr="008B1793">
        <w:rPr>
          <w:rFonts w:ascii="Century Gothic" w:eastAsia="Calibri" w:hAnsi="Century Gothic" w:cstheme="minorHAnsi"/>
          <w:sz w:val="20"/>
          <w:szCs w:val="20"/>
        </w:rPr>
        <w:t xml:space="preserve">, recalcando a los líderes de los </w:t>
      </w:r>
      <w:r w:rsidR="0033563C" w:rsidRPr="008B1793">
        <w:rPr>
          <w:rFonts w:ascii="Century Gothic" w:eastAsia="Calibri" w:hAnsi="Century Gothic" w:cstheme="minorHAnsi"/>
          <w:sz w:val="20"/>
          <w:szCs w:val="20"/>
        </w:rPr>
        <w:t>procesos más</w:t>
      </w:r>
      <w:r w:rsidRPr="008B1793">
        <w:rPr>
          <w:rFonts w:ascii="Century Gothic" w:eastAsia="Calibri" w:hAnsi="Century Gothic" w:cstheme="minorHAnsi"/>
          <w:sz w:val="20"/>
          <w:szCs w:val="20"/>
        </w:rPr>
        <w:t xml:space="preserve"> cuidado en el proceso de planeación; </w:t>
      </w:r>
    </w:p>
    <w:p w14:paraId="0A172858" w14:textId="10048489" w:rsidR="00445C76" w:rsidRPr="008B1793" w:rsidRDefault="00445C76" w:rsidP="00C9207B">
      <w:pPr>
        <w:pStyle w:val="Prrafodelista"/>
        <w:widowControl w:val="0"/>
        <w:numPr>
          <w:ilvl w:val="0"/>
          <w:numId w:val="7"/>
        </w:numPr>
        <w:autoSpaceDE w:val="0"/>
        <w:ind w:left="284" w:hanging="28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se mostró el resultado de los indicadores de gestión, generando alerta a los procesos misionales, </w:t>
      </w:r>
      <w:r w:rsidR="0033563C" w:rsidRPr="008B1793">
        <w:rPr>
          <w:rFonts w:ascii="Century Gothic" w:eastAsia="Calibri" w:hAnsi="Century Gothic" w:cstheme="minorHAnsi"/>
          <w:sz w:val="20"/>
          <w:szCs w:val="20"/>
        </w:rPr>
        <w:t>estratégicos y</w:t>
      </w:r>
      <w:r w:rsidRPr="008B1793">
        <w:rPr>
          <w:rFonts w:ascii="Century Gothic" w:eastAsia="Calibri" w:hAnsi="Century Gothic" w:cstheme="minorHAnsi"/>
          <w:sz w:val="20"/>
          <w:szCs w:val="20"/>
        </w:rPr>
        <w:t xml:space="preserve"> de apoyo; </w:t>
      </w:r>
    </w:p>
    <w:p w14:paraId="3573697F" w14:textId="77777777" w:rsidR="00445C76" w:rsidRPr="008B1793" w:rsidRDefault="00445C76" w:rsidP="00C9207B">
      <w:pPr>
        <w:pStyle w:val="Prrafodelista"/>
        <w:widowControl w:val="0"/>
        <w:numPr>
          <w:ilvl w:val="0"/>
          <w:numId w:val="7"/>
        </w:numPr>
        <w:autoSpaceDE w:val="0"/>
        <w:ind w:left="284" w:hanging="28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se socializó el número de riesgos institucionales por tipo (gestión, corrupción, seguridad de la información), los cuales pueden cambiar en el II semestre en razón a las pruebas de recorrido realizada por la OCI y a las mesas de trabajo realizadas con la OAP y OCI.</w:t>
      </w:r>
    </w:p>
    <w:p w14:paraId="27A30973" w14:textId="77777777" w:rsidR="00445C76" w:rsidRPr="008B1793" w:rsidRDefault="00445C76" w:rsidP="00CA5DED">
      <w:pPr>
        <w:spacing w:after="0" w:line="240" w:lineRule="auto"/>
        <w:jc w:val="both"/>
        <w:rPr>
          <w:rFonts w:ascii="Century Gothic" w:hAnsi="Century Gothic" w:cstheme="minorHAnsi"/>
          <w:sz w:val="20"/>
          <w:szCs w:val="20"/>
        </w:rPr>
      </w:pPr>
    </w:p>
    <w:p w14:paraId="34AE523A" w14:textId="6F9E4CB2"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Igualmente, se presentaron </w:t>
      </w:r>
      <w:bookmarkStart w:id="16" w:name="_Hlk24437607"/>
      <w:r w:rsidRPr="008B1793">
        <w:rPr>
          <w:rFonts w:ascii="Century Gothic" w:hAnsi="Century Gothic" w:cstheme="minorHAnsi"/>
          <w:sz w:val="20"/>
          <w:szCs w:val="20"/>
        </w:rPr>
        <w:t>los resultados por dimensiones del Modelo Integrado de Planeación y Gestión – MIPG, que se mide a través del formulario FURAG</w:t>
      </w:r>
      <w:bookmarkEnd w:id="16"/>
      <w:r w:rsidRPr="008B1793">
        <w:rPr>
          <w:rFonts w:ascii="Century Gothic" w:hAnsi="Century Gothic" w:cstheme="minorHAnsi"/>
          <w:sz w:val="20"/>
          <w:szCs w:val="20"/>
        </w:rPr>
        <w:t xml:space="preserve">, para la vigencia 2018 donde el porcentaje de avance nos deja en el </w:t>
      </w:r>
      <w:r w:rsidRPr="00B8324B">
        <w:rPr>
          <w:rFonts w:ascii="Century Gothic" w:hAnsi="Century Gothic" w:cstheme="minorHAnsi"/>
          <w:sz w:val="20"/>
          <w:szCs w:val="20"/>
        </w:rPr>
        <w:t>quintil</w:t>
      </w:r>
      <w:r w:rsidR="006B4820" w:rsidRPr="00B8324B">
        <w:rPr>
          <w:rFonts w:ascii="Century Gothic" w:hAnsi="Century Gothic" w:cstheme="minorHAnsi"/>
          <w:sz w:val="20"/>
          <w:szCs w:val="20"/>
        </w:rPr>
        <w:t xml:space="preserve"> 1</w:t>
      </w:r>
      <w:r w:rsidRPr="00B8324B">
        <w:rPr>
          <w:rFonts w:ascii="Century Gothic" w:hAnsi="Century Gothic" w:cstheme="minorHAnsi"/>
          <w:sz w:val="20"/>
          <w:szCs w:val="20"/>
        </w:rPr>
        <w:t>, el más bajo,</w:t>
      </w:r>
      <w:r w:rsidRPr="006B4820">
        <w:rPr>
          <w:rFonts w:ascii="Century Gothic" w:hAnsi="Century Gothic" w:cstheme="minorHAnsi"/>
          <w:sz w:val="20"/>
          <w:szCs w:val="20"/>
        </w:rPr>
        <w:t xml:space="preserve"> lo </w:t>
      </w:r>
      <w:r w:rsidRPr="008B1793">
        <w:rPr>
          <w:rFonts w:ascii="Century Gothic" w:hAnsi="Century Gothic" w:cstheme="minorHAnsi"/>
          <w:sz w:val="20"/>
          <w:szCs w:val="20"/>
        </w:rPr>
        <w:t>que significa que se está incumpliendo la meta del plan de desarrollo de la presente vigencia.</w:t>
      </w:r>
    </w:p>
    <w:p w14:paraId="1E953F8F" w14:textId="77777777" w:rsidR="00445C76" w:rsidRPr="008B1793" w:rsidRDefault="00445C76" w:rsidP="00CA5DED">
      <w:pPr>
        <w:spacing w:after="0" w:line="240" w:lineRule="auto"/>
        <w:jc w:val="both"/>
        <w:rPr>
          <w:rFonts w:ascii="Century Gothic" w:hAnsi="Century Gothic" w:cstheme="minorHAnsi"/>
          <w:sz w:val="20"/>
          <w:szCs w:val="20"/>
        </w:rPr>
      </w:pPr>
    </w:p>
    <w:p w14:paraId="5EB4052C"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Se socializó el avance del Plan de Adecuación y Sostenibilidad MIPG-SIGD con corte 30 de junio, donde se consolido los productos faltantes identificados en el FURAG para la vigencia 2018. Así mismo se presentó el avance de los requisitos de la norma ISO 9001: 2015, las fecha en que se realizarán las auditorías de calidad y su alcance.</w:t>
      </w:r>
    </w:p>
    <w:p w14:paraId="3B3759FA" w14:textId="77777777" w:rsidR="00445C76" w:rsidRPr="008B1793" w:rsidRDefault="00445C76" w:rsidP="00CA5DED">
      <w:pPr>
        <w:spacing w:after="0" w:line="240" w:lineRule="auto"/>
        <w:jc w:val="both"/>
        <w:rPr>
          <w:rFonts w:ascii="Century Gothic" w:hAnsi="Century Gothic" w:cstheme="minorHAnsi"/>
          <w:sz w:val="20"/>
          <w:szCs w:val="20"/>
        </w:rPr>
      </w:pPr>
    </w:p>
    <w:p w14:paraId="5583A25D"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Se socializaron los resultados de las encuestas de satisfacción de las partes interesadas (cliente interno – externo), cumpliéndose la meta en un 80% de satisfacción. </w:t>
      </w:r>
    </w:p>
    <w:p w14:paraId="35F89BC2" w14:textId="77777777" w:rsidR="00445C76" w:rsidRPr="008B1793" w:rsidRDefault="00445C76" w:rsidP="00CA5DED">
      <w:pPr>
        <w:spacing w:after="0" w:line="240" w:lineRule="auto"/>
        <w:jc w:val="both"/>
        <w:rPr>
          <w:rFonts w:ascii="Century Gothic" w:hAnsi="Century Gothic" w:cstheme="minorHAnsi"/>
          <w:sz w:val="20"/>
          <w:szCs w:val="20"/>
        </w:rPr>
      </w:pPr>
    </w:p>
    <w:p w14:paraId="1D7C3061"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Se presentó el número de quejas y reclamos que ingresaron por el sistema Distrital de Quejas y Soluciones “Bogotá Te Escucha” y la gestión realizada por la Entidad. </w:t>
      </w:r>
    </w:p>
    <w:p w14:paraId="4058B6FB" w14:textId="5D963B08" w:rsidR="00445C76" w:rsidRDefault="00445C76" w:rsidP="00CA5DED">
      <w:pPr>
        <w:spacing w:after="0" w:line="240" w:lineRule="auto"/>
        <w:jc w:val="both"/>
        <w:rPr>
          <w:rFonts w:ascii="Century Gothic" w:hAnsi="Century Gothic" w:cstheme="minorHAnsi"/>
          <w:sz w:val="20"/>
          <w:szCs w:val="20"/>
        </w:rPr>
      </w:pPr>
    </w:p>
    <w:p w14:paraId="59219694" w14:textId="77777777" w:rsidR="00445C76" w:rsidRPr="0033563C" w:rsidRDefault="00445C76" w:rsidP="00CA5DED">
      <w:pPr>
        <w:pStyle w:val="Estilo3"/>
        <w:ind w:left="567" w:hanging="567"/>
        <w:rPr>
          <w:rFonts w:eastAsia="Calibri" w:cstheme="minorHAnsi"/>
          <w:szCs w:val="20"/>
        </w:rPr>
      </w:pPr>
      <w:bookmarkStart w:id="17" w:name="_Toc24434450"/>
      <w:r w:rsidRPr="0033563C">
        <w:rPr>
          <w:rFonts w:eastAsia="Calibri" w:cstheme="minorHAnsi"/>
          <w:szCs w:val="20"/>
        </w:rPr>
        <w:t>Comité Institucional de Gestión y Desempeño - CIGD</w:t>
      </w:r>
      <w:bookmarkEnd w:id="17"/>
      <w:r w:rsidRPr="0033563C">
        <w:rPr>
          <w:rFonts w:eastAsia="Calibri" w:cstheme="minorHAnsi"/>
          <w:szCs w:val="20"/>
          <w:u w:val="single"/>
        </w:rPr>
        <w:t xml:space="preserve"> </w:t>
      </w:r>
    </w:p>
    <w:p w14:paraId="789A80CE" w14:textId="229A2EBA" w:rsidR="00445C76" w:rsidRPr="0092130C" w:rsidRDefault="00445C76" w:rsidP="0092130C">
      <w:pPr>
        <w:spacing w:after="0" w:line="240" w:lineRule="auto"/>
        <w:jc w:val="both"/>
        <w:rPr>
          <w:rFonts w:ascii="Century Gothic" w:hAnsi="Century Gothic" w:cstheme="minorHAnsi"/>
          <w:sz w:val="20"/>
          <w:szCs w:val="20"/>
        </w:rPr>
      </w:pPr>
      <w:r w:rsidRPr="0092130C">
        <w:rPr>
          <w:rFonts w:ascii="Century Gothic" w:hAnsi="Century Gothic" w:cstheme="minorHAnsi"/>
          <w:sz w:val="20"/>
          <w:szCs w:val="20"/>
        </w:rPr>
        <w:t>El 30 de octubre de 2019 en el nuevo CIGD se socializaron las funciones de este comité; igualmente se expuso la Circular Externa 005 del 18 de octubre de 2019 del Consejo para la Gestión y Desempeño Institucional, relacionada con el diligenciamiento del formulario único de reporte y avance de gestión FURAG, para la vigencia 2019.</w:t>
      </w:r>
    </w:p>
    <w:p w14:paraId="5A4C6542" w14:textId="77777777" w:rsidR="00445C76" w:rsidRPr="0033563C" w:rsidRDefault="00445C76" w:rsidP="00CA5DED">
      <w:pPr>
        <w:spacing w:after="0" w:line="240" w:lineRule="auto"/>
        <w:jc w:val="both"/>
        <w:rPr>
          <w:rFonts w:ascii="Century Gothic" w:hAnsi="Century Gothic" w:cstheme="minorHAnsi"/>
          <w:sz w:val="20"/>
          <w:szCs w:val="20"/>
        </w:rPr>
      </w:pPr>
    </w:p>
    <w:p w14:paraId="3FD569B9" w14:textId="77777777" w:rsidR="00445C76" w:rsidRPr="0033563C" w:rsidRDefault="00445C76" w:rsidP="00CA5DED">
      <w:pPr>
        <w:pStyle w:val="Estilo3"/>
        <w:ind w:left="567" w:hanging="567"/>
        <w:rPr>
          <w:rFonts w:eastAsia="Calibri" w:cstheme="minorHAnsi"/>
          <w:szCs w:val="20"/>
        </w:rPr>
      </w:pPr>
      <w:bookmarkStart w:id="18" w:name="_Toc24434451"/>
      <w:r w:rsidRPr="0033563C">
        <w:rPr>
          <w:rFonts w:eastAsia="Calibri" w:cstheme="minorHAnsi"/>
          <w:szCs w:val="20"/>
        </w:rPr>
        <w:t>Equipo Técnico SIG – Equipo Operativo coordinado por OAP</w:t>
      </w:r>
      <w:bookmarkEnd w:id="18"/>
    </w:p>
    <w:p w14:paraId="7945A263" w14:textId="77777777" w:rsidR="00445C76" w:rsidRPr="0033563C" w:rsidRDefault="00445C76" w:rsidP="00CA5DED">
      <w:pPr>
        <w:spacing w:after="0" w:line="240" w:lineRule="auto"/>
        <w:jc w:val="both"/>
        <w:rPr>
          <w:rFonts w:ascii="Century Gothic" w:hAnsi="Century Gothic" w:cstheme="minorHAnsi"/>
          <w:sz w:val="20"/>
          <w:szCs w:val="20"/>
        </w:rPr>
      </w:pPr>
      <w:r w:rsidRPr="0033563C">
        <w:rPr>
          <w:rFonts w:ascii="Century Gothic" w:hAnsi="Century Gothic" w:cstheme="minorHAnsi"/>
          <w:sz w:val="20"/>
          <w:szCs w:val="20"/>
        </w:rPr>
        <w:t>En los meses de agosto y septiembre de 2019, se realizaron mesas de trabajo entre la OAP y los enlaces de los diferentes procesos, relacionadas con el mapa de riesgos y las observaciones y recomendaciones emitidas por la Oficina de Control Interno frente al mismo mapa.</w:t>
      </w:r>
    </w:p>
    <w:p w14:paraId="7F73BB67" w14:textId="77777777" w:rsidR="00445C76" w:rsidRPr="0033563C" w:rsidRDefault="00445C76" w:rsidP="00CA5DED">
      <w:pPr>
        <w:spacing w:after="0" w:line="240" w:lineRule="auto"/>
        <w:jc w:val="both"/>
        <w:rPr>
          <w:rFonts w:ascii="Century Gothic" w:hAnsi="Century Gothic" w:cstheme="minorHAnsi"/>
          <w:sz w:val="20"/>
          <w:szCs w:val="20"/>
        </w:rPr>
      </w:pPr>
      <w:r w:rsidRPr="0033563C">
        <w:rPr>
          <w:rFonts w:ascii="Century Gothic" w:hAnsi="Century Gothic" w:cstheme="minorHAnsi"/>
          <w:sz w:val="20"/>
          <w:szCs w:val="20"/>
        </w:rPr>
        <w:t>El 30 de agosto de 2019, la Oficina Asesora de Planeación realizó reunión con los enlaces de los procesos para tratar el tema relacionado con la importancia de utilizar la información vigente de los procesos.</w:t>
      </w:r>
    </w:p>
    <w:p w14:paraId="15E95FF9" w14:textId="77777777" w:rsidR="00445C76" w:rsidRPr="0033563C" w:rsidRDefault="00445C76" w:rsidP="00CA5DED">
      <w:pPr>
        <w:spacing w:after="0" w:line="240" w:lineRule="auto"/>
        <w:jc w:val="both"/>
        <w:rPr>
          <w:rFonts w:ascii="Century Gothic" w:hAnsi="Century Gothic" w:cstheme="minorHAnsi"/>
          <w:sz w:val="20"/>
          <w:szCs w:val="20"/>
        </w:rPr>
      </w:pPr>
    </w:p>
    <w:p w14:paraId="3513892E" w14:textId="77777777" w:rsidR="00445C76" w:rsidRPr="0033563C" w:rsidRDefault="00445C76" w:rsidP="00CA5DED">
      <w:pPr>
        <w:pStyle w:val="Estilo3"/>
        <w:ind w:left="567" w:hanging="567"/>
        <w:rPr>
          <w:szCs w:val="20"/>
        </w:rPr>
      </w:pPr>
      <w:bookmarkStart w:id="19" w:name="_Toc24434452"/>
      <w:r w:rsidRPr="0033563C">
        <w:rPr>
          <w:szCs w:val="20"/>
        </w:rPr>
        <w:t>Comité Institucional de Coordinación de Control Interno – CICCI</w:t>
      </w:r>
      <w:bookmarkEnd w:id="19"/>
    </w:p>
    <w:p w14:paraId="49828C9E" w14:textId="77777777" w:rsidR="00445C76" w:rsidRPr="0033563C" w:rsidRDefault="00445C76" w:rsidP="00CA5DED">
      <w:pPr>
        <w:spacing w:after="0" w:line="240" w:lineRule="auto"/>
        <w:jc w:val="both"/>
        <w:rPr>
          <w:rFonts w:ascii="Century Gothic" w:hAnsi="Century Gothic" w:cstheme="minorHAnsi"/>
          <w:sz w:val="20"/>
          <w:szCs w:val="20"/>
        </w:rPr>
      </w:pPr>
      <w:r w:rsidRPr="0033563C">
        <w:rPr>
          <w:rFonts w:ascii="Century Gothic" w:hAnsi="Century Gothic" w:cstheme="minorHAnsi"/>
          <w:sz w:val="20"/>
          <w:szCs w:val="20"/>
        </w:rPr>
        <w:t>El 31-07-2019 la Oficina de Control Interno - OCI desarrolló el 3° Comité CICCI 2019, con la siguiente agenda aprobada por el Director General UAERMV de la entidad:</w:t>
      </w:r>
    </w:p>
    <w:p w14:paraId="30595A3F" w14:textId="77777777" w:rsidR="00445C76" w:rsidRPr="0033563C" w:rsidRDefault="00445C76" w:rsidP="00CA5DED">
      <w:pPr>
        <w:spacing w:after="0" w:line="240" w:lineRule="auto"/>
        <w:jc w:val="both"/>
        <w:rPr>
          <w:rFonts w:ascii="Century Gothic" w:hAnsi="Century Gothic" w:cstheme="minorHAnsi"/>
          <w:sz w:val="20"/>
          <w:szCs w:val="20"/>
        </w:rPr>
      </w:pPr>
    </w:p>
    <w:p w14:paraId="6EE7FC59" w14:textId="77777777" w:rsidR="00445C76" w:rsidRPr="008B1793" w:rsidRDefault="00445C76" w:rsidP="00C9207B">
      <w:pPr>
        <w:pStyle w:val="Prrafodelista"/>
        <w:widowControl w:val="0"/>
        <w:numPr>
          <w:ilvl w:val="0"/>
          <w:numId w:val="8"/>
        </w:numPr>
        <w:tabs>
          <w:tab w:val="num" w:pos="426"/>
        </w:tabs>
        <w:autoSpaceDE w:val="0"/>
        <w:rPr>
          <w:rFonts w:ascii="Century Gothic" w:eastAsia="Calibri" w:hAnsi="Century Gothic" w:cstheme="minorHAnsi"/>
          <w:sz w:val="20"/>
          <w:szCs w:val="20"/>
        </w:rPr>
      </w:pPr>
      <w:r w:rsidRPr="008B1793">
        <w:rPr>
          <w:rFonts w:ascii="Century Gothic" w:eastAsia="Calibri" w:hAnsi="Century Gothic" w:cstheme="minorHAnsi"/>
          <w:sz w:val="20"/>
          <w:szCs w:val="20"/>
        </w:rPr>
        <w:t>Verificación del quorum.</w:t>
      </w:r>
    </w:p>
    <w:p w14:paraId="54C8DDE3" w14:textId="16E14FF2" w:rsidR="00445C76" w:rsidRPr="008B1793" w:rsidRDefault="00445C76" w:rsidP="00C9207B">
      <w:pPr>
        <w:pStyle w:val="Prrafodelista"/>
        <w:widowControl w:val="0"/>
        <w:numPr>
          <w:ilvl w:val="0"/>
          <w:numId w:val="8"/>
        </w:numPr>
        <w:tabs>
          <w:tab w:val="num" w:pos="426"/>
        </w:tabs>
        <w:autoSpaceDE w:val="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Resultados del seguimiento y evaluación</w:t>
      </w:r>
      <w:r w:rsidR="0033563C">
        <w:rPr>
          <w:rFonts w:ascii="Century Gothic" w:eastAsia="Calibri" w:hAnsi="Century Gothic" w:cstheme="minorHAnsi"/>
          <w:sz w:val="20"/>
          <w:szCs w:val="20"/>
        </w:rPr>
        <w:t xml:space="preserve"> </w:t>
      </w:r>
      <w:r w:rsidRPr="008B1793">
        <w:rPr>
          <w:rFonts w:ascii="Century Gothic" w:eastAsia="Calibri" w:hAnsi="Century Gothic" w:cstheme="minorHAnsi"/>
          <w:sz w:val="20"/>
          <w:szCs w:val="20"/>
        </w:rPr>
        <w:t>de las siguientes actividades para el periodo referido: </w:t>
      </w:r>
    </w:p>
    <w:p w14:paraId="38F53B89" w14:textId="77777777"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Metas Plan de Desarrollo Distrital – PDD: reporte de avance y recomendaciones acorde con la nueva metodología de seguimiento. trimestre abril-junio de 2019, OAP- </w:t>
      </w:r>
    </w:p>
    <w:p w14:paraId="32F9CA17" w14:textId="7BC49878"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 xml:space="preserve">Evaluación de la gestión del riesgo: diseño y ejecución de controles identificados en el mapa </w:t>
      </w:r>
      <w:r w:rsidRPr="008B1793">
        <w:rPr>
          <w:rFonts w:ascii="Century Gothic" w:eastAsia="Calibri" w:hAnsi="Century Gothic" w:cstheme="minorHAnsi"/>
          <w:sz w:val="20"/>
          <w:szCs w:val="20"/>
        </w:rPr>
        <w:lastRenderedPageBreak/>
        <w:t xml:space="preserve">de riesgos institucional, semestre enero-junio </w:t>
      </w:r>
      <w:r w:rsidR="0033563C" w:rsidRPr="008B1793">
        <w:rPr>
          <w:rFonts w:ascii="Century Gothic" w:eastAsia="Calibri" w:hAnsi="Century Gothic" w:cstheme="minorHAnsi"/>
          <w:sz w:val="20"/>
          <w:szCs w:val="20"/>
        </w:rPr>
        <w:t>de</w:t>
      </w:r>
      <w:r w:rsidR="0033563C">
        <w:rPr>
          <w:rFonts w:ascii="Century Gothic" w:eastAsia="Calibri" w:hAnsi="Century Gothic" w:cstheme="minorHAnsi"/>
          <w:sz w:val="20"/>
          <w:szCs w:val="20"/>
        </w:rPr>
        <w:t xml:space="preserve"> </w:t>
      </w:r>
      <w:r w:rsidR="0033563C" w:rsidRPr="008B1793">
        <w:rPr>
          <w:rFonts w:ascii="Century Gothic" w:eastAsia="Calibri" w:hAnsi="Century Gothic" w:cstheme="minorHAnsi"/>
          <w:sz w:val="20"/>
          <w:szCs w:val="20"/>
        </w:rPr>
        <w:t>2019</w:t>
      </w:r>
      <w:r w:rsidRPr="008B1793">
        <w:rPr>
          <w:rFonts w:ascii="Century Gothic" w:eastAsia="Calibri" w:hAnsi="Century Gothic" w:cstheme="minorHAnsi"/>
          <w:sz w:val="20"/>
          <w:szCs w:val="20"/>
        </w:rPr>
        <w:t>.</w:t>
      </w:r>
    </w:p>
    <w:p w14:paraId="33CAAD99" w14:textId="77777777"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Derechos de petición: consolidado cumplimiento de los tiempos de respuesta, semestre enero-junio de 2019. </w:t>
      </w:r>
    </w:p>
    <w:p w14:paraId="017286E0" w14:textId="7FE36ED5"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Plan de mejoramiento vigente Contraloría de Bogotá D.C.: reporte de avance del cumplimiento de acciones correctivas formuladas vigencias 2018 y 2019:</w:t>
      </w:r>
      <w:r w:rsidR="0033563C">
        <w:rPr>
          <w:rFonts w:ascii="Century Gothic" w:eastAsia="Calibri" w:hAnsi="Century Gothic" w:cstheme="minorHAnsi"/>
          <w:sz w:val="20"/>
          <w:szCs w:val="20"/>
        </w:rPr>
        <w:t xml:space="preserve"> </w:t>
      </w:r>
      <w:r w:rsidRPr="008B1793">
        <w:rPr>
          <w:rFonts w:ascii="Century Gothic" w:eastAsia="Calibri" w:hAnsi="Century Gothic" w:cstheme="minorHAnsi"/>
          <w:sz w:val="20"/>
          <w:szCs w:val="20"/>
        </w:rPr>
        <w:t xml:space="preserve">trimestre abril – junio de 2019. </w:t>
      </w:r>
    </w:p>
    <w:p w14:paraId="21ACED02" w14:textId="77777777"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Estado del Sistema de Control Interno - conclusión y recomendaciones del informe pormenorizado SCI – periodo febrero – junio de 2019.</w:t>
      </w:r>
    </w:p>
    <w:p w14:paraId="020D30F6" w14:textId="295C7EC8" w:rsidR="00445C76" w:rsidRPr="008B1793" w:rsidRDefault="00445C76" w:rsidP="00C9207B">
      <w:pPr>
        <w:pStyle w:val="Prrafodelista"/>
        <w:widowControl w:val="0"/>
        <w:numPr>
          <w:ilvl w:val="0"/>
          <w:numId w:val="8"/>
        </w:numPr>
        <w:tabs>
          <w:tab w:val="num" w:pos="426"/>
        </w:tabs>
        <w:autoSpaceDE w:val="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Plan de mejoramiento Contraloría de Bogotá D.C., Auditoría de</w:t>
      </w:r>
      <w:r w:rsidR="0033563C">
        <w:rPr>
          <w:rFonts w:ascii="Century Gothic" w:eastAsia="Calibri" w:hAnsi="Century Gothic" w:cstheme="minorHAnsi"/>
          <w:sz w:val="20"/>
          <w:szCs w:val="20"/>
        </w:rPr>
        <w:t xml:space="preserve"> R</w:t>
      </w:r>
      <w:r w:rsidRPr="008B1793">
        <w:rPr>
          <w:rFonts w:ascii="Century Gothic" w:eastAsia="Calibri" w:hAnsi="Century Gothic" w:cstheme="minorHAnsi"/>
          <w:sz w:val="20"/>
          <w:szCs w:val="20"/>
        </w:rPr>
        <w:t>egularidad 111 año 2016 vigente: trazabilidad de la gestión OCI, hallazgos   vigentes y acciones propuestas a seguir. </w:t>
      </w:r>
    </w:p>
    <w:p w14:paraId="4F1BF411" w14:textId="093D8188" w:rsidR="00445C76" w:rsidRPr="008B1793" w:rsidRDefault="00445C76" w:rsidP="00C9207B">
      <w:pPr>
        <w:pStyle w:val="Prrafodelista"/>
        <w:widowControl w:val="0"/>
        <w:numPr>
          <w:ilvl w:val="0"/>
          <w:numId w:val="8"/>
        </w:numPr>
        <w:tabs>
          <w:tab w:val="num" w:pos="426"/>
        </w:tabs>
        <w:autoSpaceDE w:val="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Plan Anual de Auditorías 2019 V2: Reporte de avance del semestre enero – junio 2019.</w:t>
      </w:r>
      <w:r w:rsidR="0033563C">
        <w:rPr>
          <w:rFonts w:ascii="Century Gothic" w:eastAsia="Calibri" w:hAnsi="Century Gothic" w:cstheme="minorHAnsi"/>
          <w:sz w:val="20"/>
          <w:szCs w:val="20"/>
        </w:rPr>
        <w:t xml:space="preserve"> </w:t>
      </w:r>
    </w:p>
    <w:p w14:paraId="7E6F1631" w14:textId="77777777" w:rsidR="00445C76" w:rsidRPr="008B1793" w:rsidRDefault="00445C76" w:rsidP="00C9207B">
      <w:pPr>
        <w:pStyle w:val="Prrafodelista"/>
        <w:widowControl w:val="0"/>
        <w:numPr>
          <w:ilvl w:val="0"/>
          <w:numId w:val="8"/>
        </w:numPr>
        <w:tabs>
          <w:tab w:val="num" w:pos="426"/>
        </w:tabs>
        <w:autoSpaceDE w:val="0"/>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Varios:</w:t>
      </w:r>
    </w:p>
    <w:p w14:paraId="06B33F14" w14:textId="59809817"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Actualización Carta de Representación por cambio de un integrante del equipo directivo</w:t>
      </w:r>
      <w:r w:rsidR="0033563C">
        <w:rPr>
          <w:rFonts w:ascii="Century Gothic" w:eastAsia="Calibri" w:hAnsi="Century Gothic" w:cstheme="minorHAnsi"/>
          <w:sz w:val="20"/>
          <w:szCs w:val="20"/>
        </w:rPr>
        <w:t>.</w:t>
      </w:r>
    </w:p>
    <w:p w14:paraId="25879DB0" w14:textId="77777777" w:rsidR="00445C76" w:rsidRPr="008B1793" w:rsidRDefault="00445C76" w:rsidP="00C9207B">
      <w:pPr>
        <w:pStyle w:val="Prrafodelista"/>
        <w:widowControl w:val="0"/>
        <w:numPr>
          <w:ilvl w:val="0"/>
          <w:numId w:val="9"/>
        </w:numPr>
        <w:autoSpaceDE w:val="0"/>
        <w:ind w:hanging="294"/>
        <w:jc w:val="both"/>
        <w:rPr>
          <w:rFonts w:ascii="Century Gothic" w:eastAsia="Calibri" w:hAnsi="Century Gothic" w:cstheme="minorHAnsi"/>
          <w:sz w:val="20"/>
          <w:szCs w:val="20"/>
        </w:rPr>
      </w:pPr>
      <w:r w:rsidRPr="008B1793">
        <w:rPr>
          <w:rFonts w:ascii="Century Gothic" w:eastAsia="Calibri" w:hAnsi="Century Gothic" w:cstheme="minorHAnsi"/>
          <w:sz w:val="20"/>
          <w:szCs w:val="20"/>
        </w:rPr>
        <w:t>Reporte de avance plan de acción Proceso Control, Evaluación y Mejora de la Gestión.</w:t>
      </w:r>
    </w:p>
    <w:p w14:paraId="3309CDD9" w14:textId="77777777" w:rsidR="00445C76" w:rsidRPr="008B1793" w:rsidRDefault="00445C76" w:rsidP="00CA5DED">
      <w:pPr>
        <w:spacing w:after="0" w:line="240" w:lineRule="auto"/>
        <w:contextualSpacing/>
        <w:jc w:val="both"/>
        <w:rPr>
          <w:rFonts w:ascii="Century Gothic" w:hAnsi="Century Gothic" w:cstheme="minorHAnsi"/>
          <w:sz w:val="20"/>
          <w:szCs w:val="20"/>
        </w:rPr>
      </w:pPr>
    </w:p>
    <w:p w14:paraId="1A2ADA12" w14:textId="77777777" w:rsidR="00445C76" w:rsidRPr="0081698C" w:rsidRDefault="00445C76" w:rsidP="00CA5DED">
      <w:pPr>
        <w:spacing w:after="0" w:line="240" w:lineRule="auto"/>
        <w:contextualSpacing/>
        <w:jc w:val="both"/>
        <w:rPr>
          <w:rFonts w:ascii="Century Gothic" w:hAnsi="Century Gothic" w:cstheme="minorHAnsi"/>
          <w:sz w:val="20"/>
          <w:szCs w:val="20"/>
        </w:rPr>
      </w:pPr>
    </w:p>
    <w:p w14:paraId="78FCAF04" w14:textId="0D350423" w:rsidR="00445C76" w:rsidRPr="0081698C" w:rsidRDefault="00445C76" w:rsidP="004B74F1">
      <w:pPr>
        <w:pStyle w:val="Estilo3"/>
        <w:ind w:left="567" w:hanging="567"/>
        <w:rPr>
          <w:szCs w:val="20"/>
        </w:rPr>
      </w:pPr>
      <w:bookmarkStart w:id="20" w:name="_Toc24434453"/>
      <w:r w:rsidRPr="0081698C">
        <w:rPr>
          <w:szCs w:val="20"/>
        </w:rPr>
        <w:t>Plan Anticorrupción y de Atención al Ciudadano - PAAC 2019</w:t>
      </w:r>
      <w:bookmarkEnd w:id="20"/>
    </w:p>
    <w:p w14:paraId="10D31B6D" w14:textId="3CF9F310"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sz w:val="20"/>
          <w:szCs w:val="20"/>
        </w:rPr>
        <w:t xml:space="preserve">La OAP informa </w:t>
      </w:r>
      <w:bookmarkStart w:id="21" w:name="_Hlk24437673"/>
      <w:r w:rsidRPr="008B1793">
        <w:rPr>
          <w:rFonts w:ascii="Century Gothic" w:hAnsi="Century Gothic"/>
          <w:sz w:val="20"/>
          <w:szCs w:val="20"/>
        </w:rPr>
        <w:t>sobre los Avances y principales modificaciones efectuadas en el Plan Anticorrupción y de Atención al ciudadano - PAAC 2019</w:t>
      </w:r>
      <w:bookmarkEnd w:id="21"/>
      <w:r w:rsidRPr="008B1793">
        <w:rPr>
          <w:rFonts w:ascii="Century Gothic" w:hAnsi="Century Gothic"/>
          <w:sz w:val="20"/>
          <w:szCs w:val="20"/>
        </w:rPr>
        <w:t>, t</w:t>
      </w:r>
      <w:r w:rsidRPr="008B1793">
        <w:rPr>
          <w:rFonts w:ascii="Century Gothic" w:hAnsi="Century Gothic" w:cstheme="minorHAnsi"/>
          <w:bCs/>
          <w:sz w:val="20"/>
          <w:szCs w:val="20"/>
        </w:rPr>
        <w:t>eniendo en cuenta que el reporte de este plan se realiza de forma cuatrimestral y que el último</w:t>
      </w:r>
      <w:r w:rsidRPr="008B1793">
        <w:rPr>
          <w:rFonts w:ascii="Century Gothic" w:hAnsi="Century Gothic" w:cstheme="minorHAnsi"/>
          <w:sz w:val="20"/>
          <w:szCs w:val="20"/>
        </w:rPr>
        <w:t xml:space="preserve"> periodo de reporte cerró con información al </w:t>
      </w:r>
      <w:r w:rsidRPr="008B1793">
        <w:rPr>
          <w:rFonts w:ascii="Century Gothic" w:hAnsi="Century Gothic" w:cstheme="minorHAnsi"/>
          <w:b/>
          <w:bCs/>
          <w:sz w:val="20"/>
          <w:szCs w:val="20"/>
        </w:rPr>
        <w:t>30 de agosto de 2019</w:t>
      </w:r>
      <w:r w:rsidRPr="008B1793">
        <w:rPr>
          <w:rFonts w:ascii="Century Gothic" w:hAnsi="Century Gothic" w:cstheme="minorHAnsi"/>
          <w:sz w:val="20"/>
          <w:szCs w:val="20"/>
        </w:rPr>
        <w:t xml:space="preserve">.  Los avances de la información de los </w:t>
      </w:r>
      <w:r w:rsidR="0081698C" w:rsidRPr="008B1793">
        <w:rPr>
          <w:rFonts w:ascii="Century Gothic" w:hAnsi="Century Gothic" w:cstheme="minorHAnsi"/>
          <w:sz w:val="20"/>
          <w:szCs w:val="20"/>
        </w:rPr>
        <w:t>procesos</w:t>
      </w:r>
      <w:r w:rsidRPr="008B1793">
        <w:rPr>
          <w:rFonts w:ascii="Century Gothic" w:hAnsi="Century Gothic" w:cstheme="minorHAnsi"/>
          <w:sz w:val="20"/>
          <w:szCs w:val="20"/>
        </w:rPr>
        <w:t xml:space="preserve"> son:</w:t>
      </w:r>
    </w:p>
    <w:p w14:paraId="0DCFD887" w14:textId="77777777" w:rsidR="00445C76" w:rsidRPr="008B1793" w:rsidRDefault="00445C76" w:rsidP="00CA5DED">
      <w:pPr>
        <w:spacing w:after="0" w:line="240" w:lineRule="auto"/>
        <w:jc w:val="both"/>
        <w:rPr>
          <w:rFonts w:ascii="Century Gothic" w:hAnsi="Century Gothic" w:cstheme="minorHAnsi"/>
          <w:sz w:val="20"/>
          <w:szCs w:val="20"/>
        </w:rPr>
      </w:pPr>
    </w:p>
    <w:p w14:paraId="79B261CC"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SUBCOMPONENTE DE RENDICIÓN DE CUENTAS:</w:t>
      </w:r>
    </w:p>
    <w:p w14:paraId="4B5EB623" w14:textId="77777777" w:rsidR="00445C76" w:rsidRPr="008B1793" w:rsidRDefault="00445C76" w:rsidP="00CA5DED">
      <w:pPr>
        <w:pStyle w:val="Prrafodelista"/>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Entre la Gerencia GASA y la OAP se realizaron los Talleres preparatorios para los Diálogos Ciudadanos; a través de la gestión para ubicar los espacios donde se llevaron a cabo en cada una de las (5) zonas de Bogotá; como actividades previas a los Diálogos Ciudadanos y a la Rendición de Cuentas. Exponiendo la metodología y relevancia de este ejercicio.</w:t>
      </w:r>
    </w:p>
    <w:p w14:paraId="0B7E2D44" w14:textId="77777777" w:rsidR="00445C76" w:rsidRPr="008B1793" w:rsidRDefault="00445C76" w:rsidP="00CA5DED">
      <w:pPr>
        <w:pStyle w:val="Prrafodelista"/>
        <w:autoSpaceDN/>
        <w:contextualSpacing/>
        <w:jc w:val="both"/>
        <w:rPr>
          <w:rFonts w:ascii="Century Gothic" w:hAnsi="Century Gothic" w:cstheme="minorHAnsi"/>
          <w:sz w:val="20"/>
          <w:szCs w:val="20"/>
        </w:rPr>
      </w:pPr>
    </w:p>
    <w:p w14:paraId="029B474C"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COMPONENTE DE PARTICIPACIÓN CIUDADANA:</w:t>
      </w:r>
    </w:p>
    <w:p w14:paraId="1A0AEDED" w14:textId="7EF69D8E" w:rsidR="00445C76" w:rsidRPr="008B1793" w:rsidRDefault="0081698C" w:rsidP="00CA5DED">
      <w:pPr>
        <w:pStyle w:val="Prrafodelista"/>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De acuerdo con el</w:t>
      </w:r>
      <w:r w:rsidR="00445C76" w:rsidRPr="008B1793">
        <w:rPr>
          <w:rFonts w:ascii="Century Gothic" w:hAnsi="Century Gothic" w:cstheme="minorHAnsi"/>
          <w:sz w:val="20"/>
          <w:szCs w:val="20"/>
        </w:rPr>
        <w:t xml:space="preserve"> cronograma vigente para el año 2019 de la Gerencia GASA; </w:t>
      </w:r>
      <w:r w:rsidR="00114FDD" w:rsidRPr="008B1793">
        <w:rPr>
          <w:rFonts w:ascii="Century Gothic" w:hAnsi="Century Gothic" w:cstheme="minorHAnsi"/>
          <w:sz w:val="20"/>
          <w:szCs w:val="20"/>
        </w:rPr>
        <w:t>en relación con</w:t>
      </w:r>
      <w:r w:rsidR="00445C76" w:rsidRPr="008B1793">
        <w:rPr>
          <w:rFonts w:ascii="Century Gothic" w:hAnsi="Century Gothic" w:cstheme="minorHAnsi"/>
          <w:sz w:val="20"/>
          <w:szCs w:val="20"/>
        </w:rPr>
        <w:t xml:space="preserve"> las temáticas de las sensibilizaciones dirigidas a los colaboradores en los frentes de obra, el tema sobre el “trato con respeto y dignidad a la comunidad”, se contempla para los meses de Marzo (ya reportado) y en el mes de octubre.</w:t>
      </w:r>
    </w:p>
    <w:p w14:paraId="3056633C" w14:textId="77777777" w:rsidR="00445C76" w:rsidRPr="008B1793" w:rsidRDefault="00445C76" w:rsidP="00CA5DED">
      <w:pPr>
        <w:pStyle w:val="Prrafodelista"/>
        <w:jc w:val="both"/>
        <w:rPr>
          <w:rFonts w:ascii="Century Gothic" w:hAnsi="Century Gothic" w:cstheme="minorHAnsi"/>
          <w:sz w:val="20"/>
          <w:szCs w:val="20"/>
        </w:rPr>
      </w:pPr>
    </w:p>
    <w:p w14:paraId="7D29BFDF"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SUBCOMPONENTE DE TRÁMITES:</w:t>
      </w:r>
    </w:p>
    <w:p w14:paraId="45B2CE5D" w14:textId="77777777" w:rsidR="00445C76" w:rsidRPr="008B1793" w:rsidRDefault="00445C76" w:rsidP="00CA5DED">
      <w:pPr>
        <w:pStyle w:val="Prrafodelista"/>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A la fecha se realizaron las mesas de trabajo con los procesos misionales, consultas adicionales al DAFP por correo electrónico y se generó el oficio solicitando el concepto para la entidad.</w:t>
      </w:r>
    </w:p>
    <w:p w14:paraId="77A3A577" w14:textId="77777777" w:rsidR="00445C76" w:rsidRPr="008B1793" w:rsidRDefault="00445C76" w:rsidP="00CA5DED">
      <w:pPr>
        <w:pStyle w:val="Prrafodelista"/>
        <w:autoSpaceDN/>
        <w:ind w:left="360"/>
        <w:contextualSpacing/>
        <w:jc w:val="both"/>
        <w:rPr>
          <w:rFonts w:ascii="Century Gothic" w:hAnsi="Century Gothic" w:cstheme="minorHAnsi"/>
          <w:sz w:val="20"/>
          <w:szCs w:val="20"/>
        </w:rPr>
      </w:pPr>
    </w:p>
    <w:p w14:paraId="5C0FC4B5"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En cuanto a la estructura administrativa y el direccionamiento estratégico se realizaron las siguientes acciones:</w:t>
      </w:r>
    </w:p>
    <w:p w14:paraId="63FA44F8"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En el presupuesto 2019 se contempla la contratación de profesionales para el fortalecimiento del servicio a la ciudadanía, así como la contratación de servicios de capacitación en ‘lenguaje de señas’ para los colaboradores que tienen relacionamiento con la ciudadanía, usuarios y beneficiarios de la Entidad, adquisiciones asociados al proyecto 1171, "Transparencia, gestión pública y atención a partes interesadas".</w:t>
      </w:r>
    </w:p>
    <w:p w14:paraId="1334C98B" w14:textId="770CAE67" w:rsidR="00445C76" w:rsidRPr="00260C95"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260C95">
        <w:rPr>
          <w:rFonts w:ascii="Century Gothic" w:hAnsi="Century Gothic" w:cstheme="minorHAnsi"/>
          <w:sz w:val="20"/>
          <w:szCs w:val="20"/>
        </w:rPr>
        <w:t xml:space="preserve">Así mismo, desde el proyecto 1181 "Modernización Institucional", en el marco del traslado de la sede operativa de la Entidad y asociados al contrato de arrendamiento y adecuación de la nueva sede, se implementaron acciones de mejora en la </w:t>
      </w:r>
      <w:r w:rsidRPr="00260C95">
        <w:rPr>
          <w:rFonts w:ascii="Century Gothic" w:hAnsi="Century Gothic" w:cstheme="minorHAnsi"/>
          <w:color w:val="996633"/>
          <w:sz w:val="20"/>
          <w:szCs w:val="20"/>
        </w:rPr>
        <w:t>Oficina de Atención al Ciudadano</w:t>
      </w:r>
      <w:r w:rsidRPr="00260C95">
        <w:rPr>
          <w:rFonts w:ascii="Century Gothic" w:hAnsi="Century Gothic" w:cstheme="minorHAnsi"/>
          <w:sz w:val="20"/>
          <w:szCs w:val="20"/>
        </w:rPr>
        <w:t xml:space="preserve"> ubicada en la sede la Elvira </w:t>
      </w:r>
      <w:r w:rsidR="008858AD" w:rsidRPr="00260C95">
        <w:rPr>
          <w:rFonts w:ascii="Century Gothic" w:hAnsi="Century Gothic" w:cstheme="minorHAnsi"/>
          <w:sz w:val="20"/>
          <w:szCs w:val="20"/>
        </w:rPr>
        <w:t>de acuerdo con</w:t>
      </w:r>
      <w:r w:rsidRPr="00260C95">
        <w:rPr>
          <w:rFonts w:ascii="Century Gothic" w:hAnsi="Century Gothic" w:cstheme="minorHAnsi"/>
          <w:sz w:val="20"/>
          <w:szCs w:val="20"/>
        </w:rPr>
        <w:t xml:space="preserve"> los lineamientos establecidos en la NTC </w:t>
      </w:r>
      <w:r w:rsidRPr="00260C95">
        <w:rPr>
          <w:rFonts w:ascii="Century Gothic" w:hAnsi="Century Gothic" w:cstheme="minorHAnsi"/>
          <w:sz w:val="20"/>
          <w:szCs w:val="20"/>
        </w:rPr>
        <w:lastRenderedPageBreak/>
        <w:t xml:space="preserve">6047, frente a las cuales se elaboró informe de evaluación </w:t>
      </w:r>
      <w:r w:rsidR="00484954" w:rsidRPr="00260C95">
        <w:rPr>
          <w:rFonts w:ascii="Century Gothic" w:hAnsi="Century Gothic" w:cstheme="minorHAnsi"/>
          <w:sz w:val="20"/>
          <w:szCs w:val="20"/>
        </w:rPr>
        <w:t>en relación con el</w:t>
      </w:r>
      <w:r w:rsidRPr="00260C95">
        <w:rPr>
          <w:rFonts w:ascii="Century Gothic" w:hAnsi="Century Gothic" w:cstheme="minorHAnsi"/>
          <w:sz w:val="20"/>
          <w:szCs w:val="20"/>
        </w:rPr>
        <w:t xml:space="preserve"> cumplimiento de la NTC 6047.</w:t>
      </w:r>
    </w:p>
    <w:p w14:paraId="6B249F1A"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De acuerdo con el cronograma de actividades previsto para la articulación entre el SDQS - ORFEO y liderado por el proceso de Gestión de servicios e Infraestructura Tecnológica (GSIT), durante este periodo se ejecutaron las siguientes acciones: Se realizó una reunión técnica con SDQS - Secretaría General de la Alcaldía Mayor de Bogotá D.C. en la cual se socializó la especificación técnica de los servicios y la dirección de pruebas dispuesta por la Alcaldía Mayor de Bogotá D.C.</w:t>
      </w:r>
    </w:p>
    <w:p w14:paraId="76F89ED4" w14:textId="77777777" w:rsidR="00445C76" w:rsidRPr="008B1793" w:rsidRDefault="00445C76" w:rsidP="00CA5DED">
      <w:pPr>
        <w:pStyle w:val="Prrafodelista"/>
        <w:ind w:left="182"/>
        <w:rPr>
          <w:rFonts w:ascii="Century Gothic" w:hAnsi="Century Gothic" w:cstheme="minorHAnsi"/>
          <w:sz w:val="20"/>
          <w:szCs w:val="20"/>
        </w:rPr>
      </w:pPr>
    </w:p>
    <w:p w14:paraId="3AF22AEB" w14:textId="77777777" w:rsidR="00445C76" w:rsidRPr="008B1793" w:rsidRDefault="00445C76" w:rsidP="00236B10">
      <w:pPr>
        <w:pStyle w:val="Prrafodelista"/>
        <w:numPr>
          <w:ilvl w:val="0"/>
          <w:numId w:val="10"/>
        </w:numPr>
        <w:autoSpaceDN/>
        <w:ind w:left="360"/>
        <w:contextualSpacing/>
        <w:rPr>
          <w:rFonts w:ascii="Century Gothic" w:hAnsi="Century Gothic" w:cstheme="minorHAnsi"/>
          <w:sz w:val="20"/>
          <w:szCs w:val="20"/>
        </w:rPr>
      </w:pPr>
      <w:r w:rsidRPr="008B1793">
        <w:rPr>
          <w:rFonts w:ascii="Century Gothic" w:hAnsi="Century Gothic" w:cstheme="minorHAnsi"/>
          <w:sz w:val="20"/>
          <w:szCs w:val="20"/>
        </w:rPr>
        <w:t>SUBCOMPONENTE DE FORTALECIMIENTO DE LOS CANALES DE ATENCIÓN:</w:t>
      </w:r>
    </w:p>
    <w:p w14:paraId="7765559B"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Desde el proceso de Atención a Partes Interesadas y Comunicaciones (APIC) durante este periodo se divulgó por los diferentes medios electrónicos (las carteleras digitales, correo institucional y página web de la UMV), el folleto actualizado de atención al ciudadano en el cual se referencian los medios disponibles para el recibo de las peticiones, sedes y horarios de atención a la ciudadanía. En el mismo sentido, en la página web de la Entidad, en la parte inferior se cuenta con la información actualizada de contacto.</w:t>
      </w:r>
    </w:p>
    <w:p w14:paraId="05920C28"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Se está adelantando un proceso de contratación con el fin de cualificar a los colaboradores de la Entidad en la atención a ‘población sorda’ que garantice el acceso a los servicios que presta la entidad.  Por consiguiente, a la fecha se está adelantando el proceso de estudios previos y de sector para llevar a cabo la contratación de servicios de capacitación en lengua de señas para la prestación de servicios y atención a la ciudadanía con condición de discapacidad auditiva.</w:t>
      </w:r>
    </w:p>
    <w:p w14:paraId="4EE8FCEC" w14:textId="4BFDEAA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Se realizaron cuatro capacitaciones en el transcurso del primer semestre 2019 a los colaboradores de la Entidad responsables de dar respuestas a los requerimientos los temas abordados fueron los siguientes</w:t>
      </w:r>
      <w:r w:rsidRPr="008B1793">
        <w:rPr>
          <w:rFonts w:ascii="Century Gothic" w:hAnsi="Century Gothic" w:cstheme="minorHAnsi"/>
          <w:color w:val="6F4A2D"/>
          <w:sz w:val="20"/>
          <w:szCs w:val="20"/>
        </w:rPr>
        <w:t xml:space="preserve">: trámite de PQRS </w:t>
      </w:r>
      <w:r w:rsidRPr="008B1793">
        <w:rPr>
          <w:rFonts w:ascii="Century Gothic" w:hAnsi="Century Gothic" w:cstheme="minorHAnsi"/>
          <w:sz w:val="20"/>
          <w:szCs w:val="20"/>
        </w:rPr>
        <w:t xml:space="preserve">en ORFEO, radicación derechos de petición en ORFEO, </w:t>
      </w:r>
      <w:r w:rsidRPr="008B1793">
        <w:rPr>
          <w:rFonts w:ascii="Century Gothic" w:hAnsi="Century Gothic" w:cstheme="minorHAnsi"/>
          <w:color w:val="6F4A2D"/>
          <w:sz w:val="20"/>
          <w:szCs w:val="20"/>
        </w:rPr>
        <w:t xml:space="preserve">registro, trámite y cierre de PQRS </w:t>
      </w:r>
      <w:r w:rsidRPr="008B1793">
        <w:rPr>
          <w:rFonts w:ascii="Century Gothic" w:hAnsi="Century Gothic" w:cstheme="minorHAnsi"/>
          <w:sz w:val="20"/>
          <w:szCs w:val="20"/>
        </w:rPr>
        <w:t xml:space="preserve">de las peticiones en el aplicativo ORFEO, conceptos claves para dar respuesta a peticiones. Con las capacitaciones realizadas se espera mejorar la gestión de las peticiones, de forma articulada entre el proceso de gestión documental, el proceso de atención a partes interesadas y las dependencias encargadas de atender los requerimientos, con el fin de hacer más oportuna y eficiente la atención de </w:t>
      </w:r>
      <w:r w:rsidR="00114FDD" w:rsidRPr="008B1793">
        <w:rPr>
          <w:rFonts w:ascii="Century Gothic" w:hAnsi="Century Gothic" w:cstheme="minorHAnsi"/>
          <w:sz w:val="20"/>
          <w:szCs w:val="20"/>
        </w:rPr>
        <w:t>estos</w:t>
      </w:r>
      <w:r w:rsidRPr="008B1793">
        <w:rPr>
          <w:rFonts w:ascii="Century Gothic" w:hAnsi="Century Gothic" w:cstheme="minorHAnsi"/>
          <w:sz w:val="20"/>
          <w:szCs w:val="20"/>
        </w:rPr>
        <w:t>.</w:t>
      </w:r>
    </w:p>
    <w:p w14:paraId="5B3BD1E2"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El Manual de Atención a la Ciudadanía y Partes Interesadas (</w:t>
      </w:r>
      <w:r w:rsidRPr="008B1793">
        <w:rPr>
          <w:rFonts w:ascii="Century Gothic" w:hAnsi="Century Gothic" w:cs="Arial"/>
          <w:sz w:val="20"/>
          <w:szCs w:val="20"/>
        </w:rPr>
        <w:t>APIC-MA-001-V3)</w:t>
      </w:r>
      <w:r w:rsidRPr="008B1793">
        <w:rPr>
          <w:rFonts w:ascii="Century Gothic" w:hAnsi="Century Gothic" w:cstheme="minorHAnsi"/>
          <w:sz w:val="20"/>
          <w:szCs w:val="20"/>
        </w:rPr>
        <w:t xml:space="preserve"> se actualizó teniendo en cuenta los requerimientos del Plan de Adecuación y Sostenibilidad MIPG-SIGD respecto de incluir los mecanismos de atención a población especial y preferente, posteriormente fue aprobado y formalizado en el SISGESTIÓN de la Entidad. Incluye dentro de sus apartados los protocolos de atención, identificando atención a población preferente.</w:t>
      </w:r>
    </w:p>
    <w:p w14:paraId="20EFB760" w14:textId="77777777" w:rsidR="00445C76" w:rsidRPr="008B1793" w:rsidRDefault="00445C76" w:rsidP="00CA5DED">
      <w:pPr>
        <w:pStyle w:val="Prrafodelista"/>
        <w:jc w:val="both"/>
        <w:rPr>
          <w:rFonts w:ascii="Century Gothic" w:hAnsi="Century Gothic" w:cstheme="minorHAnsi"/>
          <w:sz w:val="20"/>
          <w:szCs w:val="20"/>
        </w:rPr>
      </w:pPr>
    </w:p>
    <w:p w14:paraId="275AA369"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SUBCOMPONENTE DE TALENTO HUMANO:</w:t>
      </w:r>
    </w:p>
    <w:p w14:paraId="5B3BBC33"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En mesa de trabajo con el </w:t>
      </w:r>
      <w:r w:rsidRPr="008B1793">
        <w:rPr>
          <w:rFonts w:ascii="Century Gothic" w:hAnsi="Century Gothic" w:cstheme="minorHAnsi"/>
          <w:color w:val="6F4A2D"/>
          <w:sz w:val="20"/>
          <w:szCs w:val="20"/>
        </w:rPr>
        <w:t>profesional de Talento Humano responsable del Plan Institucional de Capacitación 2019</w:t>
      </w:r>
      <w:r w:rsidRPr="008B1793">
        <w:rPr>
          <w:rFonts w:ascii="Century Gothic" w:hAnsi="Century Gothic" w:cstheme="minorHAnsi"/>
          <w:sz w:val="20"/>
          <w:szCs w:val="20"/>
        </w:rPr>
        <w:t>, se socializó cronograma de actividades de la campaña de atención y servicio a la ciudadanía con el fin ser contempladas en el PIC y en aras de dar cumplimiento a temáticas tales como Administración y Servicio al ciudadano (gestión y requerimientos, canales de servicio, atención al cliente, atención preferencial discapacitados) lenguaje al ciudadano.</w:t>
      </w:r>
    </w:p>
    <w:p w14:paraId="1DAFCE31" w14:textId="77777777" w:rsidR="00445C76" w:rsidRPr="008B1793" w:rsidRDefault="00445C76" w:rsidP="00CA5DED">
      <w:pPr>
        <w:pStyle w:val="Prrafodelista"/>
        <w:autoSpaceDN/>
        <w:contextualSpacing/>
        <w:jc w:val="both"/>
        <w:rPr>
          <w:rFonts w:ascii="Century Gothic" w:hAnsi="Century Gothic" w:cstheme="minorHAnsi"/>
          <w:sz w:val="20"/>
          <w:szCs w:val="20"/>
        </w:rPr>
      </w:pPr>
    </w:p>
    <w:p w14:paraId="7C85E339"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SUBCOMPONENTE NORMATIVO Y PROCEDIMENTAL:</w:t>
      </w:r>
    </w:p>
    <w:p w14:paraId="376AEF1A" w14:textId="09BAF2D9"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La Carta de Trato Digno de la Unidad de Mantenimiento Vial se formalizó a través de la Resolución 464 de 2018. Para este periodo se incluyó en el folleto de atención al ciudadano, y partes </w:t>
      </w:r>
      <w:r w:rsidR="0081698C" w:rsidRPr="008B1793">
        <w:rPr>
          <w:rFonts w:ascii="Century Gothic" w:hAnsi="Century Gothic" w:cstheme="minorHAnsi"/>
          <w:sz w:val="20"/>
          <w:szCs w:val="20"/>
        </w:rPr>
        <w:t>interesadas (</w:t>
      </w:r>
      <w:r w:rsidRPr="008B1793">
        <w:rPr>
          <w:rFonts w:ascii="Century Gothic" w:hAnsi="Century Gothic" w:cs="Arial"/>
          <w:sz w:val="20"/>
          <w:szCs w:val="20"/>
        </w:rPr>
        <w:t>APIC-DI-001-V3)</w:t>
      </w:r>
      <w:r w:rsidRPr="008B1793">
        <w:rPr>
          <w:rFonts w:ascii="Century Gothic" w:hAnsi="Century Gothic" w:cstheme="minorHAnsi"/>
          <w:sz w:val="20"/>
          <w:szCs w:val="20"/>
        </w:rPr>
        <w:t xml:space="preserve"> el cual fue publicado por los diferentes canales de información que tiene la entidad.</w:t>
      </w:r>
    </w:p>
    <w:p w14:paraId="1C6399C8"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lastRenderedPageBreak/>
        <w:t>Durante el periodo realizó una sensibilización sobre la actualización del Manual de Atención a la Ciudadanía y Partes Interesadas (</w:t>
      </w:r>
      <w:r w:rsidRPr="008B1793">
        <w:rPr>
          <w:rFonts w:ascii="Century Gothic" w:hAnsi="Century Gothic" w:cs="Arial"/>
          <w:sz w:val="20"/>
          <w:szCs w:val="20"/>
        </w:rPr>
        <w:t xml:space="preserve">APIC-MA-001-V3) </w:t>
      </w:r>
      <w:r w:rsidRPr="008B1793">
        <w:rPr>
          <w:rFonts w:ascii="Century Gothic" w:hAnsi="Century Gothic" w:cstheme="minorHAnsi"/>
          <w:sz w:val="20"/>
          <w:szCs w:val="20"/>
        </w:rPr>
        <w:t>en la cual participó el grupo de colaboradores del proceso de Atención a Partes Interesadas y Comunicaciones (APIC).</w:t>
      </w:r>
    </w:p>
    <w:p w14:paraId="340F3F43"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Se actualizó </w:t>
      </w:r>
      <w:r w:rsidRPr="008B1793">
        <w:rPr>
          <w:rFonts w:ascii="Century Gothic" w:hAnsi="Century Gothic" w:cstheme="minorHAnsi"/>
          <w:color w:val="6F4A2D"/>
          <w:sz w:val="20"/>
          <w:szCs w:val="20"/>
        </w:rPr>
        <w:t xml:space="preserve">Formato Requerimiento PQRSFD (APIC-FM-002-V7) </w:t>
      </w:r>
      <w:r w:rsidRPr="008B1793">
        <w:rPr>
          <w:rFonts w:ascii="Century Gothic" w:hAnsi="Century Gothic" w:cstheme="minorHAnsi"/>
          <w:sz w:val="20"/>
          <w:szCs w:val="20"/>
        </w:rPr>
        <w:t>en el cual se incluyó un párrafo para autorización del tratamiento de datos personales en consonancia con la Política de Protección de datos personales.</w:t>
      </w:r>
    </w:p>
    <w:p w14:paraId="47FAAA42" w14:textId="4E8F42F6"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Se elaboró informe de seguimiento y control a la gestión de requerimientos correspondiente al segundo trimestre del año en el cual se registra la gestión adelantada desde el proceso de APIC </w:t>
      </w:r>
      <w:r w:rsidRPr="008B1793">
        <w:rPr>
          <w:rFonts w:ascii="Century Gothic" w:hAnsi="Century Gothic" w:cstheme="minorHAnsi"/>
          <w:sz w:val="20"/>
          <w:szCs w:val="20"/>
          <w:shd w:val="clear" w:color="auto" w:fill="FFFFFF" w:themeFill="background1"/>
        </w:rPr>
        <w:t>para atender la totalidad de las PQRSDF</w:t>
      </w:r>
      <w:r w:rsidRPr="008B1793">
        <w:rPr>
          <w:rFonts w:ascii="Century Gothic" w:hAnsi="Century Gothic" w:cstheme="minorHAnsi"/>
          <w:sz w:val="20"/>
          <w:szCs w:val="20"/>
        </w:rPr>
        <w:t xml:space="preserve"> que ingresan a la entidad; además se hace referencia a acciones de mejora entorno a la herramientas de gestión, canales de recepción de las peticiones, e implementación de los lineamientos arquitectónicos y de accesibilidad para el punto de servicio al ciudadano, con el propósito de contribuir a la implementación de la Política Pública Distrital de Servicio a la Ciudadanía, como herramienta para garantizar los derechos de los ciudadanos.</w:t>
      </w:r>
    </w:p>
    <w:p w14:paraId="7662734D" w14:textId="7E5C9CCA"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Se realizó evaluación de la suficiencia de los canales de atención a la ciudadanía </w:t>
      </w:r>
      <w:r w:rsidR="00260C95" w:rsidRPr="008B1793">
        <w:rPr>
          <w:rFonts w:ascii="Century Gothic" w:hAnsi="Century Gothic" w:cstheme="minorHAnsi"/>
          <w:sz w:val="20"/>
          <w:szCs w:val="20"/>
        </w:rPr>
        <w:t>de acuerdo con</w:t>
      </w:r>
      <w:r w:rsidRPr="008B1793">
        <w:rPr>
          <w:rFonts w:ascii="Century Gothic" w:hAnsi="Century Gothic" w:cstheme="minorHAnsi"/>
          <w:sz w:val="20"/>
          <w:szCs w:val="20"/>
        </w:rPr>
        <w:t xml:space="preserve"> la nuevas instalaciones y adecuación de la </w:t>
      </w:r>
      <w:r w:rsidRPr="008B1793">
        <w:rPr>
          <w:rFonts w:ascii="Century Gothic" w:hAnsi="Century Gothic" w:cstheme="minorHAnsi"/>
          <w:color w:val="6F4A2D"/>
          <w:sz w:val="20"/>
          <w:szCs w:val="20"/>
        </w:rPr>
        <w:t xml:space="preserve">oficina de atención al ciudadano </w:t>
      </w:r>
      <w:r w:rsidRPr="008B1793">
        <w:rPr>
          <w:rFonts w:ascii="Century Gothic" w:hAnsi="Century Gothic" w:cstheme="minorHAnsi"/>
          <w:sz w:val="20"/>
          <w:szCs w:val="20"/>
        </w:rPr>
        <w:t>ubicada en la sede la Elvira de la UMV.</w:t>
      </w:r>
    </w:p>
    <w:p w14:paraId="39EE3C32"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Se elaboró un informe de análisis de los resultados arrojados por las encuestas de satisfacción ciudadana remitidas por correo electrónico a los ciudadanos en el transcurso del segundo trimestre del año, como mecanismo de evaluación respecto a la calidad del servicio y del trámite a los Derechos de Petición atendidos.</w:t>
      </w:r>
    </w:p>
    <w:p w14:paraId="0388214F"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Se publicó una pieza informativa acerca de los canales de comunicación habilitados por la Entidad para que los ciudadanos interpongan denuncias por actos de corrupción.</w:t>
      </w:r>
    </w:p>
    <w:p w14:paraId="187290B2" w14:textId="77777777" w:rsidR="00445C76" w:rsidRPr="008B1793" w:rsidRDefault="00445C76" w:rsidP="00CA5DED">
      <w:pPr>
        <w:pStyle w:val="Prrafodelista"/>
        <w:autoSpaceDN/>
        <w:contextualSpacing/>
        <w:jc w:val="both"/>
        <w:rPr>
          <w:rFonts w:ascii="Century Gothic" w:hAnsi="Century Gothic" w:cstheme="minorHAnsi"/>
          <w:sz w:val="20"/>
          <w:szCs w:val="20"/>
        </w:rPr>
      </w:pPr>
    </w:p>
    <w:p w14:paraId="7E25AA97"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SUBCOMPONENTE DE TRANSPARENCIA:</w:t>
      </w:r>
    </w:p>
    <w:p w14:paraId="060E7053"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La </w:t>
      </w:r>
      <w:r w:rsidRPr="008B1793">
        <w:rPr>
          <w:rFonts w:ascii="Century Gothic" w:hAnsi="Century Gothic" w:cstheme="minorHAnsi"/>
          <w:color w:val="6F4A2D"/>
          <w:sz w:val="20"/>
          <w:szCs w:val="20"/>
        </w:rPr>
        <w:t xml:space="preserve">matriz de registro o inventario de activos de información </w:t>
      </w:r>
      <w:r w:rsidRPr="008B1793">
        <w:rPr>
          <w:rFonts w:ascii="Century Gothic" w:hAnsi="Century Gothic" w:cstheme="minorHAnsi"/>
          <w:sz w:val="20"/>
          <w:szCs w:val="20"/>
        </w:rPr>
        <w:t>de la Entidad se actualizó y fue formalizada en el SISGESTIÓN de la Entidad.</w:t>
      </w:r>
    </w:p>
    <w:p w14:paraId="72F7D13A"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El Índice de información clasificada y reservada fue actualizado y formalizado en el SISGESTIÓN de la Entidad.</w:t>
      </w:r>
    </w:p>
    <w:p w14:paraId="139DB1CF" w14:textId="77777777" w:rsidR="008858AD" w:rsidRPr="008B1793" w:rsidRDefault="008858AD" w:rsidP="00CA5DED">
      <w:pPr>
        <w:pStyle w:val="Prrafodelista"/>
        <w:autoSpaceDN/>
        <w:contextualSpacing/>
        <w:jc w:val="both"/>
        <w:rPr>
          <w:rFonts w:ascii="Century Gothic" w:hAnsi="Century Gothic" w:cstheme="minorHAnsi"/>
          <w:sz w:val="20"/>
          <w:szCs w:val="20"/>
        </w:rPr>
      </w:pPr>
    </w:p>
    <w:p w14:paraId="52F956EF" w14:textId="77777777" w:rsidR="00445C76" w:rsidRPr="008B1793" w:rsidRDefault="00445C76" w:rsidP="00236B10">
      <w:pPr>
        <w:pStyle w:val="Prrafodelista"/>
        <w:numPr>
          <w:ilvl w:val="0"/>
          <w:numId w:val="10"/>
        </w:numPr>
        <w:autoSpaceDN/>
        <w:ind w:left="360"/>
        <w:contextualSpacing/>
        <w:jc w:val="both"/>
        <w:rPr>
          <w:rFonts w:ascii="Century Gothic" w:hAnsi="Century Gothic" w:cstheme="minorHAnsi"/>
          <w:sz w:val="20"/>
          <w:szCs w:val="20"/>
        </w:rPr>
      </w:pPr>
      <w:r w:rsidRPr="008B1793">
        <w:rPr>
          <w:rFonts w:ascii="Century Gothic" w:hAnsi="Century Gothic" w:cstheme="minorHAnsi"/>
          <w:sz w:val="20"/>
          <w:szCs w:val="20"/>
        </w:rPr>
        <w:t>COMPONENTE DE TRÁMITES:</w:t>
      </w:r>
    </w:p>
    <w:p w14:paraId="4288DEFF"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Se conformó el grupo de Gestores de Integridad de acuerdo con lo establecido en la Resolución 229 de 2019 “</w:t>
      </w:r>
      <w:r w:rsidRPr="008B1793">
        <w:rPr>
          <w:rFonts w:ascii="Century Gothic" w:hAnsi="Century Gothic" w:cstheme="minorHAnsi"/>
          <w:i/>
          <w:iCs/>
          <w:sz w:val="20"/>
          <w:szCs w:val="20"/>
        </w:rPr>
        <w:t>Por la cual se conforma el equipo de gestores de integridad de la Unidad Administrativa. Especial de Rehabilitación y mantenimiento vial</w:t>
      </w:r>
      <w:r w:rsidRPr="008B1793">
        <w:rPr>
          <w:rFonts w:ascii="Century Gothic" w:hAnsi="Century Gothic" w:cstheme="minorHAnsi"/>
          <w:sz w:val="20"/>
          <w:szCs w:val="20"/>
        </w:rPr>
        <w:t>”.</w:t>
      </w:r>
    </w:p>
    <w:p w14:paraId="17DFC41E"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El equipo de gestores de integridad durante el mes de julio realizó dos reuniones, donde están trabajando en la construcción de un cronograma de trabajo y estrategias de comunicación interna; en el mes de agosto se realizó una reunión donde hubo aportes sobre propuestas de estrategias de comunicación de los valores.</w:t>
      </w:r>
    </w:p>
    <w:p w14:paraId="7E736074" w14:textId="77777777" w:rsidR="00445C76" w:rsidRPr="008B1793" w:rsidRDefault="00445C76" w:rsidP="00236B10">
      <w:pPr>
        <w:pStyle w:val="Prrafodelista"/>
        <w:numPr>
          <w:ilvl w:val="0"/>
          <w:numId w:val="11"/>
        </w:numPr>
        <w:autoSpaceDN/>
        <w:ind w:left="720"/>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Durante el mes de agosto, el proceso de Gestión de Talento Humano solicitó a la </w:t>
      </w:r>
      <w:r w:rsidRPr="008B1793">
        <w:rPr>
          <w:rFonts w:ascii="Century Gothic" w:hAnsi="Century Gothic" w:cstheme="minorHAnsi"/>
          <w:color w:val="6F4A2D"/>
          <w:sz w:val="20"/>
          <w:szCs w:val="20"/>
        </w:rPr>
        <w:t xml:space="preserve">oficina de Comunicaciones </w:t>
      </w:r>
      <w:r w:rsidRPr="008B1793">
        <w:rPr>
          <w:rFonts w:ascii="Century Gothic" w:hAnsi="Century Gothic" w:cstheme="minorHAnsi"/>
          <w:sz w:val="20"/>
          <w:szCs w:val="20"/>
        </w:rPr>
        <w:t>realizar la pieza digital para socializar por medio digital “</w:t>
      </w:r>
      <w:r w:rsidRPr="008B1793">
        <w:rPr>
          <w:rFonts w:ascii="Century Gothic" w:hAnsi="Century Gothic" w:cstheme="minorHAnsi"/>
          <w:i/>
          <w:iCs/>
          <w:sz w:val="20"/>
          <w:szCs w:val="20"/>
        </w:rPr>
        <w:t>Los siete valores contenidos en el código de integridad de la UAERMV</w:t>
      </w:r>
      <w:r w:rsidRPr="008B1793">
        <w:rPr>
          <w:rFonts w:ascii="Century Gothic" w:hAnsi="Century Gothic" w:cstheme="minorHAnsi"/>
          <w:sz w:val="20"/>
          <w:szCs w:val="20"/>
        </w:rPr>
        <w:t>”, la cual está por publicarse e inicios del mes de septiembre.</w:t>
      </w:r>
    </w:p>
    <w:p w14:paraId="2B482CC4" w14:textId="05ADBA70" w:rsidR="00445C76" w:rsidRDefault="00445C76" w:rsidP="00CA5DED">
      <w:pPr>
        <w:spacing w:after="0" w:line="240" w:lineRule="auto"/>
        <w:jc w:val="both"/>
        <w:rPr>
          <w:rFonts w:ascii="Century Gothic" w:hAnsi="Century Gothic"/>
          <w:sz w:val="20"/>
          <w:szCs w:val="20"/>
        </w:rPr>
      </w:pPr>
    </w:p>
    <w:p w14:paraId="74D6144E" w14:textId="77777777" w:rsidR="0081698C" w:rsidRPr="008B1793" w:rsidRDefault="0081698C" w:rsidP="00CA5DED">
      <w:pPr>
        <w:spacing w:after="0" w:line="240" w:lineRule="auto"/>
        <w:jc w:val="both"/>
        <w:rPr>
          <w:rFonts w:ascii="Century Gothic" w:hAnsi="Century Gothic"/>
          <w:sz w:val="20"/>
          <w:szCs w:val="20"/>
        </w:rPr>
      </w:pPr>
    </w:p>
    <w:p w14:paraId="0AEA20F7"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OBSERVACIONES OCI:</w:t>
      </w:r>
    </w:p>
    <w:p w14:paraId="52FF5B54"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p>
    <w:p w14:paraId="295F76D1" w14:textId="75B9DC52" w:rsidR="00445C76" w:rsidRPr="008B1793" w:rsidRDefault="00445C76" w:rsidP="00CA5DED">
      <w:pPr>
        <w:shd w:val="clear" w:color="auto" w:fill="F5EEE3"/>
        <w:spacing w:after="0" w:line="240" w:lineRule="auto"/>
        <w:jc w:val="both"/>
        <w:rPr>
          <w:rFonts w:ascii="Century Gothic" w:hAnsi="Century Gothic" w:cstheme="minorHAnsi"/>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-1</w:t>
      </w:r>
      <w:r w:rsidRPr="008B1793">
        <w:rPr>
          <w:rFonts w:ascii="Century Gothic" w:hAnsi="Century Gothic" w:cstheme="minorHAnsi"/>
          <w:b/>
          <w:bCs/>
          <w:color w:val="6F4A2D"/>
          <w:sz w:val="20"/>
          <w:szCs w:val="20"/>
        </w:rPr>
        <w:t xml:space="preserve">→ </w:t>
      </w:r>
      <w:r w:rsidRPr="008B1793">
        <w:rPr>
          <w:rFonts w:ascii="Century Gothic" w:hAnsi="Century Gothic" w:cstheme="minorHAnsi"/>
          <w:sz w:val="20"/>
          <w:szCs w:val="20"/>
        </w:rPr>
        <w:t>En el subcomponente de fortalecimiento de los canales de atención, se informa que “</w:t>
      </w:r>
      <w:r w:rsidRPr="008B1793">
        <w:rPr>
          <w:rFonts w:ascii="Century Gothic" w:hAnsi="Century Gothic" w:cstheme="minorHAnsi"/>
          <w:i/>
          <w:iCs/>
          <w:sz w:val="20"/>
          <w:szCs w:val="20"/>
        </w:rPr>
        <w:t xml:space="preserve">se realizaron cuatro capacitaciones en el transcurso del primer semestre 2019 a los colaboradores de la Entidad responsables de dar respuestas a los requerimientos los temas abordados fueron los siguientes: </w:t>
      </w:r>
      <w:r w:rsidRPr="008B1793">
        <w:rPr>
          <w:rFonts w:ascii="Century Gothic" w:hAnsi="Century Gothic" w:cstheme="minorHAnsi"/>
          <w:i/>
          <w:iCs/>
          <w:sz w:val="20"/>
          <w:szCs w:val="20"/>
          <w:u w:val="single"/>
          <w:shd w:val="clear" w:color="auto" w:fill="DEC8A7"/>
        </w:rPr>
        <w:t xml:space="preserve">trámite de </w:t>
      </w:r>
      <w:r w:rsidRPr="008B1793">
        <w:rPr>
          <w:rFonts w:ascii="Century Gothic" w:hAnsi="Century Gothic" w:cstheme="minorHAnsi"/>
          <w:b/>
          <w:bCs/>
          <w:i/>
          <w:iCs/>
          <w:sz w:val="20"/>
          <w:szCs w:val="20"/>
          <w:u w:val="single"/>
          <w:shd w:val="clear" w:color="auto" w:fill="DEC8A7"/>
        </w:rPr>
        <w:t>PQRS</w:t>
      </w:r>
      <w:r w:rsidRPr="008B1793">
        <w:rPr>
          <w:rFonts w:ascii="Century Gothic" w:hAnsi="Century Gothic" w:cstheme="minorHAnsi"/>
          <w:i/>
          <w:iCs/>
          <w:sz w:val="20"/>
          <w:szCs w:val="20"/>
        </w:rPr>
        <w:t xml:space="preserve"> en ORFEO</w:t>
      </w:r>
      <w:r w:rsidRPr="008B1793">
        <w:rPr>
          <w:rFonts w:ascii="Century Gothic" w:hAnsi="Century Gothic" w:cstheme="minorHAnsi"/>
          <w:sz w:val="20"/>
          <w:szCs w:val="20"/>
        </w:rPr>
        <w:t xml:space="preserve">…”, </w:t>
      </w:r>
    </w:p>
    <w:p w14:paraId="60A291BD" w14:textId="77777777" w:rsidR="00260C95" w:rsidRDefault="00260C95" w:rsidP="00CA5DED">
      <w:pPr>
        <w:shd w:val="clear" w:color="auto" w:fill="F5EEE3"/>
        <w:spacing w:after="0" w:line="240" w:lineRule="auto"/>
        <w:jc w:val="both"/>
        <w:rPr>
          <w:rFonts w:ascii="Century Gothic" w:hAnsi="Century Gothic" w:cstheme="minorHAnsi"/>
          <w:sz w:val="20"/>
          <w:szCs w:val="20"/>
        </w:rPr>
      </w:pPr>
    </w:p>
    <w:p w14:paraId="4E5DE679" w14:textId="41F7F5EE" w:rsidR="00445C76" w:rsidRPr="008B1793" w:rsidRDefault="00445C76" w:rsidP="00CA5DED">
      <w:pPr>
        <w:shd w:val="clear" w:color="auto" w:fill="F5EEE3"/>
        <w:spacing w:after="0" w:line="240" w:lineRule="auto"/>
        <w:jc w:val="both"/>
        <w:rPr>
          <w:rFonts w:ascii="Century Gothic" w:hAnsi="Century Gothic" w:cstheme="minorHAnsi"/>
          <w:sz w:val="20"/>
          <w:szCs w:val="20"/>
          <w:shd w:val="clear" w:color="auto" w:fill="DEC8A7"/>
        </w:rPr>
      </w:pPr>
      <w:r w:rsidRPr="008B1793">
        <w:rPr>
          <w:rFonts w:ascii="Century Gothic" w:hAnsi="Century Gothic" w:cstheme="minorHAnsi"/>
          <w:sz w:val="20"/>
          <w:szCs w:val="20"/>
        </w:rPr>
        <w:t>Sin embargo, en el Subcomponente normativo y procedimental se indica la actualización del formato</w:t>
      </w:r>
      <w:r w:rsidRPr="008B1793">
        <w:rPr>
          <w:rFonts w:ascii="Century Gothic" w:hAnsi="Century Gothic" w:cstheme="minorHAnsi"/>
          <w:sz w:val="20"/>
          <w:szCs w:val="20"/>
          <w:shd w:val="clear" w:color="auto" w:fill="DEC8A7"/>
        </w:rPr>
        <w:t xml:space="preserve"> Requerimiento </w:t>
      </w:r>
      <w:r w:rsidRPr="008B1793">
        <w:rPr>
          <w:rFonts w:ascii="Century Gothic" w:hAnsi="Century Gothic" w:cstheme="minorHAnsi"/>
          <w:b/>
          <w:bCs/>
          <w:i/>
          <w:iCs/>
          <w:sz w:val="20"/>
          <w:szCs w:val="20"/>
          <w:u w:val="single"/>
          <w:shd w:val="clear" w:color="auto" w:fill="DEC8A7"/>
        </w:rPr>
        <w:t>PQRSFD</w:t>
      </w:r>
      <w:r w:rsidRPr="008B1793">
        <w:rPr>
          <w:rFonts w:ascii="Century Gothic" w:hAnsi="Century Gothic" w:cstheme="minorHAnsi"/>
          <w:sz w:val="20"/>
          <w:szCs w:val="20"/>
          <w:shd w:val="clear" w:color="auto" w:fill="DEC8A7"/>
        </w:rPr>
        <w:t xml:space="preserve"> (APIC-FM-002-V7):</w:t>
      </w:r>
    </w:p>
    <w:p w14:paraId="035F92CB" w14:textId="77777777" w:rsidR="00445C76" w:rsidRPr="008B1793" w:rsidRDefault="00445C76" w:rsidP="00CA5DED">
      <w:pPr>
        <w:shd w:val="clear" w:color="auto" w:fill="F5EEE3"/>
        <w:spacing w:after="0" w:line="240" w:lineRule="auto"/>
        <w:jc w:val="both"/>
        <w:rPr>
          <w:rFonts w:ascii="Century Gothic" w:hAnsi="Century Gothic"/>
          <w:b/>
          <w:bCs/>
          <w:sz w:val="16"/>
          <w:szCs w:val="16"/>
        </w:rPr>
      </w:pPr>
    </w:p>
    <w:p w14:paraId="048F1944" w14:textId="76462E1F" w:rsidR="00445C76" w:rsidRPr="008B1793" w:rsidRDefault="00445C76" w:rsidP="00CA5DED">
      <w:pPr>
        <w:shd w:val="clear" w:color="auto" w:fill="F5EEE3"/>
        <w:spacing w:after="0" w:line="240" w:lineRule="auto"/>
        <w:jc w:val="center"/>
        <w:rPr>
          <w:rFonts w:ascii="Century Gothic" w:hAnsi="Century Gothic" w:cstheme="minorHAnsi"/>
          <w:sz w:val="20"/>
          <w:szCs w:val="20"/>
          <w:shd w:val="clear" w:color="auto" w:fill="DEC8A7"/>
        </w:rPr>
      </w:pPr>
      <w:r w:rsidRPr="008B1793">
        <w:rPr>
          <w:rFonts w:ascii="Century Gothic" w:hAnsi="Century Gothic"/>
          <w:b/>
          <w:bCs/>
          <w:sz w:val="16"/>
          <w:szCs w:val="16"/>
        </w:rPr>
        <w:t xml:space="preserve">Ilustración </w:t>
      </w:r>
      <w:r w:rsidR="00EF6152">
        <w:rPr>
          <w:rFonts w:ascii="Century Gothic" w:hAnsi="Century Gothic"/>
          <w:b/>
          <w:bCs/>
          <w:sz w:val="16"/>
          <w:szCs w:val="16"/>
        </w:rPr>
        <w:t>3</w:t>
      </w:r>
      <w:r w:rsidRPr="008B1793">
        <w:rPr>
          <w:rFonts w:ascii="Century Gothic" w:hAnsi="Century Gothic"/>
          <w:b/>
          <w:bCs/>
          <w:sz w:val="16"/>
          <w:szCs w:val="16"/>
        </w:rPr>
        <w:t>. Encabezado de Formato PQRSFD</w:t>
      </w:r>
    </w:p>
    <w:p w14:paraId="00C8FCEE" w14:textId="417E3DBB" w:rsidR="00445C76" w:rsidRPr="008B1793" w:rsidRDefault="009A795D" w:rsidP="00CA5DED">
      <w:pPr>
        <w:shd w:val="clear" w:color="auto" w:fill="F5EEE3"/>
        <w:spacing w:after="0" w:line="240" w:lineRule="auto"/>
        <w:jc w:val="center"/>
        <w:rPr>
          <w:rFonts w:ascii="Century Gothic" w:hAnsi="Century Gothic" w:cstheme="minorHAnsi"/>
          <w:sz w:val="20"/>
          <w:szCs w:val="20"/>
          <w:shd w:val="clear" w:color="auto" w:fill="DEC8A7"/>
        </w:rPr>
      </w:pPr>
      <w:r>
        <w:rPr>
          <w:rFonts w:ascii="Century Gothic" w:hAnsi="Century Gothic" w:cs="Arial"/>
          <w:b/>
          <w:bCs/>
          <w:noProof/>
          <w:color w:val="6F4A2D"/>
          <w:kern w:val="3"/>
          <w:sz w:val="20"/>
          <w:szCs w:val="20"/>
        </w:rPr>
        <mc:AlternateContent>
          <mc:Choice Requires="wps">
            <w:drawing>
              <wp:anchor distT="0" distB="0" distL="114300" distR="114300" simplePos="0" relativeHeight="251668480" behindDoc="0" locked="0" layoutInCell="1" allowOverlap="1" wp14:anchorId="4A38D07D" wp14:editId="6D97C327">
                <wp:simplePos x="0" y="0"/>
                <wp:positionH relativeFrom="column">
                  <wp:posOffset>1614170</wp:posOffset>
                </wp:positionH>
                <wp:positionV relativeFrom="paragraph">
                  <wp:posOffset>95250</wp:posOffset>
                </wp:positionV>
                <wp:extent cx="4125595" cy="361950"/>
                <wp:effectExtent l="19050" t="19050" r="27305" b="19050"/>
                <wp:wrapNone/>
                <wp:docPr id="39" name="Elipse 39"/>
                <wp:cNvGraphicFramePr/>
                <a:graphic xmlns:a="http://schemas.openxmlformats.org/drawingml/2006/main">
                  <a:graphicData uri="http://schemas.microsoft.com/office/word/2010/wordprocessingShape">
                    <wps:wsp>
                      <wps:cNvSpPr/>
                      <wps:spPr>
                        <a:xfrm>
                          <a:off x="0" y="0"/>
                          <a:ext cx="4125595" cy="36195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B624F" id="Elipse 39" o:spid="_x0000_s1026" style="position:absolute;margin-left:127.1pt;margin-top:7.5pt;width:324.8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z/3agIAAMoEAAAOAAAAZHJzL2Uyb0RvYy54bWysVE1vGjEQvVfqf7B8b5YlkAbEEqGkVJWi&#10;JFJS5Wy8XtaSv2oblvTX99m7JDTtqSoHM+MZz/g9v9nF1UErshc+SGsqWp6NKBGG21qabUW/P60/&#10;XVISIjM1U9aIir6IQK+WHz8sOjcXY9taVQtPUMSEeecq2sbo5kUReCs0C2fWCYNgY71mEa7fFrVn&#10;HaprVYxHo4uis7523nIRAnZv+iBd5vpNI3i8b5ogIlEVxd1iXn1eN2ktlgs233rmWsmHa7B/uIVm&#10;0qDpa6kbFhnZeflHKS25t8E28YxbXdimkVxkDEBTjt6heWyZExkLyAnulabw/8ryu/2DJ7Ku6PmM&#10;EsM03uiLki4Igg2w07kwR9Kje/CDF2AmqIfG6/QPEOSQGX15ZVQcIuHYnJTj6XQ2pYQjdn5RzqaZ&#10;8uLttPMhfhVWk2RUVKjcPHPJ9rchoimyj1mpn7FrqVR+OGVIh7qX5Qhvyxn00ygWYWoHRMFsKWFq&#10;C2Hy6HPJYJWs0/FUKPjt5lp5smcQx3o9wi8hRrvf0lLvGxbaPi+HetloGaFdJXVFL9Ph42llUnWR&#10;1TcgSCz2vCVrY+sXsO5tL8fg+FqiyS0L8YF56A9oMFPxHkujLCDawaKktf7n3/ZTPmSBKCUd9Az4&#10;P3bMC0rUNwPBzMrJJA1AdibTz2M4/jSyOY2Ynb62YKXE9DqezZQf1dFsvNXPGL1V6ooQMxy9e6IH&#10;5zr2c4bh5WK1ymkQvWPx1jw6noonnhK9T4dn5t0ggQjx3Nmj9tn8nQz63F4Iq120jcwaeeMVL5gc&#10;DEx+y2G400Se+jnr7RO0/AUAAP//AwBQSwMEFAAGAAgAAAAhAMTD1zLeAAAACQEAAA8AAABkcnMv&#10;ZG93bnJldi54bWxMj8tOwzAQRfdI/IM1SOyoXYdCE+JUPIRQ2bV0wXJqmzgQ21HstuHvGVawHN2j&#10;O+fWq8n37GjH1MWgYD4TwGzQ0XShVbB7e75aAksZg8E+Bqvg2yZYNednNVYmnsLGHre5ZVQSUoUK&#10;XM5DxXnSznpMszjYQNlHHD1mOseWmxFPVO57LoW44R67QB8cDvbRWf21PXgF5l2/PJUbuXafRfGq&#10;8xyxe0ClLi+m+ztg2U75D4ZffVKHhpz28RBMYr0CubiWhFKwoE0ElKIoge0V3EoBvKn5/wXNDwAA&#10;AP//AwBQSwECLQAUAAYACAAAACEAtoM4kv4AAADhAQAAEwAAAAAAAAAAAAAAAAAAAAAAW0NvbnRl&#10;bnRfVHlwZXNdLnhtbFBLAQItABQABgAIAAAAIQA4/SH/1gAAAJQBAAALAAAAAAAAAAAAAAAAAC8B&#10;AABfcmVscy8ucmVsc1BLAQItABQABgAIAAAAIQB0hz/3agIAAMoEAAAOAAAAAAAAAAAAAAAAAC4C&#10;AABkcnMvZTJvRG9jLnhtbFBLAQItABQABgAIAAAAIQDEw9cy3gAAAAkBAAAPAAAAAAAAAAAAAAAA&#10;AMQEAABkcnMvZG93bnJldi54bWxQSwUGAAAAAAQABADzAAAAzwUAAAAA&#10;" filled="f" strokecolor="red" strokeweight="3pt">
                <v:stroke joinstyle="miter"/>
              </v:oval>
            </w:pict>
          </mc:Fallback>
        </mc:AlternateContent>
      </w:r>
      <w:r w:rsidR="00445C76" w:rsidRPr="008B1793">
        <w:rPr>
          <w:rFonts w:ascii="Century Gothic" w:hAnsi="Century Gothic" w:cstheme="minorHAnsi"/>
          <w:noProof/>
          <w:sz w:val="20"/>
          <w:szCs w:val="20"/>
          <w:shd w:val="clear" w:color="auto" w:fill="DEC8A7"/>
        </w:rPr>
        <w:drawing>
          <wp:inline distT="0" distB="0" distL="0" distR="0" wp14:anchorId="3A0B8498" wp14:editId="395DCC36">
            <wp:extent cx="6004214" cy="783771"/>
            <wp:effectExtent l="0" t="0" r="0" b="0"/>
            <wp:docPr id="39993" name="Imagen 3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4629" cy="800795"/>
                    </a:xfrm>
                    <a:prstGeom prst="rect">
                      <a:avLst/>
                    </a:prstGeom>
                    <a:noFill/>
                    <a:ln>
                      <a:noFill/>
                    </a:ln>
                  </pic:spPr>
                </pic:pic>
              </a:graphicData>
            </a:graphic>
          </wp:inline>
        </w:drawing>
      </w:r>
    </w:p>
    <w:p w14:paraId="399BE4EB" w14:textId="0F72C863" w:rsidR="00445C76" w:rsidRPr="008B1793" w:rsidRDefault="00445C76" w:rsidP="00CA5DED">
      <w:pPr>
        <w:shd w:val="clear" w:color="auto" w:fill="F5EEE3"/>
        <w:spacing w:after="0" w:line="240" w:lineRule="auto"/>
        <w:jc w:val="center"/>
        <w:rPr>
          <w:rFonts w:ascii="Century Gothic" w:hAnsi="Century Gothic"/>
          <w:b/>
          <w:bCs/>
          <w:sz w:val="16"/>
          <w:szCs w:val="16"/>
        </w:rPr>
      </w:pPr>
      <w:r w:rsidRPr="008B1793">
        <w:rPr>
          <w:rFonts w:ascii="Century Gothic" w:hAnsi="Century Gothic"/>
          <w:b/>
          <w:bCs/>
          <w:sz w:val="16"/>
          <w:szCs w:val="16"/>
        </w:rPr>
        <w:t>Fuente: SISGESTION – Extractado por OCI</w:t>
      </w:r>
    </w:p>
    <w:p w14:paraId="2CA9D687" w14:textId="77777777" w:rsidR="00445C76" w:rsidRPr="008B1793" w:rsidRDefault="00445C76" w:rsidP="00CA5DED">
      <w:pPr>
        <w:shd w:val="clear" w:color="auto" w:fill="F5EEE3"/>
        <w:spacing w:after="0" w:line="240" w:lineRule="auto"/>
        <w:jc w:val="center"/>
        <w:rPr>
          <w:rFonts w:ascii="Century Gothic" w:hAnsi="Century Gothic"/>
          <w:b/>
          <w:bCs/>
          <w:sz w:val="16"/>
          <w:szCs w:val="16"/>
        </w:rPr>
      </w:pPr>
    </w:p>
    <w:p w14:paraId="0A97BF1B" w14:textId="4ED0C41D" w:rsidR="00445C76" w:rsidRPr="008B1793" w:rsidRDefault="00445C76" w:rsidP="00CA5DED">
      <w:pPr>
        <w:shd w:val="clear" w:color="auto" w:fill="F5EEE3"/>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Lo cual limitó la capacitación en solo </w:t>
      </w:r>
      <w:r w:rsidRPr="008B1793">
        <w:rPr>
          <w:rFonts w:ascii="Century Gothic" w:hAnsi="Century Gothic" w:cstheme="minorHAnsi"/>
          <w:b/>
          <w:bCs/>
          <w:sz w:val="20"/>
          <w:szCs w:val="20"/>
        </w:rPr>
        <w:t>PQRS</w:t>
      </w:r>
      <w:r w:rsidRPr="008B1793">
        <w:rPr>
          <w:rFonts w:ascii="Century Gothic" w:hAnsi="Century Gothic" w:cstheme="minorHAnsi"/>
          <w:sz w:val="20"/>
          <w:szCs w:val="20"/>
        </w:rPr>
        <w:t xml:space="preserve"> – Peticiones, Quejas, Reclamos y Sugerencias, faltando</w:t>
      </w:r>
      <w:r w:rsidR="0081698C">
        <w:rPr>
          <w:rFonts w:ascii="Century Gothic" w:hAnsi="Century Gothic" w:cstheme="minorHAnsi"/>
          <w:sz w:val="20"/>
          <w:szCs w:val="20"/>
        </w:rPr>
        <w:t xml:space="preserve"> capacitar sobre</w:t>
      </w:r>
      <w:r w:rsidRPr="008B1793">
        <w:rPr>
          <w:rFonts w:ascii="Century Gothic" w:hAnsi="Century Gothic" w:cstheme="minorHAnsi"/>
          <w:sz w:val="20"/>
          <w:szCs w:val="20"/>
        </w:rPr>
        <w:t xml:space="preserve"> el trámite de </w:t>
      </w:r>
      <w:r w:rsidRPr="008B1793">
        <w:rPr>
          <w:rFonts w:ascii="Century Gothic" w:hAnsi="Century Gothic" w:cstheme="minorHAnsi"/>
          <w:b/>
          <w:bCs/>
          <w:sz w:val="20"/>
          <w:szCs w:val="20"/>
        </w:rPr>
        <w:t>FD</w:t>
      </w:r>
      <w:r w:rsidRPr="008B1793">
        <w:rPr>
          <w:rFonts w:ascii="Century Gothic" w:hAnsi="Century Gothic" w:cstheme="minorHAnsi"/>
          <w:sz w:val="20"/>
          <w:szCs w:val="20"/>
        </w:rPr>
        <w:t xml:space="preserve"> – Felicitaciones y Denuncias.</w:t>
      </w:r>
    </w:p>
    <w:p w14:paraId="28F4B92F" w14:textId="77777777" w:rsidR="00260C95" w:rsidRPr="008B1793" w:rsidRDefault="00260C95" w:rsidP="00CA5DED">
      <w:pPr>
        <w:shd w:val="clear" w:color="auto" w:fill="F5EEE3"/>
        <w:spacing w:after="0" w:line="240" w:lineRule="auto"/>
        <w:rPr>
          <w:rFonts w:ascii="Century Gothic" w:hAnsi="Century Gothic" w:cstheme="minorHAnsi"/>
          <w:sz w:val="20"/>
          <w:szCs w:val="20"/>
          <w:shd w:val="clear" w:color="auto" w:fill="DEC8A7"/>
        </w:rPr>
      </w:pPr>
    </w:p>
    <w:p w14:paraId="1D6ED947" w14:textId="634B8632" w:rsidR="003A27E7" w:rsidRDefault="00445C76" w:rsidP="00CA5DED">
      <w:pPr>
        <w:shd w:val="clear" w:color="auto" w:fill="F5EEE3"/>
        <w:spacing w:after="0" w:line="240" w:lineRule="auto"/>
        <w:jc w:val="both"/>
        <w:rPr>
          <w:rFonts w:ascii="Century Gothic" w:hAnsi="Century Gothic" w:cstheme="minorHAnsi"/>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2</w:t>
      </w:r>
      <w:r w:rsidRPr="008B1793">
        <w:rPr>
          <w:rFonts w:ascii="Century Gothic" w:hAnsi="Century Gothic" w:cstheme="minorHAnsi"/>
          <w:b/>
          <w:bCs/>
          <w:color w:val="6F4A2D"/>
          <w:sz w:val="20"/>
          <w:szCs w:val="20"/>
        </w:rPr>
        <w:t>→</w:t>
      </w:r>
      <w:r w:rsidRPr="008B1793">
        <w:rPr>
          <w:rFonts w:ascii="Century Gothic" w:hAnsi="Century Gothic" w:cstheme="minorHAnsi"/>
          <w:color w:val="6F4A2D"/>
          <w:sz w:val="20"/>
          <w:szCs w:val="20"/>
        </w:rPr>
        <w:t xml:space="preserve"> </w:t>
      </w:r>
      <w:r w:rsidR="006B4820" w:rsidRPr="00B8324B">
        <w:rPr>
          <w:rFonts w:ascii="Century Gothic" w:hAnsi="Century Gothic" w:cstheme="minorHAnsi"/>
          <w:sz w:val="20"/>
          <w:szCs w:val="20"/>
        </w:rPr>
        <w:t xml:space="preserve">En el subcomponente normativo y procedimental </w:t>
      </w:r>
      <w:r w:rsidRPr="006B4820">
        <w:rPr>
          <w:rFonts w:ascii="Century Gothic" w:hAnsi="Century Gothic" w:cstheme="minorHAnsi"/>
          <w:sz w:val="20"/>
          <w:szCs w:val="20"/>
        </w:rPr>
        <w:t xml:space="preserve">se </w:t>
      </w:r>
      <w:r w:rsidRPr="008B1793">
        <w:rPr>
          <w:rFonts w:ascii="Century Gothic" w:hAnsi="Century Gothic" w:cstheme="minorHAnsi"/>
          <w:sz w:val="20"/>
          <w:szCs w:val="20"/>
        </w:rPr>
        <w:t>informa que: “</w:t>
      </w:r>
      <w:r w:rsidRPr="008B1793">
        <w:rPr>
          <w:rFonts w:ascii="Century Gothic" w:hAnsi="Century Gothic" w:cstheme="minorHAnsi"/>
          <w:i/>
          <w:iCs/>
          <w:sz w:val="20"/>
          <w:szCs w:val="20"/>
        </w:rPr>
        <w:t xml:space="preserve">Durante el mes de agosto, el proceso de Gestión de Talento Humano solicitó a la </w:t>
      </w:r>
      <w:r w:rsidRPr="008B1793">
        <w:rPr>
          <w:rFonts w:ascii="Century Gothic" w:hAnsi="Century Gothic" w:cstheme="minorHAnsi"/>
          <w:i/>
          <w:iCs/>
          <w:sz w:val="20"/>
          <w:szCs w:val="20"/>
          <w:u w:val="single"/>
          <w:shd w:val="clear" w:color="auto" w:fill="DEC8A7"/>
        </w:rPr>
        <w:t>oficina de Comunicaciones</w:t>
      </w:r>
      <w:r w:rsidRPr="008B1793">
        <w:rPr>
          <w:rFonts w:ascii="Century Gothic" w:hAnsi="Century Gothic" w:cstheme="minorHAnsi"/>
          <w:i/>
          <w:iCs/>
          <w:sz w:val="20"/>
          <w:szCs w:val="20"/>
          <w:shd w:val="clear" w:color="auto" w:fill="E7E6E6" w:themeFill="background2"/>
        </w:rPr>
        <w:t xml:space="preserve"> </w:t>
      </w:r>
      <w:r w:rsidRPr="008B1793">
        <w:rPr>
          <w:rFonts w:ascii="Century Gothic" w:hAnsi="Century Gothic" w:cstheme="minorHAnsi"/>
          <w:i/>
          <w:iCs/>
          <w:sz w:val="20"/>
          <w:szCs w:val="20"/>
        </w:rPr>
        <w:t>realizar la pieza digital…”</w:t>
      </w:r>
      <w:r w:rsidR="003A27E7">
        <w:rPr>
          <w:rFonts w:ascii="Century Gothic" w:hAnsi="Century Gothic" w:cstheme="minorHAnsi"/>
          <w:i/>
          <w:iCs/>
          <w:sz w:val="20"/>
          <w:szCs w:val="20"/>
        </w:rPr>
        <w:t xml:space="preserve">  y posteriormente, refiere a: “</w:t>
      </w:r>
      <w:r w:rsidR="003A27E7" w:rsidRPr="003A27E7">
        <w:rPr>
          <w:rFonts w:ascii="Century Gothic" w:hAnsi="Century Gothic" w:cstheme="minorHAnsi"/>
          <w:i/>
          <w:iCs/>
          <w:sz w:val="20"/>
          <w:szCs w:val="20"/>
        </w:rPr>
        <w:t xml:space="preserve">Se realizó evaluación de la suficiencia de los canales de atención a la ciudadanía de acuerdo con la nuevas instalaciones y adecuación de la </w:t>
      </w:r>
      <w:r w:rsidR="003A27E7" w:rsidRPr="003A27E7">
        <w:rPr>
          <w:rFonts w:ascii="Century Gothic" w:hAnsi="Century Gothic" w:cstheme="minorHAnsi"/>
          <w:i/>
          <w:iCs/>
          <w:sz w:val="20"/>
          <w:szCs w:val="20"/>
          <w:u w:val="single"/>
          <w:shd w:val="clear" w:color="auto" w:fill="DEC8A7"/>
        </w:rPr>
        <w:t>oficina de atención al ciudadano</w:t>
      </w:r>
      <w:r w:rsidR="003A27E7" w:rsidRPr="003A27E7">
        <w:rPr>
          <w:rFonts w:ascii="Century Gothic" w:hAnsi="Century Gothic" w:cstheme="minorHAnsi"/>
          <w:i/>
          <w:iCs/>
          <w:sz w:val="20"/>
          <w:szCs w:val="20"/>
        </w:rPr>
        <w:t xml:space="preserve"> ubicada en la sede la Elvira de la UMV</w:t>
      </w:r>
      <w:r w:rsidR="003A27E7">
        <w:rPr>
          <w:rFonts w:ascii="Century Gothic" w:hAnsi="Century Gothic" w:cstheme="minorHAnsi"/>
          <w:sz w:val="20"/>
          <w:szCs w:val="20"/>
        </w:rPr>
        <w:t>”.</w:t>
      </w:r>
    </w:p>
    <w:p w14:paraId="42154C1C" w14:textId="77777777" w:rsidR="003A27E7" w:rsidRDefault="003A27E7" w:rsidP="00CA5DED">
      <w:pPr>
        <w:shd w:val="clear" w:color="auto" w:fill="F5EEE3"/>
        <w:spacing w:after="0" w:line="240" w:lineRule="auto"/>
        <w:jc w:val="both"/>
        <w:rPr>
          <w:rFonts w:ascii="Century Gothic" w:hAnsi="Century Gothic" w:cstheme="minorHAnsi"/>
          <w:sz w:val="20"/>
          <w:szCs w:val="20"/>
        </w:rPr>
      </w:pPr>
    </w:p>
    <w:p w14:paraId="273592D3" w14:textId="40922800" w:rsidR="00445C76" w:rsidRPr="008B1793" w:rsidRDefault="00445C76" w:rsidP="00CA5DED">
      <w:pPr>
        <w:shd w:val="clear" w:color="auto" w:fill="F5EEE3"/>
        <w:spacing w:after="0" w:line="240" w:lineRule="auto"/>
        <w:jc w:val="both"/>
        <w:rPr>
          <w:rFonts w:ascii="Century Gothic" w:hAnsi="Century Gothic"/>
          <w:sz w:val="20"/>
          <w:szCs w:val="20"/>
        </w:rPr>
      </w:pPr>
      <w:r w:rsidRPr="008B1793">
        <w:rPr>
          <w:rFonts w:ascii="Century Gothic" w:hAnsi="Century Gothic" w:cstheme="minorHAnsi"/>
          <w:sz w:val="20"/>
          <w:szCs w:val="20"/>
        </w:rPr>
        <w:t xml:space="preserve">La OCI verifica la estructura organizacional en la página web de la entidad, encontrando que no existe “Oficina de Comunicaciones” dentro de su organigrama: </w:t>
      </w:r>
      <w:hyperlink r:id="rId30" w:history="1">
        <w:r w:rsidRPr="008B1793">
          <w:rPr>
            <w:rStyle w:val="Hipervnculo"/>
            <w:rFonts w:ascii="Century Gothic" w:hAnsi="Century Gothic"/>
            <w:sz w:val="20"/>
            <w:szCs w:val="20"/>
          </w:rPr>
          <w:t>https://www.umv.gov.co/portal/estructura-organica/</w:t>
        </w:r>
      </w:hyperlink>
    </w:p>
    <w:p w14:paraId="4D4E67BE" w14:textId="510D6F77" w:rsidR="00445C76" w:rsidRDefault="00445C76" w:rsidP="00CA5DED">
      <w:pPr>
        <w:shd w:val="clear" w:color="auto" w:fill="F5EEE3"/>
        <w:spacing w:after="0" w:line="240" w:lineRule="auto"/>
        <w:jc w:val="both"/>
        <w:rPr>
          <w:rFonts w:ascii="Century Gothic" w:hAnsi="Century Gothic"/>
          <w:sz w:val="20"/>
          <w:szCs w:val="20"/>
        </w:rPr>
      </w:pPr>
    </w:p>
    <w:p w14:paraId="0B7A1BA0" w14:textId="778904EA" w:rsidR="00260C95" w:rsidRDefault="00260C95" w:rsidP="00CA5DED">
      <w:pPr>
        <w:shd w:val="clear" w:color="auto" w:fill="F5EEE3"/>
        <w:spacing w:after="0" w:line="240" w:lineRule="auto"/>
        <w:jc w:val="both"/>
        <w:rPr>
          <w:rFonts w:ascii="Century Gothic" w:hAnsi="Century Gothic"/>
          <w:sz w:val="20"/>
          <w:szCs w:val="20"/>
        </w:rPr>
      </w:pPr>
      <w:r>
        <w:rPr>
          <w:rFonts w:ascii="Century Gothic" w:hAnsi="Century Gothic"/>
          <w:sz w:val="20"/>
          <w:szCs w:val="20"/>
        </w:rPr>
        <w:t>El Organigrama vigente es el siguiente.</w:t>
      </w:r>
    </w:p>
    <w:p w14:paraId="53EEBB9D" w14:textId="7831A337" w:rsidR="00445C76" w:rsidRPr="008B1793" w:rsidRDefault="00445C76" w:rsidP="00B8324B">
      <w:pPr>
        <w:shd w:val="clear" w:color="auto" w:fill="F5EEE3"/>
        <w:suppressAutoHyphens w:val="0"/>
        <w:spacing w:after="0" w:line="240" w:lineRule="auto"/>
        <w:jc w:val="center"/>
        <w:rPr>
          <w:rFonts w:ascii="Century Gothic" w:hAnsi="Century Gothic"/>
          <w:b/>
          <w:bCs/>
          <w:sz w:val="16"/>
          <w:szCs w:val="16"/>
          <w:lang w:val="es-419"/>
        </w:rPr>
      </w:pPr>
      <w:r w:rsidRPr="008B1793">
        <w:rPr>
          <w:rFonts w:ascii="Century Gothic" w:hAnsi="Century Gothic"/>
          <w:b/>
          <w:bCs/>
          <w:sz w:val="16"/>
          <w:szCs w:val="16"/>
          <w:lang w:val="es-419"/>
        </w:rPr>
        <w:t xml:space="preserve">Ilustración </w:t>
      </w:r>
      <w:r w:rsidR="00EF6152">
        <w:rPr>
          <w:rFonts w:ascii="Century Gothic" w:hAnsi="Century Gothic"/>
          <w:b/>
          <w:bCs/>
          <w:sz w:val="16"/>
          <w:szCs w:val="16"/>
          <w:lang w:val="es-419"/>
        </w:rPr>
        <w:t>4</w:t>
      </w:r>
      <w:r w:rsidRPr="008B1793">
        <w:rPr>
          <w:rFonts w:ascii="Century Gothic" w:hAnsi="Century Gothic"/>
          <w:b/>
          <w:bCs/>
          <w:sz w:val="16"/>
          <w:szCs w:val="16"/>
          <w:lang w:val="es-419"/>
        </w:rPr>
        <w:t>. Organigrama UAERMV</w:t>
      </w:r>
    </w:p>
    <w:p w14:paraId="08A05CD7" w14:textId="77777777" w:rsidR="00445C76" w:rsidRPr="008B1793" w:rsidRDefault="00445C76" w:rsidP="00CA5DED">
      <w:pPr>
        <w:pStyle w:val="Default"/>
        <w:shd w:val="clear" w:color="auto" w:fill="F5EEE3"/>
        <w:jc w:val="center"/>
        <w:rPr>
          <w:rFonts w:ascii="Century Gothic" w:hAnsi="Century Gothic" w:cstheme="minorHAnsi"/>
          <w:sz w:val="20"/>
          <w:szCs w:val="20"/>
        </w:rPr>
      </w:pPr>
      <w:r w:rsidRPr="008B1793">
        <w:rPr>
          <w:rFonts w:ascii="Century Gothic" w:hAnsi="Century Gothic" w:cstheme="minorHAnsi"/>
          <w:noProof/>
          <w:sz w:val="20"/>
          <w:szCs w:val="20"/>
        </w:rPr>
        <w:drawing>
          <wp:inline distT="0" distB="0" distL="0" distR="0" wp14:anchorId="50B5AE80" wp14:editId="51278854">
            <wp:extent cx="4212248" cy="2785730"/>
            <wp:effectExtent l="0" t="0" r="0" b="0"/>
            <wp:docPr id="39991" name="Imagen 3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42313" cy="2805613"/>
                    </a:xfrm>
                    <a:prstGeom prst="rect">
                      <a:avLst/>
                    </a:prstGeom>
                    <a:noFill/>
                    <a:ln>
                      <a:noFill/>
                    </a:ln>
                  </pic:spPr>
                </pic:pic>
              </a:graphicData>
            </a:graphic>
          </wp:inline>
        </w:drawing>
      </w:r>
    </w:p>
    <w:p w14:paraId="0B165FAD" w14:textId="77777777" w:rsidR="00445C76" w:rsidRPr="00A115ED" w:rsidRDefault="00445C76" w:rsidP="00CA5DED">
      <w:pPr>
        <w:shd w:val="clear" w:color="auto" w:fill="F5EEE3"/>
        <w:spacing w:after="0" w:line="240" w:lineRule="auto"/>
        <w:jc w:val="center"/>
        <w:rPr>
          <w:rFonts w:ascii="Century Gothic" w:hAnsi="Century Gothic" w:cstheme="minorHAnsi"/>
          <w:sz w:val="20"/>
          <w:szCs w:val="20"/>
          <w:shd w:val="clear" w:color="auto" w:fill="DEC8A7"/>
        </w:rPr>
      </w:pPr>
      <w:r w:rsidRPr="00A115ED">
        <w:rPr>
          <w:rFonts w:ascii="Century Gothic" w:hAnsi="Century Gothic"/>
          <w:b/>
          <w:bCs/>
          <w:sz w:val="16"/>
          <w:szCs w:val="16"/>
        </w:rPr>
        <w:t>Fuente: Web institucional UMV</w:t>
      </w:r>
    </w:p>
    <w:p w14:paraId="4FE7FE0E" w14:textId="475B4BC2" w:rsidR="00445C76" w:rsidRPr="00A115ED" w:rsidRDefault="00445C76" w:rsidP="00CA5DED">
      <w:pPr>
        <w:shd w:val="clear" w:color="auto" w:fill="F5EEE3"/>
        <w:spacing w:after="0" w:line="240" w:lineRule="auto"/>
        <w:jc w:val="both"/>
        <w:rPr>
          <w:rFonts w:ascii="Century Gothic" w:hAnsi="Century Gothic" w:cstheme="minorHAnsi"/>
          <w:sz w:val="20"/>
          <w:szCs w:val="20"/>
          <w:highlight w:val="magenta"/>
        </w:rPr>
      </w:pPr>
    </w:p>
    <w:p w14:paraId="2545B993" w14:textId="77777777" w:rsidR="0018260D" w:rsidRDefault="0018260D" w:rsidP="00CA5DED">
      <w:pPr>
        <w:shd w:val="clear" w:color="auto" w:fill="F5EEE3"/>
        <w:spacing w:after="0" w:line="240" w:lineRule="auto"/>
        <w:jc w:val="both"/>
        <w:rPr>
          <w:rFonts w:ascii="Century Gothic" w:hAnsi="Century Gothic" w:cstheme="minorHAnsi"/>
          <w:sz w:val="20"/>
          <w:szCs w:val="20"/>
        </w:rPr>
      </w:pPr>
    </w:p>
    <w:p w14:paraId="7620EAFF" w14:textId="7F34EFD8" w:rsidR="00445C76" w:rsidRPr="008B1793" w:rsidRDefault="00445C76" w:rsidP="00CA5DED">
      <w:pPr>
        <w:shd w:val="clear" w:color="auto" w:fill="F5EEE3"/>
        <w:spacing w:after="0" w:line="240" w:lineRule="auto"/>
        <w:jc w:val="both"/>
        <w:rPr>
          <w:rFonts w:ascii="Century Gothic" w:hAnsi="Century Gothic" w:cstheme="minorHAnsi"/>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3</w:t>
      </w:r>
      <w:r w:rsidRPr="008B1793">
        <w:rPr>
          <w:rFonts w:ascii="Century Gothic" w:hAnsi="Century Gothic" w:cstheme="minorHAnsi"/>
          <w:b/>
          <w:bCs/>
          <w:color w:val="6F4A2D"/>
          <w:sz w:val="20"/>
          <w:szCs w:val="20"/>
        </w:rPr>
        <w:t>→</w:t>
      </w:r>
      <w:r w:rsidRPr="008B1793">
        <w:rPr>
          <w:rFonts w:ascii="Century Gothic" w:hAnsi="Century Gothic" w:cstheme="minorHAnsi"/>
          <w:color w:val="6F4A2D"/>
          <w:sz w:val="20"/>
          <w:szCs w:val="20"/>
        </w:rPr>
        <w:t xml:space="preserve"> </w:t>
      </w:r>
      <w:bookmarkStart w:id="22" w:name="_Hlk24437834"/>
      <w:r w:rsidR="00484954" w:rsidRPr="008B1793">
        <w:rPr>
          <w:rFonts w:ascii="Century Gothic" w:hAnsi="Century Gothic" w:cstheme="minorHAnsi"/>
          <w:sz w:val="20"/>
          <w:szCs w:val="20"/>
        </w:rPr>
        <w:t xml:space="preserve">En el subcomponente de </w:t>
      </w:r>
      <w:r w:rsidR="00484954">
        <w:rPr>
          <w:rFonts w:ascii="Century Gothic" w:hAnsi="Century Gothic" w:cstheme="minorHAnsi"/>
          <w:sz w:val="20"/>
          <w:szCs w:val="20"/>
        </w:rPr>
        <w:t>Transparencia s</w:t>
      </w:r>
      <w:r w:rsidRPr="008B1793">
        <w:rPr>
          <w:rFonts w:ascii="Century Gothic" w:hAnsi="Century Gothic" w:cstheme="minorHAnsi"/>
          <w:sz w:val="20"/>
          <w:szCs w:val="20"/>
        </w:rPr>
        <w:t xml:space="preserve">e </w:t>
      </w:r>
      <w:bookmarkEnd w:id="22"/>
      <w:r w:rsidRPr="008B1793">
        <w:rPr>
          <w:rFonts w:ascii="Century Gothic" w:hAnsi="Century Gothic" w:cstheme="minorHAnsi"/>
          <w:sz w:val="20"/>
          <w:szCs w:val="20"/>
        </w:rPr>
        <w:t xml:space="preserve">observa que se informa: “La matriz de registro o inventario de activos de información de la Entidad se actualizó y fue formalizada en el SISGESTIÓN de la Entidad: </w:t>
      </w:r>
    </w:p>
    <w:p w14:paraId="67E43B29" w14:textId="77777777" w:rsidR="00445C76" w:rsidRPr="008B1793" w:rsidRDefault="00445C76" w:rsidP="00CA5DED">
      <w:pPr>
        <w:shd w:val="clear" w:color="auto" w:fill="F5EEE3"/>
        <w:spacing w:after="0" w:line="240" w:lineRule="auto"/>
        <w:jc w:val="both"/>
        <w:rPr>
          <w:rFonts w:ascii="Century Gothic" w:hAnsi="Century Gothic"/>
          <w:sz w:val="20"/>
          <w:szCs w:val="20"/>
        </w:rPr>
      </w:pPr>
      <w:r w:rsidRPr="008B1793">
        <w:rPr>
          <w:rFonts w:ascii="Century Gothic" w:hAnsi="Century Gothic"/>
          <w:sz w:val="20"/>
          <w:szCs w:val="20"/>
        </w:rPr>
        <w:lastRenderedPageBreak/>
        <w:t xml:space="preserve"> </w:t>
      </w:r>
      <w:hyperlink r:id="rId32" w:history="1">
        <w:r w:rsidRPr="008B1793">
          <w:rPr>
            <w:rStyle w:val="Hipervnculo"/>
            <w:rFonts w:ascii="Century Gothic" w:hAnsi="Century Gothic"/>
            <w:sz w:val="20"/>
            <w:szCs w:val="20"/>
          </w:rPr>
          <w:t>https://www.umv.gov.co/sisgestion2019/Documentos/APOYO/GDO/GDOC-DI-010_V1_Matriz_de_Activos_de_Informacion.xlsx</w:t>
        </w:r>
      </w:hyperlink>
      <w:r w:rsidRPr="008B1793">
        <w:rPr>
          <w:rFonts w:ascii="Century Gothic" w:hAnsi="Century Gothic"/>
          <w:sz w:val="20"/>
          <w:szCs w:val="20"/>
        </w:rPr>
        <w:t xml:space="preserve">  por lo cual se consulta y el documento aparece como </w:t>
      </w:r>
      <w:r w:rsidRPr="008B1793">
        <w:rPr>
          <w:rFonts w:ascii="Century Gothic" w:hAnsi="Century Gothic"/>
          <w:b/>
          <w:bCs/>
          <w:sz w:val="20"/>
          <w:szCs w:val="20"/>
          <w:u w:val="single"/>
        </w:rPr>
        <w:t>Versión 1</w:t>
      </w:r>
      <w:r w:rsidRPr="008B1793">
        <w:rPr>
          <w:rFonts w:ascii="Century Gothic" w:hAnsi="Century Gothic"/>
          <w:sz w:val="20"/>
          <w:szCs w:val="20"/>
          <w:u w:val="single"/>
        </w:rPr>
        <w:t xml:space="preserve"> </w:t>
      </w:r>
      <w:r w:rsidRPr="008B1793">
        <w:rPr>
          <w:rFonts w:ascii="Century Gothic" w:hAnsi="Century Gothic"/>
          <w:sz w:val="20"/>
          <w:szCs w:val="20"/>
        </w:rPr>
        <w:t>en SISGESTION con fecha: Junio de 2019:</w:t>
      </w:r>
    </w:p>
    <w:p w14:paraId="39BE7DEB" w14:textId="7BF3366B" w:rsidR="00445C76" w:rsidRDefault="00445C76" w:rsidP="00CA5DED">
      <w:pPr>
        <w:shd w:val="clear" w:color="auto" w:fill="F5EEE3"/>
        <w:spacing w:after="0" w:line="240" w:lineRule="auto"/>
        <w:jc w:val="both"/>
        <w:rPr>
          <w:rFonts w:ascii="Century Gothic" w:hAnsi="Century Gothic"/>
          <w:sz w:val="20"/>
          <w:szCs w:val="20"/>
        </w:rPr>
      </w:pPr>
    </w:p>
    <w:p w14:paraId="5BF17B08" w14:textId="2CE227B5" w:rsidR="00445C76" w:rsidRPr="008B1793" w:rsidRDefault="00445C76" w:rsidP="00CA5DED">
      <w:pPr>
        <w:shd w:val="clear" w:color="auto" w:fill="F5EEE3"/>
        <w:spacing w:after="0" w:line="240" w:lineRule="auto"/>
        <w:jc w:val="center"/>
        <w:rPr>
          <w:rFonts w:ascii="Century Gothic" w:hAnsi="Century Gothic" w:cstheme="minorHAnsi"/>
          <w:sz w:val="20"/>
          <w:szCs w:val="20"/>
          <w:shd w:val="clear" w:color="auto" w:fill="DEC8A7"/>
        </w:rPr>
      </w:pPr>
      <w:r w:rsidRPr="008B1793">
        <w:rPr>
          <w:rFonts w:ascii="Century Gothic" w:hAnsi="Century Gothic"/>
          <w:b/>
          <w:bCs/>
          <w:sz w:val="16"/>
          <w:szCs w:val="16"/>
        </w:rPr>
        <w:t xml:space="preserve">Ilustración </w:t>
      </w:r>
      <w:r w:rsidR="00EF6152">
        <w:rPr>
          <w:rFonts w:ascii="Century Gothic" w:hAnsi="Century Gothic"/>
          <w:b/>
          <w:bCs/>
          <w:sz w:val="16"/>
          <w:szCs w:val="16"/>
        </w:rPr>
        <w:t>5</w:t>
      </w:r>
      <w:r w:rsidRPr="008B1793">
        <w:rPr>
          <w:rFonts w:ascii="Century Gothic" w:hAnsi="Century Gothic"/>
          <w:b/>
          <w:bCs/>
          <w:sz w:val="16"/>
          <w:szCs w:val="16"/>
        </w:rPr>
        <w:t>. Encabezado de Documento Interno Activos de Información (2019)</w:t>
      </w:r>
    </w:p>
    <w:p w14:paraId="5A09D9DD" w14:textId="77777777" w:rsidR="00445C76" w:rsidRPr="008B1793" w:rsidRDefault="00445C76" w:rsidP="00CA5DED">
      <w:pPr>
        <w:shd w:val="clear" w:color="auto" w:fill="F5EEE3"/>
        <w:spacing w:after="0" w:line="240" w:lineRule="auto"/>
        <w:jc w:val="center"/>
        <w:rPr>
          <w:rFonts w:ascii="Century Gothic" w:hAnsi="Century Gothic"/>
          <w:sz w:val="20"/>
          <w:szCs w:val="20"/>
        </w:rPr>
      </w:pPr>
      <w:r w:rsidRPr="008B1793">
        <w:rPr>
          <w:rFonts w:ascii="Century Gothic" w:hAnsi="Century Gothic"/>
          <w:noProof/>
          <w:sz w:val="20"/>
          <w:szCs w:val="20"/>
        </w:rPr>
        <w:drawing>
          <wp:inline distT="0" distB="0" distL="0" distR="0" wp14:anchorId="08EBA293" wp14:editId="712E6E25">
            <wp:extent cx="5978429" cy="1661823"/>
            <wp:effectExtent l="0" t="0" r="3810" b="0"/>
            <wp:docPr id="39989" name="Imagen 3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6729" cy="1666910"/>
                    </a:xfrm>
                    <a:prstGeom prst="rect">
                      <a:avLst/>
                    </a:prstGeom>
                    <a:noFill/>
                    <a:ln>
                      <a:noFill/>
                    </a:ln>
                  </pic:spPr>
                </pic:pic>
              </a:graphicData>
            </a:graphic>
          </wp:inline>
        </w:drawing>
      </w:r>
    </w:p>
    <w:p w14:paraId="46F7EC12" w14:textId="77777777" w:rsidR="00445C76" w:rsidRPr="008B1793" w:rsidRDefault="00445C76" w:rsidP="00CA5DED">
      <w:pPr>
        <w:shd w:val="clear" w:color="auto" w:fill="F5EEE3"/>
        <w:spacing w:after="0" w:line="240" w:lineRule="auto"/>
        <w:jc w:val="center"/>
        <w:rPr>
          <w:rFonts w:ascii="Century Gothic" w:hAnsi="Century Gothic"/>
          <w:b/>
          <w:bCs/>
          <w:sz w:val="16"/>
          <w:szCs w:val="16"/>
        </w:rPr>
      </w:pPr>
      <w:r w:rsidRPr="008B1793">
        <w:rPr>
          <w:rFonts w:ascii="Century Gothic" w:hAnsi="Century Gothic"/>
          <w:b/>
          <w:bCs/>
          <w:sz w:val="16"/>
          <w:szCs w:val="16"/>
        </w:rPr>
        <w:t>Fuente: SISGESTION – Extractado por OCI</w:t>
      </w:r>
    </w:p>
    <w:p w14:paraId="302840E3" w14:textId="77777777" w:rsidR="00445C76" w:rsidRPr="008B1793" w:rsidRDefault="00445C76" w:rsidP="00CA5DED">
      <w:pPr>
        <w:shd w:val="clear" w:color="auto" w:fill="F5EEE3"/>
        <w:spacing w:after="0" w:line="240" w:lineRule="auto"/>
        <w:jc w:val="both"/>
        <w:rPr>
          <w:rFonts w:ascii="Century Gothic" w:hAnsi="Century Gothic"/>
          <w:sz w:val="20"/>
          <w:szCs w:val="20"/>
        </w:rPr>
      </w:pPr>
    </w:p>
    <w:p w14:paraId="134E0FD9" w14:textId="77777777" w:rsidR="00445C76" w:rsidRPr="008B1793" w:rsidRDefault="00445C76" w:rsidP="00CA5DED">
      <w:pPr>
        <w:shd w:val="clear" w:color="auto" w:fill="F5EEE3"/>
        <w:spacing w:after="0" w:line="240" w:lineRule="auto"/>
        <w:jc w:val="both"/>
        <w:rPr>
          <w:rFonts w:ascii="Century Gothic" w:hAnsi="Century Gothic"/>
          <w:sz w:val="20"/>
          <w:szCs w:val="20"/>
        </w:rPr>
      </w:pPr>
      <w:r w:rsidRPr="008B1793">
        <w:rPr>
          <w:rFonts w:ascii="Century Gothic" w:hAnsi="Century Gothic"/>
          <w:sz w:val="20"/>
          <w:szCs w:val="20"/>
        </w:rPr>
        <w:t xml:space="preserve">Sin embargo, la OCI verifica que en Transparencia UMV se encuentra el documento registrado: </w:t>
      </w:r>
    </w:p>
    <w:p w14:paraId="34C2A0F8" w14:textId="77777777" w:rsidR="00445C76" w:rsidRPr="008B1793" w:rsidRDefault="00445C76" w:rsidP="00CA5DED">
      <w:pPr>
        <w:shd w:val="clear" w:color="auto" w:fill="F5EEE3"/>
        <w:spacing w:after="0" w:line="240" w:lineRule="auto"/>
        <w:jc w:val="both"/>
        <w:rPr>
          <w:rFonts w:ascii="Century Gothic" w:hAnsi="Century Gothic"/>
          <w:sz w:val="20"/>
          <w:szCs w:val="20"/>
        </w:rPr>
      </w:pPr>
      <w:r w:rsidRPr="008B1793">
        <w:rPr>
          <w:rFonts w:ascii="Century Gothic" w:hAnsi="Century Gothic"/>
          <w:sz w:val="20"/>
          <w:szCs w:val="20"/>
        </w:rPr>
        <w:t>“CUADRO DE CARACTERIZACIÓN DOCUMENTAL - REGISTRO DE ACTIVOS DE INFORMACIÓN” (</w:t>
      </w:r>
      <w:hyperlink r:id="rId34" w:history="1">
        <w:r w:rsidRPr="008B1793">
          <w:rPr>
            <w:rStyle w:val="Hipervnculo"/>
            <w:rFonts w:ascii="Century Gothic" w:hAnsi="Century Gothic"/>
            <w:sz w:val="20"/>
            <w:szCs w:val="20"/>
          </w:rPr>
          <w:t>https://www.umv.gov.co/_transparencia2017/Transparencia-Pagina-WEB/9.InstrumentosdeGestiondeInformacionPublica/9.1RegistrosdeActivosdeInformacion/4.MATRIZACTIVOSDEINFORMACI%C3%93N.xlsx</w:t>
        </w:r>
      </w:hyperlink>
      <w:r w:rsidRPr="008B1793">
        <w:rPr>
          <w:rFonts w:ascii="Century Gothic" w:hAnsi="Century Gothic"/>
          <w:sz w:val="20"/>
          <w:szCs w:val="20"/>
        </w:rPr>
        <w:t xml:space="preserve">)  el cual tiene fecha de elaboración/validación: 07-09-2018, la cual es anterior a la fecha de aprobación del informado.  </w:t>
      </w:r>
    </w:p>
    <w:p w14:paraId="29A61938" w14:textId="77777777" w:rsidR="00445C76" w:rsidRPr="008B1793" w:rsidRDefault="00445C76" w:rsidP="00CA5DED">
      <w:pPr>
        <w:shd w:val="clear" w:color="auto" w:fill="F5EEE3"/>
        <w:spacing w:after="0" w:line="240" w:lineRule="auto"/>
        <w:jc w:val="both"/>
        <w:rPr>
          <w:rFonts w:ascii="Century Gothic" w:hAnsi="Century Gothic"/>
          <w:sz w:val="20"/>
          <w:szCs w:val="20"/>
        </w:rPr>
      </w:pPr>
    </w:p>
    <w:p w14:paraId="64224BFD" w14:textId="7B1A1681" w:rsidR="00445C76" w:rsidRPr="008B1793" w:rsidRDefault="00445C76" w:rsidP="00CA5DED">
      <w:pPr>
        <w:shd w:val="clear" w:color="auto" w:fill="F5EEE3"/>
        <w:spacing w:after="0" w:line="240" w:lineRule="auto"/>
        <w:jc w:val="center"/>
        <w:rPr>
          <w:rFonts w:ascii="Century Gothic" w:hAnsi="Century Gothic" w:cstheme="minorHAnsi"/>
          <w:sz w:val="20"/>
          <w:szCs w:val="20"/>
          <w:shd w:val="clear" w:color="auto" w:fill="DEC8A7"/>
        </w:rPr>
      </w:pPr>
      <w:r w:rsidRPr="008B1793">
        <w:rPr>
          <w:rFonts w:ascii="Century Gothic" w:hAnsi="Century Gothic"/>
          <w:b/>
          <w:bCs/>
          <w:sz w:val="16"/>
          <w:szCs w:val="16"/>
        </w:rPr>
        <w:t xml:space="preserve">Ilustración </w:t>
      </w:r>
      <w:r w:rsidR="00EF6152">
        <w:rPr>
          <w:rFonts w:ascii="Century Gothic" w:hAnsi="Century Gothic"/>
          <w:b/>
          <w:bCs/>
          <w:sz w:val="16"/>
          <w:szCs w:val="16"/>
        </w:rPr>
        <w:t>6</w:t>
      </w:r>
      <w:r w:rsidRPr="008B1793">
        <w:rPr>
          <w:rFonts w:ascii="Century Gothic" w:hAnsi="Century Gothic"/>
          <w:b/>
          <w:bCs/>
          <w:sz w:val="16"/>
          <w:szCs w:val="16"/>
        </w:rPr>
        <w:t>. Encabezado de Documento Interno Activos de Información (2018)</w:t>
      </w:r>
    </w:p>
    <w:p w14:paraId="12CA102A" w14:textId="77777777" w:rsidR="00445C76" w:rsidRPr="008B1793" w:rsidRDefault="00445C76" w:rsidP="00CA5DED">
      <w:pPr>
        <w:shd w:val="clear" w:color="auto" w:fill="F5EEE3"/>
        <w:spacing w:after="0" w:line="240" w:lineRule="auto"/>
        <w:jc w:val="center"/>
        <w:rPr>
          <w:rFonts w:ascii="Century Gothic" w:hAnsi="Century Gothic"/>
          <w:sz w:val="20"/>
          <w:szCs w:val="20"/>
        </w:rPr>
      </w:pPr>
      <w:r w:rsidRPr="008B1793">
        <w:rPr>
          <w:rFonts w:ascii="Century Gothic" w:hAnsi="Century Gothic"/>
          <w:noProof/>
          <w:sz w:val="20"/>
          <w:szCs w:val="20"/>
        </w:rPr>
        <w:drawing>
          <wp:inline distT="0" distB="0" distL="0" distR="0" wp14:anchorId="74604945" wp14:editId="4271A440">
            <wp:extent cx="5938590" cy="1900362"/>
            <wp:effectExtent l="0" t="0" r="5080" b="5080"/>
            <wp:docPr id="39990" name="Imagen 3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59245" cy="1906972"/>
                    </a:xfrm>
                    <a:prstGeom prst="rect">
                      <a:avLst/>
                    </a:prstGeom>
                    <a:noFill/>
                    <a:ln>
                      <a:noFill/>
                    </a:ln>
                  </pic:spPr>
                </pic:pic>
              </a:graphicData>
            </a:graphic>
          </wp:inline>
        </w:drawing>
      </w:r>
    </w:p>
    <w:p w14:paraId="6CDADA45" w14:textId="77777777" w:rsidR="00445C76" w:rsidRPr="008B1793" w:rsidRDefault="00445C76" w:rsidP="00CA5DED">
      <w:pPr>
        <w:shd w:val="clear" w:color="auto" w:fill="F5EEE3"/>
        <w:spacing w:after="0" w:line="240" w:lineRule="auto"/>
        <w:jc w:val="center"/>
        <w:rPr>
          <w:rFonts w:ascii="Century Gothic" w:hAnsi="Century Gothic"/>
          <w:b/>
          <w:bCs/>
          <w:sz w:val="16"/>
          <w:szCs w:val="16"/>
        </w:rPr>
      </w:pPr>
      <w:bookmarkStart w:id="23" w:name="_Hlk13820849"/>
      <w:r w:rsidRPr="008B1793">
        <w:rPr>
          <w:rFonts w:ascii="Century Gothic" w:hAnsi="Century Gothic"/>
          <w:b/>
          <w:bCs/>
          <w:sz w:val="16"/>
          <w:szCs w:val="16"/>
        </w:rPr>
        <w:t>Fuente: SISGESTION – Extractado por OCI</w:t>
      </w:r>
    </w:p>
    <w:p w14:paraId="22F4800E" w14:textId="77777777" w:rsidR="00445C76" w:rsidRPr="008B1793" w:rsidRDefault="00445C76" w:rsidP="00CA5DED">
      <w:pPr>
        <w:shd w:val="clear" w:color="auto" w:fill="F5EEE3"/>
        <w:spacing w:after="0" w:line="240" w:lineRule="auto"/>
        <w:rPr>
          <w:rFonts w:ascii="Century Gothic" w:hAnsi="Century Gothic"/>
          <w:sz w:val="20"/>
          <w:szCs w:val="20"/>
        </w:rPr>
      </w:pPr>
    </w:p>
    <w:p w14:paraId="18E15DA6" w14:textId="77777777" w:rsidR="00445C76" w:rsidRPr="008B1793" w:rsidRDefault="00445C76" w:rsidP="00CA5DED">
      <w:pPr>
        <w:shd w:val="clear" w:color="auto" w:fill="F5EEE3"/>
        <w:spacing w:after="0" w:line="240" w:lineRule="auto"/>
        <w:rPr>
          <w:rFonts w:ascii="Century Gothic" w:hAnsi="Century Gothic"/>
          <w:sz w:val="20"/>
          <w:szCs w:val="20"/>
        </w:rPr>
      </w:pPr>
      <w:r w:rsidRPr="008B1793">
        <w:rPr>
          <w:rFonts w:ascii="Century Gothic" w:hAnsi="Century Gothic"/>
          <w:sz w:val="20"/>
          <w:szCs w:val="20"/>
        </w:rPr>
        <w:t>Por lo tanto, la versión del informado debe referir a la siguiente versión del documento.</w:t>
      </w:r>
    </w:p>
    <w:bookmarkEnd w:id="23"/>
    <w:p w14:paraId="18D26480"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p>
    <w:p w14:paraId="33BD0D11" w14:textId="29F2ABFF" w:rsidR="00445C76" w:rsidRDefault="00445C76" w:rsidP="00CA5DED">
      <w:pPr>
        <w:spacing w:after="0" w:line="240" w:lineRule="auto"/>
        <w:rPr>
          <w:rFonts w:ascii="Century Gothic" w:hAnsi="Century Gothic"/>
          <w:sz w:val="20"/>
          <w:szCs w:val="20"/>
        </w:rPr>
      </w:pPr>
    </w:p>
    <w:p w14:paraId="5DBD286E" w14:textId="77777777" w:rsidR="006B4820" w:rsidRPr="0081698C" w:rsidRDefault="006B4820" w:rsidP="00CA5DED">
      <w:pPr>
        <w:spacing w:after="0" w:line="240" w:lineRule="auto"/>
        <w:rPr>
          <w:rFonts w:ascii="Century Gothic" w:hAnsi="Century Gothic"/>
          <w:sz w:val="20"/>
          <w:szCs w:val="20"/>
        </w:rPr>
      </w:pPr>
    </w:p>
    <w:p w14:paraId="76AB22FC" w14:textId="77777777" w:rsidR="00445C76" w:rsidRPr="0081698C" w:rsidRDefault="00445C76" w:rsidP="008858AD">
      <w:pPr>
        <w:pStyle w:val="Estilo3"/>
        <w:ind w:left="567" w:hanging="567"/>
        <w:rPr>
          <w:szCs w:val="20"/>
        </w:rPr>
      </w:pPr>
      <w:bookmarkStart w:id="24" w:name="_Toc24434454"/>
      <w:bookmarkStart w:id="25" w:name="_Hlk24437955"/>
      <w:r w:rsidRPr="0081698C">
        <w:rPr>
          <w:szCs w:val="20"/>
        </w:rPr>
        <w:t>Control de la Gestión del Talento Humano</w:t>
      </w:r>
      <w:bookmarkEnd w:id="24"/>
    </w:p>
    <w:bookmarkEnd w:id="25"/>
    <w:p w14:paraId="64A5C74B" w14:textId="77777777" w:rsidR="00445C76" w:rsidRPr="0081698C" w:rsidRDefault="00445C76" w:rsidP="00CA5DED">
      <w:pPr>
        <w:pStyle w:val="Standard"/>
        <w:tabs>
          <w:tab w:val="left" w:pos="1485"/>
        </w:tabs>
        <w:jc w:val="both"/>
        <w:rPr>
          <w:rFonts w:ascii="Century Gothic" w:eastAsiaTheme="minorHAnsi" w:hAnsi="Century Gothic" w:cstheme="minorBidi"/>
          <w:kern w:val="0"/>
          <w:sz w:val="20"/>
          <w:szCs w:val="20"/>
          <w:lang w:val="es-419" w:eastAsia="en-US"/>
        </w:rPr>
      </w:pPr>
      <w:r w:rsidRPr="0081698C">
        <w:rPr>
          <w:rFonts w:ascii="Century Gothic" w:eastAsiaTheme="minorHAnsi" w:hAnsi="Century Gothic" w:cstheme="minorBidi"/>
          <w:kern w:val="0"/>
          <w:sz w:val="20"/>
          <w:szCs w:val="20"/>
          <w:lang w:val="es-419" w:eastAsia="en-US"/>
        </w:rPr>
        <w:t>La Secretaría General UAERMV informa de las actividades desarrolladas para este informe, a continuación:</w:t>
      </w:r>
    </w:p>
    <w:p w14:paraId="46DB714C" w14:textId="77777777" w:rsidR="00445C76" w:rsidRPr="0081698C" w:rsidRDefault="00445C76" w:rsidP="00CA5DED">
      <w:pPr>
        <w:spacing w:after="0" w:line="240" w:lineRule="auto"/>
        <w:contextualSpacing/>
        <w:jc w:val="both"/>
        <w:rPr>
          <w:rFonts w:ascii="Century Gothic" w:hAnsi="Century Gothic"/>
          <w:sz w:val="20"/>
          <w:szCs w:val="20"/>
        </w:rPr>
      </w:pPr>
    </w:p>
    <w:p w14:paraId="6B963D69" w14:textId="77777777" w:rsidR="00445C76" w:rsidRPr="0081698C" w:rsidRDefault="00445C76" w:rsidP="00CA5DED">
      <w:pPr>
        <w:pStyle w:val="Estilo4"/>
        <w:ind w:left="708"/>
        <w:rPr>
          <w:szCs w:val="20"/>
        </w:rPr>
      </w:pPr>
      <w:r w:rsidRPr="0081698C">
        <w:rPr>
          <w:szCs w:val="20"/>
        </w:rPr>
        <w:t xml:space="preserve"> </w:t>
      </w:r>
      <w:bookmarkStart w:id="26" w:name="_Toc24434455"/>
      <w:r w:rsidRPr="0081698C">
        <w:rPr>
          <w:szCs w:val="20"/>
        </w:rPr>
        <w:t>Manual de Funciones</w:t>
      </w:r>
      <w:bookmarkEnd w:id="26"/>
    </w:p>
    <w:p w14:paraId="7DBEC5F3" w14:textId="34C84B89" w:rsidR="00445C76" w:rsidRPr="0081698C" w:rsidRDefault="00445C76" w:rsidP="00CA5DED">
      <w:pPr>
        <w:spacing w:after="0" w:line="240" w:lineRule="auto"/>
        <w:contextualSpacing/>
        <w:jc w:val="both"/>
        <w:rPr>
          <w:rFonts w:ascii="Century Gothic" w:hAnsi="Century Gothic" w:cstheme="minorHAnsi"/>
          <w:sz w:val="20"/>
          <w:szCs w:val="20"/>
        </w:rPr>
      </w:pPr>
      <w:r w:rsidRPr="0081698C">
        <w:rPr>
          <w:rFonts w:ascii="Century Gothic" w:hAnsi="Century Gothic" w:cstheme="minorHAnsi"/>
          <w:sz w:val="20"/>
          <w:szCs w:val="20"/>
        </w:rPr>
        <w:t xml:space="preserve">La OCI solicitó el </w:t>
      </w:r>
      <w:r w:rsidR="00066E71">
        <w:rPr>
          <w:rFonts w:ascii="Century Gothic" w:hAnsi="Century Gothic" w:cstheme="minorHAnsi"/>
          <w:sz w:val="20"/>
          <w:szCs w:val="20"/>
        </w:rPr>
        <w:t>a</w:t>
      </w:r>
      <w:r w:rsidRPr="0081698C">
        <w:rPr>
          <w:rFonts w:ascii="Century Gothic" w:hAnsi="Century Gothic" w:cstheme="minorHAnsi"/>
          <w:sz w:val="20"/>
          <w:szCs w:val="20"/>
        </w:rPr>
        <w:t>vance en la actualización de los Manuales de Funciones y Competencias de la planta de personal:  De Empleados Públicos y De Trabajadores Oficiales</w:t>
      </w:r>
    </w:p>
    <w:p w14:paraId="1ABCEF32" w14:textId="77777777" w:rsidR="00445C76" w:rsidRPr="0081698C" w:rsidRDefault="00445C76" w:rsidP="00CA5DED">
      <w:pPr>
        <w:pStyle w:val="Prrafodelista"/>
        <w:suppressAutoHyphens/>
        <w:ind w:left="142"/>
        <w:contextualSpacing/>
        <w:jc w:val="both"/>
        <w:textAlignment w:val="baseline"/>
        <w:rPr>
          <w:rFonts w:ascii="Century Gothic" w:hAnsi="Century Gothic"/>
          <w:sz w:val="20"/>
          <w:szCs w:val="20"/>
        </w:rPr>
      </w:pPr>
    </w:p>
    <w:p w14:paraId="5D3104A3" w14:textId="77777777" w:rsidR="00445C76" w:rsidRPr="008B1793" w:rsidRDefault="00445C76" w:rsidP="00CA5DED">
      <w:pPr>
        <w:spacing w:after="0" w:line="240" w:lineRule="auto"/>
        <w:contextualSpacing/>
        <w:jc w:val="both"/>
        <w:rPr>
          <w:rFonts w:ascii="Century Gothic" w:hAnsi="Century Gothic"/>
          <w:sz w:val="20"/>
          <w:szCs w:val="20"/>
        </w:rPr>
      </w:pPr>
      <w:r w:rsidRPr="008B1793">
        <w:rPr>
          <w:rFonts w:ascii="Century Gothic" w:hAnsi="Century Gothic"/>
          <w:sz w:val="20"/>
          <w:szCs w:val="20"/>
        </w:rPr>
        <w:t>La Secretaría General indica:</w:t>
      </w:r>
    </w:p>
    <w:p w14:paraId="3C8BD940" w14:textId="77777777" w:rsidR="00445C76" w:rsidRPr="008B1793" w:rsidRDefault="00445C76" w:rsidP="00CA5DED">
      <w:pPr>
        <w:spacing w:after="0" w:line="240" w:lineRule="auto"/>
        <w:contextualSpacing/>
        <w:jc w:val="both"/>
        <w:rPr>
          <w:rFonts w:ascii="Century Gothic" w:hAnsi="Century Gothic"/>
          <w:sz w:val="20"/>
          <w:szCs w:val="20"/>
        </w:rPr>
      </w:pPr>
      <w:r w:rsidRPr="008B1793">
        <w:rPr>
          <w:rFonts w:ascii="Century Gothic" w:hAnsi="Century Gothic"/>
          <w:sz w:val="20"/>
          <w:szCs w:val="20"/>
        </w:rPr>
        <w:t>“Con relación al avance de actualización de los manuales de funciones de competencias de la planta de personal se tiene:</w:t>
      </w:r>
    </w:p>
    <w:p w14:paraId="5C1A45A3" w14:textId="77777777" w:rsidR="00445C76" w:rsidRPr="008B1793" w:rsidRDefault="00445C76" w:rsidP="00CA5DED">
      <w:pPr>
        <w:pStyle w:val="Prrafodelista"/>
        <w:suppressAutoHyphens/>
        <w:ind w:left="142"/>
        <w:contextualSpacing/>
        <w:jc w:val="both"/>
        <w:textAlignment w:val="baseline"/>
        <w:rPr>
          <w:rFonts w:ascii="Century Gothic" w:hAnsi="Century Gothic"/>
          <w:sz w:val="20"/>
          <w:szCs w:val="20"/>
        </w:rPr>
      </w:pPr>
    </w:p>
    <w:p w14:paraId="76EE72CD" w14:textId="6166D2E3" w:rsidR="00445C76" w:rsidRPr="008B1793" w:rsidRDefault="00445C76" w:rsidP="00CA5DED">
      <w:pPr>
        <w:pStyle w:val="Prrafodelista"/>
        <w:suppressAutoHyphens/>
        <w:ind w:left="142"/>
        <w:contextualSpacing/>
        <w:jc w:val="both"/>
        <w:textAlignment w:val="baseline"/>
        <w:rPr>
          <w:rFonts w:ascii="Century Gothic" w:hAnsi="Century Gothic"/>
          <w:sz w:val="20"/>
          <w:szCs w:val="20"/>
        </w:rPr>
      </w:pPr>
      <w:r w:rsidRPr="008B1793">
        <w:rPr>
          <w:rFonts w:ascii="Century Gothic" w:hAnsi="Century Gothic"/>
          <w:sz w:val="20"/>
          <w:szCs w:val="20"/>
          <w:u w:val="single"/>
        </w:rPr>
        <w:t>Empleados públicos</w:t>
      </w:r>
      <w:r w:rsidRPr="008B1793">
        <w:rPr>
          <w:rFonts w:ascii="Century Gothic" w:hAnsi="Century Gothic"/>
          <w:sz w:val="20"/>
          <w:szCs w:val="20"/>
        </w:rPr>
        <w:t xml:space="preserve">: Durante el mes de julio se recibió por parte del DASCD la comunicación No. 20191120092272 correspondiente a respuesta sobre la </w:t>
      </w:r>
      <w:r w:rsidR="0081698C" w:rsidRPr="008B1793">
        <w:rPr>
          <w:rFonts w:ascii="Century Gothic" w:hAnsi="Century Gothic"/>
          <w:sz w:val="20"/>
          <w:szCs w:val="20"/>
        </w:rPr>
        <w:t>primera solicitud</w:t>
      </w:r>
      <w:r w:rsidRPr="008B1793">
        <w:rPr>
          <w:rFonts w:ascii="Century Gothic" w:hAnsi="Century Gothic"/>
          <w:sz w:val="20"/>
          <w:szCs w:val="20"/>
        </w:rPr>
        <w:t xml:space="preserve"> de concepto técnico para la modificación del Manual de Funciones y Competencias Laborales, solicitado en el mes de mayo bajo la comunicación No. 20191130033801, realizando observaciones las cuales se resolvieron y remitieron nuevamente al DASCD el día 23 -09-2019 bajo la comunicación 20191130058251 se está esperando se rinda el concepto favorable que permita legalizar por medio de acto administrativo este Manual durante el cuarto trimestre de 2019.</w:t>
      </w:r>
    </w:p>
    <w:p w14:paraId="34B71497" w14:textId="77777777" w:rsidR="00445C76" w:rsidRPr="008B1793" w:rsidRDefault="00445C76" w:rsidP="00CA5DED">
      <w:pPr>
        <w:pStyle w:val="Prrafodelista"/>
        <w:suppressAutoHyphens/>
        <w:ind w:left="142"/>
        <w:contextualSpacing/>
        <w:jc w:val="both"/>
        <w:textAlignment w:val="baseline"/>
        <w:rPr>
          <w:rFonts w:ascii="Century Gothic" w:hAnsi="Century Gothic"/>
          <w:sz w:val="20"/>
          <w:szCs w:val="20"/>
        </w:rPr>
      </w:pPr>
    </w:p>
    <w:p w14:paraId="6E9DB0E8" w14:textId="77777777" w:rsidR="00445C76" w:rsidRPr="008B1793" w:rsidRDefault="00445C76" w:rsidP="00B8324B">
      <w:pPr>
        <w:pStyle w:val="Prrafodelista"/>
        <w:shd w:val="clear" w:color="auto" w:fill="FFFFFF" w:themeFill="background1"/>
        <w:suppressAutoHyphens/>
        <w:ind w:left="142"/>
        <w:contextualSpacing/>
        <w:jc w:val="both"/>
        <w:textAlignment w:val="baseline"/>
        <w:rPr>
          <w:rFonts w:ascii="Century Gothic" w:hAnsi="Century Gothic"/>
          <w:sz w:val="20"/>
          <w:szCs w:val="20"/>
        </w:rPr>
      </w:pPr>
      <w:r w:rsidRPr="00B8324B">
        <w:rPr>
          <w:rFonts w:ascii="Century Gothic" w:hAnsi="Century Gothic"/>
          <w:sz w:val="20"/>
          <w:szCs w:val="20"/>
          <w:u w:val="single"/>
        </w:rPr>
        <w:t>Trabajadores Oficiales</w:t>
      </w:r>
      <w:r w:rsidRPr="00B8324B">
        <w:rPr>
          <w:rFonts w:ascii="Century Gothic" w:hAnsi="Century Gothic"/>
          <w:sz w:val="20"/>
          <w:szCs w:val="20"/>
        </w:rPr>
        <w:t>: El avance sobre la aprobación de la Guía de perfiles, funciones y requisitos mínimos cargos de la planta de Trabajadores Oficiales de la UAERMV, está por definirse durante el último trimestre de 2019, debido a que se encuentra en revisión y observaciones por parte de SINTRANUOBRAS”.</w:t>
      </w:r>
    </w:p>
    <w:p w14:paraId="32989C22" w14:textId="77777777" w:rsidR="00445C76" w:rsidRPr="008B1793" w:rsidRDefault="00445C76" w:rsidP="00CA5DED">
      <w:pPr>
        <w:pStyle w:val="Prrafodelista"/>
        <w:suppressAutoHyphens/>
        <w:ind w:left="142"/>
        <w:contextualSpacing/>
        <w:jc w:val="both"/>
        <w:textAlignment w:val="baseline"/>
        <w:rPr>
          <w:rFonts w:ascii="Century Gothic" w:hAnsi="Century Gothic"/>
          <w:sz w:val="20"/>
          <w:szCs w:val="20"/>
        </w:rPr>
      </w:pPr>
    </w:p>
    <w:p w14:paraId="621F1F82" w14:textId="77777777" w:rsidR="00445C76" w:rsidRPr="008B1793" w:rsidRDefault="00445C76" w:rsidP="00CA5DED">
      <w:pPr>
        <w:pStyle w:val="Estilo4"/>
        <w:ind w:left="708"/>
        <w:rPr>
          <w:szCs w:val="20"/>
        </w:rPr>
      </w:pPr>
      <w:bookmarkStart w:id="27" w:name="_Toc24434456"/>
      <w:r w:rsidRPr="008B1793">
        <w:rPr>
          <w:szCs w:val="20"/>
        </w:rPr>
        <w:t>Personal</w:t>
      </w:r>
      <w:bookmarkEnd w:id="27"/>
    </w:p>
    <w:p w14:paraId="5F08A3E7" w14:textId="520E3AE8" w:rsidR="00445C76" w:rsidRPr="00FC0D11" w:rsidRDefault="00445C76" w:rsidP="00FC0D11">
      <w:pPr>
        <w:spacing w:after="0"/>
        <w:rPr>
          <w:rFonts w:ascii="Century Gothic" w:hAnsi="Century Gothic"/>
          <w:sz w:val="20"/>
          <w:szCs w:val="20"/>
        </w:rPr>
      </w:pPr>
      <w:r w:rsidRPr="00FC0D11">
        <w:rPr>
          <w:rFonts w:ascii="Century Gothic" w:hAnsi="Century Gothic"/>
          <w:sz w:val="20"/>
          <w:szCs w:val="20"/>
        </w:rPr>
        <w:t xml:space="preserve">La OCI solicitó el Avance en Reporte del cumplimiento de las actividades previstas en las Circulares emitidas por el Departamento Administrativo del Servicios Civil Distrital – DASCD: </w:t>
      </w:r>
    </w:p>
    <w:p w14:paraId="6984C169" w14:textId="77777777" w:rsidR="00445C76" w:rsidRPr="008B1793" w:rsidRDefault="00445C76" w:rsidP="00CA5DED">
      <w:pPr>
        <w:autoSpaceDN/>
        <w:spacing w:after="0" w:line="240" w:lineRule="auto"/>
        <w:jc w:val="both"/>
        <w:outlineLvl w:val="0"/>
        <w:rPr>
          <w:rFonts w:ascii="Century Gothic" w:eastAsia="Times New Roman" w:hAnsi="Century Gothic" w:cs="Calibri"/>
          <w:sz w:val="20"/>
          <w:szCs w:val="20"/>
          <w:lang w:eastAsia="es-CO"/>
        </w:rPr>
      </w:pPr>
      <w:bookmarkStart w:id="28" w:name="_Toc24434457"/>
      <w:r w:rsidRPr="008B1793">
        <w:rPr>
          <w:rFonts w:ascii="Century Gothic" w:eastAsia="Times New Roman" w:hAnsi="Century Gothic" w:cs="Calibri"/>
          <w:sz w:val="20"/>
          <w:szCs w:val="20"/>
          <w:lang w:eastAsia="es-CO"/>
        </w:rPr>
        <w:t>• No. 30 de 2018 “Seguimiento y Control Plantas de personal”</w:t>
      </w:r>
      <w:bookmarkEnd w:id="28"/>
    </w:p>
    <w:p w14:paraId="24FCD9F3" w14:textId="77777777" w:rsidR="00445C76" w:rsidRPr="008B1793" w:rsidRDefault="00445C76" w:rsidP="00CA5DED">
      <w:pPr>
        <w:spacing w:after="0" w:line="240" w:lineRule="auto"/>
        <w:contextualSpacing/>
        <w:jc w:val="both"/>
        <w:rPr>
          <w:rFonts w:ascii="Century Gothic" w:eastAsia="Times New Roman" w:hAnsi="Century Gothic" w:cs="Calibri"/>
          <w:sz w:val="20"/>
          <w:szCs w:val="20"/>
          <w:lang w:eastAsia="es-CO"/>
        </w:rPr>
      </w:pPr>
      <w:r w:rsidRPr="008B1793">
        <w:rPr>
          <w:rFonts w:ascii="Century Gothic" w:eastAsia="Times New Roman" w:hAnsi="Century Gothic" w:cs="Calibri"/>
          <w:sz w:val="20"/>
          <w:szCs w:val="20"/>
          <w:lang w:eastAsia="es-CO"/>
        </w:rPr>
        <w:t>• No.14 de 2019 “Proceso de apropiación y actualización de Información al Sistema de Información Distrital de Empleo y Ad-ministración Pública - SIDEAP”</w:t>
      </w:r>
    </w:p>
    <w:p w14:paraId="1341FBF9" w14:textId="77777777" w:rsidR="00445C76" w:rsidRPr="008B1793" w:rsidRDefault="00445C76" w:rsidP="00CA5DED">
      <w:pPr>
        <w:spacing w:after="0" w:line="240" w:lineRule="auto"/>
        <w:contextualSpacing/>
        <w:jc w:val="both"/>
        <w:rPr>
          <w:rFonts w:ascii="Century Gothic" w:eastAsia="Times New Roman" w:hAnsi="Century Gothic" w:cs="Calibri"/>
          <w:sz w:val="20"/>
          <w:szCs w:val="20"/>
          <w:lang w:eastAsia="es-CO"/>
        </w:rPr>
      </w:pPr>
    </w:p>
    <w:p w14:paraId="656C37E0" w14:textId="77777777" w:rsidR="00445C76" w:rsidRPr="008B1793" w:rsidRDefault="00445C76" w:rsidP="00CA5DED">
      <w:pPr>
        <w:spacing w:after="0" w:line="240" w:lineRule="auto"/>
        <w:contextualSpacing/>
        <w:jc w:val="both"/>
        <w:rPr>
          <w:rFonts w:ascii="Century Gothic" w:hAnsi="Century Gothic"/>
          <w:sz w:val="20"/>
          <w:szCs w:val="20"/>
        </w:rPr>
      </w:pPr>
      <w:r w:rsidRPr="008B1793">
        <w:rPr>
          <w:rFonts w:ascii="Century Gothic" w:hAnsi="Century Gothic"/>
          <w:sz w:val="20"/>
          <w:szCs w:val="20"/>
        </w:rPr>
        <w:t>La Secretaría General indica:</w:t>
      </w:r>
    </w:p>
    <w:p w14:paraId="03A883F7" w14:textId="77777777" w:rsidR="00445C76" w:rsidRPr="008B1793" w:rsidRDefault="00445C76" w:rsidP="00CA5DED">
      <w:pPr>
        <w:spacing w:after="0" w:line="240" w:lineRule="auto"/>
        <w:contextualSpacing/>
        <w:jc w:val="both"/>
        <w:rPr>
          <w:rFonts w:ascii="Century Gothic" w:hAnsi="Century Gothic"/>
          <w:sz w:val="20"/>
          <w:szCs w:val="20"/>
        </w:rPr>
      </w:pPr>
      <w:r w:rsidRPr="008B1793">
        <w:rPr>
          <w:rFonts w:ascii="Century Gothic" w:hAnsi="Century Gothic"/>
          <w:sz w:val="20"/>
          <w:szCs w:val="20"/>
        </w:rPr>
        <w:t>“Durante el periodo de evaluación se remitieron las comunicaciones oficiales No. 20191130042001 del mes de julio, No. 20191130049111 del mes de agosto, No. 20191130055041 del mes de septiembre, y No. 20191130061701 del mes de octubre de 2019, donde se realiza la Certificación de actualización de información SIDEAP, con la cual se cumple con la actualización indicada”.</w:t>
      </w:r>
    </w:p>
    <w:p w14:paraId="72DB4A4F" w14:textId="77777777" w:rsidR="00445C76" w:rsidRPr="008B1793" w:rsidRDefault="00445C76" w:rsidP="00CA5DED">
      <w:pPr>
        <w:spacing w:after="0" w:line="240" w:lineRule="auto"/>
        <w:contextualSpacing/>
        <w:jc w:val="both"/>
        <w:rPr>
          <w:rFonts w:ascii="Century Gothic" w:hAnsi="Century Gothic"/>
          <w:sz w:val="20"/>
          <w:szCs w:val="20"/>
        </w:rPr>
      </w:pPr>
    </w:p>
    <w:p w14:paraId="68FF9352" w14:textId="77777777" w:rsidR="00445C76" w:rsidRPr="008B1793" w:rsidRDefault="00445C76" w:rsidP="00CA5DED">
      <w:pPr>
        <w:pStyle w:val="Estilo4"/>
        <w:ind w:left="708"/>
        <w:rPr>
          <w:szCs w:val="20"/>
        </w:rPr>
      </w:pPr>
      <w:bookmarkStart w:id="29" w:name="_Toc24434458"/>
      <w:r w:rsidRPr="008B1793">
        <w:rPr>
          <w:szCs w:val="20"/>
        </w:rPr>
        <w:t>Equipos de trabajo</w:t>
      </w:r>
      <w:bookmarkEnd w:id="29"/>
    </w:p>
    <w:p w14:paraId="2FC39FD6" w14:textId="5DE0C4D4" w:rsidR="00445C76" w:rsidRPr="008B1793" w:rsidRDefault="00445C76" w:rsidP="00CA5DED">
      <w:pPr>
        <w:spacing w:after="0" w:line="240" w:lineRule="auto"/>
        <w:contextualSpacing/>
        <w:jc w:val="both"/>
        <w:rPr>
          <w:rFonts w:ascii="Century Gothic" w:hAnsi="Century Gothic" w:cstheme="minorHAnsi"/>
          <w:sz w:val="20"/>
          <w:szCs w:val="20"/>
        </w:rPr>
      </w:pPr>
      <w:r w:rsidRPr="008B1793">
        <w:rPr>
          <w:rFonts w:ascii="Century Gothic" w:hAnsi="Century Gothic" w:cstheme="minorHAnsi"/>
          <w:sz w:val="20"/>
          <w:szCs w:val="20"/>
        </w:rPr>
        <w:t>La OCI solicita la gestión adelantada y logros de cada equipo de trabajo interno</w:t>
      </w:r>
      <w:r w:rsidR="00260C95">
        <w:rPr>
          <w:rFonts w:ascii="Century Gothic" w:hAnsi="Century Gothic" w:cstheme="minorHAnsi"/>
          <w:sz w:val="20"/>
          <w:szCs w:val="20"/>
        </w:rPr>
        <w:t>.</w:t>
      </w:r>
    </w:p>
    <w:p w14:paraId="2EAB5158" w14:textId="77777777" w:rsidR="00445C76" w:rsidRPr="008B1793" w:rsidRDefault="00445C76" w:rsidP="00CA5DED">
      <w:pPr>
        <w:spacing w:after="0" w:line="240" w:lineRule="auto"/>
        <w:contextualSpacing/>
        <w:jc w:val="both"/>
        <w:rPr>
          <w:rFonts w:ascii="Century Gothic" w:hAnsi="Century Gothic"/>
          <w:sz w:val="20"/>
          <w:szCs w:val="20"/>
        </w:rPr>
      </w:pPr>
      <w:r w:rsidRPr="008B1793">
        <w:rPr>
          <w:rFonts w:ascii="Century Gothic" w:hAnsi="Century Gothic"/>
          <w:sz w:val="20"/>
          <w:szCs w:val="20"/>
        </w:rPr>
        <w:t>La Secretaría General indica:</w:t>
      </w:r>
    </w:p>
    <w:p w14:paraId="7D5C6220" w14:textId="77777777" w:rsidR="00445C76" w:rsidRPr="008B1793" w:rsidRDefault="00445C76" w:rsidP="00CA5DED">
      <w:pPr>
        <w:spacing w:after="0" w:line="240" w:lineRule="auto"/>
        <w:contextualSpacing/>
        <w:jc w:val="both"/>
        <w:rPr>
          <w:rFonts w:ascii="Century Gothic" w:hAnsi="Century Gothic" w:cstheme="minorHAnsi"/>
          <w:sz w:val="20"/>
          <w:szCs w:val="20"/>
        </w:rPr>
      </w:pPr>
      <w:r w:rsidRPr="008B1793">
        <w:rPr>
          <w:rFonts w:ascii="Century Gothic" w:hAnsi="Century Gothic" w:cstheme="minorHAnsi"/>
          <w:sz w:val="20"/>
          <w:szCs w:val="20"/>
        </w:rPr>
        <w:t>“El COMITÉ DE CONVIVENCIA y COPASST desarrollan sus reuniones de seguimiento y control según su naturaleza.</w:t>
      </w:r>
    </w:p>
    <w:p w14:paraId="52AB7EBA" w14:textId="77777777" w:rsidR="00445C76" w:rsidRPr="00F94D21" w:rsidRDefault="00445C76" w:rsidP="00CA5DED">
      <w:pPr>
        <w:spacing w:after="0" w:line="240" w:lineRule="auto"/>
        <w:contextualSpacing/>
        <w:jc w:val="both"/>
        <w:rPr>
          <w:rFonts w:ascii="Century Gothic" w:hAnsi="Century Gothic" w:cstheme="minorHAnsi"/>
          <w:sz w:val="20"/>
          <w:szCs w:val="20"/>
        </w:rPr>
      </w:pPr>
      <w:r w:rsidRPr="00B8324B">
        <w:rPr>
          <w:rFonts w:ascii="Century Gothic" w:hAnsi="Century Gothic" w:cstheme="minorHAnsi"/>
          <w:sz w:val="20"/>
          <w:szCs w:val="20"/>
        </w:rPr>
        <w:t>Así mismo se ha logrado avanzar en la prevención de incidentes, accidentes y enfermedades de origen laboral, realizando recorridos en la identificación y prevención de actos y condiciones inseguras en sedes y frentes de obra, seguimiento al Inspección, Manuales y Procedimientos de Seguridad y estado de avance del SG-SST integrado con frentes de Obra y Plan estratégico de Seguridad Vial</w:t>
      </w:r>
      <w:r w:rsidRPr="00F94D21">
        <w:rPr>
          <w:rFonts w:ascii="Century Gothic" w:hAnsi="Century Gothic" w:cstheme="minorHAnsi"/>
          <w:sz w:val="20"/>
          <w:szCs w:val="20"/>
        </w:rPr>
        <w:t>.</w:t>
      </w:r>
    </w:p>
    <w:p w14:paraId="18298D6C" w14:textId="77777777" w:rsidR="00445C76" w:rsidRPr="00F94D21" w:rsidRDefault="00445C76" w:rsidP="00CA5DED">
      <w:pPr>
        <w:spacing w:after="0" w:line="240" w:lineRule="auto"/>
        <w:contextualSpacing/>
        <w:jc w:val="both"/>
        <w:rPr>
          <w:rFonts w:ascii="Century Gothic" w:hAnsi="Century Gothic" w:cstheme="minorHAnsi"/>
          <w:sz w:val="20"/>
          <w:szCs w:val="20"/>
        </w:rPr>
      </w:pPr>
    </w:p>
    <w:p w14:paraId="0D2338A3" w14:textId="77777777" w:rsidR="00445C76" w:rsidRPr="008B1793" w:rsidRDefault="00445C76" w:rsidP="00CA5DED">
      <w:pPr>
        <w:spacing w:after="0" w:line="240" w:lineRule="auto"/>
        <w:contextualSpacing/>
        <w:jc w:val="both"/>
        <w:rPr>
          <w:rFonts w:ascii="Century Gothic" w:hAnsi="Century Gothic" w:cstheme="minorHAnsi"/>
          <w:sz w:val="20"/>
          <w:szCs w:val="20"/>
        </w:rPr>
      </w:pPr>
      <w:r w:rsidRPr="008B1793">
        <w:rPr>
          <w:rFonts w:ascii="Century Gothic" w:hAnsi="Century Gothic" w:cstheme="minorHAnsi"/>
          <w:sz w:val="20"/>
          <w:szCs w:val="20"/>
        </w:rPr>
        <w:t>La BRIGADA DE EMERGENCIAS realizó capacitaciones con la ARL AXA Colpatria en temáticas de primeros auxilios, conformación y evacuación”. Se soportan en:</w:t>
      </w:r>
    </w:p>
    <w:p w14:paraId="1B4074DF"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12-07-19_Capacitacion Brigadas Julio 2019 ARL AXA</w:t>
      </w:r>
    </w:p>
    <w:p w14:paraId="12D05692"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theme="minorHAnsi"/>
          <w:i/>
          <w:iCs/>
          <w:sz w:val="20"/>
          <w:szCs w:val="20"/>
        </w:rPr>
      </w:pPr>
      <w:r w:rsidRPr="008B1793">
        <w:rPr>
          <w:rFonts w:ascii="Century Gothic" w:hAnsi="Century Gothic" w:cs="Calibri"/>
          <w:i/>
          <w:iCs/>
          <w:color w:val="000000"/>
          <w:sz w:val="20"/>
          <w:lang w:eastAsia="es-CO"/>
        </w:rPr>
        <w:t>16-08-19_Capacitacion</w:t>
      </w:r>
      <w:r w:rsidRPr="008B1793">
        <w:rPr>
          <w:rFonts w:ascii="Century Gothic" w:hAnsi="Century Gothic" w:cstheme="minorHAnsi"/>
          <w:i/>
          <w:iCs/>
          <w:sz w:val="20"/>
          <w:szCs w:val="20"/>
        </w:rPr>
        <w:t>_Brigada</w:t>
      </w:r>
    </w:p>
    <w:p w14:paraId="5D95E46C" w14:textId="77777777" w:rsidR="00445C76" w:rsidRPr="008B1793" w:rsidRDefault="00445C76" w:rsidP="00CA5DED">
      <w:pPr>
        <w:spacing w:after="0" w:line="240" w:lineRule="auto"/>
        <w:contextualSpacing/>
        <w:jc w:val="both"/>
        <w:rPr>
          <w:rFonts w:ascii="Century Gothic" w:hAnsi="Century Gothic" w:cstheme="minorHAnsi"/>
          <w:sz w:val="20"/>
          <w:szCs w:val="20"/>
        </w:rPr>
      </w:pPr>
    </w:p>
    <w:p w14:paraId="5A68E4B7" w14:textId="77777777" w:rsidR="00445C76" w:rsidRPr="008B1793" w:rsidRDefault="00445C76" w:rsidP="00CA5DED">
      <w:pPr>
        <w:spacing w:after="0" w:line="240" w:lineRule="auto"/>
        <w:contextualSpacing/>
        <w:jc w:val="both"/>
        <w:rPr>
          <w:rFonts w:ascii="Century Gothic" w:hAnsi="Century Gothic" w:cstheme="minorHAnsi"/>
          <w:sz w:val="20"/>
          <w:szCs w:val="20"/>
        </w:rPr>
      </w:pPr>
      <w:r w:rsidRPr="008B1793">
        <w:rPr>
          <w:rFonts w:ascii="Century Gothic" w:hAnsi="Century Gothic" w:cstheme="minorHAnsi"/>
          <w:sz w:val="20"/>
          <w:szCs w:val="20"/>
        </w:rPr>
        <w:t>Las reuniones de los equipos de trabajo se soportan con las actas:</w:t>
      </w:r>
    </w:p>
    <w:p w14:paraId="051B2663"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theme="minorHAnsi"/>
          <w:i/>
          <w:iCs/>
          <w:sz w:val="20"/>
          <w:szCs w:val="20"/>
        </w:rPr>
      </w:pPr>
      <w:r w:rsidRPr="008B1793">
        <w:rPr>
          <w:rFonts w:ascii="Century Gothic" w:hAnsi="Century Gothic" w:cstheme="minorHAnsi"/>
          <w:i/>
          <w:iCs/>
          <w:sz w:val="20"/>
          <w:szCs w:val="20"/>
        </w:rPr>
        <w:t>31-07-19_Reunion_Comite_Convivencia</w:t>
      </w:r>
    </w:p>
    <w:p w14:paraId="7D9C58A3"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theme="minorHAnsi"/>
          <w:i/>
          <w:iCs/>
          <w:sz w:val="20"/>
          <w:szCs w:val="20"/>
        </w:rPr>
      </w:pPr>
      <w:r w:rsidRPr="008B1793">
        <w:rPr>
          <w:rFonts w:ascii="Century Gothic" w:hAnsi="Century Gothic" w:cstheme="minorHAnsi"/>
          <w:i/>
          <w:iCs/>
          <w:sz w:val="20"/>
          <w:szCs w:val="20"/>
        </w:rPr>
        <w:t>Acta Reunión Comité Convivencia 25 oct 19</w:t>
      </w:r>
    </w:p>
    <w:p w14:paraId="720159A7" w14:textId="77777777" w:rsidR="00445C76" w:rsidRPr="008B1793" w:rsidRDefault="00445C76" w:rsidP="00236B10">
      <w:pPr>
        <w:pStyle w:val="Textosinformato"/>
        <w:numPr>
          <w:ilvl w:val="0"/>
          <w:numId w:val="12"/>
        </w:numPr>
        <w:rPr>
          <w:rFonts w:cstheme="minorHAnsi"/>
          <w:i/>
          <w:iCs/>
          <w:color w:val="auto"/>
          <w:sz w:val="20"/>
          <w:szCs w:val="20"/>
          <w:lang w:val="es-419"/>
        </w:rPr>
      </w:pPr>
      <w:r w:rsidRPr="008B1793">
        <w:rPr>
          <w:rFonts w:cstheme="minorHAnsi"/>
          <w:i/>
          <w:iCs/>
          <w:color w:val="auto"/>
          <w:sz w:val="20"/>
          <w:szCs w:val="20"/>
          <w:lang w:val="es-419"/>
        </w:rPr>
        <w:lastRenderedPageBreak/>
        <w:t>Acta Reunión COPASST SEDE Elvira 31 Octubre 2019</w:t>
      </w:r>
    </w:p>
    <w:p w14:paraId="38D93FFF" w14:textId="77777777" w:rsidR="00445C76" w:rsidRPr="008B1793" w:rsidRDefault="00445C76" w:rsidP="00236B10">
      <w:pPr>
        <w:pStyle w:val="Textosinformato"/>
        <w:numPr>
          <w:ilvl w:val="0"/>
          <w:numId w:val="12"/>
        </w:numPr>
        <w:rPr>
          <w:rFonts w:cstheme="minorHAnsi"/>
          <w:i/>
          <w:iCs/>
          <w:color w:val="auto"/>
          <w:sz w:val="20"/>
          <w:szCs w:val="20"/>
          <w:lang w:val="es-419"/>
        </w:rPr>
      </w:pPr>
      <w:r w:rsidRPr="008B1793">
        <w:rPr>
          <w:rFonts w:cstheme="minorHAnsi"/>
          <w:i/>
          <w:iCs/>
          <w:color w:val="auto"/>
          <w:sz w:val="20"/>
          <w:szCs w:val="20"/>
          <w:lang w:val="es-419"/>
        </w:rPr>
        <w:t>28-10-19_Reunion_Copasst_Sed_Adm</w:t>
      </w:r>
    </w:p>
    <w:p w14:paraId="0178FBDF" w14:textId="77777777" w:rsidR="00445C76" w:rsidRPr="008B1793" w:rsidRDefault="00445C76" w:rsidP="00236B10">
      <w:pPr>
        <w:pStyle w:val="Textosinformato"/>
        <w:numPr>
          <w:ilvl w:val="0"/>
          <w:numId w:val="12"/>
        </w:numPr>
        <w:rPr>
          <w:rFonts w:cstheme="minorHAnsi"/>
          <w:i/>
          <w:iCs/>
          <w:color w:val="auto"/>
          <w:sz w:val="20"/>
          <w:szCs w:val="20"/>
          <w:lang w:val="es-419"/>
        </w:rPr>
      </w:pPr>
      <w:r w:rsidRPr="008B1793">
        <w:rPr>
          <w:rFonts w:cstheme="minorHAnsi"/>
          <w:i/>
          <w:iCs/>
          <w:color w:val="auto"/>
          <w:sz w:val="20"/>
          <w:szCs w:val="20"/>
          <w:lang w:val="es-419"/>
        </w:rPr>
        <w:t>26-07-19_Acta_reunion_Comision_Personal</w:t>
      </w:r>
    </w:p>
    <w:p w14:paraId="19635283" w14:textId="77777777" w:rsidR="00445C76" w:rsidRPr="008B1793" w:rsidRDefault="00445C76" w:rsidP="00236B10">
      <w:pPr>
        <w:pStyle w:val="Textosinformato"/>
        <w:numPr>
          <w:ilvl w:val="0"/>
          <w:numId w:val="12"/>
        </w:numPr>
        <w:rPr>
          <w:rFonts w:cstheme="minorHAnsi"/>
          <w:i/>
          <w:iCs/>
          <w:color w:val="auto"/>
          <w:sz w:val="20"/>
          <w:szCs w:val="20"/>
          <w:lang w:val="es-419"/>
        </w:rPr>
      </w:pPr>
      <w:r w:rsidRPr="008B1793">
        <w:rPr>
          <w:rFonts w:cstheme="minorHAnsi"/>
          <w:i/>
          <w:iCs/>
          <w:color w:val="auto"/>
          <w:sz w:val="20"/>
          <w:szCs w:val="20"/>
          <w:lang w:val="es-419"/>
        </w:rPr>
        <w:t>16-07-19_Acta_reunion_Comision_Personal</w:t>
      </w:r>
    </w:p>
    <w:p w14:paraId="32B26F32" w14:textId="77777777" w:rsidR="00445C76" w:rsidRPr="008B1793" w:rsidRDefault="00445C76" w:rsidP="00CA5DED">
      <w:pPr>
        <w:spacing w:after="0" w:line="240" w:lineRule="auto"/>
        <w:rPr>
          <w:rFonts w:ascii="Century Gothic" w:hAnsi="Century Gothic"/>
          <w:sz w:val="20"/>
          <w:szCs w:val="20"/>
        </w:rPr>
      </w:pPr>
    </w:p>
    <w:p w14:paraId="0260A0C8"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OBSERVACIONES:</w:t>
      </w:r>
    </w:p>
    <w:p w14:paraId="5004B8B0"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p>
    <w:p w14:paraId="602E1796" w14:textId="03800300" w:rsidR="00445C76" w:rsidRPr="008B1793" w:rsidRDefault="00445C76"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4</w:t>
      </w:r>
      <w:r w:rsidRPr="008B1793">
        <w:rPr>
          <w:rFonts w:ascii="Century Gothic" w:hAnsi="Century Gothic" w:cstheme="minorHAnsi"/>
          <w:b/>
          <w:bCs/>
          <w:color w:val="6F4A2D"/>
          <w:sz w:val="20"/>
          <w:szCs w:val="20"/>
        </w:rPr>
        <w:t>→</w:t>
      </w:r>
      <w:r w:rsidRPr="008B1793">
        <w:rPr>
          <w:rFonts w:ascii="Century Gothic" w:hAnsi="Century Gothic" w:cstheme="minorHAnsi"/>
          <w:b/>
          <w:color w:val="1F4E79" w:themeColor="accent1" w:themeShade="80"/>
          <w:sz w:val="20"/>
          <w:szCs w:val="20"/>
        </w:rPr>
        <w:t xml:space="preserve"> </w:t>
      </w:r>
      <w:r w:rsidRPr="008B1793">
        <w:rPr>
          <w:rFonts w:ascii="Century Gothic" w:hAnsi="Century Gothic" w:cstheme="minorHAnsi"/>
          <w:bCs/>
          <w:sz w:val="20"/>
          <w:szCs w:val="20"/>
        </w:rPr>
        <w:t>se reportan actas de reunión del COPASST (conformado con la Res_619 DE 05-12-2018 COPASST 2018-2020) una (1) vez en el cuatrimestre, de las sedes Administrativa y Operativa. Y no se reporta acta de reunión de la sede De Producción.</w:t>
      </w:r>
    </w:p>
    <w:p w14:paraId="634BADE8" w14:textId="34CD628B" w:rsidR="00445C76" w:rsidRDefault="00445C76"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De igual manera el Comité de Convivencia, se reunió dos (2) veces en el cuatrimestre (julio y octubre).</w:t>
      </w:r>
    </w:p>
    <w:p w14:paraId="464A4018" w14:textId="77777777" w:rsidR="00CA5DED" w:rsidRPr="008B1793" w:rsidRDefault="00CA5DED" w:rsidP="00CA5DED">
      <w:pPr>
        <w:shd w:val="clear" w:color="auto" w:fill="F5EEE3"/>
        <w:spacing w:after="0" w:line="240" w:lineRule="auto"/>
        <w:jc w:val="both"/>
        <w:rPr>
          <w:rFonts w:ascii="Century Gothic" w:hAnsi="Century Gothic" w:cstheme="minorHAnsi"/>
          <w:bCs/>
          <w:sz w:val="20"/>
          <w:szCs w:val="20"/>
        </w:rPr>
      </w:pPr>
    </w:p>
    <w:p w14:paraId="695B8401" w14:textId="429B523E" w:rsidR="00445C76" w:rsidRDefault="00445C76"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Lo anterior incumple la “periodicidad” establecida para estos equipos en:</w:t>
      </w:r>
    </w:p>
    <w:p w14:paraId="76E41BB0" w14:textId="02B4F487" w:rsidR="00445C76" w:rsidRPr="008B1793" w:rsidRDefault="00445C76"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 xml:space="preserve">- RES 415 de 07-09-2011 </w:t>
      </w:r>
      <w:r w:rsidRPr="008B1793">
        <w:rPr>
          <w:rFonts w:ascii="Century Gothic" w:hAnsi="Century Gothic" w:cstheme="minorHAnsi"/>
          <w:bCs/>
          <w:i/>
          <w:iCs/>
          <w:sz w:val="20"/>
          <w:szCs w:val="20"/>
        </w:rPr>
        <w:t>“Por la cual se establecen los Comités de Gestión del Talento Humano en la UAERMV</w:t>
      </w:r>
      <w:r w:rsidR="0081698C" w:rsidRPr="008B1793">
        <w:rPr>
          <w:rFonts w:ascii="Century Gothic" w:hAnsi="Century Gothic" w:cstheme="minorHAnsi"/>
          <w:bCs/>
          <w:sz w:val="20"/>
          <w:szCs w:val="20"/>
        </w:rPr>
        <w:t>”, Artículo</w:t>
      </w:r>
      <w:r w:rsidRPr="008B1793">
        <w:rPr>
          <w:rFonts w:ascii="Century Gothic" w:hAnsi="Century Gothic" w:cstheme="minorHAnsi"/>
          <w:bCs/>
          <w:sz w:val="20"/>
          <w:szCs w:val="20"/>
        </w:rPr>
        <w:t xml:space="preserve"> 2° (COPASST) </w:t>
      </w:r>
      <w:r w:rsidR="0081698C" w:rsidRPr="008B1793">
        <w:rPr>
          <w:rFonts w:ascii="Century Gothic" w:hAnsi="Century Gothic" w:cstheme="minorHAnsi"/>
          <w:bCs/>
          <w:sz w:val="20"/>
          <w:szCs w:val="20"/>
        </w:rPr>
        <w:t>y Artículo</w:t>
      </w:r>
      <w:r w:rsidRPr="008B1793">
        <w:rPr>
          <w:rFonts w:ascii="Century Gothic" w:hAnsi="Century Gothic" w:cstheme="minorHAnsi"/>
          <w:bCs/>
          <w:sz w:val="20"/>
          <w:szCs w:val="20"/>
        </w:rPr>
        <w:t xml:space="preserve"> 3° (Comisión de </w:t>
      </w:r>
      <w:r w:rsidR="00CA5DED" w:rsidRPr="008B1793">
        <w:rPr>
          <w:rFonts w:ascii="Century Gothic" w:hAnsi="Century Gothic" w:cstheme="minorHAnsi"/>
          <w:bCs/>
          <w:sz w:val="20"/>
          <w:szCs w:val="20"/>
        </w:rPr>
        <w:t>Personal)</w:t>
      </w:r>
      <w:r w:rsidRPr="008B1793">
        <w:rPr>
          <w:rFonts w:ascii="Century Gothic" w:hAnsi="Century Gothic" w:cstheme="minorHAnsi"/>
          <w:bCs/>
          <w:sz w:val="20"/>
          <w:szCs w:val="20"/>
        </w:rPr>
        <w:t xml:space="preserve">, en realizar reuniones mensuales. </w:t>
      </w:r>
    </w:p>
    <w:p w14:paraId="28071C69" w14:textId="15F31651"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Cs/>
          <w:sz w:val="20"/>
          <w:szCs w:val="20"/>
        </w:rPr>
        <w:t xml:space="preserve">- RES </w:t>
      </w:r>
      <w:r w:rsidR="0081698C" w:rsidRPr="008B1793">
        <w:rPr>
          <w:rFonts w:ascii="Century Gothic" w:hAnsi="Century Gothic" w:cstheme="minorHAnsi"/>
          <w:bCs/>
          <w:sz w:val="20"/>
          <w:szCs w:val="20"/>
        </w:rPr>
        <w:t>498</w:t>
      </w:r>
      <w:r w:rsidR="0081698C">
        <w:rPr>
          <w:rFonts w:ascii="Century Gothic" w:hAnsi="Century Gothic" w:cstheme="minorHAnsi"/>
          <w:bCs/>
          <w:sz w:val="20"/>
          <w:szCs w:val="20"/>
        </w:rPr>
        <w:t xml:space="preserve"> de</w:t>
      </w:r>
      <w:r w:rsidR="0081698C" w:rsidRPr="008B1793">
        <w:rPr>
          <w:rFonts w:ascii="Century Gothic" w:hAnsi="Century Gothic" w:cstheme="minorHAnsi"/>
          <w:bCs/>
          <w:sz w:val="20"/>
          <w:szCs w:val="20"/>
        </w:rPr>
        <w:t xml:space="preserve"> 24</w:t>
      </w:r>
      <w:r w:rsidRPr="008B1793">
        <w:rPr>
          <w:rFonts w:ascii="Century Gothic" w:hAnsi="Century Gothic" w:cstheme="minorHAnsi"/>
          <w:bCs/>
          <w:sz w:val="20"/>
          <w:szCs w:val="20"/>
        </w:rPr>
        <w:t xml:space="preserve">-10-2012 </w:t>
      </w:r>
      <w:r w:rsidRPr="008B1793">
        <w:rPr>
          <w:rFonts w:ascii="Century Gothic" w:hAnsi="Century Gothic" w:cstheme="minorHAnsi"/>
          <w:bCs/>
          <w:i/>
          <w:iCs/>
          <w:sz w:val="20"/>
          <w:szCs w:val="20"/>
        </w:rPr>
        <w:t xml:space="preserve">“Por la cual se establecen las </w:t>
      </w:r>
      <w:r w:rsidRPr="008B1793">
        <w:rPr>
          <w:rFonts w:ascii="Century Gothic" w:hAnsi="Century Gothic" w:cstheme="minorHAnsi"/>
          <w:bCs/>
          <w:sz w:val="20"/>
          <w:szCs w:val="20"/>
        </w:rPr>
        <w:t>funciones del Comité de Convivencia Laboral UAERMV”, Artículo 3° en realizar reuniones cada tres (3) meses.</w:t>
      </w:r>
    </w:p>
    <w:p w14:paraId="33D9AA28"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p>
    <w:p w14:paraId="6A19DF6C" w14:textId="6CC0EAF4" w:rsidR="00445C76" w:rsidRPr="00C65F04" w:rsidRDefault="00445C76" w:rsidP="00CA5DED">
      <w:pPr>
        <w:shd w:val="clear" w:color="auto" w:fill="F5EEE3"/>
        <w:spacing w:after="0" w:line="240" w:lineRule="auto"/>
        <w:jc w:val="both"/>
        <w:rPr>
          <w:rFonts w:ascii="Century Gothic" w:hAnsi="Century Gothic" w:cstheme="minorHAnsi"/>
          <w:bCs/>
          <w:color w:val="6F4A2D"/>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5</w:t>
      </w:r>
      <w:r w:rsidRPr="008B1793">
        <w:rPr>
          <w:rFonts w:ascii="Century Gothic" w:hAnsi="Century Gothic" w:cstheme="minorHAnsi"/>
          <w:b/>
          <w:bCs/>
          <w:color w:val="6F4A2D"/>
          <w:sz w:val="20"/>
          <w:szCs w:val="20"/>
        </w:rPr>
        <w:t>→</w:t>
      </w:r>
      <w:r w:rsidRPr="008B1793">
        <w:rPr>
          <w:rFonts w:ascii="Century Gothic" w:hAnsi="Century Gothic" w:cstheme="minorHAnsi"/>
          <w:b/>
          <w:color w:val="1F4E79" w:themeColor="accent1" w:themeShade="80"/>
          <w:sz w:val="20"/>
          <w:szCs w:val="20"/>
        </w:rPr>
        <w:t xml:space="preserve"> </w:t>
      </w:r>
      <w:r w:rsidRPr="008B1793">
        <w:rPr>
          <w:rFonts w:ascii="Century Gothic" w:hAnsi="Century Gothic" w:cstheme="minorHAnsi"/>
          <w:bCs/>
          <w:sz w:val="20"/>
          <w:szCs w:val="20"/>
        </w:rPr>
        <w:t xml:space="preserve">Es importante verificar el periodo comprendido del Comité de Convivencia Laboral, toda vez </w:t>
      </w:r>
      <w:r w:rsidR="00114FDD" w:rsidRPr="008B1793">
        <w:rPr>
          <w:rFonts w:ascii="Century Gothic" w:hAnsi="Century Gothic" w:cstheme="minorHAnsi"/>
          <w:bCs/>
          <w:sz w:val="20"/>
          <w:szCs w:val="20"/>
        </w:rPr>
        <w:t>que,</w:t>
      </w:r>
      <w:r w:rsidRPr="008B1793">
        <w:rPr>
          <w:rFonts w:ascii="Century Gothic" w:hAnsi="Century Gothic" w:cstheme="minorHAnsi"/>
          <w:bCs/>
          <w:sz w:val="20"/>
          <w:szCs w:val="20"/>
        </w:rPr>
        <w:t xml:space="preserve"> en el último acto administrativo de conformación, en el Artículo 2° refiere a </w:t>
      </w:r>
      <w:r w:rsidRPr="00C65F04">
        <w:rPr>
          <w:rFonts w:ascii="Century Gothic" w:hAnsi="Century Gothic" w:cstheme="minorHAnsi"/>
          <w:bCs/>
          <w:color w:val="6F4A2D"/>
          <w:sz w:val="20"/>
          <w:szCs w:val="20"/>
        </w:rPr>
        <w:t>“</w:t>
      </w:r>
      <w:r w:rsidRPr="00C65F04">
        <w:rPr>
          <w:rFonts w:ascii="Century Gothic" w:hAnsi="Century Gothic" w:cstheme="minorHAnsi"/>
          <w:bCs/>
          <w:i/>
          <w:iCs/>
          <w:color w:val="6F4A2D"/>
          <w:sz w:val="20"/>
          <w:szCs w:val="20"/>
        </w:rPr>
        <w:t xml:space="preserve">5 de diciembre de 2018 al 4 de diciembre </w:t>
      </w:r>
      <w:r w:rsidRPr="00C65F04">
        <w:rPr>
          <w:rFonts w:ascii="Century Gothic" w:hAnsi="Century Gothic" w:cstheme="minorHAnsi"/>
          <w:bCs/>
          <w:i/>
          <w:iCs/>
          <w:color w:val="6F4A2D"/>
          <w:sz w:val="20"/>
          <w:szCs w:val="20"/>
          <w:u w:val="single"/>
        </w:rPr>
        <w:t>de 2018</w:t>
      </w:r>
      <w:r w:rsidRPr="00C65F04">
        <w:rPr>
          <w:rFonts w:ascii="Century Gothic" w:hAnsi="Century Gothic" w:cstheme="minorHAnsi"/>
          <w:bCs/>
          <w:color w:val="6F4A2D"/>
          <w:sz w:val="20"/>
          <w:szCs w:val="20"/>
        </w:rPr>
        <w:t>”</w:t>
      </w:r>
    </w:p>
    <w:p w14:paraId="7D9D119D" w14:textId="77777777" w:rsidR="00445C76" w:rsidRPr="008B1793" w:rsidRDefault="00445C76" w:rsidP="00CA5DED">
      <w:pPr>
        <w:shd w:val="clear" w:color="auto" w:fill="F5EEE3"/>
        <w:spacing w:after="0" w:line="240" w:lineRule="auto"/>
        <w:jc w:val="both"/>
        <w:rPr>
          <w:rFonts w:ascii="Century Gothic" w:hAnsi="Century Gothic" w:cstheme="minorHAnsi"/>
          <w:bCs/>
          <w:sz w:val="20"/>
          <w:szCs w:val="20"/>
        </w:rPr>
      </w:pPr>
    </w:p>
    <w:p w14:paraId="0DB9BD02" w14:textId="40029518" w:rsidR="00445C76" w:rsidRPr="008B1793" w:rsidRDefault="00445C76" w:rsidP="00CA5DED">
      <w:pPr>
        <w:shd w:val="clear" w:color="auto" w:fill="F5EEE3"/>
        <w:spacing w:after="0" w:line="240" w:lineRule="auto"/>
        <w:jc w:val="center"/>
        <w:rPr>
          <w:rFonts w:ascii="Century Gothic" w:hAnsi="Century Gothic" w:cstheme="minorHAnsi"/>
          <w:b/>
          <w:bCs/>
          <w:sz w:val="16"/>
          <w:szCs w:val="16"/>
        </w:rPr>
      </w:pPr>
      <w:r w:rsidRPr="008B1793">
        <w:rPr>
          <w:rFonts w:ascii="Century Gothic" w:hAnsi="Century Gothic"/>
          <w:b/>
          <w:bCs/>
          <w:sz w:val="16"/>
          <w:szCs w:val="16"/>
        </w:rPr>
        <w:t xml:space="preserve">Ilustración </w:t>
      </w:r>
      <w:r w:rsidR="00EF6152">
        <w:rPr>
          <w:rFonts w:ascii="Century Gothic" w:hAnsi="Century Gothic"/>
          <w:b/>
          <w:bCs/>
          <w:sz w:val="16"/>
          <w:szCs w:val="16"/>
        </w:rPr>
        <w:t>7</w:t>
      </w:r>
      <w:r w:rsidRPr="008B1793">
        <w:rPr>
          <w:rFonts w:ascii="Century Gothic" w:hAnsi="Century Gothic"/>
          <w:b/>
          <w:bCs/>
          <w:sz w:val="16"/>
          <w:szCs w:val="16"/>
        </w:rPr>
        <w:t>. Resolución de Conformación Comité de Convivencia Laboral</w:t>
      </w:r>
    </w:p>
    <w:p w14:paraId="2994AAB4" w14:textId="77777777" w:rsidR="00445C76" w:rsidRPr="008B1793" w:rsidRDefault="00445C76" w:rsidP="00CA5DED">
      <w:pPr>
        <w:shd w:val="clear" w:color="auto" w:fill="F5EEE3"/>
        <w:spacing w:after="0" w:line="240" w:lineRule="auto"/>
        <w:jc w:val="center"/>
        <w:rPr>
          <w:rFonts w:ascii="Century Gothic" w:hAnsi="Century Gothic" w:cstheme="minorHAnsi"/>
          <w:bCs/>
          <w:sz w:val="20"/>
          <w:szCs w:val="20"/>
        </w:rPr>
      </w:pPr>
      <w:r w:rsidRPr="008B1793">
        <w:rPr>
          <w:rFonts w:ascii="Century Gothic" w:hAnsi="Century Gothic" w:cstheme="minorHAnsi"/>
          <w:bCs/>
          <w:noProof/>
          <w:sz w:val="20"/>
          <w:szCs w:val="20"/>
        </w:rPr>
        <mc:AlternateContent>
          <mc:Choice Requires="wps">
            <w:drawing>
              <wp:anchor distT="0" distB="0" distL="114300" distR="114300" simplePos="0" relativeHeight="251662336" behindDoc="0" locked="0" layoutInCell="1" allowOverlap="1" wp14:anchorId="2EB80AD2" wp14:editId="6583F733">
                <wp:simplePos x="0" y="0"/>
                <wp:positionH relativeFrom="column">
                  <wp:posOffset>2327800</wp:posOffset>
                </wp:positionH>
                <wp:positionV relativeFrom="paragraph">
                  <wp:posOffset>2739059</wp:posOffset>
                </wp:positionV>
                <wp:extent cx="2146852" cy="23854"/>
                <wp:effectExtent l="0" t="0" r="25400" b="33655"/>
                <wp:wrapNone/>
                <wp:docPr id="41" name="Conector recto 41"/>
                <wp:cNvGraphicFramePr/>
                <a:graphic xmlns:a="http://schemas.openxmlformats.org/drawingml/2006/main">
                  <a:graphicData uri="http://schemas.microsoft.com/office/word/2010/wordprocessingShape">
                    <wps:wsp>
                      <wps:cNvCnPr/>
                      <wps:spPr>
                        <a:xfrm>
                          <a:off x="0" y="0"/>
                          <a:ext cx="2146852" cy="2385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8FF0802" id="Conector recto 4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83.3pt,215.65pt" to="352.35pt,2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mHdugEAAMUDAAAOAAAAZHJzL2Uyb0RvYy54bWysU9tuEzEQfUfiHyy/k72QVtEqmz6kghcE&#10;EdAPcL3jrCXfNDbZzd8zdtItAiRE1RffZs7MnDPj7d1sDTsBRu1dz5tVzRk46Qftjj1/+P7h3Yaz&#10;mIQbhPEOen6GyO92b99sp9BB60dvBkBGQVzsptDzMaXQVVWUI1gRVz6AI6PyaEWiKx6rAcVE0a2p&#10;2rq+rSaPQ0AvIUZ6vb8Y+a7EVwpk+qJUhMRMz6m2VFYs62Neq91WdEcUYdTyWoZ4QRVWaEdJl1D3&#10;Ign2A/UfoayW6KNXaSW9rbxSWkLhQGya+jc230YRoHAhcWJYZIqvF1Z+Ph2Q6aHn64YzJyz1aE+d&#10;kskjw7wxMpBKU4gdOe/dAa+3GA6YKc8Kbd6JDJuLsudFWZgTk/TYNuvbzU3LmSRb+35zs84xq2dw&#10;wJg+grcsH3putMvERSdOn2K6uD65EC4Xc0lfTulsIDsb9xUUkaGETUGXMYK9QXYSNABCSnCpvaYu&#10;3hmmtDELsP438OqfoVBG7H/AC6Jk9i4tYKudx79lT3PpAKmlLv5PClx4Zwke/XAujSnS0KwUca9z&#10;nYfx13uBP/++3U8AAAD//wMAUEsDBBQABgAIAAAAIQCg6y2p4AAAAAsBAAAPAAAAZHJzL2Rvd25y&#10;ZXYueG1sTI/BbsIwDIbvk3iHyEi7jbSUlalrihDTkNhtlAu3tPHaisSpmlC6t184jaPtT7+/P99M&#10;RrMRB9dZEhAvImBItVUdNQJO5efLGzDnJSmpLaGAX3SwKWZPucyUvdE3jkffsBBCLpMCWu/7jHNX&#10;t2ikW9geKdx+7GCkD+PQcDXIWwg3mi+jKOVGdhQ+tLLHXYv15Xg1AsqvStvdaD/25uwO+woPp/Jy&#10;FuJ5Pm3fgXmc/D8Md/2gDkVwquyVlGNaQJKmaUAFrJI4ARaIdbRaA6vum9cYeJHzxw7FHwAAAP//&#10;AwBQSwECLQAUAAYACAAAACEAtoM4kv4AAADhAQAAEwAAAAAAAAAAAAAAAAAAAAAAW0NvbnRlbnRf&#10;VHlwZXNdLnhtbFBLAQItABQABgAIAAAAIQA4/SH/1gAAAJQBAAALAAAAAAAAAAAAAAAAAC8BAABf&#10;cmVscy8ucmVsc1BLAQItABQABgAIAAAAIQC4omHdugEAAMUDAAAOAAAAAAAAAAAAAAAAAC4CAABk&#10;cnMvZTJvRG9jLnhtbFBLAQItABQABgAIAAAAIQCg6y2p4AAAAAsBAAAPAAAAAAAAAAAAAAAAABQE&#10;AABkcnMvZG93bnJldi54bWxQSwUGAAAAAAQABADzAAAAIQUAAAAA&#10;" strokecolor="#ed7d31 [3205]" strokeweight=".5pt">
                <v:stroke joinstyle="miter"/>
              </v:line>
            </w:pict>
          </mc:Fallback>
        </mc:AlternateContent>
      </w:r>
      <w:r w:rsidRPr="008B1793">
        <w:rPr>
          <w:rFonts w:ascii="Century Gothic" w:hAnsi="Century Gothic" w:cstheme="minorHAnsi"/>
          <w:bCs/>
          <w:noProof/>
          <w:sz w:val="20"/>
          <w:szCs w:val="20"/>
        </w:rPr>
        <w:drawing>
          <wp:inline distT="0" distB="0" distL="0" distR="0" wp14:anchorId="12AF425C" wp14:editId="68918D4D">
            <wp:extent cx="4049432" cy="2910177"/>
            <wp:effectExtent l="0" t="0" r="8255"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5905" cy="2922015"/>
                    </a:xfrm>
                    <a:prstGeom prst="rect">
                      <a:avLst/>
                    </a:prstGeom>
                    <a:noFill/>
                    <a:ln>
                      <a:noFill/>
                    </a:ln>
                  </pic:spPr>
                </pic:pic>
              </a:graphicData>
            </a:graphic>
          </wp:inline>
        </w:drawing>
      </w:r>
    </w:p>
    <w:p w14:paraId="47657EFA" w14:textId="77777777" w:rsidR="00445C76" w:rsidRPr="008B1793" w:rsidRDefault="00445C76" w:rsidP="00CA5DED">
      <w:pPr>
        <w:shd w:val="clear" w:color="auto" w:fill="F5EEE3"/>
        <w:spacing w:after="0" w:line="240" w:lineRule="auto"/>
        <w:jc w:val="center"/>
        <w:rPr>
          <w:rFonts w:ascii="Century Gothic" w:hAnsi="Century Gothic"/>
          <w:b/>
          <w:bCs/>
          <w:sz w:val="16"/>
          <w:szCs w:val="16"/>
        </w:rPr>
      </w:pPr>
      <w:r w:rsidRPr="008B1793">
        <w:rPr>
          <w:rFonts w:ascii="Century Gothic" w:hAnsi="Century Gothic"/>
          <w:b/>
          <w:bCs/>
          <w:sz w:val="16"/>
          <w:szCs w:val="16"/>
        </w:rPr>
        <w:t>Fuente: RES 618 DE 05-12-2019 – Extractado por OCI</w:t>
      </w:r>
    </w:p>
    <w:p w14:paraId="72176DAB" w14:textId="77777777" w:rsidR="00445C76" w:rsidRPr="008B1793" w:rsidRDefault="00445C76" w:rsidP="00CA5DED">
      <w:pPr>
        <w:pStyle w:val="Prrafodelista"/>
        <w:suppressAutoHyphens/>
        <w:ind w:left="0"/>
        <w:contextualSpacing/>
        <w:jc w:val="both"/>
        <w:textAlignment w:val="baseline"/>
        <w:rPr>
          <w:rFonts w:ascii="Century Gothic" w:hAnsi="Century Gothic"/>
          <w:sz w:val="20"/>
          <w:szCs w:val="20"/>
        </w:rPr>
      </w:pPr>
    </w:p>
    <w:p w14:paraId="07D73189" w14:textId="77777777" w:rsidR="00445C76" w:rsidRPr="008B1793" w:rsidRDefault="00445C76" w:rsidP="00CA5DED">
      <w:pPr>
        <w:pStyle w:val="Prrafodelista"/>
        <w:suppressAutoHyphens/>
        <w:ind w:left="0"/>
        <w:contextualSpacing/>
        <w:jc w:val="both"/>
        <w:textAlignment w:val="baseline"/>
        <w:rPr>
          <w:rFonts w:ascii="Century Gothic" w:hAnsi="Century Gothic"/>
          <w:sz w:val="20"/>
          <w:szCs w:val="20"/>
        </w:rPr>
      </w:pPr>
    </w:p>
    <w:p w14:paraId="65940459" w14:textId="77777777" w:rsidR="00445C76" w:rsidRPr="008B1793" w:rsidRDefault="00445C76" w:rsidP="00CA5DED">
      <w:pPr>
        <w:pStyle w:val="Estilo4"/>
        <w:ind w:left="708"/>
        <w:rPr>
          <w:szCs w:val="28"/>
        </w:rPr>
      </w:pPr>
      <w:bookmarkStart w:id="30" w:name="_Toc24434459"/>
      <w:r w:rsidRPr="008B1793">
        <w:rPr>
          <w:szCs w:val="28"/>
        </w:rPr>
        <w:t>Gestión de la Integridad</w:t>
      </w:r>
      <w:bookmarkEnd w:id="30"/>
    </w:p>
    <w:p w14:paraId="7A77B148" w14:textId="77777777" w:rsidR="00445C76" w:rsidRPr="008B1793" w:rsidRDefault="00445C76" w:rsidP="00CA5DED">
      <w:pPr>
        <w:spacing w:after="0" w:line="240" w:lineRule="auto"/>
        <w:contextualSpacing/>
        <w:jc w:val="both"/>
        <w:rPr>
          <w:rFonts w:ascii="Century Gothic" w:hAnsi="Century Gothic" w:cstheme="minorHAnsi"/>
          <w:sz w:val="20"/>
          <w:szCs w:val="20"/>
        </w:rPr>
      </w:pPr>
      <w:r w:rsidRPr="008B1793">
        <w:rPr>
          <w:rFonts w:ascii="Century Gothic" w:hAnsi="Century Gothic" w:cstheme="minorHAnsi"/>
          <w:sz w:val="20"/>
          <w:szCs w:val="20"/>
        </w:rPr>
        <w:t>La Secretaría General reporta los Avances de para la implementación de la gestión de la Integridad (</w:t>
      </w:r>
      <w:r w:rsidRPr="008B1793">
        <w:rPr>
          <w:rFonts w:ascii="Century Gothic" w:eastAsia="Times New Roman" w:hAnsi="Century Gothic" w:cs="Calibri"/>
          <w:color w:val="000000"/>
          <w:sz w:val="20"/>
          <w:szCs w:val="24"/>
          <w:lang w:eastAsia="es-CO"/>
        </w:rPr>
        <w:t>Código de Integridad</w:t>
      </w:r>
      <w:r w:rsidRPr="008B1793">
        <w:rPr>
          <w:rFonts w:ascii="Century Gothic" w:hAnsi="Century Gothic" w:cstheme="minorHAnsi"/>
          <w:sz w:val="20"/>
          <w:szCs w:val="20"/>
        </w:rPr>
        <w:t>) en la entidad:</w:t>
      </w:r>
    </w:p>
    <w:p w14:paraId="5CD90706" w14:textId="77777777" w:rsidR="00445C76" w:rsidRPr="008B1793" w:rsidRDefault="00445C76" w:rsidP="00CA5DED">
      <w:pPr>
        <w:spacing w:after="0" w:line="240" w:lineRule="auto"/>
        <w:contextualSpacing/>
        <w:jc w:val="both"/>
        <w:rPr>
          <w:rFonts w:ascii="Century Gothic" w:hAnsi="Century Gothic" w:cstheme="minorHAnsi"/>
          <w:sz w:val="20"/>
          <w:szCs w:val="20"/>
        </w:rPr>
      </w:pPr>
    </w:p>
    <w:p w14:paraId="0CEF525D" w14:textId="77777777" w:rsidR="00445C76" w:rsidRPr="008B1793" w:rsidRDefault="00445C76" w:rsidP="00CA5DED">
      <w:pPr>
        <w:spacing w:after="0" w:line="240" w:lineRule="auto"/>
        <w:contextualSpacing/>
        <w:jc w:val="both"/>
        <w:rPr>
          <w:rFonts w:ascii="Century Gothic" w:eastAsia="Times New Roman" w:hAnsi="Century Gothic" w:cs="Calibri"/>
          <w:color w:val="000000"/>
          <w:sz w:val="20"/>
          <w:szCs w:val="24"/>
          <w:lang w:eastAsia="es-CO"/>
        </w:rPr>
      </w:pPr>
      <w:r w:rsidRPr="008B1793">
        <w:rPr>
          <w:rFonts w:ascii="Century Gothic" w:eastAsia="Times New Roman" w:hAnsi="Century Gothic" w:cs="Calibri"/>
          <w:color w:val="000000"/>
          <w:sz w:val="20"/>
          <w:szCs w:val="24"/>
          <w:lang w:eastAsia="es-CO"/>
        </w:rPr>
        <w:lastRenderedPageBreak/>
        <w:t>“El grupo de gestores de integridad realizó varias mesas de trabajo en los meses de julio, agosto y septiembre, donde se planearon diferentes propuestas para desarrollar un plan de acción que permita poner en práctica y socializar el nuevo Código de Integridad.</w:t>
      </w:r>
    </w:p>
    <w:p w14:paraId="543783D0" w14:textId="77777777" w:rsidR="00445C76" w:rsidRPr="008B1793" w:rsidRDefault="00445C76" w:rsidP="00CA5DED">
      <w:pPr>
        <w:spacing w:after="0" w:line="240" w:lineRule="auto"/>
        <w:contextualSpacing/>
        <w:jc w:val="both"/>
        <w:rPr>
          <w:rFonts w:ascii="Century Gothic" w:eastAsia="Times New Roman" w:hAnsi="Century Gothic" w:cs="Calibri"/>
          <w:color w:val="000000"/>
          <w:sz w:val="20"/>
          <w:szCs w:val="24"/>
          <w:lang w:eastAsia="es-CO"/>
        </w:rPr>
      </w:pPr>
      <w:r w:rsidRPr="008B1793">
        <w:rPr>
          <w:rFonts w:ascii="Century Gothic" w:eastAsia="Times New Roman" w:hAnsi="Century Gothic" w:cs="Calibri"/>
          <w:color w:val="000000"/>
          <w:sz w:val="20"/>
          <w:szCs w:val="24"/>
          <w:lang w:eastAsia="es-CO"/>
        </w:rPr>
        <w:t>Se elabora como producto final un PLAN DE ACCIÓN para ejecutar durante la vigencia.</w:t>
      </w:r>
    </w:p>
    <w:p w14:paraId="70C8AE15" w14:textId="77777777" w:rsidR="00445C76" w:rsidRPr="008B1793" w:rsidRDefault="00445C76" w:rsidP="00CA5DED">
      <w:pPr>
        <w:spacing w:after="0" w:line="240" w:lineRule="auto"/>
        <w:contextualSpacing/>
        <w:jc w:val="both"/>
        <w:rPr>
          <w:rFonts w:ascii="Century Gothic" w:eastAsia="Times New Roman" w:hAnsi="Century Gothic" w:cs="Calibri"/>
          <w:color w:val="000000"/>
          <w:sz w:val="20"/>
          <w:szCs w:val="24"/>
          <w:lang w:eastAsia="es-CO"/>
        </w:rPr>
      </w:pPr>
      <w:r w:rsidRPr="008B1793">
        <w:rPr>
          <w:rFonts w:ascii="Century Gothic" w:eastAsia="Times New Roman" w:hAnsi="Century Gothic" w:cs="Calibri"/>
          <w:color w:val="000000"/>
          <w:sz w:val="20"/>
          <w:szCs w:val="24"/>
          <w:lang w:eastAsia="es-CO"/>
        </w:rPr>
        <w:t>Adicionalmente producto de estas reuniones se solicitó al proceso de Comunicaciones la elaboración de piezas para presentar los valores de integridad”.</w:t>
      </w:r>
    </w:p>
    <w:p w14:paraId="5DCB4E91" w14:textId="77777777" w:rsidR="00445C76" w:rsidRPr="008B1793" w:rsidRDefault="00445C76" w:rsidP="00CA5DED">
      <w:pPr>
        <w:spacing w:after="0" w:line="240" w:lineRule="auto"/>
        <w:contextualSpacing/>
        <w:jc w:val="both"/>
        <w:rPr>
          <w:rFonts w:ascii="Century Gothic" w:hAnsi="Century Gothic" w:cstheme="minorHAnsi"/>
          <w:sz w:val="20"/>
          <w:szCs w:val="20"/>
        </w:rPr>
      </w:pPr>
    </w:p>
    <w:p w14:paraId="5B920317" w14:textId="77777777" w:rsidR="00445C76" w:rsidRPr="008B1793" w:rsidRDefault="00445C76" w:rsidP="00CA5DED">
      <w:pPr>
        <w:spacing w:after="0" w:line="240" w:lineRule="auto"/>
        <w:contextualSpacing/>
        <w:jc w:val="both"/>
        <w:rPr>
          <w:rFonts w:ascii="Century Gothic" w:eastAsia="Times New Roman" w:hAnsi="Century Gothic" w:cs="Calibri"/>
          <w:color w:val="000000"/>
          <w:sz w:val="20"/>
          <w:szCs w:val="24"/>
          <w:lang w:eastAsia="es-CO"/>
        </w:rPr>
      </w:pPr>
      <w:r w:rsidRPr="008B1793">
        <w:rPr>
          <w:rFonts w:ascii="Century Gothic" w:eastAsia="Times New Roman" w:hAnsi="Century Gothic" w:cs="Calibri"/>
          <w:color w:val="000000"/>
          <w:sz w:val="20"/>
          <w:szCs w:val="24"/>
          <w:lang w:eastAsia="es-CO"/>
        </w:rPr>
        <w:t>Se soportan con las actas:</w:t>
      </w:r>
    </w:p>
    <w:p w14:paraId="0B8D7136"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05-07-19_Acta_reunion_Gestores_Integridad</w:t>
      </w:r>
    </w:p>
    <w:p w14:paraId="4C3CCEA7"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 xml:space="preserve">23-07-19 </w:t>
      </w:r>
      <w:proofErr w:type="spellStart"/>
      <w:r w:rsidRPr="008B1793">
        <w:rPr>
          <w:rFonts w:ascii="Century Gothic" w:hAnsi="Century Gothic" w:cs="Calibri"/>
          <w:i/>
          <w:iCs/>
          <w:color w:val="000000"/>
          <w:sz w:val="20"/>
          <w:lang w:eastAsia="es-CO"/>
        </w:rPr>
        <w:t>Acta_reunion_Gestores_Integridad</w:t>
      </w:r>
      <w:proofErr w:type="spellEnd"/>
    </w:p>
    <w:p w14:paraId="53D0B2AF"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 xml:space="preserve">13-08-19 </w:t>
      </w:r>
      <w:proofErr w:type="spellStart"/>
      <w:r w:rsidRPr="008B1793">
        <w:rPr>
          <w:rFonts w:ascii="Century Gothic" w:hAnsi="Century Gothic" w:cs="Calibri"/>
          <w:i/>
          <w:iCs/>
          <w:color w:val="000000"/>
          <w:sz w:val="20"/>
          <w:lang w:eastAsia="es-CO"/>
        </w:rPr>
        <w:t>Acta_reunion_Gestores_Integridad</w:t>
      </w:r>
      <w:proofErr w:type="spellEnd"/>
    </w:p>
    <w:p w14:paraId="0863D17F"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16-08-19_Evidencia_Solicitud_Socialización_Valores_Código_Integridad_UMV</w:t>
      </w:r>
    </w:p>
    <w:p w14:paraId="7868BA84"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16-09-19_PiezasDesarrolladas_OAP_valores</w:t>
      </w:r>
    </w:p>
    <w:p w14:paraId="64C861CC"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 xml:space="preserve">24-09-19_Acta de </w:t>
      </w:r>
      <w:proofErr w:type="spellStart"/>
      <w:r w:rsidRPr="008B1793">
        <w:rPr>
          <w:rFonts w:ascii="Century Gothic" w:hAnsi="Century Gothic" w:cs="Calibri"/>
          <w:i/>
          <w:iCs/>
          <w:color w:val="000000"/>
          <w:sz w:val="20"/>
          <w:lang w:eastAsia="es-CO"/>
        </w:rPr>
        <w:t>Reunión_GestoresIntegridad</w:t>
      </w:r>
      <w:proofErr w:type="spellEnd"/>
    </w:p>
    <w:p w14:paraId="765CB515" w14:textId="77777777" w:rsidR="00445C76" w:rsidRPr="008B1793" w:rsidRDefault="00445C76" w:rsidP="00236B10">
      <w:pPr>
        <w:pStyle w:val="Prrafodelista"/>
        <w:numPr>
          <w:ilvl w:val="0"/>
          <w:numId w:val="12"/>
        </w:numPr>
        <w:suppressAutoHyphens/>
        <w:contextualSpacing/>
        <w:jc w:val="both"/>
        <w:textAlignment w:val="baseline"/>
        <w:rPr>
          <w:rFonts w:ascii="Century Gothic" w:hAnsi="Century Gothic" w:cs="Calibri"/>
          <w:i/>
          <w:iCs/>
          <w:color w:val="000000"/>
          <w:sz w:val="20"/>
          <w:lang w:eastAsia="es-CO"/>
        </w:rPr>
      </w:pPr>
      <w:r w:rsidRPr="008B1793">
        <w:rPr>
          <w:rFonts w:ascii="Century Gothic" w:hAnsi="Century Gothic" w:cs="Calibri"/>
          <w:i/>
          <w:iCs/>
          <w:color w:val="000000"/>
          <w:sz w:val="20"/>
          <w:lang w:eastAsia="es-CO"/>
        </w:rPr>
        <w:t>PLAN DE ACCIÓN GESTORES DE INTEGRIDAD 2019:</w:t>
      </w:r>
    </w:p>
    <w:p w14:paraId="5D9BEEFF" w14:textId="77777777" w:rsidR="00445C76" w:rsidRPr="008B1793" w:rsidRDefault="00445C76" w:rsidP="00CA5DED">
      <w:pPr>
        <w:spacing w:after="0" w:line="240" w:lineRule="auto"/>
        <w:contextualSpacing/>
        <w:jc w:val="both"/>
        <w:rPr>
          <w:rFonts w:ascii="Century Gothic" w:hAnsi="Century Gothic" w:cstheme="minorHAnsi"/>
          <w:sz w:val="20"/>
          <w:szCs w:val="20"/>
        </w:rPr>
      </w:pPr>
    </w:p>
    <w:p w14:paraId="561728D0" w14:textId="3E1E81E0" w:rsidR="00445C76" w:rsidRPr="008B1793" w:rsidRDefault="00445C76" w:rsidP="00CA5DED">
      <w:pPr>
        <w:spacing w:after="0" w:line="240" w:lineRule="auto"/>
        <w:jc w:val="center"/>
        <w:rPr>
          <w:rFonts w:ascii="Century Gothic" w:hAnsi="Century Gothic"/>
          <w:b/>
          <w:bCs/>
          <w:sz w:val="16"/>
          <w:szCs w:val="16"/>
        </w:rPr>
      </w:pPr>
      <w:bookmarkStart w:id="31" w:name="_Hlk13817616"/>
      <w:r w:rsidRPr="008B1793">
        <w:rPr>
          <w:rFonts w:ascii="Century Gothic" w:hAnsi="Century Gothic"/>
          <w:b/>
          <w:bCs/>
          <w:sz w:val="16"/>
          <w:szCs w:val="16"/>
        </w:rPr>
        <w:t xml:space="preserve">Ilustración </w:t>
      </w:r>
      <w:r w:rsidR="00EF6152">
        <w:rPr>
          <w:rFonts w:ascii="Century Gothic" w:hAnsi="Century Gothic"/>
          <w:b/>
          <w:bCs/>
          <w:sz w:val="16"/>
          <w:szCs w:val="16"/>
        </w:rPr>
        <w:t>8</w:t>
      </w:r>
      <w:r w:rsidRPr="008B1793">
        <w:rPr>
          <w:rFonts w:ascii="Century Gothic" w:hAnsi="Century Gothic"/>
          <w:b/>
          <w:bCs/>
          <w:sz w:val="16"/>
          <w:szCs w:val="16"/>
        </w:rPr>
        <w:t>.  Pantallazo de PLAN DE ACCIÓN GESTORES DE INTEGRIDAD 2019 soportado</w:t>
      </w:r>
    </w:p>
    <w:p w14:paraId="518590FF" w14:textId="77777777" w:rsidR="00445C76" w:rsidRPr="008B1793" w:rsidRDefault="00445C76" w:rsidP="00CA5DED">
      <w:pPr>
        <w:spacing w:after="0" w:line="240" w:lineRule="auto"/>
        <w:jc w:val="center"/>
        <w:rPr>
          <w:rFonts w:ascii="Century Gothic" w:hAnsi="Century Gothic"/>
        </w:rPr>
      </w:pPr>
      <w:r w:rsidRPr="008B1793">
        <w:rPr>
          <w:rFonts w:ascii="Century Gothic" w:hAnsi="Century Gothic"/>
          <w:noProof/>
        </w:rPr>
        <w:drawing>
          <wp:inline distT="0" distB="0" distL="0" distR="0" wp14:anchorId="32E6A08F" wp14:editId="4F5EC4C9">
            <wp:extent cx="6393637" cy="3925511"/>
            <wp:effectExtent l="19050" t="19050" r="26670" b="184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7714" t="3240" r="8962" b="4781"/>
                    <a:stretch/>
                  </pic:blipFill>
                  <pic:spPr bwMode="auto">
                    <a:xfrm>
                      <a:off x="0" y="0"/>
                      <a:ext cx="6423926" cy="394410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C1873E3" w14:textId="77777777" w:rsidR="00445C76" w:rsidRPr="008B1793" w:rsidRDefault="00445C76" w:rsidP="00CA5DED">
      <w:pPr>
        <w:spacing w:after="0" w:line="240" w:lineRule="auto"/>
        <w:jc w:val="center"/>
        <w:rPr>
          <w:rFonts w:ascii="Century Gothic" w:hAnsi="Century Gothic"/>
          <w:b/>
          <w:bCs/>
          <w:sz w:val="16"/>
          <w:szCs w:val="16"/>
        </w:rPr>
      </w:pPr>
      <w:r w:rsidRPr="008B1793">
        <w:rPr>
          <w:rFonts w:ascii="Century Gothic" w:hAnsi="Century Gothic"/>
          <w:b/>
          <w:bCs/>
          <w:sz w:val="16"/>
          <w:szCs w:val="16"/>
        </w:rPr>
        <w:t>Fuente:  Soporte de Reporte por la SG Secretaría General UAERMV</w:t>
      </w:r>
    </w:p>
    <w:p w14:paraId="21227880" w14:textId="77777777" w:rsidR="00445C76" w:rsidRPr="008B1793" w:rsidRDefault="00445C76" w:rsidP="00CA5DED">
      <w:pPr>
        <w:spacing w:after="0" w:line="240" w:lineRule="auto"/>
        <w:jc w:val="center"/>
        <w:rPr>
          <w:rFonts w:ascii="Century Gothic" w:hAnsi="Century Gothic"/>
          <w:b/>
          <w:bCs/>
          <w:sz w:val="16"/>
          <w:szCs w:val="16"/>
        </w:rPr>
      </w:pPr>
    </w:p>
    <w:bookmarkEnd w:id="31"/>
    <w:p w14:paraId="42758058" w14:textId="77777777" w:rsidR="00445C76" w:rsidRPr="008B1793" w:rsidRDefault="00445C76" w:rsidP="00CA5DED">
      <w:pPr>
        <w:spacing w:after="0" w:line="240" w:lineRule="auto"/>
        <w:rPr>
          <w:rFonts w:ascii="Century Gothic" w:hAnsi="Century Gothic" w:cstheme="minorHAnsi"/>
          <w:sz w:val="20"/>
          <w:szCs w:val="20"/>
        </w:rPr>
      </w:pPr>
      <w:r w:rsidRPr="008B1793">
        <w:rPr>
          <w:rFonts w:ascii="Century Gothic" w:hAnsi="Century Gothic" w:cstheme="minorHAnsi"/>
          <w:sz w:val="20"/>
          <w:szCs w:val="20"/>
        </w:rPr>
        <w:br w:type="page"/>
      </w:r>
    </w:p>
    <w:p w14:paraId="30C99280" w14:textId="77777777" w:rsidR="00445C76" w:rsidRPr="008B1793" w:rsidRDefault="00445C76" w:rsidP="00CA5DED">
      <w:pPr>
        <w:pStyle w:val="Default"/>
        <w:jc w:val="both"/>
        <w:rPr>
          <w:rFonts w:ascii="Century Gothic" w:hAnsi="Century Gothic"/>
          <w:sz w:val="20"/>
          <w:szCs w:val="20"/>
          <w:lang w:val="es-419"/>
        </w:rPr>
      </w:pPr>
    </w:p>
    <w:tbl>
      <w:tblPr>
        <w:tblStyle w:val="Tablanormal5"/>
        <w:tblW w:w="0" w:type="auto"/>
        <w:tblLook w:val="04A0" w:firstRow="1" w:lastRow="0" w:firstColumn="1" w:lastColumn="0" w:noHBand="0" w:noVBand="1"/>
      </w:tblPr>
      <w:tblGrid>
        <w:gridCol w:w="1696"/>
        <w:gridCol w:w="7982"/>
      </w:tblGrid>
      <w:tr w:rsidR="00445C76" w:rsidRPr="008B1793" w14:paraId="43288EB8"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40060CDF" w14:textId="77777777" w:rsidR="00445C76" w:rsidRPr="00004E09" w:rsidRDefault="00445C76" w:rsidP="00CA5DED">
            <w:pPr>
              <w:pStyle w:val="Estilo1"/>
              <w:spacing w:before="0" w:line="240" w:lineRule="auto"/>
              <w:jc w:val="center"/>
              <w:rPr>
                <w:sz w:val="32"/>
              </w:rPr>
            </w:pPr>
            <w:r w:rsidRPr="00004E09">
              <w:rPr>
                <w:color w:val="6F4A2D"/>
                <w:sz w:val="32"/>
              </w:rPr>
              <w:t>EVALUACIÓN DEL RIESGO</w:t>
            </w:r>
          </w:p>
        </w:tc>
      </w:tr>
      <w:tr w:rsidR="00445C76" w:rsidRPr="008B1793" w14:paraId="112CDECB" w14:textId="77777777" w:rsidTr="00004E09">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DEC8A7"/>
          </w:tcPr>
          <w:p w14:paraId="05F7FC2B"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79BEAB9" wp14:editId="238875CE">
                  <wp:extent cx="922351" cy="757969"/>
                  <wp:effectExtent l="0" t="0" r="0" b="4445"/>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6" cstate="print">
                            <a:extLst>
                              <a:ext uri="{28A0092B-C50C-407E-A947-70E740481C1C}">
                                <a14:useLocalDpi xmlns:a14="http://schemas.microsoft.com/office/drawing/2010/main" val="0"/>
                              </a:ext>
                            </a:extLst>
                          </a:blip>
                          <a:srcRect t="12851" b="16521"/>
                          <a:stretch/>
                        </pic:blipFill>
                        <pic:spPr bwMode="auto">
                          <a:xfrm>
                            <a:off x="0" y="0"/>
                            <a:ext cx="938157" cy="770958"/>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1591B080" w14:textId="77777777" w:rsidR="00445C76" w:rsidRPr="008B1793" w:rsidRDefault="00445C76" w:rsidP="00CA5DED">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8B1793">
              <w:rPr>
                <w:color w:val="6F4A2D"/>
                <w:sz w:val="20"/>
                <w:szCs w:val="20"/>
              </w:rPr>
              <w:t>Identificar, evaluar y gestionar los riesgos institucionales es un proceso efectuado bajo el liderazgo del equipo directivo y de todos los servidores de la Entidad, que le permite identificar, evaluar y gestionar eventos potenciales, tanto internos como externos, que puedan afectar el logro de sus objetivos institucionales.</w:t>
            </w:r>
          </w:p>
        </w:tc>
      </w:tr>
    </w:tbl>
    <w:p w14:paraId="016BBF62" w14:textId="77777777" w:rsidR="00445C76" w:rsidRPr="008B1793" w:rsidRDefault="00445C76" w:rsidP="00CA5DED">
      <w:pPr>
        <w:spacing w:after="0" w:line="240" w:lineRule="auto"/>
        <w:jc w:val="both"/>
        <w:rPr>
          <w:rFonts w:ascii="Century Gothic" w:hAnsi="Century Gothic"/>
          <w:color w:val="6F4A2D"/>
          <w:sz w:val="20"/>
          <w:szCs w:val="20"/>
        </w:rPr>
      </w:pPr>
    </w:p>
    <w:p w14:paraId="1D99B778" w14:textId="77777777" w:rsidR="00445C76" w:rsidRPr="008B1793" w:rsidRDefault="00445C76" w:rsidP="00CA5DED">
      <w:pPr>
        <w:spacing w:after="0" w:line="240" w:lineRule="auto"/>
        <w:jc w:val="both"/>
        <w:rPr>
          <w:rFonts w:ascii="Century Gothic" w:hAnsi="Century Gothic"/>
          <w:color w:val="6F4A2D"/>
          <w:sz w:val="20"/>
          <w:szCs w:val="20"/>
        </w:rPr>
      </w:pPr>
    </w:p>
    <w:p w14:paraId="2D203829" w14:textId="77777777" w:rsidR="00445C76" w:rsidRPr="008B1793" w:rsidRDefault="00445C76" w:rsidP="00CA5DED">
      <w:pPr>
        <w:pStyle w:val="Estilo11"/>
        <w:numPr>
          <w:ilvl w:val="1"/>
          <w:numId w:val="1"/>
        </w:numPr>
        <w:ind w:hanging="792"/>
        <w:rPr>
          <w:szCs w:val="20"/>
        </w:rPr>
      </w:pPr>
      <w:bookmarkStart w:id="32" w:name="_Toc24434460"/>
      <w:r w:rsidRPr="008B1793">
        <w:rPr>
          <w:szCs w:val="20"/>
        </w:rPr>
        <w:t>POLÍTICA DE ADMINISTRACIÓN DE RIESGOS</w:t>
      </w:r>
      <w:bookmarkEnd w:id="32"/>
    </w:p>
    <w:p w14:paraId="48173966" w14:textId="77777777" w:rsidR="00445C76" w:rsidRPr="008B1793" w:rsidRDefault="00445C76" w:rsidP="00CA5DED">
      <w:pPr>
        <w:spacing w:after="0" w:line="240" w:lineRule="auto"/>
        <w:rPr>
          <w:rFonts w:ascii="Century Gothic" w:hAnsi="Century Gothic"/>
          <w:sz w:val="20"/>
          <w:szCs w:val="20"/>
        </w:rPr>
      </w:pPr>
    </w:p>
    <w:p w14:paraId="3E01DE9A" w14:textId="77777777" w:rsidR="00445C76" w:rsidRPr="008B1793" w:rsidRDefault="00445C76" w:rsidP="00CA5DED">
      <w:pPr>
        <w:pStyle w:val="Estilo1"/>
        <w:numPr>
          <w:ilvl w:val="2"/>
          <w:numId w:val="1"/>
        </w:numPr>
        <w:spacing w:before="0" w:line="240" w:lineRule="auto"/>
        <w:ind w:left="851" w:hanging="851"/>
        <w:rPr>
          <w:color w:val="auto"/>
          <w:sz w:val="20"/>
          <w:szCs w:val="24"/>
        </w:rPr>
      </w:pPr>
      <w:bookmarkStart w:id="33" w:name="_Toc24434461"/>
      <w:r w:rsidRPr="008B1793">
        <w:rPr>
          <w:color w:val="auto"/>
          <w:sz w:val="20"/>
          <w:szCs w:val="24"/>
        </w:rPr>
        <w:t>Actividades realizadas para la divulgación y socialización de la Política de Administración de Riesgos en todos los niveles y sedes de la entidad</w:t>
      </w:r>
      <w:bookmarkEnd w:id="33"/>
    </w:p>
    <w:p w14:paraId="68C58253" w14:textId="77777777" w:rsidR="00445C76" w:rsidRPr="008B1793" w:rsidRDefault="00445C76" w:rsidP="00CA5DED">
      <w:pPr>
        <w:pStyle w:val="Estilo2"/>
        <w:rPr>
          <w:color w:val="auto"/>
          <w:sz w:val="16"/>
          <w:szCs w:val="16"/>
        </w:rPr>
      </w:pPr>
    </w:p>
    <w:p w14:paraId="7C2595D2" w14:textId="307D2C0C"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La Oficina Asesora de Planeación realizó reunión con los Enlaces de Procesos el 31 de julio de 2019 dónde la mecánica del taller de </w:t>
      </w:r>
      <w:r w:rsidR="00CA5DED" w:rsidRPr="008B1793">
        <w:rPr>
          <w:rFonts w:ascii="Century Gothic" w:hAnsi="Century Gothic" w:cstheme="minorHAnsi"/>
          <w:sz w:val="20"/>
          <w:szCs w:val="20"/>
        </w:rPr>
        <w:t>trabajo</w:t>
      </w:r>
      <w:r w:rsidRPr="008B1793">
        <w:rPr>
          <w:rFonts w:ascii="Century Gothic" w:hAnsi="Century Gothic" w:cstheme="minorHAnsi"/>
          <w:sz w:val="20"/>
          <w:szCs w:val="20"/>
        </w:rPr>
        <w:t xml:space="preserve"> fue la de repartir diferentes temáticas a los enlaces para que estos las socializaran y fuera un ejercicio participativo. El primer tema fue riesgos, donde el equipo socializó los seis pasos para diseñar un control, la OAP complementó la presentación y recalcó la importancia del mapa de riesgos como herramienta de prevención. Adicional, se socializó nuevamente la Política de Administración de Riesgos</w:t>
      </w:r>
    </w:p>
    <w:p w14:paraId="48F19A2A" w14:textId="77777777" w:rsidR="00445C76" w:rsidRPr="008B1793" w:rsidRDefault="00445C76" w:rsidP="00CA5DED">
      <w:pPr>
        <w:spacing w:after="0" w:line="240" w:lineRule="auto"/>
        <w:jc w:val="both"/>
        <w:rPr>
          <w:rFonts w:ascii="Century Gothic" w:hAnsi="Century Gothic" w:cstheme="minorHAnsi"/>
          <w:sz w:val="20"/>
          <w:szCs w:val="20"/>
        </w:rPr>
      </w:pPr>
    </w:p>
    <w:p w14:paraId="77B42747"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Durante los meses de agosto y septiembre la OAP realizó un ejercicio de socialización nuevamente de la “Metodología de Administración de Riesgos” con cada uno de los procesos enlaces y equipos de trabajo, esto con el propósito de que el mapa de riesgos fuera revisado y ajustado y subsanaran las observaciones generadas por la OCI (en pruebas de recorrido) y por la OAP en el seguimiento y monitoreo del segundo trimestre.</w:t>
      </w:r>
    </w:p>
    <w:p w14:paraId="5553CFD2" w14:textId="77777777" w:rsidR="00445C76" w:rsidRPr="008B1793" w:rsidRDefault="00445C76" w:rsidP="00CA5DED">
      <w:pPr>
        <w:spacing w:after="0" w:line="240" w:lineRule="auto"/>
        <w:jc w:val="both"/>
        <w:rPr>
          <w:rFonts w:ascii="Century Gothic" w:hAnsi="Century Gothic" w:cstheme="minorHAnsi"/>
          <w:sz w:val="20"/>
          <w:szCs w:val="20"/>
        </w:rPr>
      </w:pPr>
    </w:p>
    <w:p w14:paraId="0B587D0A" w14:textId="77777777" w:rsidR="00445C76" w:rsidRPr="008B1793" w:rsidRDefault="00445C76" w:rsidP="00CA5DED">
      <w:pPr>
        <w:spacing w:after="0" w:line="240" w:lineRule="auto"/>
        <w:jc w:val="both"/>
        <w:rPr>
          <w:rFonts w:ascii="Century Gothic" w:hAnsi="Century Gothic" w:cstheme="minorHAnsi"/>
          <w:sz w:val="20"/>
          <w:szCs w:val="20"/>
        </w:rPr>
      </w:pPr>
    </w:p>
    <w:p w14:paraId="5CC1A2A0" w14:textId="77777777" w:rsidR="00445C76" w:rsidRPr="008B1793" w:rsidRDefault="00445C76" w:rsidP="00CA5DED">
      <w:pPr>
        <w:pStyle w:val="Estilo11"/>
        <w:numPr>
          <w:ilvl w:val="1"/>
          <w:numId w:val="1"/>
        </w:numPr>
        <w:ind w:hanging="792"/>
        <w:rPr>
          <w:szCs w:val="20"/>
        </w:rPr>
      </w:pPr>
      <w:bookmarkStart w:id="34" w:name="_Toc24434462"/>
      <w:r w:rsidRPr="008B1793">
        <w:rPr>
          <w:szCs w:val="20"/>
        </w:rPr>
        <w:t>MONITOREO DE RIESGOS</w:t>
      </w:r>
      <w:bookmarkEnd w:id="34"/>
    </w:p>
    <w:p w14:paraId="0B88C499" w14:textId="77777777" w:rsidR="00445C76" w:rsidRPr="008B1793" w:rsidRDefault="00445C76" w:rsidP="00CA5DED">
      <w:pPr>
        <w:pStyle w:val="Estilo40"/>
        <w:rPr>
          <w:sz w:val="20"/>
          <w:szCs w:val="20"/>
        </w:rPr>
      </w:pPr>
    </w:p>
    <w:p w14:paraId="18EAC759" w14:textId="501F5B9D" w:rsidR="00445C76" w:rsidRPr="008B1793" w:rsidRDefault="00445C76" w:rsidP="00CA5DED">
      <w:pPr>
        <w:pStyle w:val="Estilo1"/>
        <w:numPr>
          <w:ilvl w:val="2"/>
          <w:numId w:val="1"/>
        </w:numPr>
        <w:spacing w:before="0" w:line="240" w:lineRule="auto"/>
        <w:ind w:left="851" w:hanging="851"/>
        <w:jc w:val="both"/>
        <w:rPr>
          <w:color w:val="auto"/>
          <w:sz w:val="20"/>
          <w:szCs w:val="20"/>
        </w:rPr>
      </w:pPr>
      <w:bookmarkStart w:id="35" w:name="_Toc24434463"/>
      <w:r w:rsidRPr="008B1793">
        <w:rPr>
          <w:color w:val="auto"/>
          <w:sz w:val="20"/>
          <w:szCs w:val="24"/>
        </w:rPr>
        <w:t>Estado de las acciones implementadas para mitigar los riesgos de todos los Procesos</w:t>
      </w:r>
      <w:r w:rsidRPr="008B1793">
        <w:rPr>
          <w:color w:val="auto"/>
          <w:sz w:val="20"/>
          <w:szCs w:val="20"/>
        </w:rPr>
        <w:t>.</w:t>
      </w:r>
      <w:bookmarkEnd w:id="35"/>
    </w:p>
    <w:p w14:paraId="01EE69CB" w14:textId="77777777" w:rsidR="00445C76" w:rsidRPr="008B1793" w:rsidRDefault="00445C76" w:rsidP="00CA5DED">
      <w:pPr>
        <w:spacing w:after="0" w:line="240" w:lineRule="auto"/>
        <w:jc w:val="both"/>
        <w:rPr>
          <w:rFonts w:ascii="Century Gothic" w:hAnsi="Century Gothic" w:cstheme="minorHAnsi"/>
          <w:lang w:eastAsia="es-CO"/>
        </w:rPr>
      </w:pPr>
    </w:p>
    <w:p w14:paraId="325D36A9"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La actualización de los mapas de riesgo generó que los procesos tuvieran diferentes modificaciones en sus actividades, controles y tiempos. Esto evidencia una demora en la ejecución de las actividades programadas durante el trimestre para algunos procesos. </w:t>
      </w:r>
    </w:p>
    <w:p w14:paraId="3D06C7CA" w14:textId="77777777" w:rsidR="00445C76" w:rsidRPr="008B1793" w:rsidRDefault="00445C76" w:rsidP="00CA5DED">
      <w:pPr>
        <w:spacing w:after="0" w:line="240" w:lineRule="auto"/>
        <w:jc w:val="both"/>
        <w:rPr>
          <w:rFonts w:ascii="Century Gothic" w:hAnsi="Century Gothic" w:cstheme="minorHAnsi"/>
          <w:sz w:val="20"/>
          <w:szCs w:val="20"/>
        </w:rPr>
      </w:pPr>
    </w:p>
    <w:p w14:paraId="482B6B6C"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A continuación, se presenta la relación de las acciones que se implementaron para mitigar los riesgos de los procesos y su estado de avance:</w:t>
      </w:r>
    </w:p>
    <w:p w14:paraId="44C4DC4F" w14:textId="77777777" w:rsidR="00445C76" w:rsidRPr="008B1793" w:rsidRDefault="00445C76" w:rsidP="00CA5DED">
      <w:pPr>
        <w:spacing w:after="0" w:line="240" w:lineRule="auto"/>
        <w:jc w:val="both"/>
        <w:rPr>
          <w:rFonts w:ascii="Century Gothic" w:hAnsi="Century Gothic" w:cstheme="minorHAnsi"/>
          <w:sz w:val="20"/>
          <w:szCs w:val="20"/>
        </w:rPr>
      </w:pPr>
    </w:p>
    <w:p w14:paraId="4F44A6E1"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b/>
          <w:bCs/>
          <w:sz w:val="16"/>
          <w:szCs w:val="16"/>
        </w:rPr>
        <w:t>Tabla 4. Acciones y Avances de los Riesgos de los Procesos</w:t>
      </w:r>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42"/>
        <w:gridCol w:w="1806"/>
        <w:gridCol w:w="567"/>
        <w:gridCol w:w="5838"/>
        <w:gridCol w:w="886"/>
      </w:tblGrid>
      <w:tr w:rsidR="00445C76" w:rsidRPr="008B1793" w14:paraId="4D980709" w14:textId="77777777" w:rsidTr="00C65F04">
        <w:trPr>
          <w:trHeight w:val="20"/>
          <w:tblHeader/>
        </w:trPr>
        <w:tc>
          <w:tcPr>
            <w:tcW w:w="377" w:type="pct"/>
            <w:shd w:val="clear" w:color="auto" w:fill="A6A6A6" w:themeFill="background1" w:themeFillShade="A6"/>
            <w:vAlign w:val="center"/>
            <w:hideMark/>
          </w:tcPr>
          <w:p w14:paraId="17C2D9F6" w14:textId="77777777" w:rsidR="00445C76" w:rsidRPr="008B1793" w:rsidRDefault="00445C76" w:rsidP="00CA5DED">
            <w:pPr>
              <w:autoSpaceDN/>
              <w:spacing w:after="0" w:line="240" w:lineRule="auto"/>
              <w:jc w:val="center"/>
              <w:rPr>
                <w:rFonts w:ascii="Century Gothic" w:eastAsia="Times New Roman" w:hAnsi="Century Gothic" w:cstheme="minorHAnsi"/>
                <w:b/>
                <w:bCs/>
                <w:color w:val="FFFFFF"/>
                <w:sz w:val="16"/>
                <w:szCs w:val="16"/>
                <w:lang w:eastAsia="es-CO"/>
              </w:rPr>
            </w:pPr>
            <w:r w:rsidRPr="008B1793">
              <w:rPr>
                <w:rFonts w:ascii="Century Gothic" w:eastAsia="Times New Roman" w:hAnsi="Century Gothic" w:cstheme="minorHAnsi"/>
                <w:b/>
                <w:bCs/>
                <w:color w:val="FFFFFF"/>
                <w:sz w:val="16"/>
                <w:szCs w:val="16"/>
                <w:lang w:eastAsia="es-CO"/>
              </w:rPr>
              <w:t>CÓD.</w:t>
            </w:r>
          </w:p>
        </w:tc>
        <w:tc>
          <w:tcPr>
            <w:tcW w:w="918" w:type="pct"/>
            <w:shd w:val="clear" w:color="auto" w:fill="A6A6A6" w:themeFill="background1" w:themeFillShade="A6"/>
            <w:vAlign w:val="center"/>
            <w:hideMark/>
          </w:tcPr>
          <w:p w14:paraId="29306C23" w14:textId="77777777" w:rsidR="00445C76" w:rsidRPr="00C65F04" w:rsidRDefault="00445C76" w:rsidP="00CA5DED">
            <w:pPr>
              <w:autoSpaceDN/>
              <w:spacing w:after="0" w:line="240" w:lineRule="auto"/>
              <w:jc w:val="center"/>
              <w:rPr>
                <w:rFonts w:ascii="Century Gothic" w:eastAsia="Times New Roman" w:hAnsi="Century Gothic" w:cstheme="minorHAnsi"/>
                <w:b/>
                <w:bCs/>
                <w:color w:val="FFFFFF"/>
                <w:sz w:val="16"/>
                <w:szCs w:val="16"/>
                <w:lang w:eastAsia="es-CO"/>
              </w:rPr>
            </w:pPr>
            <w:r w:rsidRPr="00C65F04">
              <w:rPr>
                <w:rFonts w:ascii="Century Gothic" w:eastAsia="Times New Roman" w:hAnsi="Century Gothic" w:cstheme="minorHAnsi"/>
                <w:b/>
                <w:bCs/>
                <w:color w:val="FFFFFF"/>
                <w:sz w:val="16"/>
                <w:szCs w:val="16"/>
                <w:lang w:eastAsia="es-CO"/>
              </w:rPr>
              <w:t>PROCESO</w:t>
            </w:r>
          </w:p>
        </w:tc>
        <w:tc>
          <w:tcPr>
            <w:tcW w:w="288" w:type="pct"/>
            <w:shd w:val="clear" w:color="auto" w:fill="A6A6A6" w:themeFill="background1" w:themeFillShade="A6"/>
            <w:vAlign w:val="center"/>
            <w:hideMark/>
          </w:tcPr>
          <w:p w14:paraId="41B15647" w14:textId="6A400378" w:rsidR="00445C76" w:rsidRPr="008B1793" w:rsidRDefault="00445C76" w:rsidP="00CA5DED">
            <w:pPr>
              <w:autoSpaceDN/>
              <w:spacing w:after="0" w:line="240" w:lineRule="auto"/>
              <w:jc w:val="center"/>
              <w:rPr>
                <w:rFonts w:ascii="Century Gothic" w:eastAsia="Times New Roman" w:hAnsi="Century Gothic" w:cstheme="minorHAnsi"/>
                <w:b/>
                <w:bCs/>
                <w:color w:val="FFFFFF"/>
                <w:sz w:val="16"/>
                <w:szCs w:val="16"/>
                <w:lang w:eastAsia="es-CO"/>
              </w:rPr>
            </w:pPr>
            <w:r w:rsidRPr="008B1793">
              <w:rPr>
                <w:rFonts w:ascii="Century Gothic" w:eastAsia="Times New Roman" w:hAnsi="Century Gothic" w:cstheme="minorHAnsi"/>
                <w:b/>
                <w:bCs/>
                <w:color w:val="FFFFFF"/>
                <w:sz w:val="16"/>
                <w:szCs w:val="16"/>
                <w:lang w:eastAsia="es-CO"/>
              </w:rPr>
              <w:t xml:space="preserve"># </w:t>
            </w:r>
          </w:p>
        </w:tc>
        <w:tc>
          <w:tcPr>
            <w:tcW w:w="2967" w:type="pct"/>
            <w:shd w:val="clear" w:color="auto" w:fill="A6A6A6" w:themeFill="background1" w:themeFillShade="A6"/>
            <w:vAlign w:val="center"/>
            <w:hideMark/>
          </w:tcPr>
          <w:p w14:paraId="4B47BA48" w14:textId="77777777" w:rsidR="00445C76" w:rsidRPr="008B1793" w:rsidRDefault="00445C76" w:rsidP="00CA5DED">
            <w:pPr>
              <w:autoSpaceDN/>
              <w:spacing w:after="0" w:line="240" w:lineRule="auto"/>
              <w:jc w:val="center"/>
              <w:rPr>
                <w:rFonts w:ascii="Century Gothic" w:eastAsia="Times New Roman" w:hAnsi="Century Gothic" w:cstheme="minorHAnsi"/>
                <w:b/>
                <w:bCs/>
                <w:color w:val="FFFFFF"/>
                <w:sz w:val="16"/>
                <w:szCs w:val="16"/>
                <w:lang w:eastAsia="es-CO"/>
              </w:rPr>
            </w:pPr>
            <w:r w:rsidRPr="008B1793">
              <w:rPr>
                <w:rFonts w:ascii="Century Gothic" w:eastAsia="Times New Roman" w:hAnsi="Century Gothic" w:cstheme="minorHAnsi"/>
                <w:b/>
                <w:bCs/>
                <w:color w:val="FFFFFF"/>
                <w:sz w:val="16"/>
                <w:szCs w:val="16"/>
                <w:lang w:eastAsia="es-CO"/>
              </w:rPr>
              <w:t>ACTIVIDADES</w:t>
            </w:r>
          </w:p>
        </w:tc>
        <w:tc>
          <w:tcPr>
            <w:tcW w:w="450" w:type="pct"/>
            <w:shd w:val="clear" w:color="auto" w:fill="A6A6A6" w:themeFill="background1" w:themeFillShade="A6"/>
            <w:vAlign w:val="center"/>
            <w:hideMark/>
          </w:tcPr>
          <w:p w14:paraId="19C249DB" w14:textId="77777777" w:rsidR="00445C76" w:rsidRPr="008B1793" w:rsidRDefault="00445C76" w:rsidP="00CA5DED">
            <w:pPr>
              <w:autoSpaceDN/>
              <w:spacing w:after="0" w:line="240" w:lineRule="auto"/>
              <w:jc w:val="center"/>
              <w:rPr>
                <w:rFonts w:ascii="Century Gothic" w:eastAsia="Times New Roman" w:hAnsi="Century Gothic" w:cstheme="minorHAnsi"/>
                <w:b/>
                <w:bCs/>
                <w:color w:val="FFFFFF"/>
                <w:sz w:val="16"/>
                <w:szCs w:val="16"/>
                <w:lang w:eastAsia="es-CO"/>
              </w:rPr>
            </w:pPr>
            <w:r w:rsidRPr="008B1793">
              <w:rPr>
                <w:rFonts w:ascii="Century Gothic" w:eastAsia="Times New Roman" w:hAnsi="Century Gothic" w:cstheme="minorHAnsi"/>
                <w:b/>
                <w:bCs/>
                <w:color w:val="FFFFFF"/>
                <w:sz w:val="16"/>
                <w:szCs w:val="16"/>
                <w:lang w:eastAsia="es-CO"/>
              </w:rPr>
              <w:t xml:space="preserve">% DE AVANCE </w:t>
            </w:r>
          </w:p>
        </w:tc>
      </w:tr>
      <w:tr w:rsidR="00445C76" w:rsidRPr="008B1793" w14:paraId="6F424CF2" w14:textId="77777777" w:rsidTr="00C65F04">
        <w:trPr>
          <w:trHeight w:val="20"/>
        </w:trPr>
        <w:tc>
          <w:tcPr>
            <w:tcW w:w="377" w:type="pct"/>
            <w:vMerge w:val="restart"/>
            <w:shd w:val="clear" w:color="auto" w:fill="DEEAF6" w:themeFill="accent1" w:themeFillTint="33"/>
            <w:noWrap/>
            <w:vAlign w:val="center"/>
            <w:hideMark/>
          </w:tcPr>
          <w:p w14:paraId="5C52D21D"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DESI</w:t>
            </w:r>
          </w:p>
        </w:tc>
        <w:tc>
          <w:tcPr>
            <w:tcW w:w="918" w:type="pct"/>
            <w:vMerge w:val="restart"/>
            <w:shd w:val="clear" w:color="auto" w:fill="DEEAF6" w:themeFill="accent1" w:themeFillTint="33"/>
            <w:vAlign w:val="center"/>
            <w:hideMark/>
          </w:tcPr>
          <w:p w14:paraId="7053875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 Direccionamiento estratégico e innovación</w:t>
            </w:r>
          </w:p>
        </w:tc>
        <w:tc>
          <w:tcPr>
            <w:tcW w:w="288" w:type="pct"/>
            <w:vMerge w:val="restart"/>
            <w:shd w:val="clear" w:color="auto" w:fill="auto"/>
            <w:noWrap/>
            <w:vAlign w:val="center"/>
            <w:hideMark/>
          </w:tcPr>
          <w:p w14:paraId="4F7AEDAA"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5</w:t>
            </w:r>
          </w:p>
        </w:tc>
        <w:tc>
          <w:tcPr>
            <w:tcW w:w="2967" w:type="pct"/>
            <w:shd w:val="clear" w:color="000000" w:fill="FFFFFF"/>
            <w:vAlign w:val="center"/>
            <w:hideMark/>
          </w:tcPr>
          <w:p w14:paraId="39FC784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Elaborar cuatro documentos de seguimiento y alertas a proyectos de inversión.</w:t>
            </w:r>
          </w:p>
        </w:tc>
        <w:tc>
          <w:tcPr>
            <w:tcW w:w="450" w:type="pct"/>
            <w:shd w:val="clear" w:color="000000" w:fill="FFFFFF"/>
            <w:vAlign w:val="center"/>
            <w:hideMark/>
          </w:tcPr>
          <w:p w14:paraId="259F671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239311D" w14:textId="77777777" w:rsidTr="00C65F04">
        <w:trPr>
          <w:trHeight w:val="20"/>
        </w:trPr>
        <w:tc>
          <w:tcPr>
            <w:tcW w:w="377" w:type="pct"/>
            <w:vMerge/>
            <w:shd w:val="clear" w:color="auto" w:fill="DEEAF6" w:themeFill="accent1" w:themeFillTint="33"/>
            <w:vAlign w:val="center"/>
            <w:hideMark/>
          </w:tcPr>
          <w:p w14:paraId="5D8EC238"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8BDC42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31BA00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5D80B48" w14:textId="6A88DDBF"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Publicar en la web de la </w:t>
            </w:r>
            <w:r w:rsidR="00CA5DED" w:rsidRPr="008B1793">
              <w:rPr>
                <w:rFonts w:ascii="Century Gothic" w:eastAsia="Times New Roman" w:hAnsi="Century Gothic" w:cstheme="minorHAnsi"/>
                <w:sz w:val="18"/>
                <w:szCs w:val="18"/>
                <w:lang w:eastAsia="es-CO"/>
              </w:rPr>
              <w:t>entidad los</w:t>
            </w:r>
            <w:r w:rsidRPr="008B1793">
              <w:rPr>
                <w:rFonts w:ascii="Century Gothic" w:eastAsia="Times New Roman" w:hAnsi="Century Gothic" w:cstheme="minorHAnsi"/>
                <w:sz w:val="18"/>
                <w:szCs w:val="18"/>
                <w:lang w:eastAsia="es-CO"/>
              </w:rPr>
              <w:t xml:space="preserve"> documentos de seguimiento y alertas a proyectos de inversión.</w:t>
            </w:r>
          </w:p>
        </w:tc>
        <w:tc>
          <w:tcPr>
            <w:tcW w:w="450" w:type="pct"/>
            <w:shd w:val="clear" w:color="000000" w:fill="FFFFFF"/>
            <w:vAlign w:val="center"/>
            <w:hideMark/>
          </w:tcPr>
          <w:p w14:paraId="0C35ACF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2012AC3D" w14:textId="77777777" w:rsidTr="00C65F04">
        <w:trPr>
          <w:trHeight w:val="20"/>
        </w:trPr>
        <w:tc>
          <w:tcPr>
            <w:tcW w:w="377" w:type="pct"/>
            <w:vMerge/>
            <w:shd w:val="clear" w:color="auto" w:fill="DEEAF6" w:themeFill="accent1" w:themeFillTint="33"/>
            <w:vAlign w:val="center"/>
            <w:hideMark/>
          </w:tcPr>
          <w:p w14:paraId="671DCD8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D634D8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5A2F4F5"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79C5A0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Seguimiento al Back Up realizado por los colaboradores de la OAP</w:t>
            </w:r>
          </w:p>
        </w:tc>
        <w:tc>
          <w:tcPr>
            <w:tcW w:w="450" w:type="pct"/>
            <w:shd w:val="clear" w:color="000000" w:fill="FFFFFF"/>
            <w:vAlign w:val="center"/>
            <w:hideMark/>
          </w:tcPr>
          <w:p w14:paraId="0435D400"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4B804FC6" w14:textId="77777777" w:rsidTr="00C65F04">
        <w:trPr>
          <w:trHeight w:val="20"/>
        </w:trPr>
        <w:tc>
          <w:tcPr>
            <w:tcW w:w="377" w:type="pct"/>
            <w:vMerge/>
            <w:shd w:val="clear" w:color="auto" w:fill="DEEAF6" w:themeFill="accent1" w:themeFillTint="33"/>
            <w:vAlign w:val="center"/>
            <w:hideMark/>
          </w:tcPr>
          <w:p w14:paraId="0766686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EBFA20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8B9229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16FFE1A" w14:textId="1E46132D"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Seguimiento a la solicitud de Back-Up al web </w:t>
            </w:r>
            <w:r w:rsidR="00114FDD" w:rsidRPr="008B1793">
              <w:rPr>
                <w:rFonts w:ascii="Century Gothic" w:eastAsia="Times New Roman" w:hAnsi="Century Gothic" w:cstheme="minorHAnsi"/>
                <w:sz w:val="18"/>
                <w:szCs w:val="18"/>
                <w:lang w:eastAsia="es-CO"/>
              </w:rPr>
              <w:t>máster</w:t>
            </w:r>
          </w:p>
        </w:tc>
        <w:tc>
          <w:tcPr>
            <w:tcW w:w="450" w:type="pct"/>
            <w:shd w:val="clear" w:color="000000" w:fill="FFFFFF"/>
            <w:vAlign w:val="center"/>
            <w:hideMark/>
          </w:tcPr>
          <w:p w14:paraId="1073F4BA"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A0DDB64" w14:textId="77777777" w:rsidTr="00C65F04">
        <w:trPr>
          <w:trHeight w:val="20"/>
        </w:trPr>
        <w:tc>
          <w:tcPr>
            <w:tcW w:w="377" w:type="pct"/>
            <w:vMerge/>
            <w:shd w:val="clear" w:color="auto" w:fill="DEEAF6" w:themeFill="accent1" w:themeFillTint="33"/>
            <w:vAlign w:val="center"/>
            <w:hideMark/>
          </w:tcPr>
          <w:p w14:paraId="14812E5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ADC213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9F311C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CFCB343"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Incluir en el plan de comunicaciones la campaña de rendición de cuentas</w:t>
            </w:r>
          </w:p>
        </w:tc>
        <w:tc>
          <w:tcPr>
            <w:tcW w:w="450" w:type="pct"/>
            <w:shd w:val="clear" w:color="000000" w:fill="FFFFFF"/>
            <w:vAlign w:val="center"/>
            <w:hideMark/>
          </w:tcPr>
          <w:p w14:paraId="3575FA3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70%</w:t>
            </w:r>
          </w:p>
        </w:tc>
      </w:tr>
      <w:tr w:rsidR="00445C76" w:rsidRPr="008B1793" w14:paraId="047E6FBA" w14:textId="77777777" w:rsidTr="00C65F04">
        <w:trPr>
          <w:trHeight w:val="20"/>
        </w:trPr>
        <w:tc>
          <w:tcPr>
            <w:tcW w:w="377" w:type="pct"/>
            <w:vMerge w:val="restart"/>
            <w:shd w:val="clear" w:color="auto" w:fill="DEEAF6" w:themeFill="accent1" w:themeFillTint="33"/>
            <w:noWrap/>
            <w:vAlign w:val="center"/>
            <w:hideMark/>
          </w:tcPr>
          <w:p w14:paraId="50A64E03"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lastRenderedPageBreak/>
              <w:t>APIC</w:t>
            </w:r>
          </w:p>
        </w:tc>
        <w:tc>
          <w:tcPr>
            <w:tcW w:w="918" w:type="pct"/>
            <w:vMerge w:val="restart"/>
            <w:shd w:val="clear" w:color="auto" w:fill="DEEAF6" w:themeFill="accent1" w:themeFillTint="33"/>
            <w:vAlign w:val="center"/>
            <w:hideMark/>
          </w:tcPr>
          <w:p w14:paraId="170BBC4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2. Atención a partes interesadas y comunicaciones</w:t>
            </w:r>
          </w:p>
        </w:tc>
        <w:tc>
          <w:tcPr>
            <w:tcW w:w="288" w:type="pct"/>
            <w:vMerge w:val="restart"/>
            <w:shd w:val="clear" w:color="auto" w:fill="auto"/>
            <w:noWrap/>
            <w:vAlign w:val="center"/>
            <w:hideMark/>
          </w:tcPr>
          <w:p w14:paraId="3841EA6C"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8</w:t>
            </w:r>
          </w:p>
        </w:tc>
        <w:tc>
          <w:tcPr>
            <w:tcW w:w="2967" w:type="pct"/>
            <w:shd w:val="clear" w:color="000000" w:fill="FFFFFF"/>
            <w:vAlign w:val="center"/>
            <w:hideMark/>
          </w:tcPr>
          <w:p w14:paraId="53CAFEC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Centralizar la totalidad de peticiones en el proceso para su adecuado reparto y seguimiento</w:t>
            </w:r>
          </w:p>
        </w:tc>
        <w:tc>
          <w:tcPr>
            <w:tcW w:w="450" w:type="pct"/>
            <w:shd w:val="clear" w:color="000000" w:fill="FFFFFF"/>
            <w:vAlign w:val="center"/>
            <w:hideMark/>
          </w:tcPr>
          <w:p w14:paraId="2D9D3EC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1C650AB6" w14:textId="77777777" w:rsidTr="00C65F04">
        <w:trPr>
          <w:trHeight w:val="20"/>
        </w:trPr>
        <w:tc>
          <w:tcPr>
            <w:tcW w:w="377" w:type="pct"/>
            <w:vMerge/>
            <w:shd w:val="clear" w:color="auto" w:fill="DEEAF6" w:themeFill="accent1" w:themeFillTint="33"/>
            <w:vAlign w:val="center"/>
            <w:hideMark/>
          </w:tcPr>
          <w:p w14:paraId="0190E9B9"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F6305B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4DE4CF1"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F3A7F4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Elaborar informes trimestrales de seguimiento a PQRS</w:t>
            </w:r>
          </w:p>
        </w:tc>
        <w:tc>
          <w:tcPr>
            <w:tcW w:w="450" w:type="pct"/>
            <w:shd w:val="clear" w:color="000000" w:fill="FFFFFF"/>
            <w:vAlign w:val="center"/>
            <w:hideMark/>
          </w:tcPr>
          <w:p w14:paraId="623167B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53A6D1AB" w14:textId="77777777" w:rsidTr="00C65F04">
        <w:trPr>
          <w:trHeight w:val="20"/>
        </w:trPr>
        <w:tc>
          <w:tcPr>
            <w:tcW w:w="377" w:type="pct"/>
            <w:vMerge/>
            <w:shd w:val="clear" w:color="auto" w:fill="DEEAF6" w:themeFill="accent1" w:themeFillTint="33"/>
            <w:vAlign w:val="center"/>
            <w:hideMark/>
          </w:tcPr>
          <w:p w14:paraId="6B58AE2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41EC7D1"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BE4844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8B2779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Remitir alertas de vencimiento de términos de respuesta</w:t>
            </w:r>
          </w:p>
        </w:tc>
        <w:tc>
          <w:tcPr>
            <w:tcW w:w="450" w:type="pct"/>
            <w:shd w:val="clear" w:color="000000" w:fill="FFFFFF"/>
            <w:vAlign w:val="center"/>
            <w:hideMark/>
          </w:tcPr>
          <w:p w14:paraId="31A2F53C"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F8E3BB1" w14:textId="77777777" w:rsidTr="00C65F04">
        <w:trPr>
          <w:trHeight w:val="20"/>
        </w:trPr>
        <w:tc>
          <w:tcPr>
            <w:tcW w:w="377" w:type="pct"/>
            <w:vMerge/>
            <w:shd w:val="clear" w:color="auto" w:fill="DEEAF6" w:themeFill="accent1" w:themeFillTint="33"/>
            <w:vAlign w:val="center"/>
            <w:hideMark/>
          </w:tcPr>
          <w:p w14:paraId="41C662E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2CD840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14EABED"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2268388" w14:textId="04530E34"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Remitir comunicaciones o correos a los </w:t>
            </w:r>
            <w:r w:rsidR="00CA5DED" w:rsidRPr="008B1793">
              <w:rPr>
                <w:rFonts w:ascii="Century Gothic" w:eastAsia="Times New Roman" w:hAnsi="Century Gothic" w:cstheme="minorHAnsi"/>
                <w:sz w:val="18"/>
                <w:szCs w:val="18"/>
                <w:lang w:eastAsia="es-CO"/>
              </w:rPr>
              <w:t>colaboradores en</w:t>
            </w:r>
            <w:r w:rsidRPr="008B1793">
              <w:rPr>
                <w:rFonts w:ascii="Century Gothic" w:eastAsia="Times New Roman" w:hAnsi="Century Gothic" w:cstheme="minorHAnsi"/>
                <w:sz w:val="18"/>
                <w:szCs w:val="18"/>
                <w:lang w:eastAsia="es-CO"/>
              </w:rPr>
              <w:t xml:space="preserve"> los que se evidenciaron respuestas incompletas o confusas, dando lineamientos para la elaboración de </w:t>
            </w:r>
            <w:r w:rsidR="00114FDD" w:rsidRPr="008B1793">
              <w:rPr>
                <w:rFonts w:ascii="Century Gothic" w:eastAsia="Times New Roman" w:hAnsi="Century Gothic" w:cstheme="minorHAnsi"/>
                <w:sz w:val="18"/>
                <w:szCs w:val="18"/>
                <w:lang w:eastAsia="es-CO"/>
              </w:rPr>
              <w:t>estas</w:t>
            </w:r>
            <w:r w:rsidRPr="008B1793">
              <w:rPr>
                <w:rFonts w:ascii="Century Gothic" w:eastAsia="Times New Roman" w:hAnsi="Century Gothic" w:cstheme="minorHAnsi"/>
                <w:sz w:val="18"/>
                <w:szCs w:val="18"/>
                <w:lang w:eastAsia="es-CO"/>
              </w:rPr>
              <w:t xml:space="preserve"> y citándolo a la siguiente capacitación en lenguaje claro programada.</w:t>
            </w:r>
          </w:p>
        </w:tc>
        <w:tc>
          <w:tcPr>
            <w:tcW w:w="450" w:type="pct"/>
            <w:shd w:val="clear" w:color="000000" w:fill="FFFFFF"/>
            <w:noWrap/>
            <w:vAlign w:val="center"/>
            <w:hideMark/>
          </w:tcPr>
          <w:p w14:paraId="2A90C97B"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710BB583" w14:textId="77777777" w:rsidTr="00C65F04">
        <w:trPr>
          <w:trHeight w:val="20"/>
        </w:trPr>
        <w:tc>
          <w:tcPr>
            <w:tcW w:w="377" w:type="pct"/>
            <w:vMerge/>
            <w:shd w:val="clear" w:color="auto" w:fill="DEEAF6" w:themeFill="accent1" w:themeFillTint="33"/>
            <w:vAlign w:val="center"/>
            <w:hideMark/>
          </w:tcPr>
          <w:p w14:paraId="5E94BE2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B4EE71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D04DEF5"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EEA494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periódicamente capacitaciones o sensibilizaciones</w:t>
            </w:r>
          </w:p>
        </w:tc>
        <w:tc>
          <w:tcPr>
            <w:tcW w:w="450" w:type="pct"/>
            <w:shd w:val="clear" w:color="000000" w:fill="FFFFFF"/>
            <w:noWrap/>
            <w:vAlign w:val="center"/>
            <w:hideMark/>
          </w:tcPr>
          <w:p w14:paraId="2D09EE6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361EC19D" w14:textId="77777777" w:rsidTr="00C65F04">
        <w:trPr>
          <w:trHeight w:val="20"/>
        </w:trPr>
        <w:tc>
          <w:tcPr>
            <w:tcW w:w="377" w:type="pct"/>
            <w:vMerge/>
            <w:shd w:val="clear" w:color="auto" w:fill="DEEAF6" w:themeFill="accent1" w:themeFillTint="33"/>
            <w:vAlign w:val="center"/>
            <w:hideMark/>
          </w:tcPr>
          <w:p w14:paraId="693F697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0BDABE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778CD88"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071A39E"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Elaborar un cronograma de visitas mensual a los diferentes procesos de la entidad para recopilar información sobre sus actividades que pueda ser publicada a través de los canales internos de comunicación. </w:t>
            </w:r>
          </w:p>
        </w:tc>
        <w:tc>
          <w:tcPr>
            <w:tcW w:w="450" w:type="pct"/>
            <w:shd w:val="clear" w:color="000000" w:fill="FFFFFF"/>
            <w:noWrap/>
            <w:vAlign w:val="center"/>
            <w:hideMark/>
          </w:tcPr>
          <w:p w14:paraId="229E834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35FAB362" w14:textId="77777777" w:rsidTr="00C65F04">
        <w:trPr>
          <w:trHeight w:val="20"/>
        </w:trPr>
        <w:tc>
          <w:tcPr>
            <w:tcW w:w="377" w:type="pct"/>
            <w:vMerge/>
            <w:shd w:val="clear" w:color="auto" w:fill="DEEAF6" w:themeFill="accent1" w:themeFillTint="33"/>
            <w:vAlign w:val="center"/>
            <w:hideMark/>
          </w:tcPr>
          <w:p w14:paraId="54F6775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E4C475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F59206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93C124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Alimentar constantemente los canales de comunicación interna de la entidad con información suministrada por los diferentes procesos.</w:t>
            </w:r>
          </w:p>
        </w:tc>
        <w:tc>
          <w:tcPr>
            <w:tcW w:w="450" w:type="pct"/>
            <w:shd w:val="clear" w:color="000000" w:fill="FFFFFF"/>
            <w:noWrap/>
            <w:vAlign w:val="center"/>
            <w:hideMark/>
          </w:tcPr>
          <w:p w14:paraId="50966DA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659878DE" w14:textId="77777777" w:rsidTr="00C65F04">
        <w:trPr>
          <w:trHeight w:val="20"/>
        </w:trPr>
        <w:tc>
          <w:tcPr>
            <w:tcW w:w="377" w:type="pct"/>
            <w:vMerge/>
            <w:shd w:val="clear" w:color="auto" w:fill="DEEAF6" w:themeFill="accent1" w:themeFillTint="33"/>
            <w:vAlign w:val="center"/>
            <w:hideMark/>
          </w:tcPr>
          <w:p w14:paraId="6DC08426"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D9AA5E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0DC8CA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80DB44C"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actividades de impacto para que los colaboradores conozcan los canales de comunicación interna. </w:t>
            </w:r>
          </w:p>
        </w:tc>
        <w:tc>
          <w:tcPr>
            <w:tcW w:w="450" w:type="pct"/>
            <w:shd w:val="clear" w:color="000000" w:fill="FFFFFF"/>
            <w:noWrap/>
            <w:vAlign w:val="center"/>
            <w:hideMark/>
          </w:tcPr>
          <w:p w14:paraId="30CA8D38"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2C9B2AFF" w14:textId="77777777" w:rsidTr="00C65F04">
        <w:trPr>
          <w:trHeight w:val="20"/>
        </w:trPr>
        <w:tc>
          <w:tcPr>
            <w:tcW w:w="377" w:type="pct"/>
            <w:vMerge w:val="restart"/>
            <w:shd w:val="clear" w:color="auto" w:fill="DEEAF6" w:themeFill="accent1" w:themeFillTint="33"/>
            <w:noWrap/>
            <w:vAlign w:val="center"/>
            <w:hideMark/>
          </w:tcPr>
          <w:p w14:paraId="2561C4D7"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EGTI</w:t>
            </w:r>
          </w:p>
        </w:tc>
        <w:tc>
          <w:tcPr>
            <w:tcW w:w="918" w:type="pct"/>
            <w:vMerge w:val="restart"/>
            <w:shd w:val="clear" w:color="auto" w:fill="DEEAF6" w:themeFill="accent1" w:themeFillTint="33"/>
            <w:vAlign w:val="center"/>
            <w:hideMark/>
          </w:tcPr>
          <w:p w14:paraId="32C9225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3. Estrategia y gobierno de TI</w:t>
            </w:r>
          </w:p>
        </w:tc>
        <w:tc>
          <w:tcPr>
            <w:tcW w:w="288" w:type="pct"/>
            <w:vMerge w:val="restart"/>
            <w:shd w:val="clear" w:color="auto" w:fill="auto"/>
            <w:noWrap/>
            <w:vAlign w:val="center"/>
            <w:hideMark/>
          </w:tcPr>
          <w:p w14:paraId="6937C403"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10</w:t>
            </w:r>
          </w:p>
        </w:tc>
        <w:tc>
          <w:tcPr>
            <w:tcW w:w="2967" w:type="pct"/>
            <w:shd w:val="clear" w:color="000000" w:fill="FFFFFF"/>
            <w:vAlign w:val="center"/>
            <w:hideMark/>
          </w:tcPr>
          <w:p w14:paraId="1B67A7D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un monitoreo de las normativa vigente y aplicable.</w:t>
            </w:r>
          </w:p>
        </w:tc>
        <w:tc>
          <w:tcPr>
            <w:tcW w:w="450" w:type="pct"/>
            <w:shd w:val="clear" w:color="000000" w:fill="FFFFFF"/>
            <w:vAlign w:val="center"/>
            <w:hideMark/>
          </w:tcPr>
          <w:p w14:paraId="729DD90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7645F511" w14:textId="77777777" w:rsidTr="00C65F04">
        <w:trPr>
          <w:trHeight w:val="20"/>
        </w:trPr>
        <w:tc>
          <w:tcPr>
            <w:tcW w:w="377" w:type="pct"/>
            <w:vMerge/>
            <w:shd w:val="clear" w:color="auto" w:fill="DEEAF6" w:themeFill="accent1" w:themeFillTint="33"/>
            <w:vAlign w:val="center"/>
            <w:hideMark/>
          </w:tcPr>
          <w:p w14:paraId="57CD497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988F38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5F2BDC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C678FB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Actualizar la documentación de forma periódica o cuando cambie la normativa.</w:t>
            </w:r>
          </w:p>
        </w:tc>
        <w:tc>
          <w:tcPr>
            <w:tcW w:w="450" w:type="pct"/>
            <w:shd w:val="clear" w:color="000000" w:fill="FFFFFF"/>
            <w:vAlign w:val="center"/>
            <w:hideMark/>
          </w:tcPr>
          <w:p w14:paraId="4C01A5E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E01F3A7" w14:textId="77777777" w:rsidTr="00C65F04">
        <w:trPr>
          <w:trHeight w:val="353"/>
        </w:trPr>
        <w:tc>
          <w:tcPr>
            <w:tcW w:w="377" w:type="pct"/>
            <w:vMerge/>
            <w:shd w:val="clear" w:color="auto" w:fill="DEEAF6" w:themeFill="accent1" w:themeFillTint="33"/>
            <w:vAlign w:val="center"/>
            <w:hideMark/>
          </w:tcPr>
          <w:p w14:paraId="74D773D3"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883602A"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30CDE23"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FB2A50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Definición de responsables frente a la actualización documental.</w:t>
            </w:r>
          </w:p>
        </w:tc>
        <w:tc>
          <w:tcPr>
            <w:tcW w:w="450" w:type="pct"/>
            <w:shd w:val="clear" w:color="000000" w:fill="FFFFFF"/>
            <w:vAlign w:val="center"/>
            <w:hideMark/>
          </w:tcPr>
          <w:p w14:paraId="5370EB5B"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0A22BC90" w14:textId="77777777" w:rsidTr="00C65F04">
        <w:trPr>
          <w:trHeight w:val="20"/>
        </w:trPr>
        <w:tc>
          <w:tcPr>
            <w:tcW w:w="377" w:type="pct"/>
            <w:vMerge/>
            <w:shd w:val="clear" w:color="auto" w:fill="DEEAF6" w:themeFill="accent1" w:themeFillTint="33"/>
            <w:vAlign w:val="center"/>
            <w:hideMark/>
          </w:tcPr>
          <w:p w14:paraId="1BED0F3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06E21C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C13875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43D0F8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Definir el plan de capacitaciones sobre la herramienta donde se pueda evidencia las fechas de la capacitación, el capacitador y la temática.</w:t>
            </w:r>
          </w:p>
        </w:tc>
        <w:tc>
          <w:tcPr>
            <w:tcW w:w="450" w:type="pct"/>
            <w:shd w:val="clear" w:color="000000" w:fill="FFFFFF"/>
            <w:vAlign w:val="center"/>
            <w:hideMark/>
          </w:tcPr>
          <w:p w14:paraId="55892A2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66%</w:t>
            </w:r>
          </w:p>
        </w:tc>
      </w:tr>
      <w:tr w:rsidR="00445C76" w:rsidRPr="008B1793" w14:paraId="161FC43D" w14:textId="77777777" w:rsidTr="00C65F04">
        <w:trPr>
          <w:trHeight w:val="20"/>
        </w:trPr>
        <w:tc>
          <w:tcPr>
            <w:tcW w:w="377" w:type="pct"/>
            <w:vMerge/>
            <w:shd w:val="clear" w:color="auto" w:fill="DEEAF6" w:themeFill="accent1" w:themeFillTint="33"/>
            <w:vAlign w:val="center"/>
            <w:hideMark/>
          </w:tcPr>
          <w:p w14:paraId="71A8A219"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D5F855A"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48BB9A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F5EA53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Ejecución de las actividades propuestas en el plan de capacitación.</w:t>
            </w:r>
          </w:p>
        </w:tc>
        <w:tc>
          <w:tcPr>
            <w:tcW w:w="450" w:type="pct"/>
            <w:shd w:val="clear" w:color="000000" w:fill="FFFFFF"/>
            <w:vAlign w:val="center"/>
            <w:hideMark/>
          </w:tcPr>
          <w:p w14:paraId="6CF535D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6%</w:t>
            </w:r>
          </w:p>
        </w:tc>
      </w:tr>
      <w:tr w:rsidR="00445C76" w:rsidRPr="008B1793" w14:paraId="72F5EE65" w14:textId="77777777" w:rsidTr="00C65F04">
        <w:trPr>
          <w:trHeight w:val="20"/>
        </w:trPr>
        <w:tc>
          <w:tcPr>
            <w:tcW w:w="377" w:type="pct"/>
            <w:vMerge/>
            <w:shd w:val="clear" w:color="auto" w:fill="DEEAF6" w:themeFill="accent1" w:themeFillTint="33"/>
            <w:vAlign w:val="center"/>
            <w:hideMark/>
          </w:tcPr>
          <w:p w14:paraId="5BB81C1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11BA16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C0D06C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ACABA64"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Programar con una periodicidad trimestral un </w:t>
            </w:r>
            <w:proofErr w:type="spellStart"/>
            <w:r w:rsidRPr="008B1793">
              <w:rPr>
                <w:rFonts w:ascii="Century Gothic" w:eastAsia="Times New Roman" w:hAnsi="Century Gothic" w:cstheme="minorHAnsi"/>
                <w:sz w:val="18"/>
                <w:szCs w:val="18"/>
                <w:lang w:eastAsia="es-CO"/>
              </w:rPr>
              <w:t>Backups</w:t>
            </w:r>
            <w:proofErr w:type="spellEnd"/>
            <w:r w:rsidRPr="008B1793">
              <w:rPr>
                <w:rFonts w:ascii="Century Gothic" w:eastAsia="Times New Roman" w:hAnsi="Century Gothic" w:cstheme="minorHAnsi"/>
                <w:sz w:val="18"/>
                <w:szCs w:val="18"/>
                <w:lang w:eastAsia="es-CO"/>
              </w:rPr>
              <w:t xml:space="preserve"> del repositorio</w:t>
            </w:r>
          </w:p>
        </w:tc>
        <w:tc>
          <w:tcPr>
            <w:tcW w:w="450" w:type="pct"/>
            <w:shd w:val="clear" w:color="000000" w:fill="FFFFFF"/>
            <w:vAlign w:val="center"/>
            <w:hideMark/>
          </w:tcPr>
          <w:p w14:paraId="4E5D78F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494CBB9A" w14:textId="77777777" w:rsidTr="00C65F04">
        <w:trPr>
          <w:trHeight w:val="20"/>
        </w:trPr>
        <w:tc>
          <w:tcPr>
            <w:tcW w:w="377" w:type="pct"/>
            <w:vMerge/>
            <w:shd w:val="clear" w:color="auto" w:fill="DEEAF6" w:themeFill="accent1" w:themeFillTint="33"/>
            <w:vAlign w:val="center"/>
            <w:hideMark/>
          </w:tcPr>
          <w:p w14:paraId="5FC79D03"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7DF73E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26E2968"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7372F01"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Asignación de los niveles de seguridad a cada uno de los usuarios del reportorio</w:t>
            </w:r>
          </w:p>
        </w:tc>
        <w:tc>
          <w:tcPr>
            <w:tcW w:w="450" w:type="pct"/>
            <w:shd w:val="clear" w:color="000000" w:fill="FFFFFF"/>
            <w:vAlign w:val="center"/>
            <w:hideMark/>
          </w:tcPr>
          <w:p w14:paraId="1B132A5C"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w:t>
            </w:r>
          </w:p>
        </w:tc>
      </w:tr>
      <w:tr w:rsidR="00445C76" w:rsidRPr="008B1793" w14:paraId="7D5985E8" w14:textId="77777777" w:rsidTr="00C65F04">
        <w:trPr>
          <w:trHeight w:val="20"/>
        </w:trPr>
        <w:tc>
          <w:tcPr>
            <w:tcW w:w="377" w:type="pct"/>
            <w:vMerge/>
            <w:shd w:val="clear" w:color="auto" w:fill="DEEAF6" w:themeFill="accent1" w:themeFillTint="33"/>
            <w:vAlign w:val="center"/>
            <w:hideMark/>
          </w:tcPr>
          <w:p w14:paraId="1FC5D4E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3860A4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844DD2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4E5AE3D"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un monitoreo al sistema pandora donde se evidencie la disponibilidad de los servicios y elementos de la infraestructura tecnológica en cuento a redes y comunicaciones.</w:t>
            </w:r>
          </w:p>
        </w:tc>
        <w:tc>
          <w:tcPr>
            <w:tcW w:w="450" w:type="pct"/>
            <w:shd w:val="clear" w:color="000000" w:fill="FFFFFF"/>
            <w:vAlign w:val="center"/>
            <w:hideMark/>
          </w:tcPr>
          <w:p w14:paraId="4A5A180D"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6EDD8D08" w14:textId="77777777" w:rsidTr="00C65F04">
        <w:trPr>
          <w:trHeight w:val="20"/>
        </w:trPr>
        <w:tc>
          <w:tcPr>
            <w:tcW w:w="377" w:type="pct"/>
            <w:vMerge/>
            <w:shd w:val="clear" w:color="auto" w:fill="DEEAF6" w:themeFill="accent1" w:themeFillTint="33"/>
            <w:vAlign w:val="center"/>
            <w:hideMark/>
          </w:tcPr>
          <w:p w14:paraId="6E7317A7"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05F63F8"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68AF62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C117CC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Seguir todas las directrices de la Política de Responsabilidades y Control de Cambios (EGTI-DI-006)</w:t>
            </w:r>
          </w:p>
        </w:tc>
        <w:tc>
          <w:tcPr>
            <w:tcW w:w="450" w:type="pct"/>
            <w:shd w:val="clear" w:color="000000" w:fill="FFFFFF"/>
            <w:noWrap/>
            <w:vAlign w:val="center"/>
            <w:hideMark/>
          </w:tcPr>
          <w:p w14:paraId="55EC8CAC"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w:t>
            </w:r>
          </w:p>
        </w:tc>
      </w:tr>
      <w:tr w:rsidR="00445C76" w:rsidRPr="008B1793" w14:paraId="6D4AD650" w14:textId="77777777" w:rsidTr="00C65F04">
        <w:trPr>
          <w:trHeight w:val="20"/>
        </w:trPr>
        <w:tc>
          <w:tcPr>
            <w:tcW w:w="377" w:type="pct"/>
            <w:vMerge/>
            <w:shd w:val="clear" w:color="auto" w:fill="DEEAF6" w:themeFill="accent1" w:themeFillTint="33"/>
            <w:vAlign w:val="center"/>
            <w:hideMark/>
          </w:tcPr>
          <w:p w14:paraId="447850F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6C7AEB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5873E4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06E38A2" w14:textId="25D4A80F"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w:t>
            </w:r>
            <w:r w:rsidR="00C65F04" w:rsidRPr="008B1793">
              <w:rPr>
                <w:rFonts w:ascii="Century Gothic" w:eastAsia="Times New Roman" w:hAnsi="Century Gothic" w:cstheme="minorHAnsi"/>
                <w:sz w:val="18"/>
                <w:szCs w:val="18"/>
                <w:lang w:eastAsia="es-CO"/>
              </w:rPr>
              <w:t>una reunión</w:t>
            </w:r>
            <w:r w:rsidRPr="008B1793">
              <w:rPr>
                <w:rFonts w:ascii="Century Gothic" w:eastAsia="Times New Roman" w:hAnsi="Century Gothic" w:cstheme="minorHAnsi"/>
                <w:sz w:val="18"/>
                <w:szCs w:val="18"/>
                <w:lang w:eastAsia="es-CO"/>
              </w:rPr>
              <w:t xml:space="preserve"> para revisar las adquisiciones, construir las fichas técnicas y planear la puesta en marcha.</w:t>
            </w:r>
          </w:p>
        </w:tc>
        <w:tc>
          <w:tcPr>
            <w:tcW w:w="450" w:type="pct"/>
            <w:shd w:val="clear" w:color="000000" w:fill="FFFFFF"/>
            <w:noWrap/>
            <w:vAlign w:val="center"/>
            <w:hideMark/>
          </w:tcPr>
          <w:p w14:paraId="4F7F9A2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w:t>
            </w:r>
          </w:p>
        </w:tc>
      </w:tr>
      <w:tr w:rsidR="00445C76" w:rsidRPr="008B1793" w14:paraId="7E3FE28A" w14:textId="77777777" w:rsidTr="00C65F04">
        <w:trPr>
          <w:trHeight w:val="20"/>
        </w:trPr>
        <w:tc>
          <w:tcPr>
            <w:tcW w:w="377" w:type="pct"/>
            <w:vMerge w:val="restart"/>
            <w:shd w:val="clear" w:color="auto" w:fill="DEEAF6" w:themeFill="accent1" w:themeFillTint="33"/>
            <w:noWrap/>
            <w:vAlign w:val="center"/>
            <w:hideMark/>
          </w:tcPr>
          <w:p w14:paraId="6B0CA1B6"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PIV</w:t>
            </w:r>
          </w:p>
        </w:tc>
        <w:tc>
          <w:tcPr>
            <w:tcW w:w="918" w:type="pct"/>
            <w:vMerge w:val="restart"/>
            <w:shd w:val="clear" w:color="auto" w:fill="DEEAF6" w:themeFill="accent1" w:themeFillTint="33"/>
            <w:vAlign w:val="center"/>
            <w:hideMark/>
          </w:tcPr>
          <w:p w14:paraId="5EA4BDA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4. Planeación de la intervención</w:t>
            </w:r>
          </w:p>
        </w:tc>
        <w:tc>
          <w:tcPr>
            <w:tcW w:w="288" w:type="pct"/>
            <w:vMerge w:val="restart"/>
            <w:shd w:val="clear" w:color="auto" w:fill="auto"/>
            <w:noWrap/>
            <w:vAlign w:val="center"/>
            <w:hideMark/>
          </w:tcPr>
          <w:p w14:paraId="710B7C5D"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4</w:t>
            </w:r>
          </w:p>
        </w:tc>
        <w:tc>
          <w:tcPr>
            <w:tcW w:w="2967" w:type="pct"/>
            <w:shd w:val="clear" w:color="000000" w:fill="FFFFFF"/>
            <w:vAlign w:val="center"/>
            <w:hideMark/>
          </w:tcPr>
          <w:p w14:paraId="60AEE26F"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Aplicar el modelo establecido por la entidad para determinar el índice de priorización en las visitas técnicas que se realicen   atendiendo cualquier solicitud de intervención en la malla vial de competencia de la UAERMV.</w:t>
            </w:r>
          </w:p>
        </w:tc>
        <w:tc>
          <w:tcPr>
            <w:tcW w:w="450" w:type="pct"/>
            <w:shd w:val="clear" w:color="auto" w:fill="auto"/>
            <w:noWrap/>
            <w:vAlign w:val="center"/>
            <w:hideMark/>
          </w:tcPr>
          <w:p w14:paraId="3031B6D5"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93%</w:t>
            </w:r>
          </w:p>
        </w:tc>
      </w:tr>
      <w:tr w:rsidR="00445C76" w:rsidRPr="008B1793" w14:paraId="4AF82A5C" w14:textId="77777777" w:rsidTr="00C65F04">
        <w:trPr>
          <w:trHeight w:val="20"/>
        </w:trPr>
        <w:tc>
          <w:tcPr>
            <w:tcW w:w="377" w:type="pct"/>
            <w:vMerge/>
            <w:shd w:val="clear" w:color="auto" w:fill="DEEAF6" w:themeFill="accent1" w:themeFillTint="33"/>
            <w:vAlign w:val="center"/>
            <w:hideMark/>
          </w:tcPr>
          <w:p w14:paraId="73E2CE2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F0C92E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06C79D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C8A0EDB"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la priorización de los segmentos viales utilizando la herramienta SIGMA porque dicha herramienta no permite la priorización sin que se haga la verificación correspondiente.</w:t>
            </w:r>
          </w:p>
        </w:tc>
        <w:tc>
          <w:tcPr>
            <w:tcW w:w="450" w:type="pct"/>
            <w:shd w:val="clear" w:color="auto" w:fill="auto"/>
            <w:noWrap/>
            <w:vAlign w:val="center"/>
            <w:hideMark/>
          </w:tcPr>
          <w:p w14:paraId="3768CFC9"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100%</w:t>
            </w:r>
          </w:p>
        </w:tc>
      </w:tr>
      <w:tr w:rsidR="00445C76" w:rsidRPr="008B1793" w14:paraId="1D5F0DA5" w14:textId="77777777" w:rsidTr="00C65F04">
        <w:trPr>
          <w:trHeight w:val="20"/>
        </w:trPr>
        <w:tc>
          <w:tcPr>
            <w:tcW w:w="377" w:type="pct"/>
            <w:vMerge/>
            <w:shd w:val="clear" w:color="auto" w:fill="DEEAF6" w:themeFill="accent1" w:themeFillTint="33"/>
            <w:vAlign w:val="center"/>
            <w:hideMark/>
          </w:tcPr>
          <w:p w14:paraId="2D7DEB2F"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2B422C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3A7B2D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384CDEE" w14:textId="7D8C5889"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y enviar por correo electrónico seguimiento </w:t>
            </w:r>
            <w:r w:rsidR="00CA5DED" w:rsidRPr="008B1793">
              <w:rPr>
                <w:rFonts w:ascii="Century Gothic" w:eastAsia="Times New Roman" w:hAnsi="Century Gothic" w:cstheme="minorHAnsi"/>
                <w:sz w:val="18"/>
                <w:szCs w:val="18"/>
                <w:lang w:eastAsia="es-CO"/>
              </w:rPr>
              <w:t>mensual de</w:t>
            </w:r>
            <w:r w:rsidRPr="008B1793">
              <w:rPr>
                <w:rFonts w:ascii="Century Gothic" w:eastAsia="Times New Roman" w:hAnsi="Century Gothic" w:cstheme="minorHAnsi"/>
                <w:sz w:val="18"/>
                <w:szCs w:val="18"/>
                <w:lang w:eastAsia="es-CO"/>
              </w:rPr>
              <w:t xml:space="preserve"> las visitas técnicas realizadas por el grupo de diagnóstico, </w:t>
            </w:r>
            <w:r w:rsidR="00C65F04" w:rsidRPr="008B1793">
              <w:rPr>
                <w:rFonts w:ascii="Century Gothic" w:eastAsia="Times New Roman" w:hAnsi="Century Gothic" w:cstheme="minorHAnsi"/>
                <w:sz w:val="18"/>
                <w:szCs w:val="18"/>
                <w:lang w:eastAsia="es-CO"/>
              </w:rPr>
              <w:t>de acuerdo con</w:t>
            </w:r>
            <w:r w:rsidRPr="008B1793">
              <w:rPr>
                <w:rFonts w:ascii="Century Gothic" w:eastAsia="Times New Roman" w:hAnsi="Century Gothic" w:cstheme="minorHAnsi"/>
                <w:sz w:val="18"/>
                <w:szCs w:val="18"/>
                <w:lang w:eastAsia="es-CO"/>
              </w:rPr>
              <w:t xml:space="preserve"> consulta en SIGMA.</w:t>
            </w:r>
          </w:p>
        </w:tc>
        <w:tc>
          <w:tcPr>
            <w:tcW w:w="450" w:type="pct"/>
            <w:shd w:val="clear" w:color="auto" w:fill="auto"/>
            <w:noWrap/>
            <w:vAlign w:val="center"/>
            <w:hideMark/>
          </w:tcPr>
          <w:p w14:paraId="08DCE58D"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25%</w:t>
            </w:r>
          </w:p>
        </w:tc>
      </w:tr>
      <w:tr w:rsidR="00445C76" w:rsidRPr="008B1793" w14:paraId="2BDF6B08" w14:textId="77777777" w:rsidTr="00C65F04">
        <w:trPr>
          <w:trHeight w:val="20"/>
        </w:trPr>
        <w:tc>
          <w:tcPr>
            <w:tcW w:w="377" w:type="pct"/>
            <w:vMerge/>
            <w:shd w:val="clear" w:color="auto" w:fill="DEEAF6" w:themeFill="accent1" w:themeFillTint="33"/>
            <w:vAlign w:val="center"/>
            <w:hideMark/>
          </w:tcPr>
          <w:p w14:paraId="629B27F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55A05D3"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99E6598"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CAC2818"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Enviar vía chat, semanalmente la programación de los vehículos asignados a los profesionales de la SMVL.</w:t>
            </w:r>
          </w:p>
        </w:tc>
        <w:tc>
          <w:tcPr>
            <w:tcW w:w="450" w:type="pct"/>
            <w:shd w:val="clear" w:color="auto" w:fill="auto"/>
            <w:noWrap/>
            <w:vAlign w:val="center"/>
            <w:hideMark/>
          </w:tcPr>
          <w:p w14:paraId="238B238C"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25%</w:t>
            </w:r>
          </w:p>
        </w:tc>
      </w:tr>
      <w:tr w:rsidR="00445C76" w:rsidRPr="008B1793" w14:paraId="2ED0D962" w14:textId="77777777" w:rsidTr="00C65F04">
        <w:trPr>
          <w:trHeight w:val="270"/>
        </w:trPr>
        <w:tc>
          <w:tcPr>
            <w:tcW w:w="377" w:type="pct"/>
            <w:vMerge w:val="restart"/>
            <w:shd w:val="clear" w:color="auto" w:fill="DEEAF6" w:themeFill="accent1" w:themeFillTint="33"/>
            <w:noWrap/>
            <w:vAlign w:val="center"/>
            <w:hideMark/>
          </w:tcPr>
          <w:p w14:paraId="3519DC16"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PPMQ</w:t>
            </w:r>
          </w:p>
        </w:tc>
        <w:tc>
          <w:tcPr>
            <w:tcW w:w="918" w:type="pct"/>
            <w:vMerge w:val="restart"/>
            <w:shd w:val="clear" w:color="auto" w:fill="DEEAF6" w:themeFill="accent1" w:themeFillTint="33"/>
            <w:vAlign w:val="center"/>
            <w:hideMark/>
          </w:tcPr>
          <w:p w14:paraId="3C1D0B1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 xml:space="preserve">5. Producción de mezcla y </w:t>
            </w:r>
            <w:r w:rsidRPr="00BC1F9B">
              <w:rPr>
                <w:rFonts w:ascii="Century Gothic" w:eastAsia="Times New Roman" w:hAnsi="Century Gothic" w:cstheme="minorHAnsi"/>
                <w:b/>
                <w:bCs/>
                <w:color w:val="000000"/>
                <w:sz w:val="16"/>
                <w:szCs w:val="16"/>
                <w:shd w:val="clear" w:color="auto" w:fill="FFF2CC" w:themeFill="accent4" w:themeFillTint="33"/>
                <w:lang w:eastAsia="es-CO"/>
              </w:rPr>
              <w:lastRenderedPageBreak/>
              <w:t>aprovisionamiento</w:t>
            </w:r>
            <w:r w:rsidRPr="00C65F04">
              <w:rPr>
                <w:rFonts w:ascii="Century Gothic" w:eastAsia="Times New Roman" w:hAnsi="Century Gothic" w:cstheme="minorHAnsi"/>
                <w:b/>
                <w:bCs/>
                <w:color w:val="000000"/>
                <w:sz w:val="16"/>
                <w:szCs w:val="16"/>
                <w:lang w:eastAsia="es-CO"/>
              </w:rPr>
              <w:t xml:space="preserve"> de maquinaria y equipos</w:t>
            </w:r>
          </w:p>
        </w:tc>
        <w:tc>
          <w:tcPr>
            <w:tcW w:w="288" w:type="pct"/>
            <w:vMerge w:val="restart"/>
            <w:shd w:val="clear" w:color="auto" w:fill="DEC8A7"/>
            <w:noWrap/>
            <w:vAlign w:val="center"/>
            <w:hideMark/>
          </w:tcPr>
          <w:p w14:paraId="413F35B1" w14:textId="77777777" w:rsidR="00445C76" w:rsidRPr="00C65F04"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C65F04">
              <w:rPr>
                <w:rFonts w:ascii="Century Gothic" w:eastAsia="Times New Roman" w:hAnsi="Century Gothic" w:cstheme="minorHAnsi"/>
                <w:b/>
                <w:bCs/>
                <w:color w:val="000000"/>
                <w:sz w:val="18"/>
                <w:szCs w:val="18"/>
                <w:lang w:eastAsia="es-CO"/>
              </w:rPr>
              <w:lastRenderedPageBreak/>
              <w:t>0</w:t>
            </w:r>
          </w:p>
        </w:tc>
        <w:tc>
          <w:tcPr>
            <w:tcW w:w="2967" w:type="pct"/>
            <w:vMerge w:val="restart"/>
            <w:shd w:val="clear" w:color="auto" w:fill="DEC8A7"/>
            <w:noWrap/>
            <w:vAlign w:val="center"/>
            <w:hideMark/>
          </w:tcPr>
          <w:p w14:paraId="30FB93F4" w14:textId="60369F56" w:rsidR="00445C76" w:rsidRPr="00C65F04" w:rsidRDefault="00C65F04" w:rsidP="00CA5DED">
            <w:pPr>
              <w:autoSpaceDN/>
              <w:spacing w:after="0" w:line="240" w:lineRule="auto"/>
              <w:jc w:val="both"/>
              <w:rPr>
                <w:rFonts w:ascii="Century Gothic" w:eastAsia="Times New Roman" w:hAnsi="Century Gothic" w:cstheme="minorHAnsi"/>
                <w:b/>
                <w:bCs/>
                <w:color w:val="000000"/>
                <w:sz w:val="18"/>
                <w:szCs w:val="18"/>
                <w:lang w:eastAsia="es-CO"/>
              </w:rPr>
            </w:pPr>
            <w:r>
              <w:rPr>
                <w:rFonts w:ascii="Century Gothic" w:eastAsia="Times New Roman" w:hAnsi="Century Gothic" w:cstheme="minorHAnsi"/>
                <w:b/>
                <w:bCs/>
                <w:color w:val="000000"/>
                <w:sz w:val="18"/>
                <w:szCs w:val="18"/>
                <w:lang w:eastAsia="es-CO"/>
              </w:rPr>
              <w:t>-</w:t>
            </w:r>
          </w:p>
        </w:tc>
        <w:tc>
          <w:tcPr>
            <w:tcW w:w="450" w:type="pct"/>
            <w:vMerge w:val="restart"/>
            <w:shd w:val="clear" w:color="auto" w:fill="DEC8A7"/>
            <w:noWrap/>
            <w:vAlign w:val="center"/>
            <w:hideMark/>
          </w:tcPr>
          <w:p w14:paraId="3E67CA83"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No tiene actividades</w:t>
            </w:r>
          </w:p>
        </w:tc>
      </w:tr>
      <w:tr w:rsidR="00445C76" w:rsidRPr="008B1793" w14:paraId="2DE77FA6" w14:textId="77777777" w:rsidTr="00C65F04">
        <w:trPr>
          <w:trHeight w:val="270"/>
        </w:trPr>
        <w:tc>
          <w:tcPr>
            <w:tcW w:w="377" w:type="pct"/>
            <w:vMerge/>
            <w:shd w:val="clear" w:color="auto" w:fill="DEEAF6" w:themeFill="accent1" w:themeFillTint="33"/>
            <w:vAlign w:val="center"/>
            <w:hideMark/>
          </w:tcPr>
          <w:p w14:paraId="1D305D9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384482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shd w:val="clear" w:color="auto" w:fill="DEC8A7"/>
            <w:vAlign w:val="center"/>
            <w:hideMark/>
          </w:tcPr>
          <w:p w14:paraId="64D093C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vMerge/>
            <w:shd w:val="clear" w:color="auto" w:fill="DEC8A7"/>
            <w:vAlign w:val="center"/>
            <w:hideMark/>
          </w:tcPr>
          <w:p w14:paraId="30C2E994" w14:textId="77777777" w:rsidR="00445C76" w:rsidRPr="008B1793" w:rsidRDefault="00445C76" w:rsidP="00CA5DED">
            <w:pPr>
              <w:autoSpaceDN/>
              <w:spacing w:after="0" w:line="240" w:lineRule="auto"/>
              <w:jc w:val="both"/>
              <w:rPr>
                <w:rFonts w:ascii="Century Gothic" w:eastAsia="Times New Roman" w:hAnsi="Century Gothic" w:cstheme="minorHAnsi"/>
                <w:color w:val="000000"/>
                <w:sz w:val="18"/>
                <w:szCs w:val="18"/>
                <w:lang w:eastAsia="es-CO"/>
              </w:rPr>
            </w:pPr>
          </w:p>
        </w:tc>
        <w:tc>
          <w:tcPr>
            <w:tcW w:w="450" w:type="pct"/>
            <w:vMerge/>
            <w:shd w:val="clear" w:color="auto" w:fill="DEC8A7"/>
            <w:vAlign w:val="center"/>
            <w:hideMark/>
          </w:tcPr>
          <w:p w14:paraId="40879EE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r>
      <w:tr w:rsidR="00445C76" w:rsidRPr="008B1793" w14:paraId="7BA08E30" w14:textId="77777777" w:rsidTr="00C65F04">
        <w:trPr>
          <w:trHeight w:val="270"/>
        </w:trPr>
        <w:tc>
          <w:tcPr>
            <w:tcW w:w="377" w:type="pct"/>
            <w:vMerge/>
            <w:shd w:val="clear" w:color="auto" w:fill="DEEAF6" w:themeFill="accent1" w:themeFillTint="33"/>
            <w:vAlign w:val="center"/>
            <w:hideMark/>
          </w:tcPr>
          <w:p w14:paraId="2518CF9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3E05D8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shd w:val="clear" w:color="auto" w:fill="DEC8A7"/>
            <w:vAlign w:val="center"/>
            <w:hideMark/>
          </w:tcPr>
          <w:p w14:paraId="1170A1B8"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vMerge/>
            <w:shd w:val="clear" w:color="auto" w:fill="DEC8A7"/>
            <w:vAlign w:val="center"/>
            <w:hideMark/>
          </w:tcPr>
          <w:p w14:paraId="28F8C0A0" w14:textId="77777777" w:rsidR="00445C76" w:rsidRPr="008B1793" w:rsidRDefault="00445C76" w:rsidP="00CA5DED">
            <w:pPr>
              <w:autoSpaceDN/>
              <w:spacing w:after="0" w:line="240" w:lineRule="auto"/>
              <w:jc w:val="both"/>
              <w:rPr>
                <w:rFonts w:ascii="Century Gothic" w:eastAsia="Times New Roman" w:hAnsi="Century Gothic" w:cstheme="minorHAnsi"/>
                <w:color w:val="000000"/>
                <w:sz w:val="18"/>
                <w:szCs w:val="18"/>
                <w:lang w:eastAsia="es-CO"/>
              </w:rPr>
            </w:pPr>
          </w:p>
        </w:tc>
        <w:tc>
          <w:tcPr>
            <w:tcW w:w="450" w:type="pct"/>
            <w:vMerge/>
            <w:shd w:val="clear" w:color="auto" w:fill="DEC8A7"/>
            <w:vAlign w:val="center"/>
            <w:hideMark/>
          </w:tcPr>
          <w:p w14:paraId="6A02771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r>
      <w:tr w:rsidR="00445C76" w:rsidRPr="008B1793" w14:paraId="5C494E0D" w14:textId="77777777" w:rsidTr="00C65F04">
        <w:trPr>
          <w:trHeight w:val="270"/>
        </w:trPr>
        <w:tc>
          <w:tcPr>
            <w:tcW w:w="377" w:type="pct"/>
            <w:vMerge/>
            <w:shd w:val="clear" w:color="auto" w:fill="DEEAF6" w:themeFill="accent1" w:themeFillTint="33"/>
            <w:vAlign w:val="center"/>
            <w:hideMark/>
          </w:tcPr>
          <w:p w14:paraId="597BD4E7"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EA3795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shd w:val="clear" w:color="auto" w:fill="DEC8A7"/>
            <w:vAlign w:val="center"/>
            <w:hideMark/>
          </w:tcPr>
          <w:p w14:paraId="6073974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vMerge/>
            <w:shd w:val="clear" w:color="auto" w:fill="DEC8A7"/>
            <w:vAlign w:val="center"/>
            <w:hideMark/>
          </w:tcPr>
          <w:p w14:paraId="4D7FB5D8" w14:textId="77777777" w:rsidR="00445C76" w:rsidRPr="008B1793" w:rsidRDefault="00445C76" w:rsidP="00CA5DED">
            <w:pPr>
              <w:autoSpaceDN/>
              <w:spacing w:after="0" w:line="240" w:lineRule="auto"/>
              <w:jc w:val="both"/>
              <w:rPr>
                <w:rFonts w:ascii="Century Gothic" w:eastAsia="Times New Roman" w:hAnsi="Century Gothic" w:cstheme="minorHAnsi"/>
                <w:color w:val="000000"/>
                <w:sz w:val="18"/>
                <w:szCs w:val="18"/>
                <w:lang w:eastAsia="es-CO"/>
              </w:rPr>
            </w:pPr>
          </w:p>
        </w:tc>
        <w:tc>
          <w:tcPr>
            <w:tcW w:w="450" w:type="pct"/>
            <w:vMerge/>
            <w:shd w:val="clear" w:color="auto" w:fill="DEC8A7"/>
            <w:vAlign w:val="center"/>
            <w:hideMark/>
          </w:tcPr>
          <w:p w14:paraId="376FEFA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r>
      <w:tr w:rsidR="00445C76" w:rsidRPr="008B1793" w14:paraId="1C604522" w14:textId="77777777" w:rsidTr="00C65F04">
        <w:trPr>
          <w:trHeight w:val="20"/>
        </w:trPr>
        <w:tc>
          <w:tcPr>
            <w:tcW w:w="377" w:type="pct"/>
            <w:vMerge w:val="restart"/>
            <w:shd w:val="clear" w:color="auto" w:fill="DEEAF6" w:themeFill="accent1" w:themeFillTint="33"/>
            <w:noWrap/>
            <w:vAlign w:val="center"/>
            <w:hideMark/>
          </w:tcPr>
          <w:p w14:paraId="03444302"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IMVI</w:t>
            </w:r>
          </w:p>
        </w:tc>
        <w:tc>
          <w:tcPr>
            <w:tcW w:w="918" w:type="pct"/>
            <w:vMerge w:val="restart"/>
            <w:shd w:val="clear" w:color="auto" w:fill="DEEAF6" w:themeFill="accent1" w:themeFillTint="33"/>
            <w:vAlign w:val="center"/>
            <w:hideMark/>
          </w:tcPr>
          <w:p w14:paraId="6CCB67F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6. Intervención de la malla vial</w:t>
            </w:r>
          </w:p>
        </w:tc>
        <w:tc>
          <w:tcPr>
            <w:tcW w:w="288" w:type="pct"/>
            <w:vMerge w:val="restart"/>
            <w:shd w:val="clear" w:color="auto" w:fill="auto"/>
            <w:noWrap/>
            <w:vAlign w:val="center"/>
            <w:hideMark/>
          </w:tcPr>
          <w:p w14:paraId="52611A98"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7</w:t>
            </w:r>
          </w:p>
        </w:tc>
        <w:tc>
          <w:tcPr>
            <w:tcW w:w="2967" w:type="pct"/>
            <w:shd w:val="clear" w:color="000000" w:fill="FFFFFF"/>
            <w:vAlign w:val="center"/>
            <w:hideMark/>
          </w:tcPr>
          <w:p w14:paraId="7246274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1. Realizar visita y levantar el acta de visita de obra.   </w:t>
            </w:r>
          </w:p>
        </w:tc>
        <w:tc>
          <w:tcPr>
            <w:tcW w:w="450" w:type="pct"/>
            <w:shd w:val="clear" w:color="auto" w:fill="auto"/>
            <w:noWrap/>
            <w:vAlign w:val="bottom"/>
            <w:hideMark/>
          </w:tcPr>
          <w:p w14:paraId="085E1535"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0F62C66D" w14:textId="77777777" w:rsidTr="00C65F04">
        <w:trPr>
          <w:trHeight w:val="20"/>
        </w:trPr>
        <w:tc>
          <w:tcPr>
            <w:tcW w:w="377" w:type="pct"/>
            <w:vMerge/>
            <w:shd w:val="clear" w:color="auto" w:fill="DEEAF6" w:themeFill="accent1" w:themeFillTint="33"/>
            <w:vAlign w:val="center"/>
            <w:hideMark/>
          </w:tcPr>
          <w:p w14:paraId="3448E9A4"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C380C9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D472EA1"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ED4BE6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2. Reportar a la Gerencia de Producción el estado de operatividad de los equipos y maquinaria</w:t>
            </w:r>
          </w:p>
        </w:tc>
        <w:tc>
          <w:tcPr>
            <w:tcW w:w="450" w:type="pct"/>
            <w:shd w:val="clear" w:color="auto" w:fill="auto"/>
            <w:noWrap/>
            <w:vAlign w:val="bottom"/>
            <w:hideMark/>
          </w:tcPr>
          <w:p w14:paraId="7299BFDF"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20DA5839" w14:textId="77777777" w:rsidTr="00C65F04">
        <w:trPr>
          <w:trHeight w:val="20"/>
        </w:trPr>
        <w:tc>
          <w:tcPr>
            <w:tcW w:w="377" w:type="pct"/>
            <w:vMerge/>
            <w:shd w:val="clear" w:color="auto" w:fill="DEEAF6" w:themeFill="accent1" w:themeFillTint="33"/>
            <w:vAlign w:val="center"/>
            <w:hideMark/>
          </w:tcPr>
          <w:p w14:paraId="5B62F32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E17EC4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6D10F7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D4B9C8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3. Realizar seguimiento a las programaciones periódicas</w:t>
            </w:r>
          </w:p>
        </w:tc>
        <w:tc>
          <w:tcPr>
            <w:tcW w:w="450" w:type="pct"/>
            <w:shd w:val="clear" w:color="auto" w:fill="auto"/>
            <w:noWrap/>
            <w:vAlign w:val="bottom"/>
            <w:hideMark/>
          </w:tcPr>
          <w:p w14:paraId="68BFCAF7"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47ED3077" w14:textId="77777777" w:rsidTr="00C65F04">
        <w:trPr>
          <w:trHeight w:val="20"/>
        </w:trPr>
        <w:tc>
          <w:tcPr>
            <w:tcW w:w="377" w:type="pct"/>
            <w:vMerge/>
            <w:shd w:val="clear" w:color="auto" w:fill="DEEAF6" w:themeFill="accent1" w:themeFillTint="33"/>
            <w:vAlign w:val="center"/>
            <w:hideMark/>
          </w:tcPr>
          <w:p w14:paraId="73774B29"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28B568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6839C4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2107B09" w14:textId="5FA76F63"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4. Solicitar los insumos requeridos oportunamente y reportar las cantidades de </w:t>
            </w:r>
            <w:r w:rsidR="00CA5DED" w:rsidRPr="008B1793">
              <w:rPr>
                <w:rFonts w:ascii="Century Gothic" w:eastAsia="Times New Roman" w:hAnsi="Century Gothic" w:cstheme="minorHAnsi"/>
                <w:sz w:val="18"/>
                <w:szCs w:val="18"/>
                <w:lang w:eastAsia="es-CO"/>
              </w:rPr>
              <w:t>insumos por</w:t>
            </w:r>
            <w:r w:rsidRPr="008B1793">
              <w:rPr>
                <w:rFonts w:ascii="Century Gothic" w:eastAsia="Times New Roman" w:hAnsi="Century Gothic" w:cstheme="minorHAnsi"/>
                <w:sz w:val="18"/>
                <w:szCs w:val="18"/>
                <w:lang w:eastAsia="es-CO"/>
              </w:rPr>
              <w:t xml:space="preserve"> segmento vía</w:t>
            </w:r>
          </w:p>
        </w:tc>
        <w:tc>
          <w:tcPr>
            <w:tcW w:w="450" w:type="pct"/>
            <w:shd w:val="clear" w:color="auto" w:fill="auto"/>
            <w:noWrap/>
            <w:vAlign w:val="bottom"/>
            <w:hideMark/>
          </w:tcPr>
          <w:p w14:paraId="3D4CD752"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5A7A82AA" w14:textId="77777777" w:rsidTr="00C65F04">
        <w:trPr>
          <w:trHeight w:val="20"/>
        </w:trPr>
        <w:tc>
          <w:tcPr>
            <w:tcW w:w="377" w:type="pct"/>
            <w:vMerge/>
            <w:shd w:val="clear" w:color="auto" w:fill="DEEAF6" w:themeFill="accent1" w:themeFillTint="33"/>
            <w:vAlign w:val="center"/>
            <w:hideMark/>
          </w:tcPr>
          <w:p w14:paraId="7169309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B7A68F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219066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518367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5. Comités de seguimiento de las áreas social, ambiental y SST</w:t>
            </w:r>
          </w:p>
        </w:tc>
        <w:tc>
          <w:tcPr>
            <w:tcW w:w="450" w:type="pct"/>
            <w:shd w:val="clear" w:color="auto" w:fill="auto"/>
            <w:noWrap/>
            <w:vAlign w:val="bottom"/>
            <w:hideMark/>
          </w:tcPr>
          <w:p w14:paraId="2CEEA69C"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607420DC" w14:textId="77777777" w:rsidTr="00C65F04">
        <w:trPr>
          <w:trHeight w:val="20"/>
        </w:trPr>
        <w:tc>
          <w:tcPr>
            <w:tcW w:w="377" w:type="pct"/>
            <w:vMerge/>
            <w:shd w:val="clear" w:color="auto" w:fill="DEEAF6" w:themeFill="accent1" w:themeFillTint="33"/>
            <w:vAlign w:val="center"/>
            <w:hideMark/>
          </w:tcPr>
          <w:p w14:paraId="28F3A55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61B2F4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BF0CE5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028D7DD"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6. Visitas de campo de los líderes para los componentes ambiental, social y SST. </w:t>
            </w:r>
          </w:p>
        </w:tc>
        <w:tc>
          <w:tcPr>
            <w:tcW w:w="450" w:type="pct"/>
            <w:shd w:val="clear" w:color="auto" w:fill="auto"/>
            <w:noWrap/>
            <w:vAlign w:val="bottom"/>
            <w:hideMark/>
          </w:tcPr>
          <w:p w14:paraId="19EE27A8"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7925B3F5" w14:textId="77777777" w:rsidTr="00C65F04">
        <w:trPr>
          <w:trHeight w:val="20"/>
        </w:trPr>
        <w:tc>
          <w:tcPr>
            <w:tcW w:w="377" w:type="pct"/>
            <w:vMerge/>
            <w:shd w:val="clear" w:color="auto" w:fill="DEEAF6" w:themeFill="accent1" w:themeFillTint="33"/>
            <w:vAlign w:val="center"/>
            <w:hideMark/>
          </w:tcPr>
          <w:p w14:paraId="621D870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1D272C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18A4EE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202C5FE" w14:textId="3F8146E1"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7. Realizar back</w:t>
            </w:r>
            <w:r w:rsidR="00F94D21">
              <w:rPr>
                <w:rFonts w:ascii="Century Gothic" w:eastAsia="Times New Roman" w:hAnsi="Century Gothic" w:cstheme="minorHAnsi"/>
                <w:sz w:val="18"/>
                <w:szCs w:val="18"/>
                <w:lang w:eastAsia="es-CO"/>
              </w:rPr>
              <w:t>-</w:t>
            </w:r>
            <w:r w:rsidRPr="008B1793">
              <w:rPr>
                <w:rFonts w:ascii="Century Gothic" w:eastAsia="Times New Roman" w:hAnsi="Century Gothic" w:cstheme="minorHAnsi"/>
                <w:sz w:val="18"/>
                <w:szCs w:val="18"/>
                <w:lang w:eastAsia="es-CO"/>
              </w:rPr>
              <w:t>up de la información solicitada</w:t>
            </w:r>
          </w:p>
        </w:tc>
        <w:tc>
          <w:tcPr>
            <w:tcW w:w="450" w:type="pct"/>
            <w:shd w:val="clear" w:color="auto" w:fill="auto"/>
            <w:noWrap/>
            <w:vAlign w:val="bottom"/>
            <w:hideMark/>
          </w:tcPr>
          <w:p w14:paraId="4F7290B1"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75%</w:t>
            </w:r>
          </w:p>
        </w:tc>
      </w:tr>
      <w:tr w:rsidR="00445C76" w:rsidRPr="008B1793" w14:paraId="5E159B02" w14:textId="77777777" w:rsidTr="00C65F04">
        <w:trPr>
          <w:trHeight w:val="20"/>
        </w:trPr>
        <w:tc>
          <w:tcPr>
            <w:tcW w:w="377" w:type="pct"/>
            <w:vMerge w:val="restart"/>
            <w:shd w:val="clear" w:color="auto" w:fill="DEEAF6" w:themeFill="accent1" w:themeFillTint="33"/>
            <w:noWrap/>
            <w:vAlign w:val="center"/>
            <w:hideMark/>
          </w:tcPr>
          <w:p w14:paraId="3675C028"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GSIT</w:t>
            </w:r>
          </w:p>
        </w:tc>
        <w:tc>
          <w:tcPr>
            <w:tcW w:w="918" w:type="pct"/>
            <w:vMerge w:val="restart"/>
            <w:shd w:val="clear" w:color="auto" w:fill="DEEAF6" w:themeFill="accent1" w:themeFillTint="33"/>
            <w:vAlign w:val="center"/>
            <w:hideMark/>
          </w:tcPr>
          <w:p w14:paraId="5E5985A3"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7. Gestión de servicios e infraestructura tecnológica</w:t>
            </w:r>
          </w:p>
        </w:tc>
        <w:tc>
          <w:tcPr>
            <w:tcW w:w="288" w:type="pct"/>
            <w:vMerge w:val="restart"/>
            <w:shd w:val="clear" w:color="auto" w:fill="auto"/>
            <w:noWrap/>
            <w:vAlign w:val="center"/>
            <w:hideMark/>
          </w:tcPr>
          <w:p w14:paraId="2B68A684"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10</w:t>
            </w:r>
          </w:p>
        </w:tc>
        <w:tc>
          <w:tcPr>
            <w:tcW w:w="2967" w:type="pct"/>
            <w:shd w:val="clear" w:color="000000" w:fill="FFFFFF"/>
            <w:vAlign w:val="center"/>
            <w:hideMark/>
          </w:tcPr>
          <w:p w14:paraId="68C8E9CC" w14:textId="46E27E99"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Configurar el biométrico con los permisos de </w:t>
            </w:r>
            <w:r w:rsidR="00CA5DED" w:rsidRPr="008B1793">
              <w:rPr>
                <w:rFonts w:ascii="Century Gothic" w:eastAsia="Times New Roman" w:hAnsi="Century Gothic" w:cstheme="minorHAnsi"/>
                <w:sz w:val="18"/>
                <w:szCs w:val="18"/>
                <w:lang w:eastAsia="es-CO"/>
              </w:rPr>
              <w:t>los usuarios</w:t>
            </w:r>
            <w:r w:rsidRPr="008B1793">
              <w:rPr>
                <w:rFonts w:ascii="Century Gothic" w:eastAsia="Times New Roman" w:hAnsi="Century Gothic" w:cstheme="minorHAnsi"/>
                <w:sz w:val="18"/>
                <w:szCs w:val="18"/>
                <w:lang w:eastAsia="es-CO"/>
              </w:rPr>
              <w:t xml:space="preserve"> y dejar un documento donde se evidencie el colaborador, </w:t>
            </w:r>
            <w:r w:rsidR="00C65F04" w:rsidRPr="008B1793">
              <w:rPr>
                <w:rFonts w:ascii="Century Gothic" w:eastAsia="Times New Roman" w:hAnsi="Century Gothic" w:cstheme="minorHAnsi"/>
                <w:sz w:val="18"/>
                <w:szCs w:val="18"/>
                <w:lang w:eastAsia="es-CO"/>
              </w:rPr>
              <w:t>la actividad</w:t>
            </w:r>
            <w:r w:rsidRPr="008B1793">
              <w:rPr>
                <w:rFonts w:ascii="Century Gothic" w:eastAsia="Times New Roman" w:hAnsi="Century Gothic" w:cstheme="minorHAnsi"/>
                <w:sz w:val="18"/>
                <w:szCs w:val="18"/>
                <w:lang w:eastAsia="es-CO"/>
              </w:rPr>
              <w:t xml:space="preserve"> que debe realizar en el data center y el periodo de tiempo que tiene el permiso</w:t>
            </w:r>
          </w:p>
        </w:tc>
        <w:tc>
          <w:tcPr>
            <w:tcW w:w="450" w:type="pct"/>
            <w:shd w:val="clear" w:color="000000" w:fill="FFFFFF"/>
            <w:vAlign w:val="center"/>
            <w:hideMark/>
          </w:tcPr>
          <w:p w14:paraId="7EBE1AC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50,00%</w:t>
            </w:r>
          </w:p>
        </w:tc>
      </w:tr>
      <w:tr w:rsidR="00445C76" w:rsidRPr="008B1793" w14:paraId="7CAE4E2B" w14:textId="77777777" w:rsidTr="00C65F04">
        <w:trPr>
          <w:trHeight w:val="20"/>
        </w:trPr>
        <w:tc>
          <w:tcPr>
            <w:tcW w:w="377" w:type="pct"/>
            <w:vMerge/>
            <w:shd w:val="clear" w:color="auto" w:fill="DEEAF6" w:themeFill="accent1" w:themeFillTint="33"/>
            <w:vAlign w:val="center"/>
            <w:hideMark/>
          </w:tcPr>
          <w:p w14:paraId="7DE8726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97A52C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4C6895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F8EA6EB"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informes sobre el estado del control de acceso, restringiéndolo al personal autorizado.</w:t>
            </w:r>
          </w:p>
        </w:tc>
        <w:tc>
          <w:tcPr>
            <w:tcW w:w="450" w:type="pct"/>
            <w:shd w:val="clear" w:color="000000" w:fill="FFFFFF"/>
            <w:vAlign w:val="center"/>
            <w:hideMark/>
          </w:tcPr>
          <w:p w14:paraId="6EA64B9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50,00%</w:t>
            </w:r>
          </w:p>
        </w:tc>
      </w:tr>
      <w:tr w:rsidR="00445C76" w:rsidRPr="008B1793" w14:paraId="3A8D845A" w14:textId="77777777" w:rsidTr="00C65F04">
        <w:trPr>
          <w:trHeight w:val="20"/>
        </w:trPr>
        <w:tc>
          <w:tcPr>
            <w:tcW w:w="377" w:type="pct"/>
            <w:vMerge/>
            <w:shd w:val="clear" w:color="auto" w:fill="DEEAF6" w:themeFill="accent1" w:themeFillTint="33"/>
            <w:vAlign w:val="center"/>
            <w:hideMark/>
          </w:tcPr>
          <w:p w14:paraId="45F9CCE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B37329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F9D38F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D9FB26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Actualizar el inventario de los elementos de la infraestructura tecnológica y sistemas de información.</w:t>
            </w:r>
          </w:p>
        </w:tc>
        <w:tc>
          <w:tcPr>
            <w:tcW w:w="450" w:type="pct"/>
            <w:shd w:val="clear" w:color="000000" w:fill="FFFFFF"/>
            <w:vAlign w:val="center"/>
            <w:hideMark/>
          </w:tcPr>
          <w:p w14:paraId="328BDC41"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0,00%</w:t>
            </w:r>
          </w:p>
        </w:tc>
      </w:tr>
      <w:tr w:rsidR="00445C76" w:rsidRPr="008B1793" w14:paraId="5EB3004C" w14:textId="77777777" w:rsidTr="00C65F04">
        <w:trPr>
          <w:trHeight w:val="20"/>
        </w:trPr>
        <w:tc>
          <w:tcPr>
            <w:tcW w:w="377" w:type="pct"/>
            <w:vMerge/>
            <w:shd w:val="clear" w:color="auto" w:fill="DEEAF6" w:themeFill="accent1" w:themeFillTint="33"/>
            <w:vAlign w:val="center"/>
            <w:hideMark/>
          </w:tcPr>
          <w:p w14:paraId="621B4942"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BD65DA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9D32F4C"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5CA64D4"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Seguir todas las directrices de la Política de Responsabilidades y Control de Cambios (EGTI-DI-006)</w:t>
            </w:r>
          </w:p>
        </w:tc>
        <w:tc>
          <w:tcPr>
            <w:tcW w:w="450" w:type="pct"/>
            <w:shd w:val="clear" w:color="000000" w:fill="FFFFFF"/>
            <w:vAlign w:val="center"/>
            <w:hideMark/>
          </w:tcPr>
          <w:p w14:paraId="308AFA5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0,00%</w:t>
            </w:r>
          </w:p>
        </w:tc>
      </w:tr>
      <w:tr w:rsidR="00445C76" w:rsidRPr="008B1793" w14:paraId="08E73AAF" w14:textId="77777777" w:rsidTr="00C65F04">
        <w:trPr>
          <w:trHeight w:val="20"/>
        </w:trPr>
        <w:tc>
          <w:tcPr>
            <w:tcW w:w="377" w:type="pct"/>
            <w:vMerge/>
            <w:shd w:val="clear" w:color="auto" w:fill="DEEAF6" w:themeFill="accent1" w:themeFillTint="33"/>
            <w:vAlign w:val="center"/>
            <w:hideMark/>
          </w:tcPr>
          <w:p w14:paraId="141F46E4"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EEF6628"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12ED165"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C23C06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ficha de compatibilidad de los elementos de infraestructura tecnológica o Ficha de requerimiento cuando sea un sistema de información</w:t>
            </w:r>
          </w:p>
        </w:tc>
        <w:tc>
          <w:tcPr>
            <w:tcW w:w="450" w:type="pct"/>
            <w:shd w:val="clear" w:color="000000" w:fill="FFFFFF"/>
            <w:vAlign w:val="center"/>
            <w:hideMark/>
          </w:tcPr>
          <w:p w14:paraId="1298BF1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0,00%</w:t>
            </w:r>
          </w:p>
        </w:tc>
      </w:tr>
      <w:tr w:rsidR="00445C76" w:rsidRPr="008B1793" w14:paraId="06BA93F4" w14:textId="77777777" w:rsidTr="00C65F04">
        <w:trPr>
          <w:trHeight w:val="20"/>
        </w:trPr>
        <w:tc>
          <w:tcPr>
            <w:tcW w:w="377" w:type="pct"/>
            <w:vMerge/>
            <w:shd w:val="clear" w:color="auto" w:fill="DEEAF6" w:themeFill="accent1" w:themeFillTint="33"/>
            <w:vAlign w:val="center"/>
            <w:hideMark/>
          </w:tcPr>
          <w:p w14:paraId="29C30BF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AADD12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93D8C4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93B41BC"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un plan de mantenimiento de todos los elementos de la infraestructura tecnológica y los sistemas de información </w:t>
            </w:r>
          </w:p>
        </w:tc>
        <w:tc>
          <w:tcPr>
            <w:tcW w:w="450" w:type="pct"/>
            <w:shd w:val="clear" w:color="000000" w:fill="FFFFFF"/>
            <w:vAlign w:val="center"/>
            <w:hideMark/>
          </w:tcPr>
          <w:p w14:paraId="415576C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0,00%</w:t>
            </w:r>
          </w:p>
        </w:tc>
      </w:tr>
      <w:tr w:rsidR="00445C76" w:rsidRPr="008B1793" w14:paraId="29D4E3B1" w14:textId="77777777" w:rsidTr="00C65F04">
        <w:trPr>
          <w:trHeight w:val="20"/>
        </w:trPr>
        <w:tc>
          <w:tcPr>
            <w:tcW w:w="377" w:type="pct"/>
            <w:vMerge/>
            <w:shd w:val="clear" w:color="auto" w:fill="DEEAF6" w:themeFill="accent1" w:themeFillTint="33"/>
            <w:vAlign w:val="center"/>
            <w:hideMark/>
          </w:tcPr>
          <w:p w14:paraId="3ECA9B1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DAC4B3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5CF88D3"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5C0F7DF"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monitoreo mensual de las políticas implementadas en el firewall</w:t>
            </w:r>
          </w:p>
        </w:tc>
        <w:tc>
          <w:tcPr>
            <w:tcW w:w="450" w:type="pct"/>
            <w:shd w:val="clear" w:color="000000" w:fill="FFFFFF"/>
            <w:vAlign w:val="center"/>
            <w:hideMark/>
          </w:tcPr>
          <w:p w14:paraId="26F1EB1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25,00%</w:t>
            </w:r>
          </w:p>
        </w:tc>
      </w:tr>
      <w:tr w:rsidR="00445C76" w:rsidRPr="008B1793" w14:paraId="58CB3475" w14:textId="77777777" w:rsidTr="00C65F04">
        <w:trPr>
          <w:trHeight w:val="20"/>
        </w:trPr>
        <w:tc>
          <w:tcPr>
            <w:tcW w:w="377" w:type="pct"/>
            <w:vMerge/>
            <w:shd w:val="clear" w:color="auto" w:fill="DEEAF6" w:themeFill="accent1" w:themeFillTint="33"/>
            <w:vAlign w:val="center"/>
            <w:hideMark/>
          </w:tcPr>
          <w:p w14:paraId="672FCD52"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FE4C2B1"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60DDC76"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CCF84BF"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Monitorear el estado de los antivirus en los equipos de la entidad.</w:t>
            </w:r>
          </w:p>
        </w:tc>
        <w:tc>
          <w:tcPr>
            <w:tcW w:w="450" w:type="pct"/>
            <w:shd w:val="clear" w:color="000000" w:fill="FFFFFF"/>
            <w:vAlign w:val="center"/>
            <w:hideMark/>
          </w:tcPr>
          <w:p w14:paraId="102439D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50,00%</w:t>
            </w:r>
          </w:p>
        </w:tc>
      </w:tr>
      <w:tr w:rsidR="00445C76" w:rsidRPr="008B1793" w14:paraId="2DA0A7EB" w14:textId="77777777" w:rsidTr="00C65F04">
        <w:trPr>
          <w:trHeight w:val="20"/>
        </w:trPr>
        <w:tc>
          <w:tcPr>
            <w:tcW w:w="377" w:type="pct"/>
            <w:vMerge/>
            <w:shd w:val="clear" w:color="auto" w:fill="DEEAF6" w:themeFill="accent1" w:themeFillTint="33"/>
            <w:vAlign w:val="center"/>
            <w:hideMark/>
          </w:tcPr>
          <w:p w14:paraId="06A8606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487C2A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742B1E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4B061E3"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Socializar los temas de seguridad de la información a los usuarios de la entidad.</w:t>
            </w:r>
          </w:p>
        </w:tc>
        <w:tc>
          <w:tcPr>
            <w:tcW w:w="450" w:type="pct"/>
            <w:shd w:val="clear" w:color="000000" w:fill="FFFFFF"/>
            <w:vAlign w:val="center"/>
            <w:hideMark/>
          </w:tcPr>
          <w:p w14:paraId="7DA7E8F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70,00%</w:t>
            </w:r>
          </w:p>
        </w:tc>
      </w:tr>
      <w:tr w:rsidR="00445C76" w:rsidRPr="008B1793" w14:paraId="35CE165E" w14:textId="77777777" w:rsidTr="00C65F04">
        <w:trPr>
          <w:trHeight w:val="20"/>
        </w:trPr>
        <w:tc>
          <w:tcPr>
            <w:tcW w:w="377" w:type="pct"/>
            <w:vMerge/>
            <w:shd w:val="clear" w:color="auto" w:fill="DEEAF6" w:themeFill="accent1" w:themeFillTint="33"/>
            <w:vAlign w:val="center"/>
            <w:hideMark/>
          </w:tcPr>
          <w:p w14:paraId="07569CB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0C7EB9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0A6773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D37837D" w14:textId="3DF71E29"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w:t>
            </w:r>
            <w:r w:rsidR="00CA5DED" w:rsidRPr="008B1793">
              <w:rPr>
                <w:rFonts w:ascii="Century Gothic" w:eastAsia="Times New Roman" w:hAnsi="Century Gothic" w:cstheme="minorHAnsi"/>
                <w:sz w:val="18"/>
                <w:szCs w:val="18"/>
                <w:lang w:eastAsia="es-CO"/>
              </w:rPr>
              <w:t>un informe semanal</w:t>
            </w:r>
            <w:r w:rsidRPr="008B1793">
              <w:rPr>
                <w:rFonts w:ascii="Century Gothic" w:eastAsia="Times New Roman" w:hAnsi="Century Gothic" w:cstheme="minorHAnsi"/>
                <w:sz w:val="18"/>
                <w:szCs w:val="18"/>
                <w:lang w:eastAsia="es-CO"/>
              </w:rPr>
              <w:t xml:space="preserve"> sobre el monitoreo de la contratación </w:t>
            </w:r>
          </w:p>
        </w:tc>
        <w:tc>
          <w:tcPr>
            <w:tcW w:w="450" w:type="pct"/>
            <w:shd w:val="clear" w:color="000000" w:fill="FFFFFF"/>
            <w:vAlign w:val="center"/>
            <w:hideMark/>
          </w:tcPr>
          <w:p w14:paraId="55BC59C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51,85%</w:t>
            </w:r>
          </w:p>
        </w:tc>
      </w:tr>
      <w:tr w:rsidR="00445C76" w:rsidRPr="008B1793" w14:paraId="1457000F" w14:textId="77777777" w:rsidTr="00C65F04">
        <w:trPr>
          <w:trHeight w:val="20"/>
        </w:trPr>
        <w:tc>
          <w:tcPr>
            <w:tcW w:w="377" w:type="pct"/>
            <w:vMerge w:val="restart"/>
            <w:shd w:val="clear" w:color="auto" w:fill="DEEAF6" w:themeFill="accent1" w:themeFillTint="33"/>
            <w:noWrap/>
            <w:vAlign w:val="center"/>
            <w:hideMark/>
          </w:tcPr>
          <w:p w14:paraId="3E3CE885"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GREF</w:t>
            </w:r>
          </w:p>
        </w:tc>
        <w:tc>
          <w:tcPr>
            <w:tcW w:w="918" w:type="pct"/>
            <w:vMerge w:val="restart"/>
            <w:shd w:val="clear" w:color="auto" w:fill="DEEAF6" w:themeFill="accent1" w:themeFillTint="33"/>
            <w:vAlign w:val="center"/>
            <w:hideMark/>
          </w:tcPr>
          <w:p w14:paraId="41B0FE0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8. Gestión de recursos físicos</w:t>
            </w:r>
          </w:p>
        </w:tc>
        <w:tc>
          <w:tcPr>
            <w:tcW w:w="288" w:type="pct"/>
            <w:vMerge w:val="restart"/>
            <w:shd w:val="clear" w:color="auto" w:fill="auto"/>
            <w:noWrap/>
            <w:vAlign w:val="center"/>
            <w:hideMark/>
          </w:tcPr>
          <w:p w14:paraId="3E0DFF80"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11</w:t>
            </w:r>
          </w:p>
        </w:tc>
        <w:tc>
          <w:tcPr>
            <w:tcW w:w="2967" w:type="pct"/>
            <w:shd w:val="clear" w:color="000000" w:fill="FFFFFF"/>
            <w:vAlign w:val="center"/>
            <w:hideMark/>
          </w:tcPr>
          <w:p w14:paraId="3A0FAABE"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Asegurar la contratación de la empresa de vigilancia en la que se incluya la implementación del circuito cerrado de televisión, el monitoreo en las entregas de materiales y el control en las entradas y salidas de la Entidad.</w:t>
            </w:r>
          </w:p>
        </w:tc>
        <w:tc>
          <w:tcPr>
            <w:tcW w:w="450" w:type="pct"/>
            <w:shd w:val="clear" w:color="000000" w:fill="FFFFFF"/>
            <w:vAlign w:val="center"/>
            <w:hideMark/>
          </w:tcPr>
          <w:p w14:paraId="0615FB51"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1CEBFC3" w14:textId="77777777" w:rsidTr="00C65F04">
        <w:trPr>
          <w:trHeight w:val="20"/>
        </w:trPr>
        <w:tc>
          <w:tcPr>
            <w:tcW w:w="377" w:type="pct"/>
            <w:vMerge/>
            <w:shd w:val="clear" w:color="auto" w:fill="DEEAF6" w:themeFill="accent1" w:themeFillTint="33"/>
            <w:vAlign w:val="center"/>
            <w:hideMark/>
          </w:tcPr>
          <w:p w14:paraId="68AA0AA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E6876C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8A1614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21E728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Asegurar la contratación del programa de seguros para todos los bienes muebles e inmuebles de la Entidad y a su cargo</w:t>
            </w:r>
          </w:p>
        </w:tc>
        <w:tc>
          <w:tcPr>
            <w:tcW w:w="450" w:type="pct"/>
            <w:shd w:val="clear" w:color="000000" w:fill="FFFFFF"/>
            <w:vAlign w:val="center"/>
            <w:hideMark/>
          </w:tcPr>
          <w:p w14:paraId="351BAD2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6794962B" w14:textId="77777777" w:rsidTr="00C65F04">
        <w:trPr>
          <w:trHeight w:val="20"/>
        </w:trPr>
        <w:tc>
          <w:tcPr>
            <w:tcW w:w="377" w:type="pct"/>
            <w:vMerge/>
            <w:shd w:val="clear" w:color="auto" w:fill="DEEAF6" w:themeFill="accent1" w:themeFillTint="33"/>
            <w:vAlign w:val="center"/>
            <w:hideMark/>
          </w:tcPr>
          <w:p w14:paraId="739F425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FC15E7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8522863"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2E45568"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proofErr w:type="gramStart"/>
            <w:r w:rsidRPr="008B1793">
              <w:rPr>
                <w:rFonts w:ascii="Century Gothic" w:eastAsia="Times New Roman" w:hAnsi="Century Gothic" w:cstheme="minorHAnsi"/>
                <w:sz w:val="18"/>
                <w:szCs w:val="18"/>
                <w:lang w:eastAsia="es-CO"/>
              </w:rPr>
              <w:t>Asegurar</w:t>
            </w:r>
            <w:proofErr w:type="gramEnd"/>
            <w:r w:rsidRPr="008B1793">
              <w:rPr>
                <w:rFonts w:ascii="Century Gothic" w:eastAsia="Times New Roman" w:hAnsi="Century Gothic" w:cstheme="minorHAnsi"/>
                <w:sz w:val="18"/>
                <w:szCs w:val="18"/>
                <w:lang w:eastAsia="es-CO"/>
              </w:rPr>
              <w:t xml:space="preserve"> que todo ingreso de elementos que se apruebe cumplan con las aprobaciones y la entrega de la documentación definida en el procedimiento Ingreso de elementos por adquisición.</w:t>
            </w:r>
          </w:p>
        </w:tc>
        <w:tc>
          <w:tcPr>
            <w:tcW w:w="450" w:type="pct"/>
            <w:shd w:val="clear" w:color="000000" w:fill="FFFFFF"/>
            <w:vAlign w:val="center"/>
            <w:hideMark/>
          </w:tcPr>
          <w:p w14:paraId="0CAD189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5BD4BC1E" w14:textId="77777777" w:rsidTr="00C65F04">
        <w:trPr>
          <w:trHeight w:val="20"/>
        </w:trPr>
        <w:tc>
          <w:tcPr>
            <w:tcW w:w="377" w:type="pct"/>
            <w:vMerge/>
            <w:shd w:val="clear" w:color="auto" w:fill="DEEAF6" w:themeFill="accent1" w:themeFillTint="33"/>
            <w:vAlign w:val="center"/>
            <w:hideMark/>
          </w:tcPr>
          <w:p w14:paraId="4A51ED7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410CB5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354ECB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C0B1AB3" w14:textId="1D56B6A8"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Utilizar el formato Control de fechas de vencimiento para ayudar en la organización de las bodegas, </w:t>
            </w:r>
            <w:r w:rsidR="00114FDD" w:rsidRPr="008B1793">
              <w:rPr>
                <w:rFonts w:ascii="Century Gothic" w:eastAsia="Times New Roman" w:hAnsi="Century Gothic" w:cstheme="minorHAnsi"/>
                <w:sz w:val="18"/>
                <w:szCs w:val="18"/>
                <w:lang w:eastAsia="es-CO"/>
              </w:rPr>
              <w:t>de acuerdo con</w:t>
            </w:r>
            <w:r w:rsidRPr="008B1793">
              <w:rPr>
                <w:rFonts w:ascii="Century Gothic" w:eastAsia="Times New Roman" w:hAnsi="Century Gothic" w:cstheme="minorHAnsi"/>
                <w:sz w:val="18"/>
                <w:szCs w:val="18"/>
                <w:lang w:eastAsia="es-CO"/>
              </w:rPr>
              <w:t xml:space="preserve"> las condiciones específicas de almacenaje y preservación definidas, ordenando los elementos con fecha próxima de vencimiento para ser asignado en </w:t>
            </w:r>
            <w:r w:rsidR="00CA5DED" w:rsidRPr="008B1793">
              <w:rPr>
                <w:rFonts w:ascii="Century Gothic" w:eastAsia="Times New Roman" w:hAnsi="Century Gothic" w:cstheme="minorHAnsi"/>
                <w:sz w:val="18"/>
                <w:szCs w:val="18"/>
                <w:lang w:eastAsia="es-CO"/>
              </w:rPr>
              <w:t>primera instancia</w:t>
            </w:r>
            <w:r w:rsidRPr="008B1793">
              <w:rPr>
                <w:rFonts w:ascii="Century Gothic" w:eastAsia="Times New Roman" w:hAnsi="Century Gothic" w:cstheme="minorHAnsi"/>
                <w:sz w:val="18"/>
                <w:szCs w:val="18"/>
                <w:lang w:eastAsia="es-CO"/>
              </w:rPr>
              <w:t>.</w:t>
            </w:r>
          </w:p>
        </w:tc>
        <w:tc>
          <w:tcPr>
            <w:tcW w:w="450" w:type="pct"/>
            <w:shd w:val="clear" w:color="000000" w:fill="FFFFFF"/>
            <w:vAlign w:val="center"/>
            <w:hideMark/>
          </w:tcPr>
          <w:p w14:paraId="510C3186"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3CB46978" w14:textId="77777777" w:rsidTr="00C65F04">
        <w:trPr>
          <w:trHeight w:val="20"/>
        </w:trPr>
        <w:tc>
          <w:tcPr>
            <w:tcW w:w="377" w:type="pct"/>
            <w:vMerge/>
            <w:shd w:val="clear" w:color="auto" w:fill="DEEAF6" w:themeFill="accent1" w:themeFillTint="33"/>
            <w:vAlign w:val="center"/>
            <w:hideMark/>
          </w:tcPr>
          <w:p w14:paraId="0B41ADF5"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1BB486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8D64ED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09AA43C"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Comunicar a los Supervisores del contrato sobre la existencia de elementos próximos a vencerse y que no registran movimientos de asignación</w:t>
            </w:r>
          </w:p>
        </w:tc>
        <w:tc>
          <w:tcPr>
            <w:tcW w:w="450" w:type="pct"/>
            <w:shd w:val="clear" w:color="000000" w:fill="FFFFFF"/>
            <w:vAlign w:val="center"/>
            <w:hideMark/>
          </w:tcPr>
          <w:p w14:paraId="179B526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6010FBE4" w14:textId="77777777" w:rsidTr="00C65F04">
        <w:trPr>
          <w:trHeight w:val="20"/>
        </w:trPr>
        <w:tc>
          <w:tcPr>
            <w:tcW w:w="377" w:type="pct"/>
            <w:vMerge/>
            <w:shd w:val="clear" w:color="auto" w:fill="DEEAF6" w:themeFill="accent1" w:themeFillTint="33"/>
            <w:vAlign w:val="center"/>
            <w:hideMark/>
          </w:tcPr>
          <w:p w14:paraId="703F01B3"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C31197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2AA407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8791B4F"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Asegurar la contratación de la empresa de vigilancia en la que se incluya la implementación del circuito cerrado de televisión, el monitoreo en las entregas de materiales y el control en las entradas y salidas de la Entidad.</w:t>
            </w:r>
          </w:p>
        </w:tc>
        <w:tc>
          <w:tcPr>
            <w:tcW w:w="450" w:type="pct"/>
            <w:shd w:val="clear" w:color="000000" w:fill="FFFFFF"/>
            <w:vAlign w:val="center"/>
            <w:hideMark/>
          </w:tcPr>
          <w:p w14:paraId="79197100"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24822EA5" w14:textId="77777777" w:rsidTr="00C65F04">
        <w:trPr>
          <w:trHeight w:val="20"/>
        </w:trPr>
        <w:tc>
          <w:tcPr>
            <w:tcW w:w="377" w:type="pct"/>
            <w:vMerge/>
            <w:shd w:val="clear" w:color="auto" w:fill="DEEAF6" w:themeFill="accent1" w:themeFillTint="33"/>
            <w:vAlign w:val="center"/>
            <w:hideMark/>
          </w:tcPr>
          <w:p w14:paraId="069C537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639C1F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0D2BEC6"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FEDABEB" w14:textId="1D27CF02"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Contar con </w:t>
            </w:r>
            <w:r w:rsidR="00CA5DED" w:rsidRPr="008B1793">
              <w:rPr>
                <w:rFonts w:ascii="Century Gothic" w:eastAsia="Times New Roman" w:hAnsi="Century Gothic" w:cstheme="minorHAnsi"/>
                <w:sz w:val="18"/>
                <w:szCs w:val="18"/>
                <w:lang w:eastAsia="es-CO"/>
              </w:rPr>
              <w:t>una póliza</w:t>
            </w:r>
            <w:r w:rsidRPr="008B1793">
              <w:rPr>
                <w:rFonts w:ascii="Century Gothic" w:eastAsia="Times New Roman" w:hAnsi="Century Gothic" w:cstheme="minorHAnsi"/>
                <w:sz w:val="18"/>
                <w:szCs w:val="18"/>
                <w:lang w:eastAsia="es-CO"/>
              </w:rPr>
              <w:t xml:space="preserve"> de seguros y la utilización de sistemas de seguridad para la protección de los elementos de propiedad de la Entidad</w:t>
            </w:r>
          </w:p>
        </w:tc>
        <w:tc>
          <w:tcPr>
            <w:tcW w:w="450" w:type="pct"/>
            <w:shd w:val="clear" w:color="000000" w:fill="FFFFFF"/>
            <w:vAlign w:val="center"/>
            <w:hideMark/>
          </w:tcPr>
          <w:p w14:paraId="2BE8FEC2"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2687FA97" w14:textId="77777777" w:rsidTr="00C65F04">
        <w:trPr>
          <w:trHeight w:val="20"/>
        </w:trPr>
        <w:tc>
          <w:tcPr>
            <w:tcW w:w="377" w:type="pct"/>
            <w:vMerge/>
            <w:shd w:val="clear" w:color="auto" w:fill="DEEAF6" w:themeFill="accent1" w:themeFillTint="33"/>
            <w:vAlign w:val="center"/>
            <w:hideMark/>
          </w:tcPr>
          <w:p w14:paraId="3144457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32896D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72F253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6B4C0C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Expedir </w:t>
            </w:r>
            <w:proofErr w:type="gramStart"/>
            <w:r w:rsidRPr="008B1793">
              <w:rPr>
                <w:rFonts w:ascii="Century Gothic" w:eastAsia="Times New Roman" w:hAnsi="Century Gothic" w:cstheme="minorHAnsi"/>
                <w:sz w:val="18"/>
                <w:szCs w:val="18"/>
                <w:lang w:eastAsia="es-CO"/>
              </w:rPr>
              <w:t>el paz</w:t>
            </w:r>
            <w:proofErr w:type="gramEnd"/>
            <w:r w:rsidRPr="008B1793">
              <w:rPr>
                <w:rFonts w:ascii="Century Gothic" w:eastAsia="Times New Roman" w:hAnsi="Century Gothic" w:cstheme="minorHAnsi"/>
                <w:sz w:val="18"/>
                <w:szCs w:val="18"/>
                <w:lang w:eastAsia="es-CO"/>
              </w:rPr>
              <w:t xml:space="preserve"> y salvo para el contratista o servidor público como verificación de la obligación contractual o de responsabilidad del servidor público de la devolución de los elementos que se encuentran asignados </w:t>
            </w:r>
          </w:p>
        </w:tc>
        <w:tc>
          <w:tcPr>
            <w:tcW w:w="450" w:type="pct"/>
            <w:shd w:val="clear" w:color="000000" w:fill="FFFFFF"/>
            <w:vAlign w:val="center"/>
            <w:hideMark/>
          </w:tcPr>
          <w:p w14:paraId="2F53379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5E13E8DB" w14:textId="77777777" w:rsidTr="00C65F04">
        <w:trPr>
          <w:trHeight w:val="20"/>
        </w:trPr>
        <w:tc>
          <w:tcPr>
            <w:tcW w:w="377" w:type="pct"/>
            <w:vMerge/>
            <w:shd w:val="clear" w:color="auto" w:fill="DEEAF6" w:themeFill="accent1" w:themeFillTint="33"/>
            <w:vAlign w:val="center"/>
            <w:hideMark/>
          </w:tcPr>
          <w:p w14:paraId="49A533D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1C1C54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1B9DAE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210C7C2" w14:textId="48A2FD1D"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Actualizar catálogo de elementos en el sistema de información y sistematización del control administrativo cuando se realicen reclasificaciones o ingresen </w:t>
            </w:r>
            <w:r w:rsidR="00CA5DED" w:rsidRPr="008B1793">
              <w:rPr>
                <w:rFonts w:ascii="Century Gothic" w:eastAsia="Times New Roman" w:hAnsi="Century Gothic" w:cstheme="minorHAnsi"/>
                <w:sz w:val="18"/>
                <w:szCs w:val="18"/>
                <w:lang w:eastAsia="es-CO"/>
              </w:rPr>
              <w:t>elementos nuevos</w:t>
            </w:r>
            <w:r w:rsidRPr="008B1793">
              <w:rPr>
                <w:rFonts w:ascii="Century Gothic" w:eastAsia="Times New Roman" w:hAnsi="Century Gothic" w:cstheme="minorHAnsi"/>
                <w:sz w:val="18"/>
                <w:szCs w:val="18"/>
                <w:lang w:eastAsia="es-CO"/>
              </w:rPr>
              <w:t xml:space="preserve"> que no se encuentren en el catálogo</w:t>
            </w:r>
          </w:p>
        </w:tc>
        <w:tc>
          <w:tcPr>
            <w:tcW w:w="450" w:type="pct"/>
            <w:shd w:val="clear" w:color="000000" w:fill="FFFFFF"/>
            <w:vAlign w:val="center"/>
            <w:hideMark/>
          </w:tcPr>
          <w:p w14:paraId="48CC3B8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64B089BE" w14:textId="77777777" w:rsidTr="00C65F04">
        <w:trPr>
          <w:trHeight w:val="20"/>
        </w:trPr>
        <w:tc>
          <w:tcPr>
            <w:tcW w:w="377" w:type="pct"/>
            <w:vMerge/>
            <w:shd w:val="clear" w:color="auto" w:fill="DEEAF6" w:themeFill="accent1" w:themeFillTint="33"/>
            <w:vAlign w:val="center"/>
            <w:hideMark/>
          </w:tcPr>
          <w:p w14:paraId="3CD8F259"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9D6238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71E2B7D"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B7749C1"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Asegurar a contratación y la prestación de servicios del Ingeniero de Soporte técnico</w:t>
            </w:r>
          </w:p>
        </w:tc>
        <w:tc>
          <w:tcPr>
            <w:tcW w:w="450" w:type="pct"/>
            <w:shd w:val="clear" w:color="000000" w:fill="FFFFFF"/>
            <w:vAlign w:val="center"/>
            <w:hideMark/>
          </w:tcPr>
          <w:p w14:paraId="6A5547C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227E40BA" w14:textId="77777777" w:rsidTr="00C65F04">
        <w:trPr>
          <w:trHeight w:val="20"/>
        </w:trPr>
        <w:tc>
          <w:tcPr>
            <w:tcW w:w="377" w:type="pct"/>
            <w:vMerge/>
            <w:shd w:val="clear" w:color="auto" w:fill="DEEAF6" w:themeFill="accent1" w:themeFillTint="33"/>
            <w:vAlign w:val="center"/>
            <w:hideMark/>
          </w:tcPr>
          <w:p w14:paraId="63A12B0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8FD29DA"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33B566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66E8ED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Garantizar la realización de las copias de seguridad y su restauración según requerimiento</w:t>
            </w:r>
          </w:p>
        </w:tc>
        <w:tc>
          <w:tcPr>
            <w:tcW w:w="450" w:type="pct"/>
            <w:shd w:val="clear" w:color="000000" w:fill="FFFFFF"/>
            <w:vAlign w:val="center"/>
            <w:hideMark/>
          </w:tcPr>
          <w:p w14:paraId="0A6A139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475DCE9D" w14:textId="77777777" w:rsidTr="00C65F04">
        <w:trPr>
          <w:trHeight w:val="20"/>
        </w:trPr>
        <w:tc>
          <w:tcPr>
            <w:tcW w:w="377" w:type="pct"/>
            <w:vMerge w:val="restart"/>
            <w:shd w:val="clear" w:color="auto" w:fill="DEEAF6" w:themeFill="accent1" w:themeFillTint="33"/>
            <w:noWrap/>
            <w:vAlign w:val="center"/>
            <w:hideMark/>
          </w:tcPr>
          <w:p w14:paraId="6085F43D"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GCON</w:t>
            </w:r>
          </w:p>
        </w:tc>
        <w:tc>
          <w:tcPr>
            <w:tcW w:w="918" w:type="pct"/>
            <w:vMerge w:val="restart"/>
            <w:shd w:val="clear" w:color="auto" w:fill="DEEAF6" w:themeFill="accent1" w:themeFillTint="33"/>
            <w:vAlign w:val="center"/>
            <w:hideMark/>
          </w:tcPr>
          <w:p w14:paraId="0DF7ABB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9. Gestión contractual</w:t>
            </w:r>
          </w:p>
        </w:tc>
        <w:tc>
          <w:tcPr>
            <w:tcW w:w="288" w:type="pct"/>
            <w:vMerge w:val="restart"/>
            <w:shd w:val="clear" w:color="auto" w:fill="auto"/>
            <w:noWrap/>
            <w:vAlign w:val="center"/>
            <w:hideMark/>
          </w:tcPr>
          <w:p w14:paraId="71845ADB"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7</w:t>
            </w:r>
          </w:p>
        </w:tc>
        <w:tc>
          <w:tcPr>
            <w:tcW w:w="2967" w:type="pct"/>
            <w:shd w:val="clear" w:color="000000" w:fill="FFFFFF"/>
            <w:vAlign w:val="center"/>
            <w:hideMark/>
          </w:tcPr>
          <w:p w14:paraId="7D9E84A8" w14:textId="28D9D520"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 </w:t>
            </w:r>
            <w:r w:rsidR="00CA5DED" w:rsidRPr="008B1793">
              <w:rPr>
                <w:rFonts w:ascii="Century Gothic" w:eastAsia="Times New Roman" w:hAnsi="Century Gothic" w:cstheme="minorHAnsi"/>
                <w:sz w:val="18"/>
                <w:szCs w:val="18"/>
                <w:lang w:eastAsia="es-CO"/>
              </w:rPr>
              <w:t>Elaborar el plan</w:t>
            </w:r>
            <w:r w:rsidRPr="008B1793">
              <w:rPr>
                <w:rFonts w:ascii="Century Gothic" w:eastAsia="Times New Roman" w:hAnsi="Century Gothic" w:cstheme="minorHAnsi"/>
                <w:sz w:val="18"/>
                <w:szCs w:val="18"/>
                <w:lang w:eastAsia="es-CO"/>
              </w:rPr>
              <w:t xml:space="preserve"> de </w:t>
            </w:r>
            <w:r w:rsidR="00CA5DED" w:rsidRPr="008B1793">
              <w:rPr>
                <w:rFonts w:ascii="Century Gothic" w:eastAsia="Times New Roman" w:hAnsi="Century Gothic" w:cstheme="minorHAnsi"/>
                <w:sz w:val="18"/>
                <w:szCs w:val="18"/>
                <w:lang w:eastAsia="es-CO"/>
              </w:rPr>
              <w:t>adquisiciones, verificar</w:t>
            </w:r>
            <w:r w:rsidRPr="008B1793">
              <w:rPr>
                <w:rFonts w:ascii="Century Gothic" w:eastAsia="Times New Roman" w:hAnsi="Century Gothic" w:cstheme="minorHAnsi"/>
                <w:sz w:val="18"/>
                <w:szCs w:val="18"/>
                <w:lang w:eastAsia="es-CO"/>
              </w:rPr>
              <w:t xml:space="preserve"> y mantener el seguimiento de las necesidades contempladas en el plan.</w:t>
            </w:r>
          </w:p>
        </w:tc>
        <w:tc>
          <w:tcPr>
            <w:tcW w:w="450" w:type="pct"/>
            <w:shd w:val="clear" w:color="000000" w:fill="FFFFFF"/>
            <w:vAlign w:val="center"/>
            <w:hideMark/>
          </w:tcPr>
          <w:p w14:paraId="4554200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77EACEB" w14:textId="77777777" w:rsidTr="00C65F04">
        <w:trPr>
          <w:trHeight w:val="20"/>
        </w:trPr>
        <w:tc>
          <w:tcPr>
            <w:tcW w:w="377" w:type="pct"/>
            <w:vMerge/>
            <w:shd w:val="clear" w:color="auto" w:fill="DEEAF6" w:themeFill="accent1" w:themeFillTint="33"/>
            <w:vAlign w:val="center"/>
            <w:hideMark/>
          </w:tcPr>
          <w:p w14:paraId="74CC329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8BE286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2216F0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7AE524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una socialización a través de los medios electrónicos con que cuenta la UAERMV del Manual de Supervisión e Interventoría, con énfasis en las obligaciones de los supervisores frente a la exigencia de los cumplimientos contractuales.</w:t>
            </w:r>
          </w:p>
        </w:tc>
        <w:tc>
          <w:tcPr>
            <w:tcW w:w="450" w:type="pct"/>
            <w:shd w:val="clear" w:color="000000" w:fill="FFFFFF"/>
            <w:vAlign w:val="center"/>
            <w:hideMark/>
          </w:tcPr>
          <w:p w14:paraId="6597B16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3EF92DC" w14:textId="77777777" w:rsidTr="00C65F04">
        <w:trPr>
          <w:trHeight w:val="20"/>
        </w:trPr>
        <w:tc>
          <w:tcPr>
            <w:tcW w:w="377" w:type="pct"/>
            <w:vMerge/>
            <w:shd w:val="clear" w:color="auto" w:fill="DEEAF6" w:themeFill="accent1" w:themeFillTint="33"/>
            <w:vAlign w:val="center"/>
            <w:hideMark/>
          </w:tcPr>
          <w:p w14:paraId="21BC72B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588901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30BDCFA"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92945E1"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socialización a los Supervisores de contratos sobre naturaleza de la designación, funciones, responsabilidades, obligación en el reporte de novedades y otras relacionadas.</w:t>
            </w:r>
          </w:p>
        </w:tc>
        <w:tc>
          <w:tcPr>
            <w:tcW w:w="450" w:type="pct"/>
            <w:shd w:val="clear" w:color="000000" w:fill="FFFFFF"/>
            <w:vAlign w:val="center"/>
            <w:hideMark/>
          </w:tcPr>
          <w:p w14:paraId="2F6A814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74AB45B0" w14:textId="77777777" w:rsidTr="00C65F04">
        <w:trPr>
          <w:trHeight w:val="20"/>
        </w:trPr>
        <w:tc>
          <w:tcPr>
            <w:tcW w:w="377" w:type="pct"/>
            <w:vMerge/>
            <w:shd w:val="clear" w:color="auto" w:fill="DEEAF6" w:themeFill="accent1" w:themeFillTint="33"/>
            <w:vAlign w:val="center"/>
            <w:hideMark/>
          </w:tcPr>
          <w:p w14:paraId="38E1CFA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9E6EE7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B570DB1"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5B51D9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b/>
                <w:bCs/>
                <w:sz w:val="18"/>
                <w:szCs w:val="18"/>
                <w:lang w:eastAsia="es-CO"/>
              </w:rPr>
              <w:t xml:space="preserve"> </w:t>
            </w:r>
            <w:r w:rsidRPr="008B1793">
              <w:rPr>
                <w:rFonts w:ascii="Century Gothic" w:eastAsia="Times New Roman" w:hAnsi="Century Gothic" w:cstheme="minorHAnsi"/>
                <w:sz w:val="18"/>
                <w:szCs w:val="18"/>
                <w:lang w:eastAsia="es-CO"/>
              </w:rPr>
              <w:t>Designar apoyos a la supervisión de contratos en cada dependencia</w:t>
            </w:r>
          </w:p>
        </w:tc>
        <w:tc>
          <w:tcPr>
            <w:tcW w:w="450" w:type="pct"/>
            <w:shd w:val="clear" w:color="000000" w:fill="FFFFFF"/>
            <w:noWrap/>
            <w:vAlign w:val="center"/>
            <w:hideMark/>
          </w:tcPr>
          <w:p w14:paraId="603BE41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1FB3C182" w14:textId="77777777" w:rsidTr="00C65F04">
        <w:trPr>
          <w:trHeight w:val="20"/>
        </w:trPr>
        <w:tc>
          <w:tcPr>
            <w:tcW w:w="377" w:type="pct"/>
            <w:vMerge/>
            <w:shd w:val="clear" w:color="auto" w:fill="DEEAF6" w:themeFill="accent1" w:themeFillTint="33"/>
            <w:vAlign w:val="center"/>
            <w:hideMark/>
          </w:tcPr>
          <w:p w14:paraId="699D5544"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3DCF3E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E86F6A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AB26FC3" w14:textId="00D8BFD9"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Mantener actualizada la base de </w:t>
            </w:r>
            <w:r w:rsidR="00CA5DED" w:rsidRPr="008B1793">
              <w:rPr>
                <w:rFonts w:ascii="Century Gothic" w:eastAsia="Times New Roman" w:hAnsi="Century Gothic" w:cstheme="minorHAnsi"/>
                <w:sz w:val="18"/>
                <w:szCs w:val="18"/>
                <w:lang w:eastAsia="es-CO"/>
              </w:rPr>
              <w:t xml:space="preserve">datos </w:t>
            </w:r>
            <w:r w:rsidR="00114FDD" w:rsidRPr="008B1793">
              <w:rPr>
                <w:rFonts w:ascii="Century Gothic" w:eastAsia="Times New Roman" w:hAnsi="Century Gothic" w:cstheme="minorHAnsi"/>
                <w:sz w:val="18"/>
                <w:szCs w:val="18"/>
                <w:lang w:eastAsia="es-CO"/>
              </w:rPr>
              <w:t>en relación con</w:t>
            </w:r>
            <w:r w:rsidRPr="008B1793">
              <w:rPr>
                <w:rFonts w:ascii="Century Gothic" w:eastAsia="Times New Roman" w:hAnsi="Century Gothic" w:cstheme="minorHAnsi"/>
                <w:sz w:val="18"/>
                <w:szCs w:val="18"/>
                <w:lang w:eastAsia="es-CO"/>
              </w:rPr>
              <w:t xml:space="preserve"> la liquidación de los contratos </w:t>
            </w:r>
          </w:p>
        </w:tc>
        <w:tc>
          <w:tcPr>
            <w:tcW w:w="450" w:type="pct"/>
            <w:shd w:val="clear" w:color="000000" w:fill="FFFFFF"/>
            <w:noWrap/>
            <w:vAlign w:val="center"/>
            <w:hideMark/>
          </w:tcPr>
          <w:p w14:paraId="2A76840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53D3C8AF" w14:textId="77777777" w:rsidTr="00C65F04">
        <w:trPr>
          <w:trHeight w:val="20"/>
        </w:trPr>
        <w:tc>
          <w:tcPr>
            <w:tcW w:w="377" w:type="pct"/>
            <w:vMerge/>
            <w:shd w:val="clear" w:color="auto" w:fill="DEEAF6" w:themeFill="accent1" w:themeFillTint="33"/>
            <w:vAlign w:val="center"/>
            <w:hideMark/>
          </w:tcPr>
          <w:p w14:paraId="4E135E36"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8120A1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71B0C3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3AFB83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Adelantar la totalidad de procesos contractuales a través de la plataforma SECOP.</w:t>
            </w:r>
          </w:p>
        </w:tc>
        <w:tc>
          <w:tcPr>
            <w:tcW w:w="450" w:type="pct"/>
            <w:shd w:val="clear" w:color="000000" w:fill="FFFFFF"/>
            <w:noWrap/>
            <w:vAlign w:val="center"/>
            <w:hideMark/>
          </w:tcPr>
          <w:p w14:paraId="373A54CB"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708CE63E" w14:textId="77777777" w:rsidTr="00C65F04">
        <w:trPr>
          <w:trHeight w:val="20"/>
        </w:trPr>
        <w:tc>
          <w:tcPr>
            <w:tcW w:w="377" w:type="pct"/>
            <w:vMerge/>
            <w:shd w:val="clear" w:color="auto" w:fill="DEEAF6" w:themeFill="accent1" w:themeFillTint="33"/>
            <w:vAlign w:val="center"/>
            <w:hideMark/>
          </w:tcPr>
          <w:p w14:paraId="7EC6D2B6"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C8E9AF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5DB992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490039B" w14:textId="624715B3" w:rsidR="00445C76" w:rsidRPr="008B1793" w:rsidRDefault="00CA5DED"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Aplicar el</w:t>
            </w:r>
            <w:r w:rsidR="00445C76" w:rsidRPr="008B1793">
              <w:rPr>
                <w:rFonts w:ascii="Century Gothic" w:eastAsia="Times New Roman" w:hAnsi="Century Gothic" w:cstheme="minorHAnsi"/>
                <w:sz w:val="18"/>
                <w:szCs w:val="18"/>
                <w:lang w:eastAsia="es-CO"/>
              </w:rPr>
              <w:t xml:space="preserve"> "protocolo de indisponibilidad del SECOP II" en el momento en el cual se presentan fallas en el sistema que interrumpan el normal desarrollo de los procesos contractuales en el SECOP II siempre y cuando dicha falla se encuentre certificada por el SECOP II.</w:t>
            </w:r>
          </w:p>
        </w:tc>
        <w:tc>
          <w:tcPr>
            <w:tcW w:w="450" w:type="pct"/>
            <w:shd w:val="clear" w:color="000000" w:fill="FFFFFF"/>
            <w:vAlign w:val="center"/>
            <w:hideMark/>
          </w:tcPr>
          <w:p w14:paraId="23E703E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2DC25530" w14:textId="77777777" w:rsidTr="00C65F04">
        <w:trPr>
          <w:trHeight w:val="20"/>
        </w:trPr>
        <w:tc>
          <w:tcPr>
            <w:tcW w:w="377" w:type="pct"/>
            <w:vMerge w:val="restart"/>
            <w:shd w:val="clear" w:color="auto" w:fill="DEEAF6" w:themeFill="accent1" w:themeFillTint="33"/>
            <w:noWrap/>
            <w:vAlign w:val="center"/>
            <w:hideMark/>
          </w:tcPr>
          <w:p w14:paraId="6869BD00"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GEFI</w:t>
            </w:r>
          </w:p>
        </w:tc>
        <w:tc>
          <w:tcPr>
            <w:tcW w:w="918" w:type="pct"/>
            <w:vMerge w:val="restart"/>
            <w:shd w:val="clear" w:color="auto" w:fill="DEEAF6" w:themeFill="accent1" w:themeFillTint="33"/>
            <w:vAlign w:val="center"/>
            <w:hideMark/>
          </w:tcPr>
          <w:p w14:paraId="3B84992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10. Gestión financiera</w:t>
            </w:r>
          </w:p>
        </w:tc>
        <w:tc>
          <w:tcPr>
            <w:tcW w:w="288" w:type="pct"/>
            <w:vMerge w:val="restart"/>
            <w:shd w:val="clear" w:color="auto" w:fill="auto"/>
            <w:noWrap/>
            <w:vAlign w:val="center"/>
            <w:hideMark/>
          </w:tcPr>
          <w:p w14:paraId="68F4DD3C"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2</w:t>
            </w:r>
          </w:p>
        </w:tc>
        <w:tc>
          <w:tcPr>
            <w:tcW w:w="2967" w:type="pct"/>
            <w:shd w:val="clear" w:color="000000" w:fill="FFFFFF"/>
            <w:vAlign w:val="center"/>
            <w:hideMark/>
          </w:tcPr>
          <w:p w14:paraId="14D8461A" w14:textId="3BA85E23"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mesas de trabajo de forma trimestral que permitan consolidar </w:t>
            </w:r>
            <w:r w:rsidR="00CA5DED" w:rsidRPr="008B1793">
              <w:rPr>
                <w:rFonts w:ascii="Century Gothic" w:eastAsia="Times New Roman" w:hAnsi="Century Gothic" w:cstheme="minorHAnsi"/>
                <w:sz w:val="18"/>
                <w:szCs w:val="18"/>
                <w:lang w:eastAsia="es-CO"/>
              </w:rPr>
              <w:t>las necesidades requeridas</w:t>
            </w:r>
            <w:r w:rsidRPr="008B1793">
              <w:rPr>
                <w:rFonts w:ascii="Century Gothic" w:eastAsia="Times New Roman" w:hAnsi="Century Gothic" w:cstheme="minorHAnsi"/>
                <w:sz w:val="18"/>
                <w:szCs w:val="18"/>
                <w:lang w:eastAsia="es-CO"/>
              </w:rPr>
              <w:t xml:space="preserve"> para el adecuado desarrollo de las actividades del proceso.</w:t>
            </w:r>
          </w:p>
        </w:tc>
        <w:tc>
          <w:tcPr>
            <w:tcW w:w="450" w:type="pct"/>
            <w:shd w:val="clear" w:color="000000" w:fill="FFFFFF"/>
            <w:vAlign w:val="center"/>
            <w:hideMark/>
          </w:tcPr>
          <w:p w14:paraId="48061E3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109CA5DB" w14:textId="77777777" w:rsidTr="00C65F04">
        <w:trPr>
          <w:trHeight w:val="20"/>
        </w:trPr>
        <w:tc>
          <w:tcPr>
            <w:tcW w:w="377" w:type="pct"/>
            <w:vMerge/>
            <w:shd w:val="clear" w:color="auto" w:fill="DEEAF6" w:themeFill="accent1" w:themeFillTint="33"/>
            <w:vAlign w:val="center"/>
            <w:hideMark/>
          </w:tcPr>
          <w:p w14:paraId="134ADC2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9ED2D4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AEE8D2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CA8F56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Reportar mensualmente en el Comité de seguimiento a SI CAPITAL sobre las necesidades de actualización de información y/o parametrización del sistema</w:t>
            </w:r>
          </w:p>
        </w:tc>
        <w:tc>
          <w:tcPr>
            <w:tcW w:w="450" w:type="pct"/>
            <w:shd w:val="clear" w:color="000000" w:fill="FFFFFF"/>
            <w:vAlign w:val="center"/>
            <w:hideMark/>
          </w:tcPr>
          <w:p w14:paraId="48DAE55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3F5CC366" w14:textId="77777777" w:rsidTr="00C65F04">
        <w:trPr>
          <w:trHeight w:val="20"/>
        </w:trPr>
        <w:tc>
          <w:tcPr>
            <w:tcW w:w="377" w:type="pct"/>
            <w:vMerge w:val="restart"/>
            <w:shd w:val="clear" w:color="auto" w:fill="DEEAF6" w:themeFill="accent1" w:themeFillTint="33"/>
            <w:noWrap/>
            <w:vAlign w:val="center"/>
            <w:hideMark/>
          </w:tcPr>
          <w:p w14:paraId="649369F8"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GLAB</w:t>
            </w:r>
          </w:p>
        </w:tc>
        <w:tc>
          <w:tcPr>
            <w:tcW w:w="918" w:type="pct"/>
            <w:vMerge w:val="restart"/>
            <w:shd w:val="clear" w:color="auto" w:fill="DEEAF6" w:themeFill="accent1" w:themeFillTint="33"/>
            <w:vAlign w:val="center"/>
            <w:hideMark/>
          </w:tcPr>
          <w:p w14:paraId="06553DC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11. Gestión de laboratorio</w:t>
            </w:r>
          </w:p>
        </w:tc>
        <w:tc>
          <w:tcPr>
            <w:tcW w:w="288" w:type="pct"/>
            <w:vMerge w:val="restart"/>
            <w:shd w:val="clear" w:color="auto" w:fill="auto"/>
            <w:noWrap/>
            <w:vAlign w:val="center"/>
            <w:hideMark/>
          </w:tcPr>
          <w:p w14:paraId="0F2F468C"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8</w:t>
            </w:r>
          </w:p>
        </w:tc>
        <w:tc>
          <w:tcPr>
            <w:tcW w:w="2967" w:type="pct"/>
            <w:shd w:val="clear" w:color="000000" w:fill="FFFFFF"/>
            <w:vAlign w:val="center"/>
            <w:hideMark/>
          </w:tcPr>
          <w:p w14:paraId="23B2212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Verificar la precisión entre laboratorios semestralmente para mínimo 3 ensayos.</w:t>
            </w:r>
          </w:p>
        </w:tc>
        <w:tc>
          <w:tcPr>
            <w:tcW w:w="450" w:type="pct"/>
            <w:shd w:val="clear" w:color="000000" w:fill="FFFFFF"/>
            <w:vAlign w:val="center"/>
            <w:hideMark/>
          </w:tcPr>
          <w:p w14:paraId="03ADD8A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04169993" w14:textId="77777777" w:rsidTr="00C65F04">
        <w:trPr>
          <w:trHeight w:val="20"/>
        </w:trPr>
        <w:tc>
          <w:tcPr>
            <w:tcW w:w="377" w:type="pct"/>
            <w:vMerge/>
            <w:shd w:val="clear" w:color="auto" w:fill="DEEAF6" w:themeFill="accent1" w:themeFillTint="33"/>
            <w:vAlign w:val="center"/>
            <w:hideMark/>
          </w:tcPr>
          <w:p w14:paraId="64C1064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C19E286"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81412A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51BB68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el seguimiento al cumplimiento de las especificaciones técnicas de los equipos por medio de la revisión de las verificaciones, comprobaciones intermedias y/o calibraciones según aplique de manera periódica.</w:t>
            </w:r>
          </w:p>
        </w:tc>
        <w:tc>
          <w:tcPr>
            <w:tcW w:w="450" w:type="pct"/>
            <w:shd w:val="clear" w:color="000000" w:fill="FFFFFF"/>
            <w:vAlign w:val="center"/>
            <w:hideMark/>
          </w:tcPr>
          <w:p w14:paraId="7336458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7B542D1B" w14:textId="77777777" w:rsidTr="00C65F04">
        <w:trPr>
          <w:trHeight w:val="20"/>
        </w:trPr>
        <w:tc>
          <w:tcPr>
            <w:tcW w:w="377" w:type="pct"/>
            <w:vMerge/>
            <w:shd w:val="clear" w:color="auto" w:fill="DEEAF6" w:themeFill="accent1" w:themeFillTint="33"/>
            <w:vAlign w:val="center"/>
            <w:hideMark/>
          </w:tcPr>
          <w:p w14:paraId="720E592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B7FAC6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C04AC2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A4C2BE1"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Programa de formación del personal.</w:t>
            </w:r>
          </w:p>
        </w:tc>
        <w:tc>
          <w:tcPr>
            <w:tcW w:w="450" w:type="pct"/>
            <w:shd w:val="clear" w:color="000000" w:fill="FFFFFF"/>
            <w:vAlign w:val="center"/>
            <w:hideMark/>
          </w:tcPr>
          <w:p w14:paraId="173C31E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098D589" w14:textId="77777777" w:rsidTr="00C65F04">
        <w:trPr>
          <w:trHeight w:val="20"/>
        </w:trPr>
        <w:tc>
          <w:tcPr>
            <w:tcW w:w="377" w:type="pct"/>
            <w:vMerge/>
            <w:shd w:val="clear" w:color="auto" w:fill="DEEAF6" w:themeFill="accent1" w:themeFillTint="33"/>
            <w:vAlign w:val="center"/>
            <w:hideMark/>
          </w:tcPr>
          <w:p w14:paraId="6753671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5A77238"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3D5880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31D0BC3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Protección de las celdas formuladas en las hojas de cálculo de los informes de ensayo contra modificaciones.</w:t>
            </w:r>
          </w:p>
        </w:tc>
        <w:tc>
          <w:tcPr>
            <w:tcW w:w="450" w:type="pct"/>
            <w:shd w:val="clear" w:color="000000" w:fill="FFFFFF"/>
            <w:vAlign w:val="center"/>
            <w:hideMark/>
          </w:tcPr>
          <w:p w14:paraId="2FD1D9A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63CB3D3" w14:textId="77777777" w:rsidTr="00C65F04">
        <w:trPr>
          <w:trHeight w:val="20"/>
        </w:trPr>
        <w:tc>
          <w:tcPr>
            <w:tcW w:w="377" w:type="pct"/>
            <w:vMerge/>
            <w:shd w:val="clear" w:color="auto" w:fill="DEEAF6" w:themeFill="accent1" w:themeFillTint="33"/>
            <w:vAlign w:val="center"/>
            <w:hideMark/>
          </w:tcPr>
          <w:p w14:paraId="22449CC6"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D3F0DA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6FBA293"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E98B23F"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La matriz de trazabilidad de los servicios del laboratorio</w:t>
            </w:r>
          </w:p>
        </w:tc>
        <w:tc>
          <w:tcPr>
            <w:tcW w:w="450" w:type="pct"/>
            <w:shd w:val="clear" w:color="000000" w:fill="FFFFFF"/>
            <w:vAlign w:val="center"/>
            <w:hideMark/>
          </w:tcPr>
          <w:p w14:paraId="72FB1AB6"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061ABE33" w14:textId="77777777" w:rsidTr="00C65F04">
        <w:trPr>
          <w:trHeight w:val="20"/>
        </w:trPr>
        <w:tc>
          <w:tcPr>
            <w:tcW w:w="377" w:type="pct"/>
            <w:vMerge/>
            <w:shd w:val="clear" w:color="auto" w:fill="DEEAF6" w:themeFill="accent1" w:themeFillTint="33"/>
            <w:vAlign w:val="center"/>
            <w:hideMark/>
          </w:tcPr>
          <w:p w14:paraId="01CB7B4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645DDA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15682ED"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EE9B4B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Firma del compromiso de imparcialidad y confidencialidad por el personal interno y externo.</w:t>
            </w:r>
          </w:p>
        </w:tc>
        <w:tc>
          <w:tcPr>
            <w:tcW w:w="450" w:type="pct"/>
            <w:shd w:val="clear" w:color="000000" w:fill="FFFFFF"/>
            <w:vAlign w:val="center"/>
            <w:hideMark/>
          </w:tcPr>
          <w:p w14:paraId="06C6724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FFE31A7" w14:textId="77777777" w:rsidTr="00C65F04">
        <w:trPr>
          <w:trHeight w:val="20"/>
        </w:trPr>
        <w:tc>
          <w:tcPr>
            <w:tcW w:w="377" w:type="pct"/>
            <w:vMerge/>
            <w:shd w:val="clear" w:color="auto" w:fill="DEEAF6" w:themeFill="accent1" w:themeFillTint="33"/>
            <w:vAlign w:val="center"/>
            <w:hideMark/>
          </w:tcPr>
          <w:p w14:paraId="4AFF6B0A"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3BA4788"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C5711A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34C5CE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Gestionar con el proceso de sistemas de información y tecnología, un repositorio y el establecer un sistema de control para poder obtener la trazabilidad de los cambios generados en cualquier documento digital del laboratorio.</w:t>
            </w:r>
          </w:p>
        </w:tc>
        <w:tc>
          <w:tcPr>
            <w:tcW w:w="450" w:type="pct"/>
            <w:shd w:val="clear" w:color="000000" w:fill="FFFFFF"/>
            <w:noWrap/>
            <w:vAlign w:val="center"/>
            <w:hideMark/>
          </w:tcPr>
          <w:p w14:paraId="7394D6B7"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4117B77" w14:textId="77777777" w:rsidTr="00C65F04">
        <w:trPr>
          <w:trHeight w:val="20"/>
        </w:trPr>
        <w:tc>
          <w:tcPr>
            <w:tcW w:w="377" w:type="pct"/>
            <w:vMerge/>
            <w:shd w:val="clear" w:color="auto" w:fill="DEEAF6" w:themeFill="accent1" w:themeFillTint="33"/>
            <w:vAlign w:val="center"/>
            <w:hideMark/>
          </w:tcPr>
          <w:p w14:paraId="45C3A138"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D0CBB1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C72EBD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FCFCDF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Después de aprobar los informes el coordinador técnico bloqueara el libro de Excel, con fin evitar que este sea modificado después de su aprobación.</w:t>
            </w:r>
          </w:p>
        </w:tc>
        <w:tc>
          <w:tcPr>
            <w:tcW w:w="450" w:type="pct"/>
            <w:shd w:val="clear" w:color="000000" w:fill="FFFFFF"/>
            <w:noWrap/>
            <w:vAlign w:val="center"/>
            <w:hideMark/>
          </w:tcPr>
          <w:p w14:paraId="321D2B4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3F151B9" w14:textId="77777777" w:rsidTr="00C65F04">
        <w:trPr>
          <w:trHeight w:val="20"/>
        </w:trPr>
        <w:tc>
          <w:tcPr>
            <w:tcW w:w="377" w:type="pct"/>
            <w:vMerge w:val="restart"/>
            <w:shd w:val="clear" w:color="auto" w:fill="DEEAF6" w:themeFill="accent1" w:themeFillTint="33"/>
            <w:noWrap/>
            <w:vAlign w:val="center"/>
            <w:hideMark/>
          </w:tcPr>
          <w:p w14:paraId="4DBA3AB4"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GTHU</w:t>
            </w:r>
          </w:p>
        </w:tc>
        <w:tc>
          <w:tcPr>
            <w:tcW w:w="918" w:type="pct"/>
            <w:vMerge w:val="restart"/>
            <w:shd w:val="clear" w:color="auto" w:fill="DEEAF6" w:themeFill="accent1" w:themeFillTint="33"/>
            <w:vAlign w:val="center"/>
            <w:hideMark/>
          </w:tcPr>
          <w:p w14:paraId="7C6AE74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12. Gestión de talento humano</w:t>
            </w:r>
          </w:p>
        </w:tc>
        <w:tc>
          <w:tcPr>
            <w:tcW w:w="288" w:type="pct"/>
            <w:vMerge w:val="restart"/>
            <w:shd w:val="clear" w:color="auto" w:fill="auto"/>
            <w:noWrap/>
            <w:vAlign w:val="center"/>
            <w:hideMark/>
          </w:tcPr>
          <w:p w14:paraId="2C36769D"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5</w:t>
            </w:r>
          </w:p>
        </w:tc>
        <w:tc>
          <w:tcPr>
            <w:tcW w:w="2967" w:type="pct"/>
            <w:shd w:val="clear" w:color="000000" w:fill="FFFFFF"/>
            <w:vAlign w:val="center"/>
            <w:hideMark/>
          </w:tcPr>
          <w:p w14:paraId="40714252" w14:textId="66108870"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revisión detallada por parte del personal encargado de la liquidación de la </w:t>
            </w:r>
            <w:r w:rsidR="00CA5DED" w:rsidRPr="008B1793">
              <w:rPr>
                <w:rFonts w:ascii="Century Gothic" w:eastAsia="Times New Roman" w:hAnsi="Century Gothic" w:cstheme="minorHAnsi"/>
                <w:sz w:val="18"/>
                <w:szCs w:val="18"/>
                <w:lang w:eastAsia="es-CO"/>
              </w:rPr>
              <w:t>nómina, a</w:t>
            </w:r>
            <w:r w:rsidRPr="008B1793">
              <w:rPr>
                <w:rFonts w:ascii="Century Gothic" w:eastAsia="Times New Roman" w:hAnsi="Century Gothic" w:cstheme="minorHAnsi"/>
                <w:sz w:val="18"/>
                <w:szCs w:val="18"/>
                <w:lang w:eastAsia="es-CO"/>
              </w:rPr>
              <w:t xml:space="preserve"> través de una comparación de los reportes generados por el aplicativo de nómina SIGEP frente al cálculo realizado en una matriz de Excel para la liquidación de prestaciones sociales, así como al reporte del aplicativo SIAP</w:t>
            </w:r>
          </w:p>
        </w:tc>
        <w:tc>
          <w:tcPr>
            <w:tcW w:w="450" w:type="pct"/>
            <w:shd w:val="clear" w:color="auto" w:fill="auto"/>
            <w:vAlign w:val="center"/>
            <w:hideMark/>
          </w:tcPr>
          <w:p w14:paraId="540A231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622DEA33" w14:textId="77777777" w:rsidTr="00C65F04">
        <w:trPr>
          <w:trHeight w:val="20"/>
        </w:trPr>
        <w:tc>
          <w:tcPr>
            <w:tcW w:w="377" w:type="pct"/>
            <w:vMerge/>
            <w:shd w:val="clear" w:color="auto" w:fill="DEEAF6" w:themeFill="accent1" w:themeFillTint="33"/>
            <w:vAlign w:val="center"/>
            <w:hideMark/>
          </w:tcPr>
          <w:p w14:paraId="7BD8DF4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49FB768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EFFB026"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215931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Diseñar manuales, programas, procedimientos y formatos en pro del cumplimiento de cada uno de los estándares mínimos del Sistema de Gestión de Seguridad y Salud en el Trabajo-SG-SST.</w:t>
            </w:r>
          </w:p>
        </w:tc>
        <w:tc>
          <w:tcPr>
            <w:tcW w:w="450" w:type="pct"/>
            <w:shd w:val="clear" w:color="auto" w:fill="auto"/>
            <w:vAlign w:val="center"/>
            <w:hideMark/>
          </w:tcPr>
          <w:p w14:paraId="50B8F222"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5ED2B5EA" w14:textId="77777777" w:rsidTr="00C65F04">
        <w:trPr>
          <w:trHeight w:val="20"/>
        </w:trPr>
        <w:tc>
          <w:tcPr>
            <w:tcW w:w="377" w:type="pct"/>
            <w:vMerge/>
            <w:shd w:val="clear" w:color="auto" w:fill="DEEAF6" w:themeFill="accent1" w:themeFillTint="33"/>
            <w:vAlign w:val="center"/>
            <w:hideMark/>
          </w:tcPr>
          <w:p w14:paraId="167E9D4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264F5E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63A667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97A1BB4" w14:textId="464843A6"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 profesional responsable de dirigir el Sistema de Gestión de Seguridad y Salud en el Trabajo SG-SST, </w:t>
            </w:r>
            <w:r w:rsidR="00CA5DED" w:rsidRPr="008B1793">
              <w:rPr>
                <w:rFonts w:ascii="Century Gothic" w:eastAsia="Times New Roman" w:hAnsi="Century Gothic" w:cstheme="minorHAnsi"/>
                <w:sz w:val="18"/>
                <w:szCs w:val="18"/>
                <w:lang w:eastAsia="es-CO"/>
              </w:rPr>
              <w:t xml:space="preserve">propiciara </w:t>
            </w:r>
            <w:r w:rsidR="00114FDD" w:rsidRPr="008B1793">
              <w:rPr>
                <w:rFonts w:ascii="Century Gothic" w:eastAsia="Times New Roman" w:hAnsi="Century Gothic" w:cstheme="minorHAnsi"/>
                <w:sz w:val="18"/>
                <w:szCs w:val="18"/>
                <w:lang w:eastAsia="es-CO"/>
              </w:rPr>
              <w:t>de acuerdo con</w:t>
            </w:r>
            <w:r w:rsidRPr="008B1793">
              <w:rPr>
                <w:rFonts w:ascii="Century Gothic" w:eastAsia="Times New Roman" w:hAnsi="Century Gothic" w:cstheme="minorHAnsi"/>
                <w:sz w:val="18"/>
                <w:szCs w:val="18"/>
                <w:lang w:eastAsia="es-CO"/>
              </w:rPr>
              <w:t xml:space="preserve"> las reuniones realizadas, seguimiento a los hallazgos encontrados.</w:t>
            </w:r>
          </w:p>
        </w:tc>
        <w:tc>
          <w:tcPr>
            <w:tcW w:w="450" w:type="pct"/>
            <w:shd w:val="clear" w:color="auto" w:fill="auto"/>
            <w:vAlign w:val="center"/>
            <w:hideMark/>
          </w:tcPr>
          <w:p w14:paraId="6C85A9D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76B59766" w14:textId="77777777" w:rsidTr="00C65F04">
        <w:trPr>
          <w:trHeight w:val="20"/>
        </w:trPr>
        <w:tc>
          <w:tcPr>
            <w:tcW w:w="377" w:type="pct"/>
            <w:vMerge/>
            <w:shd w:val="clear" w:color="auto" w:fill="DEEAF6" w:themeFill="accent1" w:themeFillTint="33"/>
            <w:vAlign w:val="center"/>
            <w:hideMark/>
          </w:tcPr>
          <w:p w14:paraId="5499AD0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690737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EA94D8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00F221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presentación de avances del plan de capacitación y plan de bienestar e incentivos ante la Comisión de Personal</w:t>
            </w:r>
          </w:p>
        </w:tc>
        <w:tc>
          <w:tcPr>
            <w:tcW w:w="450" w:type="pct"/>
            <w:shd w:val="clear" w:color="auto" w:fill="auto"/>
            <w:noWrap/>
            <w:vAlign w:val="center"/>
            <w:hideMark/>
          </w:tcPr>
          <w:p w14:paraId="2F9B5FC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w:t>
            </w:r>
          </w:p>
        </w:tc>
      </w:tr>
      <w:tr w:rsidR="00445C76" w:rsidRPr="008B1793" w14:paraId="4E10214F" w14:textId="77777777" w:rsidTr="00C65F04">
        <w:trPr>
          <w:trHeight w:val="20"/>
        </w:trPr>
        <w:tc>
          <w:tcPr>
            <w:tcW w:w="377" w:type="pct"/>
            <w:vMerge/>
            <w:shd w:val="clear" w:color="auto" w:fill="DEEAF6" w:themeFill="accent1" w:themeFillTint="33"/>
            <w:vAlign w:val="center"/>
            <w:hideMark/>
          </w:tcPr>
          <w:p w14:paraId="2F7E22E9"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50E0C0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6F12C88"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D46472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reuniones trimestrales del equipo de gestión del talento humano para evidenciar el avance en la implementación del plan estratégico de recursos humanos</w:t>
            </w:r>
          </w:p>
        </w:tc>
        <w:tc>
          <w:tcPr>
            <w:tcW w:w="450" w:type="pct"/>
            <w:shd w:val="clear" w:color="auto" w:fill="auto"/>
            <w:noWrap/>
            <w:vAlign w:val="center"/>
            <w:hideMark/>
          </w:tcPr>
          <w:p w14:paraId="0C23A22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0%</w:t>
            </w:r>
          </w:p>
        </w:tc>
      </w:tr>
      <w:tr w:rsidR="00445C76" w:rsidRPr="008B1793" w14:paraId="6ED2585D" w14:textId="77777777" w:rsidTr="00C65F04">
        <w:trPr>
          <w:trHeight w:val="20"/>
        </w:trPr>
        <w:tc>
          <w:tcPr>
            <w:tcW w:w="377" w:type="pct"/>
            <w:vMerge w:val="restart"/>
            <w:shd w:val="clear" w:color="auto" w:fill="DEEAF6" w:themeFill="accent1" w:themeFillTint="33"/>
            <w:noWrap/>
            <w:vAlign w:val="center"/>
            <w:hideMark/>
          </w:tcPr>
          <w:p w14:paraId="5BDAB28F"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GAM</w:t>
            </w:r>
          </w:p>
        </w:tc>
        <w:tc>
          <w:tcPr>
            <w:tcW w:w="918" w:type="pct"/>
            <w:vMerge w:val="restart"/>
            <w:shd w:val="clear" w:color="auto" w:fill="DEEAF6" w:themeFill="accent1" w:themeFillTint="33"/>
            <w:vAlign w:val="center"/>
            <w:hideMark/>
          </w:tcPr>
          <w:p w14:paraId="7000F023"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13. Gestión ambiental</w:t>
            </w:r>
          </w:p>
        </w:tc>
        <w:tc>
          <w:tcPr>
            <w:tcW w:w="288" w:type="pct"/>
            <w:vMerge w:val="restart"/>
            <w:shd w:val="clear" w:color="auto" w:fill="auto"/>
            <w:noWrap/>
            <w:vAlign w:val="center"/>
            <w:hideMark/>
          </w:tcPr>
          <w:p w14:paraId="6F0966E6"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2</w:t>
            </w:r>
          </w:p>
        </w:tc>
        <w:tc>
          <w:tcPr>
            <w:tcW w:w="2967" w:type="pct"/>
            <w:shd w:val="clear" w:color="000000" w:fill="FFFFFF"/>
            <w:vAlign w:val="center"/>
            <w:hideMark/>
          </w:tcPr>
          <w:p w14:paraId="56BD6CE1" w14:textId="3AAB4319"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dos (2) autoevaluaciones   al cumplimiento del PIGA y de la </w:t>
            </w:r>
            <w:r w:rsidR="00CA5DED" w:rsidRPr="008B1793">
              <w:rPr>
                <w:rFonts w:ascii="Century Gothic" w:eastAsia="Times New Roman" w:hAnsi="Century Gothic" w:cstheme="minorHAnsi"/>
                <w:sz w:val="18"/>
                <w:szCs w:val="18"/>
                <w:lang w:eastAsia="es-CO"/>
              </w:rPr>
              <w:t>legislación ambiental</w:t>
            </w:r>
            <w:r w:rsidRPr="008B1793">
              <w:rPr>
                <w:rFonts w:ascii="Century Gothic" w:eastAsia="Times New Roman" w:hAnsi="Century Gothic" w:cstheme="minorHAnsi"/>
                <w:sz w:val="18"/>
                <w:szCs w:val="18"/>
                <w:lang w:eastAsia="es-CO"/>
              </w:rPr>
              <w:t xml:space="preserve"> </w:t>
            </w:r>
            <w:r w:rsidR="00CA5DED" w:rsidRPr="008B1793">
              <w:rPr>
                <w:rFonts w:ascii="Century Gothic" w:eastAsia="Times New Roman" w:hAnsi="Century Gothic" w:cstheme="minorHAnsi"/>
                <w:sz w:val="18"/>
                <w:szCs w:val="18"/>
                <w:lang w:eastAsia="es-CO"/>
              </w:rPr>
              <w:t>en UMV</w:t>
            </w:r>
            <w:r w:rsidRPr="008B1793">
              <w:rPr>
                <w:rFonts w:ascii="Century Gothic" w:eastAsia="Times New Roman" w:hAnsi="Century Gothic" w:cstheme="minorHAnsi"/>
                <w:sz w:val="18"/>
                <w:szCs w:val="18"/>
                <w:lang w:eastAsia="es-CO"/>
              </w:rPr>
              <w:t xml:space="preserve"> de conformidad a las visitas </w:t>
            </w:r>
            <w:r w:rsidR="00CA5DED" w:rsidRPr="008B1793">
              <w:rPr>
                <w:rFonts w:ascii="Century Gothic" w:eastAsia="Times New Roman" w:hAnsi="Century Gothic" w:cstheme="minorHAnsi"/>
                <w:sz w:val="18"/>
                <w:szCs w:val="18"/>
                <w:lang w:eastAsia="es-CO"/>
              </w:rPr>
              <w:t>anuales realizadas</w:t>
            </w:r>
            <w:r w:rsidRPr="008B1793">
              <w:rPr>
                <w:rFonts w:ascii="Century Gothic" w:eastAsia="Times New Roman" w:hAnsi="Century Gothic" w:cstheme="minorHAnsi"/>
                <w:sz w:val="18"/>
                <w:szCs w:val="18"/>
                <w:lang w:eastAsia="es-CO"/>
              </w:rPr>
              <w:t xml:space="preserve"> por la SDA</w:t>
            </w:r>
          </w:p>
        </w:tc>
        <w:tc>
          <w:tcPr>
            <w:tcW w:w="450" w:type="pct"/>
            <w:shd w:val="clear" w:color="000000" w:fill="FFFFFF"/>
            <w:vAlign w:val="center"/>
            <w:hideMark/>
          </w:tcPr>
          <w:p w14:paraId="3C06E02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50,00%</w:t>
            </w:r>
          </w:p>
        </w:tc>
      </w:tr>
      <w:tr w:rsidR="00445C76" w:rsidRPr="008B1793" w14:paraId="1BC012D9" w14:textId="77777777" w:rsidTr="00C65F04">
        <w:trPr>
          <w:trHeight w:val="20"/>
        </w:trPr>
        <w:tc>
          <w:tcPr>
            <w:tcW w:w="377" w:type="pct"/>
            <w:vMerge/>
            <w:shd w:val="clear" w:color="auto" w:fill="DEEAF6" w:themeFill="accent1" w:themeFillTint="33"/>
            <w:vAlign w:val="center"/>
            <w:hideMark/>
          </w:tcPr>
          <w:p w14:paraId="1694CEF7"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65D491DA"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6EC33E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4E9031B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Charlas puesto a puesto en prevención de derrames y eco conducción y evaluación del conocimiento en el I semestre</w:t>
            </w:r>
          </w:p>
        </w:tc>
        <w:tc>
          <w:tcPr>
            <w:tcW w:w="450" w:type="pct"/>
            <w:shd w:val="clear" w:color="000000" w:fill="FFFFFF"/>
            <w:vAlign w:val="center"/>
            <w:hideMark/>
          </w:tcPr>
          <w:p w14:paraId="0CCFD236"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50,00%</w:t>
            </w:r>
          </w:p>
        </w:tc>
      </w:tr>
      <w:tr w:rsidR="00445C76" w:rsidRPr="008B1793" w14:paraId="1BC212F5" w14:textId="77777777" w:rsidTr="00C65F04">
        <w:trPr>
          <w:trHeight w:val="20"/>
        </w:trPr>
        <w:tc>
          <w:tcPr>
            <w:tcW w:w="377" w:type="pct"/>
            <w:vMerge w:val="restart"/>
            <w:shd w:val="clear" w:color="auto" w:fill="DEEAF6" w:themeFill="accent1" w:themeFillTint="33"/>
            <w:noWrap/>
            <w:vAlign w:val="center"/>
            <w:hideMark/>
          </w:tcPr>
          <w:p w14:paraId="329FCF46"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GDOC</w:t>
            </w:r>
          </w:p>
        </w:tc>
        <w:tc>
          <w:tcPr>
            <w:tcW w:w="918" w:type="pct"/>
            <w:vMerge w:val="restart"/>
            <w:shd w:val="clear" w:color="auto" w:fill="DEEAF6" w:themeFill="accent1" w:themeFillTint="33"/>
            <w:vAlign w:val="center"/>
            <w:hideMark/>
          </w:tcPr>
          <w:p w14:paraId="37DF6C0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14. Gestión documental</w:t>
            </w:r>
          </w:p>
        </w:tc>
        <w:tc>
          <w:tcPr>
            <w:tcW w:w="288" w:type="pct"/>
            <w:vMerge w:val="restart"/>
            <w:shd w:val="clear" w:color="auto" w:fill="auto"/>
            <w:noWrap/>
            <w:vAlign w:val="center"/>
            <w:hideMark/>
          </w:tcPr>
          <w:p w14:paraId="113EFEFD"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7</w:t>
            </w:r>
          </w:p>
        </w:tc>
        <w:tc>
          <w:tcPr>
            <w:tcW w:w="2967" w:type="pct"/>
            <w:shd w:val="clear" w:color="000000" w:fill="FFFFFF"/>
            <w:vAlign w:val="center"/>
            <w:hideMark/>
          </w:tcPr>
          <w:p w14:paraId="38C8F239"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Desarrollar las acciones tendientes para la aplicación de las TRD en cada una de las dependencias y procesos </w:t>
            </w:r>
          </w:p>
        </w:tc>
        <w:tc>
          <w:tcPr>
            <w:tcW w:w="450" w:type="pct"/>
            <w:shd w:val="clear" w:color="000000" w:fill="FFFFFF"/>
            <w:vAlign w:val="center"/>
            <w:hideMark/>
          </w:tcPr>
          <w:p w14:paraId="1001450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9CE59DD" w14:textId="77777777" w:rsidTr="00C65F04">
        <w:trPr>
          <w:trHeight w:val="20"/>
        </w:trPr>
        <w:tc>
          <w:tcPr>
            <w:tcW w:w="377" w:type="pct"/>
            <w:vMerge/>
            <w:shd w:val="clear" w:color="auto" w:fill="DEEAF6" w:themeFill="accent1" w:themeFillTint="33"/>
            <w:vAlign w:val="center"/>
            <w:hideMark/>
          </w:tcPr>
          <w:p w14:paraId="7F5E0CA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6195A95"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25B4EB36"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8B02B5E"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Implementar las acciones necesarias para el cumplimiento de los programas del SIC </w:t>
            </w:r>
          </w:p>
        </w:tc>
        <w:tc>
          <w:tcPr>
            <w:tcW w:w="450" w:type="pct"/>
            <w:shd w:val="clear" w:color="000000" w:fill="FFFFFF"/>
            <w:vAlign w:val="center"/>
            <w:hideMark/>
          </w:tcPr>
          <w:p w14:paraId="097C8A32"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50DCC028" w14:textId="77777777" w:rsidTr="00C65F04">
        <w:trPr>
          <w:trHeight w:val="20"/>
        </w:trPr>
        <w:tc>
          <w:tcPr>
            <w:tcW w:w="377" w:type="pct"/>
            <w:vMerge/>
            <w:shd w:val="clear" w:color="auto" w:fill="DEEAF6" w:themeFill="accent1" w:themeFillTint="33"/>
            <w:vAlign w:val="center"/>
            <w:hideMark/>
          </w:tcPr>
          <w:p w14:paraId="4C5A2184"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38C4A191"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A76FEA1"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2136736" w14:textId="5C634624"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Elaborar un informe de seguimiento a </w:t>
            </w:r>
            <w:r w:rsidR="00CA5DED" w:rsidRPr="008B1793">
              <w:rPr>
                <w:rFonts w:ascii="Century Gothic" w:eastAsia="Times New Roman" w:hAnsi="Century Gothic" w:cstheme="minorHAnsi"/>
                <w:sz w:val="18"/>
                <w:szCs w:val="18"/>
                <w:lang w:eastAsia="es-CO"/>
              </w:rPr>
              <w:t>la implementación</w:t>
            </w:r>
            <w:r w:rsidRPr="008B1793">
              <w:rPr>
                <w:rFonts w:ascii="Century Gothic" w:eastAsia="Times New Roman" w:hAnsi="Century Gothic" w:cstheme="minorHAnsi"/>
                <w:sz w:val="18"/>
                <w:szCs w:val="18"/>
                <w:lang w:eastAsia="es-CO"/>
              </w:rPr>
              <w:t xml:space="preserve"> del SIC </w:t>
            </w:r>
          </w:p>
        </w:tc>
        <w:tc>
          <w:tcPr>
            <w:tcW w:w="450" w:type="pct"/>
            <w:shd w:val="clear" w:color="000000" w:fill="FFFFFF"/>
            <w:vAlign w:val="center"/>
            <w:hideMark/>
          </w:tcPr>
          <w:p w14:paraId="6D6B8511"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9B86748" w14:textId="77777777" w:rsidTr="00C65F04">
        <w:trPr>
          <w:trHeight w:val="20"/>
        </w:trPr>
        <w:tc>
          <w:tcPr>
            <w:tcW w:w="377" w:type="pct"/>
            <w:vMerge/>
            <w:shd w:val="clear" w:color="auto" w:fill="DEEAF6" w:themeFill="accent1" w:themeFillTint="33"/>
            <w:vAlign w:val="center"/>
            <w:hideMark/>
          </w:tcPr>
          <w:p w14:paraId="3FC4966C"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73CB898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268914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609B4842"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2 copias de seguridad del aplicativo ORFEO en la nube y en un servidor, adicional a la que tiene el sistema.</w:t>
            </w:r>
          </w:p>
        </w:tc>
        <w:tc>
          <w:tcPr>
            <w:tcW w:w="450" w:type="pct"/>
            <w:shd w:val="clear" w:color="000000" w:fill="FFFFFF"/>
            <w:noWrap/>
            <w:vAlign w:val="center"/>
            <w:hideMark/>
          </w:tcPr>
          <w:p w14:paraId="402FED8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39091610" w14:textId="77777777" w:rsidTr="00C65F04">
        <w:trPr>
          <w:trHeight w:val="20"/>
        </w:trPr>
        <w:tc>
          <w:tcPr>
            <w:tcW w:w="377" w:type="pct"/>
            <w:vMerge/>
            <w:shd w:val="clear" w:color="auto" w:fill="DEEAF6" w:themeFill="accent1" w:themeFillTint="33"/>
            <w:vAlign w:val="center"/>
            <w:hideMark/>
          </w:tcPr>
          <w:p w14:paraId="025EE5B7"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D9F4592"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23CAC56"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CAC35DC"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Informar al Comité de Archivos, trimestralmente, las estadísticas de finalización de los trámites</w:t>
            </w:r>
          </w:p>
        </w:tc>
        <w:tc>
          <w:tcPr>
            <w:tcW w:w="450" w:type="pct"/>
            <w:shd w:val="clear" w:color="000000" w:fill="FFFFFF"/>
            <w:noWrap/>
            <w:vAlign w:val="center"/>
            <w:hideMark/>
          </w:tcPr>
          <w:p w14:paraId="559B11DC"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w:t>
            </w:r>
          </w:p>
        </w:tc>
      </w:tr>
      <w:tr w:rsidR="00445C76" w:rsidRPr="008B1793" w14:paraId="5236C953" w14:textId="77777777" w:rsidTr="00C65F04">
        <w:trPr>
          <w:trHeight w:val="20"/>
        </w:trPr>
        <w:tc>
          <w:tcPr>
            <w:tcW w:w="377" w:type="pct"/>
            <w:vMerge/>
            <w:shd w:val="clear" w:color="auto" w:fill="DEEAF6" w:themeFill="accent1" w:themeFillTint="33"/>
            <w:vAlign w:val="center"/>
            <w:hideMark/>
          </w:tcPr>
          <w:p w14:paraId="2CA0484B"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C022EFA"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AD0FC79"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E7264A7"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Tramitar los Paz y Salvo, de los colaboradores verificando que el usuario no tenga radicados pendientes en sus carpetas de entrada, salida, internos, devueltos, personales e informados.</w:t>
            </w:r>
          </w:p>
        </w:tc>
        <w:tc>
          <w:tcPr>
            <w:tcW w:w="450" w:type="pct"/>
            <w:shd w:val="clear" w:color="000000" w:fill="FFFFFF"/>
            <w:noWrap/>
            <w:vAlign w:val="center"/>
            <w:hideMark/>
          </w:tcPr>
          <w:p w14:paraId="658C4B6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3E614C8A" w14:textId="77777777" w:rsidTr="00C65F04">
        <w:trPr>
          <w:trHeight w:val="20"/>
        </w:trPr>
        <w:tc>
          <w:tcPr>
            <w:tcW w:w="377" w:type="pct"/>
            <w:vMerge/>
            <w:shd w:val="clear" w:color="auto" w:fill="DEEAF6" w:themeFill="accent1" w:themeFillTint="33"/>
            <w:vAlign w:val="center"/>
            <w:hideMark/>
          </w:tcPr>
          <w:p w14:paraId="1AD6537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B4DB03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E6CE9B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35002BB"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Actualizar el procedimiento de conformidad con la nueva versión de ORFEO y socializarlo para su aplicación</w:t>
            </w:r>
          </w:p>
        </w:tc>
        <w:tc>
          <w:tcPr>
            <w:tcW w:w="450" w:type="pct"/>
            <w:shd w:val="clear" w:color="000000" w:fill="FFFFFF"/>
            <w:noWrap/>
            <w:vAlign w:val="center"/>
            <w:hideMark/>
          </w:tcPr>
          <w:p w14:paraId="7F85783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470116AC" w14:textId="77777777" w:rsidTr="00C65F04">
        <w:trPr>
          <w:trHeight w:val="20"/>
        </w:trPr>
        <w:tc>
          <w:tcPr>
            <w:tcW w:w="377" w:type="pct"/>
            <w:vMerge w:val="restart"/>
            <w:shd w:val="clear" w:color="auto" w:fill="DEEAF6" w:themeFill="accent1" w:themeFillTint="33"/>
            <w:noWrap/>
            <w:vAlign w:val="center"/>
            <w:hideMark/>
          </w:tcPr>
          <w:p w14:paraId="35C22878"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JUR</w:t>
            </w:r>
          </w:p>
        </w:tc>
        <w:tc>
          <w:tcPr>
            <w:tcW w:w="918" w:type="pct"/>
            <w:vMerge w:val="restart"/>
            <w:shd w:val="clear" w:color="auto" w:fill="DEEAF6" w:themeFill="accent1" w:themeFillTint="33"/>
            <w:vAlign w:val="center"/>
            <w:hideMark/>
          </w:tcPr>
          <w:p w14:paraId="7497515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15. Gestión jurídica</w:t>
            </w:r>
          </w:p>
        </w:tc>
        <w:tc>
          <w:tcPr>
            <w:tcW w:w="288" w:type="pct"/>
            <w:vMerge w:val="restart"/>
            <w:shd w:val="clear" w:color="auto" w:fill="auto"/>
            <w:noWrap/>
            <w:vAlign w:val="center"/>
            <w:hideMark/>
          </w:tcPr>
          <w:p w14:paraId="6C1971D1"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4</w:t>
            </w:r>
          </w:p>
        </w:tc>
        <w:tc>
          <w:tcPr>
            <w:tcW w:w="2967" w:type="pct"/>
            <w:shd w:val="clear" w:color="auto" w:fill="auto"/>
            <w:vAlign w:val="center"/>
            <w:hideMark/>
          </w:tcPr>
          <w:p w14:paraId="273043B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 Profesional Especializado de la OAJ coordinara y revisara con el dependiente judicial cada mes la actualización de la base de datos de procesos que debe coincidir con la información del SIPROJ y del expediente físico para que se haga un control efectivo del trámite procesal de cada actuación judicial. </w:t>
            </w:r>
          </w:p>
        </w:tc>
        <w:tc>
          <w:tcPr>
            <w:tcW w:w="450" w:type="pct"/>
            <w:shd w:val="clear" w:color="000000" w:fill="FFFFFF"/>
            <w:vAlign w:val="center"/>
            <w:hideMark/>
          </w:tcPr>
          <w:p w14:paraId="01A23613"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61934A8D" w14:textId="77777777" w:rsidTr="00C65F04">
        <w:trPr>
          <w:trHeight w:val="20"/>
        </w:trPr>
        <w:tc>
          <w:tcPr>
            <w:tcW w:w="377" w:type="pct"/>
            <w:vMerge/>
            <w:shd w:val="clear" w:color="auto" w:fill="DEEAF6" w:themeFill="accent1" w:themeFillTint="33"/>
            <w:vAlign w:val="center"/>
            <w:hideMark/>
          </w:tcPr>
          <w:p w14:paraId="0FCF9EED"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B10B241"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A933E6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auto" w:fill="auto"/>
            <w:vAlign w:val="center"/>
            <w:hideMark/>
          </w:tcPr>
          <w:p w14:paraId="3DCCF61E" w14:textId="3705E9A0"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 abogado Profesional   encargado incluirá como antecedente dentro del concepto que </w:t>
            </w:r>
            <w:r w:rsidR="00CA5DED" w:rsidRPr="008B1793">
              <w:rPr>
                <w:rFonts w:ascii="Century Gothic" w:eastAsia="Times New Roman" w:hAnsi="Century Gothic" w:cstheme="minorHAnsi"/>
                <w:sz w:val="18"/>
                <w:szCs w:val="18"/>
                <w:lang w:eastAsia="es-CO"/>
              </w:rPr>
              <w:t>está</w:t>
            </w:r>
            <w:r w:rsidRPr="008B1793">
              <w:rPr>
                <w:rFonts w:ascii="Century Gothic" w:eastAsia="Times New Roman" w:hAnsi="Century Gothic" w:cstheme="minorHAnsi"/>
                <w:sz w:val="18"/>
                <w:szCs w:val="18"/>
                <w:lang w:eastAsia="es-CO"/>
              </w:rPr>
              <w:t xml:space="preserve"> respondiendo los criterios fijados en la unificación de conceptos cada vez que se expida uno, con el fin de determinar la aplicación de la Unificación.  </w:t>
            </w:r>
          </w:p>
        </w:tc>
        <w:tc>
          <w:tcPr>
            <w:tcW w:w="450" w:type="pct"/>
            <w:shd w:val="clear" w:color="000000" w:fill="FFFFFF"/>
            <w:vAlign w:val="center"/>
            <w:hideMark/>
          </w:tcPr>
          <w:p w14:paraId="7B0A9F6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7C10ADBA" w14:textId="77777777" w:rsidTr="00C65F04">
        <w:trPr>
          <w:trHeight w:val="20"/>
        </w:trPr>
        <w:tc>
          <w:tcPr>
            <w:tcW w:w="377" w:type="pct"/>
            <w:vMerge/>
            <w:shd w:val="clear" w:color="auto" w:fill="DEEAF6" w:themeFill="accent1" w:themeFillTint="33"/>
            <w:vAlign w:val="center"/>
            <w:hideMark/>
          </w:tcPr>
          <w:p w14:paraId="6A9FEC58"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43AE61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329A5022"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auto" w:fill="auto"/>
            <w:vAlign w:val="center"/>
            <w:hideMark/>
          </w:tcPr>
          <w:p w14:paraId="6500F64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 Abogado Profesional proyectará y remitirá una circular por parte de la OAJ a las diferentes áreas, una vez cada semestre, recordando el deber de remisión de todos los temas que tengan incidencia judicial o administrativa advirtiendo las consecuencias negativas del no trámite por parte de la OAJ frente a estos temas.  </w:t>
            </w:r>
          </w:p>
        </w:tc>
        <w:tc>
          <w:tcPr>
            <w:tcW w:w="450" w:type="pct"/>
            <w:shd w:val="clear" w:color="000000" w:fill="FFFFFF"/>
            <w:vAlign w:val="center"/>
            <w:hideMark/>
          </w:tcPr>
          <w:p w14:paraId="70F4D808"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754D0070" w14:textId="77777777" w:rsidTr="00C65F04">
        <w:trPr>
          <w:trHeight w:val="20"/>
        </w:trPr>
        <w:tc>
          <w:tcPr>
            <w:tcW w:w="377" w:type="pct"/>
            <w:vMerge/>
            <w:shd w:val="clear" w:color="auto" w:fill="DEEAF6" w:themeFill="accent1" w:themeFillTint="33"/>
            <w:vAlign w:val="center"/>
            <w:hideMark/>
          </w:tcPr>
          <w:p w14:paraId="26E5BE78"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6C8CBD9"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0411DE5"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auto" w:fill="auto"/>
            <w:vAlign w:val="center"/>
            <w:hideMark/>
          </w:tcPr>
          <w:p w14:paraId="0D24C0C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El jefe de la Oficina Asesora Jurídica socializará el protocolo de manejo de expedientes judiciales con todo el personal de la oficina por lo menos una vez cada semestre a fin de que se aplique el procedimiento establecido. </w:t>
            </w:r>
          </w:p>
        </w:tc>
        <w:tc>
          <w:tcPr>
            <w:tcW w:w="450" w:type="pct"/>
            <w:shd w:val="clear" w:color="000000" w:fill="FFFFFF"/>
            <w:vAlign w:val="center"/>
            <w:hideMark/>
          </w:tcPr>
          <w:p w14:paraId="560412AB"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50%</w:t>
            </w:r>
          </w:p>
        </w:tc>
      </w:tr>
      <w:tr w:rsidR="00445C76" w:rsidRPr="008B1793" w14:paraId="3832BB40" w14:textId="77777777" w:rsidTr="00C65F04">
        <w:trPr>
          <w:trHeight w:val="20"/>
        </w:trPr>
        <w:tc>
          <w:tcPr>
            <w:tcW w:w="377" w:type="pct"/>
            <w:vMerge w:val="restart"/>
            <w:shd w:val="clear" w:color="auto" w:fill="DEEAF6" w:themeFill="accent1" w:themeFillTint="33"/>
            <w:noWrap/>
            <w:vAlign w:val="center"/>
            <w:hideMark/>
          </w:tcPr>
          <w:p w14:paraId="2616AC1F"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CEM</w:t>
            </w:r>
          </w:p>
        </w:tc>
        <w:tc>
          <w:tcPr>
            <w:tcW w:w="918" w:type="pct"/>
            <w:vMerge w:val="restart"/>
            <w:shd w:val="clear" w:color="auto" w:fill="DEEAF6" w:themeFill="accent1" w:themeFillTint="33"/>
            <w:vAlign w:val="center"/>
            <w:hideMark/>
          </w:tcPr>
          <w:p w14:paraId="4ED5D63C"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16. Control, evaluación y mejora de la gestión</w:t>
            </w:r>
          </w:p>
        </w:tc>
        <w:tc>
          <w:tcPr>
            <w:tcW w:w="288" w:type="pct"/>
            <w:vMerge w:val="restart"/>
            <w:shd w:val="clear" w:color="auto" w:fill="auto"/>
            <w:noWrap/>
            <w:vAlign w:val="center"/>
            <w:hideMark/>
          </w:tcPr>
          <w:p w14:paraId="7C88A5BE"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6</w:t>
            </w:r>
          </w:p>
        </w:tc>
        <w:tc>
          <w:tcPr>
            <w:tcW w:w="2967" w:type="pct"/>
            <w:shd w:val="clear" w:color="000000" w:fill="FFFFFF"/>
            <w:vAlign w:val="center"/>
            <w:hideMark/>
          </w:tcPr>
          <w:p w14:paraId="214B6415"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Hacer seguimiento a cada cronograma concertado </w:t>
            </w:r>
          </w:p>
        </w:tc>
        <w:tc>
          <w:tcPr>
            <w:tcW w:w="450" w:type="pct"/>
            <w:shd w:val="clear" w:color="000000" w:fill="FFFFFF"/>
            <w:vAlign w:val="center"/>
            <w:hideMark/>
          </w:tcPr>
          <w:p w14:paraId="644B4F6B"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71919479" w14:textId="77777777" w:rsidTr="00C65F04">
        <w:trPr>
          <w:trHeight w:val="20"/>
        </w:trPr>
        <w:tc>
          <w:tcPr>
            <w:tcW w:w="377" w:type="pct"/>
            <w:vMerge/>
            <w:shd w:val="clear" w:color="auto" w:fill="DEEAF6" w:themeFill="accent1" w:themeFillTint="33"/>
            <w:vAlign w:val="center"/>
            <w:hideMark/>
          </w:tcPr>
          <w:p w14:paraId="0D46580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EAAB1FE"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557B4DBD"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6623E26"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Registrar los avances mensuales del equipo de trabajo OCI para hacer el cumplimiento de las actividades programadas</w:t>
            </w:r>
          </w:p>
        </w:tc>
        <w:tc>
          <w:tcPr>
            <w:tcW w:w="450" w:type="pct"/>
            <w:shd w:val="clear" w:color="000000" w:fill="FFFFFF"/>
            <w:vAlign w:val="center"/>
            <w:hideMark/>
          </w:tcPr>
          <w:p w14:paraId="31F726A0"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15EE6C82" w14:textId="77777777" w:rsidTr="00C65F04">
        <w:trPr>
          <w:trHeight w:val="20"/>
        </w:trPr>
        <w:tc>
          <w:tcPr>
            <w:tcW w:w="377" w:type="pct"/>
            <w:vMerge/>
            <w:shd w:val="clear" w:color="auto" w:fill="DEEAF6" w:themeFill="accent1" w:themeFillTint="33"/>
            <w:vAlign w:val="center"/>
            <w:hideMark/>
          </w:tcPr>
          <w:p w14:paraId="78F9E9AE"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6869EA4"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1580B8BF"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63C2F96" w14:textId="57C99F2D"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Realizar reunión trimestral previo Comité Institucional de Control Interno (CICCI) para verificar el cumplimiento de actividades </w:t>
            </w:r>
            <w:r w:rsidR="00CA5DED" w:rsidRPr="008B1793">
              <w:rPr>
                <w:rFonts w:ascii="Century Gothic" w:eastAsia="Times New Roman" w:hAnsi="Century Gothic" w:cstheme="minorHAnsi"/>
                <w:sz w:val="18"/>
                <w:szCs w:val="18"/>
                <w:lang w:eastAsia="es-CO"/>
              </w:rPr>
              <w:t>del PAA</w:t>
            </w:r>
            <w:r w:rsidRPr="008B1793">
              <w:rPr>
                <w:rFonts w:ascii="Century Gothic" w:eastAsia="Times New Roman" w:hAnsi="Century Gothic" w:cstheme="minorHAnsi"/>
                <w:sz w:val="18"/>
                <w:szCs w:val="18"/>
                <w:lang w:eastAsia="es-CO"/>
              </w:rPr>
              <w:t xml:space="preserve"> - Plan Anual de Auditorías</w:t>
            </w:r>
          </w:p>
        </w:tc>
        <w:tc>
          <w:tcPr>
            <w:tcW w:w="450" w:type="pct"/>
            <w:shd w:val="clear" w:color="000000" w:fill="FFFFFF"/>
            <w:vAlign w:val="center"/>
            <w:hideMark/>
          </w:tcPr>
          <w:p w14:paraId="4DFA49C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4D565F15" w14:textId="77777777" w:rsidTr="00C65F04">
        <w:trPr>
          <w:trHeight w:val="20"/>
        </w:trPr>
        <w:tc>
          <w:tcPr>
            <w:tcW w:w="377" w:type="pct"/>
            <w:vMerge/>
            <w:shd w:val="clear" w:color="auto" w:fill="DEEAF6" w:themeFill="accent1" w:themeFillTint="33"/>
            <w:vAlign w:val="center"/>
            <w:hideMark/>
          </w:tcPr>
          <w:p w14:paraId="76C576B0"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0673860"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62EA66DB"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578D14C"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Consolidar el resultado del indicador EJECUCIÓN DEL PLAN ANUAL DE AUDITORÍAS y reportarlo al Comité CICCI</w:t>
            </w:r>
          </w:p>
        </w:tc>
        <w:tc>
          <w:tcPr>
            <w:tcW w:w="450" w:type="pct"/>
            <w:shd w:val="clear" w:color="000000" w:fill="FFFFFF"/>
            <w:vAlign w:val="center"/>
            <w:hideMark/>
          </w:tcPr>
          <w:p w14:paraId="17024679"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359DC715" w14:textId="77777777" w:rsidTr="00C65F04">
        <w:trPr>
          <w:trHeight w:val="20"/>
        </w:trPr>
        <w:tc>
          <w:tcPr>
            <w:tcW w:w="377" w:type="pct"/>
            <w:vMerge/>
            <w:shd w:val="clear" w:color="auto" w:fill="DEEAF6" w:themeFill="accent1" w:themeFillTint="33"/>
            <w:vAlign w:val="center"/>
            <w:hideMark/>
          </w:tcPr>
          <w:p w14:paraId="058A7B47"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2CA813A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707DF9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1419747B" w14:textId="437006BB"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Verificar que la información cargada por los integrantes del equipo de trabajo OCI, en la carpeta compartida </w:t>
            </w:r>
            <w:r w:rsidR="00CA5DED" w:rsidRPr="008B1793">
              <w:rPr>
                <w:rFonts w:ascii="Century Gothic" w:eastAsia="Times New Roman" w:hAnsi="Century Gothic" w:cstheme="minorHAnsi"/>
                <w:sz w:val="18"/>
                <w:szCs w:val="18"/>
                <w:lang w:eastAsia="es-CO"/>
              </w:rPr>
              <w:t>OCI, esté</w:t>
            </w:r>
            <w:r w:rsidRPr="008B1793">
              <w:rPr>
                <w:rFonts w:ascii="Century Gothic" w:eastAsia="Times New Roman" w:hAnsi="Century Gothic" w:cstheme="minorHAnsi"/>
                <w:sz w:val="18"/>
                <w:szCs w:val="18"/>
                <w:lang w:eastAsia="es-CO"/>
              </w:rPr>
              <w:t xml:space="preserve"> completa</w:t>
            </w:r>
          </w:p>
        </w:tc>
        <w:tc>
          <w:tcPr>
            <w:tcW w:w="450" w:type="pct"/>
            <w:shd w:val="clear" w:color="000000" w:fill="FFFFFF"/>
            <w:vAlign w:val="center"/>
            <w:hideMark/>
          </w:tcPr>
          <w:p w14:paraId="2F96573F"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0875E183" w14:textId="77777777" w:rsidTr="00C65F04">
        <w:trPr>
          <w:trHeight w:val="20"/>
        </w:trPr>
        <w:tc>
          <w:tcPr>
            <w:tcW w:w="377" w:type="pct"/>
            <w:vMerge/>
            <w:shd w:val="clear" w:color="auto" w:fill="DEEAF6" w:themeFill="accent1" w:themeFillTint="33"/>
            <w:vAlign w:val="center"/>
            <w:hideMark/>
          </w:tcPr>
          <w:p w14:paraId="00EB3724"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AAF10A1"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091DE54E"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5AF2A718"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Solicitar a Sistemas (GSIT) de la Secretaría General de la entidad la copia de seguridad de la carpeta compartida propia de la dependencia para el manejo de TRD de la información OCI, en cumplimiento de la "Política de seguridad de protección y respaldo de información (GSIT-DI-001-V1)" descrita en el numeral 6.1.4.: "para la gestión de archivos compartidos de los usuarios, se deben crear carpetas compartidas para cada una de las dependencias de la entidad en el servidor de archivos, siguiendo una nomenclatura de tablas de retención documental generadas el área de gestión documental".</w:t>
            </w:r>
          </w:p>
        </w:tc>
        <w:tc>
          <w:tcPr>
            <w:tcW w:w="450" w:type="pct"/>
            <w:shd w:val="clear" w:color="000000" w:fill="FFFFFF"/>
            <w:vAlign w:val="center"/>
            <w:hideMark/>
          </w:tcPr>
          <w:p w14:paraId="2A0121AE"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75%</w:t>
            </w:r>
          </w:p>
        </w:tc>
      </w:tr>
      <w:tr w:rsidR="00445C76" w:rsidRPr="008B1793" w14:paraId="7304E1E7" w14:textId="77777777" w:rsidTr="00C65F04">
        <w:trPr>
          <w:trHeight w:val="20"/>
        </w:trPr>
        <w:tc>
          <w:tcPr>
            <w:tcW w:w="377" w:type="pct"/>
            <w:vMerge w:val="restart"/>
            <w:shd w:val="clear" w:color="auto" w:fill="DEEAF6" w:themeFill="accent1" w:themeFillTint="33"/>
            <w:noWrap/>
            <w:vAlign w:val="center"/>
            <w:hideMark/>
          </w:tcPr>
          <w:p w14:paraId="2D591524" w14:textId="77777777" w:rsidR="00445C76" w:rsidRPr="008B1793" w:rsidRDefault="00445C76" w:rsidP="00CA5DED">
            <w:pPr>
              <w:autoSpaceDN/>
              <w:spacing w:after="0" w:line="240" w:lineRule="auto"/>
              <w:jc w:val="center"/>
              <w:rPr>
                <w:rFonts w:ascii="Century Gothic" w:eastAsia="Times New Roman" w:hAnsi="Century Gothic" w:cstheme="minorHAnsi"/>
                <w:b/>
                <w:bCs/>
                <w:color w:val="000000"/>
                <w:sz w:val="18"/>
                <w:szCs w:val="18"/>
                <w:lang w:eastAsia="es-CO"/>
              </w:rPr>
            </w:pPr>
            <w:r w:rsidRPr="008B1793">
              <w:rPr>
                <w:rFonts w:ascii="Century Gothic" w:eastAsia="Times New Roman" w:hAnsi="Century Gothic" w:cstheme="minorHAnsi"/>
                <w:b/>
                <w:bCs/>
                <w:color w:val="000000"/>
                <w:sz w:val="18"/>
                <w:szCs w:val="18"/>
                <w:lang w:eastAsia="es-CO"/>
              </w:rPr>
              <w:t>CODI</w:t>
            </w:r>
          </w:p>
        </w:tc>
        <w:tc>
          <w:tcPr>
            <w:tcW w:w="918" w:type="pct"/>
            <w:vMerge w:val="restart"/>
            <w:shd w:val="clear" w:color="auto" w:fill="DEEAF6" w:themeFill="accent1" w:themeFillTint="33"/>
            <w:vAlign w:val="center"/>
            <w:hideMark/>
          </w:tcPr>
          <w:p w14:paraId="4D8CC28B"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17. Control disciplinario interno</w:t>
            </w:r>
          </w:p>
        </w:tc>
        <w:tc>
          <w:tcPr>
            <w:tcW w:w="288" w:type="pct"/>
            <w:vMerge w:val="restart"/>
            <w:shd w:val="clear" w:color="auto" w:fill="auto"/>
            <w:noWrap/>
            <w:vAlign w:val="center"/>
            <w:hideMark/>
          </w:tcPr>
          <w:p w14:paraId="2C103EBD" w14:textId="77777777" w:rsidR="00445C76" w:rsidRPr="008B1793" w:rsidRDefault="00445C76" w:rsidP="00CA5DED">
            <w:pPr>
              <w:autoSpaceDN/>
              <w:spacing w:after="0" w:line="240" w:lineRule="auto"/>
              <w:jc w:val="center"/>
              <w:rPr>
                <w:rFonts w:ascii="Century Gothic" w:eastAsia="Times New Roman" w:hAnsi="Century Gothic" w:cstheme="minorHAnsi"/>
                <w:color w:val="000000"/>
                <w:sz w:val="18"/>
                <w:szCs w:val="18"/>
                <w:lang w:eastAsia="es-CO"/>
              </w:rPr>
            </w:pPr>
            <w:r w:rsidRPr="008B1793">
              <w:rPr>
                <w:rFonts w:ascii="Century Gothic" w:eastAsia="Times New Roman" w:hAnsi="Century Gothic" w:cstheme="minorHAnsi"/>
                <w:color w:val="000000"/>
                <w:sz w:val="18"/>
                <w:szCs w:val="18"/>
                <w:lang w:eastAsia="es-CO"/>
              </w:rPr>
              <w:t>4</w:t>
            </w:r>
          </w:p>
        </w:tc>
        <w:tc>
          <w:tcPr>
            <w:tcW w:w="2967" w:type="pct"/>
            <w:shd w:val="clear" w:color="000000" w:fill="FFFFFF"/>
            <w:vAlign w:val="center"/>
            <w:hideMark/>
          </w:tcPr>
          <w:p w14:paraId="0643B64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Verificar la confiabilidad de la base de datos y su articulación con el Sistema de Información Disciplinaria, de tal forma que guarde coherencia la información registrada, y ajustarla según corresponda.</w:t>
            </w:r>
          </w:p>
        </w:tc>
        <w:tc>
          <w:tcPr>
            <w:tcW w:w="450" w:type="pct"/>
            <w:shd w:val="clear" w:color="000000" w:fill="FFFFFF"/>
            <w:vAlign w:val="center"/>
            <w:hideMark/>
          </w:tcPr>
          <w:p w14:paraId="6EB363B4"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3,33%</w:t>
            </w:r>
          </w:p>
        </w:tc>
      </w:tr>
      <w:tr w:rsidR="00445C76" w:rsidRPr="008B1793" w14:paraId="1CE60318" w14:textId="77777777" w:rsidTr="00C65F04">
        <w:trPr>
          <w:trHeight w:val="20"/>
        </w:trPr>
        <w:tc>
          <w:tcPr>
            <w:tcW w:w="377" w:type="pct"/>
            <w:vMerge/>
            <w:shd w:val="clear" w:color="auto" w:fill="DEEAF6" w:themeFill="accent1" w:themeFillTint="33"/>
            <w:vAlign w:val="center"/>
            <w:hideMark/>
          </w:tcPr>
          <w:p w14:paraId="1D5B6251"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55D77998"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46609097"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0197B891"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Realizar seguimientos mensuales frente a la implementación de las acciones disciplinarias</w:t>
            </w:r>
          </w:p>
        </w:tc>
        <w:tc>
          <w:tcPr>
            <w:tcW w:w="450" w:type="pct"/>
            <w:shd w:val="clear" w:color="000000" w:fill="FFFFFF"/>
            <w:vAlign w:val="center"/>
            <w:hideMark/>
          </w:tcPr>
          <w:p w14:paraId="34903FA2"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A925968" w14:textId="77777777" w:rsidTr="00C65F04">
        <w:trPr>
          <w:trHeight w:val="20"/>
        </w:trPr>
        <w:tc>
          <w:tcPr>
            <w:tcW w:w="377" w:type="pct"/>
            <w:vMerge/>
            <w:shd w:val="clear" w:color="auto" w:fill="DEEAF6" w:themeFill="accent1" w:themeFillTint="33"/>
            <w:vAlign w:val="center"/>
            <w:hideMark/>
          </w:tcPr>
          <w:p w14:paraId="3F117B82"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1CBC0CDF"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54692B0"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2F765550"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Revisar y ajustar a un nivel superior de seguridad el acceso a la base de datos</w:t>
            </w:r>
          </w:p>
        </w:tc>
        <w:tc>
          <w:tcPr>
            <w:tcW w:w="450" w:type="pct"/>
            <w:shd w:val="clear" w:color="000000" w:fill="FFFFFF"/>
            <w:vAlign w:val="center"/>
            <w:hideMark/>
          </w:tcPr>
          <w:p w14:paraId="69B39CC6"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49C40644" w14:textId="77777777" w:rsidTr="00C65F04">
        <w:trPr>
          <w:trHeight w:val="20"/>
        </w:trPr>
        <w:tc>
          <w:tcPr>
            <w:tcW w:w="377" w:type="pct"/>
            <w:vMerge/>
            <w:shd w:val="clear" w:color="auto" w:fill="DEEAF6" w:themeFill="accent1" w:themeFillTint="33"/>
            <w:vAlign w:val="center"/>
            <w:hideMark/>
          </w:tcPr>
          <w:p w14:paraId="4B7CBFD3" w14:textId="77777777" w:rsidR="00445C76" w:rsidRPr="008B1793" w:rsidRDefault="00445C76" w:rsidP="00CA5DED">
            <w:pPr>
              <w:autoSpaceDN/>
              <w:spacing w:after="0" w:line="240" w:lineRule="auto"/>
              <w:rPr>
                <w:rFonts w:ascii="Century Gothic" w:eastAsia="Times New Roman" w:hAnsi="Century Gothic" w:cstheme="minorHAnsi"/>
                <w:b/>
                <w:bCs/>
                <w:color w:val="000000"/>
                <w:sz w:val="18"/>
                <w:szCs w:val="18"/>
                <w:lang w:eastAsia="es-CO"/>
              </w:rPr>
            </w:pPr>
          </w:p>
        </w:tc>
        <w:tc>
          <w:tcPr>
            <w:tcW w:w="918" w:type="pct"/>
            <w:vMerge/>
            <w:shd w:val="clear" w:color="auto" w:fill="DEEAF6" w:themeFill="accent1" w:themeFillTint="33"/>
            <w:vAlign w:val="center"/>
            <w:hideMark/>
          </w:tcPr>
          <w:p w14:paraId="0BD7E1B7" w14:textId="77777777" w:rsidR="00445C76" w:rsidRPr="00C65F04" w:rsidRDefault="00445C76" w:rsidP="00CA5DED">
            <w:pPr>
              <w:autoSpaceDN/>
              <w:spacing w:after="0" w:line="240" w:lineRule="auto"/>
              <w:rPr>
                <w:rFonts w:ascii="Century Gothic" w:eastAsia="Times New Roman" w:hAnsi="Century Gothic" w:cstheme="minorHAnsi"/>
                <w:b/>
                <w:bCs/>
                <w:color w:val="000000"/>
                <w:sz w:val="16"/>
                <w:szCs w:val="16"/>
                <w:lang w:eastAsia="es-CO"/>
              </w:rPr>
            </w:pPr>
          </w:p>
        </w:tc>
        <w:tc>
          <w:tcPr>
            <w:tcW w:w="288" w:type="pct"/>
            <w:vMerge/>
            <w:vAlign w:val="center"/>
            <w:hideMark/>
          </w:tcPr>
          <w:p w14:paraId="73FAD7B5" w14:textId="77777777" w:rsidR="00445C76" w:rsidRPr="008B1793" w:rsidRDefault="00445C76" w:rsidP="00CA5DED">
            <w:pPr>
              <w:autoSpaceDN/>
              <w:spacing w:after="0" w:line="240" w:lineRule="auto"/>
              <w:rPr>
                <w:rFonts w:ascii="Century Gothic" w:eastAsia="Times New Roman" w:hAnsi="Century Gothic" w:cstheme="minorHAnsi"/>
                <w:color w:val="000000"/>
                <w:sz w:val="18"/>
                <w:szCs w:val="18"/>
                <w:lang w:eastAsia="es-CO"/>
              </w:rPr>
            </w:pPr>
          </w:p>
        </w:tc>
        <w:tc>
          <w:tcPr>
            <w:tcW w:w="2967" w:type="pct"/>
            <w:shd w:val="clear" w:color="000000" w:fill="FFFFFF"/>
            <w:vAlign w:val="center"/>
            <w:hideMark/>
          </w:tcPr>
          <w:p w14:paraId="79323DBA" w14:textId="77777777" w:rsidR="00445C76" w:rsidRPr="008B1793" w:rsidRDefault="00445C76" w:rsidP="00CA5DED">
            <w:pPr>
              <w:autoSpaceDN/>
              <w:spacing w:after="0" w:line="240" w:lineRule="auto"/>
              <w:jc w:val="both"/>
              <w:rPr>
                <w:rFonts w:ascii="Century Gothic" w:eastAsia="Times New Roman" w:hAnsi="Century Gothic" w:cstheme="minorHAnsi"/>
                <w:sz w:val="18"/>
                <w:szCs w:val="18"/>
                <w:lang w:eastAsia="es-CO"/>
              </w:rPr>
            </w:pPr>
            <w:r w:rsidRPr="008B1793">
              <w:rPr>
                <w:rFonts w:ascii="Century Gothic" w:eastAsia="Times New Roman" w:hAnsi="Century Gothic" w:cstheme="minorHAnsi"/>
                <w:sz w:val="18"/>
                <w:szCs w:val="18"/>
                <w:lang w:eastAsia="es-CO"/>
              </w:rPr>
              <w:t xml:space="preserve"> Programar con una periodicidad mensual </w:t>
            </w:r>
            <w:proofErr w:type="gramStart"/>
            <w:r w:rsidRPr="008B1793">
              <w:rPr>
                <w:rFonts w:ascii="Century Gothic" w:eastAsia="Times New Roman" w:hAnsi="Century Gothic" w:cstheme="minorHAnsi"/>
                <w:sz w:val="18"/>
                <w:szCs w:val="18"/>
                <w:lang w:eastAsia="es-CO"/>
              </w:rPr>
              <w:t>un back up</w:t>
            </w:r>
            <w:proofErr w:type="gramEnd"/>
            <w:r w:rsidRPr="008B1793">
              <w:rPr>
                <w:rFonts w:ascii="Century Gothic" w:eastAsia="Times New Roman" w:hAnsi="Century Gothic" w:cstheme="minorHAnsi"/>
                <w:sz w:val="18"/>
                <w:szCs w:val="18"/>
                <w:lang w:eastAsia="es-CO"/>
              </w:rPr>
              <w:t xml:space="preserve"> a la base como respaldo de la información.</w:t>
            </w:r>
          </w:p>
        </w:tc>
        <w:tc>
          <w:tcPr>
            <w:tcW w:w="450" w:type="pct"/>
            <w:shd w:val="clear" w:color="000000" w:fill="FFFFFF"/>
            <w:noWrap/>
            <w:vAlign w:val="center"/>
            <w:hideMark/>
          </w:tcPr>
          <w:p w14:paraId="1776F5E5" w14:textId="77777777" w:rsidR="00445C76" w:rsidRPr="008B1793" w:rsidRDefault="00445C76" w:rsidP="00CA5DED">
            <w:pPr>
              <w:autoSpaceDN/>
              <w:spacing w:after="0" w:line="240" w:lineRule="auto"/>
              <w:jc w:val="center"/>
              <w:rPr>
                <w:rFonts w:ascii="Century Gothic" w:eastAsia="Times New Roman" w:hAnsi="Century Gothic" w:cstheme="minorHAnsi"/>
                <w:b/>
                <w:bCs/>
                <w:sz w:val="18"/>
                <w:szCs w:val="18"/>
                <w:lang w:eastAsia="es-CO"/>
              </w:rPr>
            </w:pPr>
            <w:r w:rsidRPr="008B1793">
              <w:rPr>
                <w:rFonts w:ascii="Century Gothic" w:eastAsia="Times New Roman" w:hAnsi="Century Gothic" w:cstheme="minorHAnsi"/>
                <w:b/>
                <w:bCs/>
                <w:sz w:val="18"/>
                <w:szCs w:val="18"/>
                <w:lang w:eastAsia="es-CO"/>
              </w:rPr>
              <w:t>100%</w:t>
            </w:r>
          </w:p>
        </w:tc>
      </w:tr>
      <w:tr w:rsidR="00445C76" w:rsidRPr="008B1793" w14:paraId="2692C6BC" w14:textId="77777777" w:rsidTr="00C65F04">
        <w:trPr>
          <w:trHeight w:val="20"/>
        </w:trPr>
        <w:tc>
          <w:tcPr>
            <w:tcW w:w="1295" w:type="pct"/>
            <w:gridSpan w:val="2"/>
            <w:shd w:val="clear" w:color="auto" w:fill="D9D9D9" w:themeFill="background1" w:themeFillShade="D9"/>
            <w:vAlign w:val="center"/>
          </w:tcPr>
          <w:p w14:paraId="003141C3" w14:textId="2A3CEDE5" w:rsidR="00445C76" w:rsidRPr="00C65F04" w:rsidRDefault="00CA5DED" w:rsidP="00CA5DED">
            <w:pPr>
              <w:autoSpaceDN/>
              <w:spacing w:after="0" w:line="240" w:lineRule="auto"/>
              <w:rPr>
                <w:rFonts w:ascii="Century Gothic" w:eastAsia="Times New Roman" w:hAnsi="Century Gothic" w:cstheme="minorHAnsi"/>
                <w:b/>
                <w:bCs/>
                <w:color w:val="000000"/>
                <w:sz w:val="16"/>
                <w:szCs w:val="16"/>
                <w:lang w:eastAsia="es-CO"/>
              </w:rPr>
            </w:pPr>
            <w:r w:rsidRPr="00C65F04">
              <w:rPr>
                <w:rFonts w:ascii="Century Gothic" w:eastAsia="Times New Roman" w:hAnsi="Century Gothic" w:cstheme="minorHAnsi"/>
                <w:b/>
                <w:bCs/>
                <w:color w:val="000000"/>
                <w:sz w:val="16"/>
                <w:szCs w:val="16"/>
                <w:lang w:eastAsia="es-CO"/>
              </w:rPr>
              <w:t>Total,</w:t>
            </w:r>
            <w:r w:rsidR="00445C76" w:rsidRPr="00C65F04">
              <w:rPr>
                <w:rFonts w:ascii="Century Gothic" w:eastAsia="Times New Roman" w:hAnsi="Century Gothic" w:cstheme="minorHAnsi"/>
                <w:b/>
                <w:bCs/>
                <w:color w:val="000000"/>
                <w:sz w:val="16"/>
                <w:szCs w:val="16"/>
                <w:lang w:eastAsia="es-CO"/>
              </w:rPr>
              <w:t xml:space="preserve"> de actividades </w:t>
            </w:r>
          </w:p>
        </w:tc>
        <w:tc>
          <w:tcPr>
            <w:tcW w:w="288" w:type="pct"/>
            <w:shd w:val="clear" w:color="auto" w:fill="D9D9D9" w:themeFill="background1" w:themeFillShade="D9"/>
            <w:vAlign w:val="center"/>
          </w:tcPr>
          <w:p w14:paraId="7CB48E42" w14:textId="77777777" w:rsidR="00445C76" w:rsidRPr="008B1793" w:rsidRDefault="00445C76" w:rsidP="00CA5DED">
            <w:pPr>
              <w:autoSpaceDN/>
              <w:spacing w:after="0" w:line="240" w:lineRule="auto"/>
              <w:jc w:val="center"/>
              <w:rPr>
                <w:rFonts w:ascii="Century Gothic" w:eastAsia="Times New Roman" w:hAnsi="Century Gothic" w:cstheme="minorHAnsi"/>
                <w:b/>
                <w:color w:val="000000"/>
                <w:sz w:val="20"/>
                <w:szCs w:val="20"/>
                <w:lang w:eastAsia="es-CO"/>
              </w:rPr>
            </w:pPr>
            <w:r w:rsidRPr="008B1793">
              <w:rPr>
                <w:rFonts w:ascii="Century Gothic" w:eastAsia="Times New Roman" w:hAnsi="Century Gothic" w:cstheme="minorHAnsi"/>
                <w:b/>
                <w:color w:val="000000"/>
                <w:sz w:val="20"/>
                <w:szCs w:val="20"/>
                <w:lang w:eastAsia="es-CO"/>
              </w:rPr>
              <w:t>100</w:t>
            </w:r>
          </w:p>
        </w:tc>
        <w:tc>
          <w:tcPr>
            <w:tcW w:w="2967" w:type="pct"/>
            <w:shd w:val="clear" w:color="auto" w:fill="D9D9D9" w:themeFill="background1" w:themeFillShade="D9"/>
            <w:vAlign w:val="center"/>
          </w:tcPr>
          <w:p w14:paraId="35C27191" w14:textId="77777777" w:rsidR="00445C76" w:rsidRPr="008B1793" w:rsidRDefault="00445C76" w:rsidP="00CA5DED">
            <w:pPr>
              <w:autoSpaceDN/>
              <w:spacing w:after="0" w:line="240" w:lineRule="auto"/>
              <w:jc w:val="both"/>
              <w:rPr>
                <w:rFonts w:ascii="Century Gothic" w:eastAsia="Times New Roman" w:hAnsi="Century Gothic" w:cstheme="minorHAnsi"/>
                <w:b/>
                <w:sz w:val="20"/>
                <w:szCs w:val="20"/>
                <w:lang w:eastAsia="es-CO"/>
              </w:rPr>
            </w:pPr>
          </w:p>
        </w:tc>
        <w:tc>
          <w:tcPr>
            <w:tcW w:w="450" w:type="pct"/>
            <w:shd w:val="clear" w:color="auto" w:fill="D9D9D9" w:themeFill="background1" w:themeFillShade="D9"/>
            <w:noWrap/>
            <w:vAlign w:val="center"/>
          </w:tcPr>
          <w:p w14:paraId="7F8B85A3" w14:textId="77777777" w:rsidR="00445C76" w:rsidRPr="008B1793" w:rsidRDefault="00445C76" w:rsidP="00CA5DED">
            <w:pPr>
              <w:autoSpaceDN/>
              <w:spacing w:after="0" w:line="240" w:lineRule="auto"/>
              <w:jc w:val="center"/>
              <w:rPr>
                <w:rFonts w:ascii="Century Gothic" w:eastAsia="Times New Roman" w:hAnsi="Century Gothic" w:cstheme="minorHAnsi"/>
                <w:b/>
                <w:bCs/>
                <w:sz w:val="20"/>
                <w:szCs w:val="20"/>
                <w:lang w:eastAsia="es-CO"/>
              </w:rPr>
            </w:pPr>
            <w:r w:rsidRPr="008B1793">
              <w:rPr>
                <w:rFonts w:ascii="Century Gothic" w:eastAsia="Times New Roman" w:hAnsi="Century Gothic" w:cstheme="minorHAnsi"/>
                <w:b/>
                <w:bCs/>
                <w:sz w:val="20"/>
                <w:szCs w:val="20"/>
                <w:lang w:eastAsia="es-CO"/>
              </w:rPr>
              <w:t>67,4%</w:t>
            </w:r>
          </w:p>
        </w:tc>
      </w:tr>
    </w:tbl>
    <w:p w14:paraId="67DEF256" w14:textId="77777777" w:rsidR="00445C76" w:rsidRPr="00CA5DED" w:rsidRDefault="00445C76" w:rsidP="00CA5DED">
      <w:pPr>
        <w:spacing w:after="0" w:line="240" w:lineRule="auto"/>
        <w:jc w:val="center"/>
        <w:rPr>
          <w:rFonts w:ascii="Century Gothic" w:eastAsia="Times New Roman" w:hAnsi="Century Gothic" w:cs="Arial"/>
          <w:b/>
          <w:bCs/>
          <w:sz w:val="16"/>
          <w:szCs w:val="16"/>
          <w:lang w:val="es-ES" w:eastAsia="es-ES"/>
        </w:rPr>
      </w:pPr>
      <w:r w:rsidRPr="00CA5DED">
        <w:rPr>
          <w:rFonts w:ascii="Century Gothic" w:eastAsia="Times New Roman" w:hAnsi="Century Gothic" w:cs="Arial"/>
          <w:b/>
          <w:bCs/>
          <w:sz w:val="16"/>
          <w:szCs w:val="16"/>
          <w:lang w:val="es-ES" w:eastAsia="es-ES"/>
        </w:rPr>
        <w:t>Fuente: Reporte de la OAP</w:t>
      </w:r>
    </w:p>
    <w:p w14:paraId="6F03B77D" w14:textId="77777777" w:rsidR="00445C76" w:rsidRPr="008B1793" w:rsidRDefault="00445C76" w:rsidP="00CA5DED">
      <w:pPr>
        <w:spacing w:after="0" w:line="240" w:lineRule="auto"/>
        <w:jc w:val="both"/>
        <w:rPr>
          <w:rFonts w:ascii="Century Gothic" w:eastAsia="Times New Roman" w:hAnsi="Century Gothic" w:cs="Arial"/>
          <w:sz w:val="20"/>
          <w:szCs w:val="20"/>
          <w:lang w:val="es-ES" w:eastAsia="es-ES"/>
        </w:rPr>
      </w:pPr>
    </w:p>
    <w:p w14:paraId="7CA325FA" w14:textId="77777777" w:rsidR="00445C76" w:rsidRPr="008B1793" w:rsidRDefault="00445C76" w:rsidP="00CA5DED">
      <w:pPr>
        <w:spacing w:after="0" w:line="240" w:lineRule="auto"/>
        <w:jc w:val="both"/>
        <w:rPr>
          <w:rFonts w:ascii="Century Gothic" w:eastAsia="Times New Roman" w:hAnsi="Century Gothic" w:cs="Arial"/>
          <w:sz w:val="20"/>
          <w:szCs w:val="20"/>
          <w:lang w:val="es-ES" w:eastAsia="es-ES"/>
        </w:rPr>
      </w:pPr>
      <w:r w:rsidRPr="008B1793">
        <w:rPr>
          <w:rFonts w:ascii="Century Gothic" w:eastAsia="Times New Roman" w:hAnsi="Century Gothic" w:cs="Arial"/>
          <w:sz w:val="20"/>
          <w:szCs w:val="20"/>
          <w:lang w:val="es-ES" w:eastAsia="es-ES"/>
        </w:rPr>
        <w:t>La OAP informa que, de la anterior, tabla se puede observar que de las 100 actividades programadas el porcentaje de avance es de 67,4% teniendo en cuenta los ajustes.</w:t>
      </w:r>
    </w:p>
    <w:p w14:paraId="6062635C" w14:textId="77777777" w:rsidR="00445C76" w:rsidRPr="008B1793" w:rsidRDefault="00445C76" w:rsidP="00CA5DED">
      <w:pPr>
        <w:spacing w:after="0" w:line="240" w:lineRule="auto"/>
        <w:jc w:val="both"/>
        <w:rPr>
          <w:rFonts w:ascii="Century Gothic" w:eastAsia="Times New Roman" w:hAnsi="Century Gothic" w:cs="Arial"/>
          <w:sz w:val="20"/>
          <w:szCs w:val="20"/>
          <w:lang w:val="es-ES" w:eastAsia="es-ES"/>
        </w:rPr>
      </w:pPr>
      <w:r w:rsidRPr="008B1793">
        <w:rPr>
          <w:rFonts w:ascii="Century Gothic" w:eastAsia="Times New Roman" w:hAnsi="Century Gothic" w:cs="Arial"/>
          <w:sz w:val="20"/>
          <w:szCs w:val="20"/>
          <w:lang w:val="es-ES" w:eastAsia="es-ES"/>
        </w:rPr>
        <w:t>Es importante aclarar que los procesos realizaron una reformulación de las acciones, por tal razón muchas de estas presentan una desviación o retraso en la ejecución. No obstante, desde la OAP se realizó una revisión a las mismas y se solicita el cumplimiento de estas, de acuerdo con el cronograma o fecha de realización de estas.</w:t>
      </w:r>
    </w:p>
    <w:p w14:paraId="18C5060D" w14:textId="77777777"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lastRenderedPageBreak/>
        <w:t>OBSERVACIONES:</w:t>
      </w:r>
    </w:p>
    <w:p w14:paraId="5985F2B1" w14:textId="77777777" w:rsidR="00445C76" w:rsidRPr="00BC1F9B" w:rsidRDefault="00445C76" w:rsidP="00CA5DED">
      <w:pPr>
        <w:shd w:val="clear" w:color="auto" w:fill="F5EEE3"/>
        <w:spacing w:after="0" w:line="240" w:lineRule="auto"/>
        <w:jc w:val="both"/>
        <w:rPr>
          <w:rFonts w:ascii="Century Gothic" w:hAnsi="Century Gothic" w:cstheme="minorHAnsi"/>
          <w:b/>
          <w:bCs/>
          <w:color w:val="6F4A2D"/>
          <w:sz w:val="10"/>
          <w:szCs w:val="10"/>
        </w:rPr>
      </w:pPr>
    </w:p>
    <w:p w14:paraId="02BC6591" w14:textId="33694525" w:rsidR="00445C76" w:rsidRPr="008B1793" w:rsidRDefault="00445C76" w:rsidP="00CA5DED">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6</w:t>
      </w:r>
      <w:r w:rsidRPr="008B1793">
        <w:rPr>
          <w:rFonts w:ascii="Century Gothic" w:hAnsi="Century Gothic" w:cstheme="minorHAnsi"/>
          <w:b/>
          <w:bCs/>
          <w:color w:val="6F4A2D"/>
          <w:sz w:val="20"/>
          <w:szCs w:val="20"/>
        </w:rPr>
        <w:t>→</w:t>
      </w:r>
      <w:r w:rsidRPr="008B1793">
        <w:rPr>
          <w:rFonts w:ascii="Century Gothic" w:hAnsi="Century Gothic" w:cstheme="minorHAnsi"/>
          <w:b/>
          <w:color w:val="1F4E79" w:themeColor="accent1" w:themeShade="80"/>
          <w:sz w:val="20"/>
          <w:szCs w:val="20"/>
        </w:rPr>
        <w:t xml:space="preserve"> </w:t>
      </w:r>
      <w:r w:rsidRPr="008B1793">
        <w:rPr>
          <w:rFonts w:ascii="Century Gothic" w:hAnsi="Century Gothic" w:cstheme="minorHAnsi"/>
          <w:bCs/>
          <w:sz w:val="20"/>
          <w:szCs w:val="20"/>
        </w:rPr>
        <w:t xml:space="preserve">La OCI realiza cotejo de los Mapas de Riesgos publicados en Transparencia UMV: </w:t>
      </w:r>
    </w:p>
    <w:p w14:paraId="1091296B" w14:textId="77777777" w:rsidR="00445C76" w:rsidRPr="00C65F04" w:rsidRDefault="009A795D"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8"/>
          <w:szCs w:val="18"/>
        </w:rPr>
      </w:pPr>
      <w:hyperlink r:id="rId38" w:history="1">
        <w:r w:rsidR="00445C76"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00445C76" w:rsidRPr="00C65F04">
          <w:rPr>
            <w:rStyle w:val="Hipervnculo"/>
            <w:rFonts w:ascii="Century Gothic" w:eastAsia="Calibri" w:hAnsi="Century Gothic" w:cstheme="minorHAnsi"/>
            <w:i/>
            <w:iCs/>
            <w:sz w:val="18"/>
            <w:szCs w:val="18"/>
            <w:shd w:val="clear" w:color="auto" w:fill="FFFF00"/>
          </w:rPr>
          <w:t>Mapaderiesgosdegestion.xlsx</w:t>
        </w:r>
      </w:hyperlink>
    </w:p>
    <w:p w14:paraId="2BEEBB20" w14:textId="77777777" w:rsidR="00445C76" w:rsidRPr="00C65F04" w:rsidRDefault="009A795D"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8"/>
          <w:szCs w:val="18"/>
        </w:rPr>
      </w:pPr>
      <w:hyperlink r:id="rId39" w:history="1">
        <w:r w:rsidR="00445C76"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00445C76" w:rsidRPr="00C65F04">
          <w:rPr>
            <w:rStyle w:val="Hipervnculo"/>
            <w:rFonts w:ascii="Century Gothic" w:eastAsia="Calibri" w:hAnsi="Century Gothic" w:cstheme="minorHAnsi"/>
            <w:i/>
            <w:iCs/>
            <w:sz w:val="18"/>
            <w:szCs w:val="18"/>
            <w:shd w:val="clear" w:color="auto" w:fill="FFFF00"/>
          </w:rPr>
          <w:t>MapaRiesgosCorrupcionInstitucionalV4.xlsx</w:t>
        </w:r>
      </w:hyperlink>
    </w:p>
    <w:p w14:paraId="008D8F86" w14:textId="77777777" w:rsidR="00445C76" w:rsidRPr="00C65F04" w:rsidRDefault="009A795D"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6"/>
          <w:szCs w:val="16"/>
        </w:rPr>
      </w:pPr>
      <w:hyperlink r:id="rId40" w:history="1">
        <w:r w:rsidR="00445C76"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00445C76" w:rsidRPr="00C65F04">
          <w:rPr>
            <w:rStyle w:val="Hipervnculo"/>
            <w:rFonts w:ascii="Century Gothic" w:eastAsia="Calibri" w:hAnsi="Century Gothic" w:cstheme="minorHAnsi"/>
            <w:i/>
            <w:iCs/>
            <w:sz w:val="18"/>
            <w:szCs w:val="18"/>
            <w:shd w:val="clear" w:color="auto" w:fill="FFFF00"/>
          </w:rPr>
          <w:t>MapadeRiesgosdeSeguridadDigital_V3.xlsx</w:t>
        </w:r>
      </w:hyperlink>
    </w:p>
    <w:p w14:paraId="753BAC86" w14:textId="5F4FBFB1" w:rsidR="00445C76" w:rsidRDefault="00445C76"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 xml:space="preserve">encontrando que el número de </w:t>
      </w:r>
      <w:r w:rsidR="009A795D">
        <w:rPr>
          <w:rFonts w:ascii="Century Gothic" w:hAnsi="Century Gothic" w:cstheme="minorHAnsi"/>
          <w:bCs/>
          <w:sz w:val="20"/>
          <w:szCs w:val="20"/>
        </w:rPr>
        <w:t>riesgos</w:t>
      </w:r>
      <w:r w:rsidRPr="008B1793">
        <w:rPr>
          <w:rFonts w:ascii="Century Gothic" w:hAnsi="Century Gothic" w:cstheme="minorHAnsi"/>
          <w:bCs/>
          <w:sz w:val="20"/>
          <w:szCs w:val="20"/>
        </w:rPr>
        <w:t xml:space="preserve"> reportad</w:t>
      </w:r>
      <w:r w:rsidR="009A795D">
        <w:rPr>
          <w:rFonts w:ascii="Century Gothic" w:hAnsi="Century Gothic" w:cstheme="minorHAnsi"/>
          <w:bCs/>
          <w:sz w:val="20"/>
          <w:szCs w:val="20"/>
        </w:rPr>
        <w:t>o</w:t>
      </w:r>
      <w:r w:rsidRPr="008B1793">
        <w:rPr>
          <w:rFonts w:ascii="Century Gothic" w:hAnsi="Century Gothic" w:cstheme="minorHAnsi"/>
          <w:bCs/>
          <w:sz w:val="20"/>
          <w:szCs w:val="20"/>
        </w:rPr>
        <w:t>s por OAP</w:t>
      </w:r>
      <w:r w:rsidR="009A795D">
        <w:rPr>
          <w:rFonts w:ascii="Century Gothic" w:hAnsi="Century Gothic" w:cstheme="minorHAnsi"/>
          <w:bCs/>
          <w:sz w:val="20"/>
          <w:szCs w:val="20"/>
        </w:rPr>
        <w:t xml:space="preserve"> es</w:t>
      </w:r>
      <w:r w:rsidRPr="008B1793">
        <w:rPr>
          <w:rFonts w:ascii="Century Gothic" w:hAnsi="Century Gothic" w:cstheme="minorHAnsi"/>
          <w:bCs/>
          <w:sz w:val="20"/>
          <w:szCs w:val="20"/>
        </w:rPr>
        <w:t xml:space="preserve"> = </w:t>
      </w:r>
      <w:r w:rsidR="009A795D">
        <w:rPr>
          <w:rFonts w:ascii="Century Gothic" w:hAnsi="Century Gothic" w:cstheme="minorHAnsi"/>
          <w:bCs/>
          <w:sz w:val="20"/>
          <w:szCs w:val="20"/>
        </w:rPr>
        <w:t>61</w:t>
      </w:r>
    </w:p>
    <w:p w14:paraId="1179DD4B" w14:textId="77777777" w:rsidR="009A795D" w:rsidRDefault="009A795D" w:rsidP="00CA5DED">
      <w:pPr>
        <w:shd w:val="clear" w:color="auto" w:fill="F5EEE3"/>
        <w:spacing w:after="0" w:line="240" w:lineRule="auto"/>
        <w:jc w:val="both"/>
        <w:rPr>
          <w:rFonts w:ascii="Century Gothic" w:hAnsi="Century Gothic" w:cstheme="minorHAnsi"/>
          <w:bCs/>
          <w:sz w:val="20"/>
          <w:szCs w:val="20"/>
        </w:rPr>
      </w:pPr>
    </w:p>
    <w:p w14:paraId="0D567802" w14:textId="0CA38626" w:rsidR="00445C76" w:rsidRPr="008B1793" w:rsidRDefault="00445C76" w:rsidP="00CA5DED">
      <w:pPr>
        <w:shd w:val="clear" w:color="auto" w:fill="F5EEE3"/>
        <w:spacing w:after="0" w:line="240" w:lineRule="auto"/>
        <w:jc w:val="center"/>
        <w:rPr>
          <w:rFonts w:ascii="Century Gothic" w:hAnsi="Century Gothic" w:cstheme="minorHAnsi"/>
          <w:b/>
          <w:bCs/>
          <w:color w:val="6F4A2D"/>
          <w:sz w:val="20"/>
          <w:szCs w:val="20"/>
        </w:rPr>
      </w:pPr>
      <w:r w:rsidRPr="008B1793">
        <w:rPr>
          <w:rFonts w:ascii="Century Gothic" w:hAnsi="Century Gothic"/>
          <w:b/>
          <w:bCs/>
          <w:sz w:val="16"/>
          <w:szCs w:val="16"/>
        </w:rPr>
        <w:t xml:space="preserve">Tabla 5. Número de Riesgos </w:t>
      </w:r>
      <w:r w:rsidR="009A795D">
        <w:rPr>
          <w:rFonts w:ascii="Century Gothic" w:hAnsi="Century Gothic"/>
          <w:b/>
          <w:bCs/>
          <w:sz w:val="16"/>
          <w:szCs w:val="16"/>
        </w:rPr>
        <w:t xml:space="preserve">de </w:t>
      </w:r>
      <w:r w:rsidRPr="008B1793">
        <w:rPr>
          <w:rFonts w:ascii="Century Gothic" w:hAnsi="Century Gothic"/>
          <w:b/>
          <w:bCs/>
          <w:sz w:val="16"/>
          <w:szCs w:val="16"/>
        </w:rPr>
        <w:t>los Procesos</w:t>
      </w:r>
      <w:r w:rsidR="009A795D">
        <w:rPr>
          <w:rFonts w:ascii="Century Gothic" w:hAnsi="Century Gothic"/>
          <w:b/>
          <w:bCs/>
          <w:sz w:val="16"/>
          <w:szCs w:val="16"/>
        </w:rPr>
        <w:t xml:space="preserve"> reportados por OAP</w:t>
      </w:r>
    </w:p>
    <w:tbl>
      <w:tblPr>
        <w:tblStyle w:val="Tablaconcuadrcula"/>
        <w:tblW w:w="5000" w:type="pct"/>
        <w:tblLook w:val="04A0" w:firstRow="1" w:lastRow="0" w:firstColumn="1" w:lastColumn="0" w:noHBand="0" w:noVBand="1"/>
      </w:tblPr>
      <w:tblGrid>
        <w:gridCol w:w="4839"/>
        <w:gridCol w:w="4839"/>
      </w:tblGrid>
      <w:tr w:rsidR="009A795D" w:rsidRPr="00BC1F9B" w14:paraId="004086E8" w14:textId="77777777" w:rsidTr="009A795D">
        <w:trPr>
          <w:trHeight w:val="20"/>
        </w:trPr>
        <w:tc>
          <w:tcPr>
            <w:tcW w:w="2500" w:type="pct"/>
            <w:shd w:val="clear" w:color="auto" w:fill="F2F2F2" w:themeFill="background1" w:themeFillShade="F2"/>
          </w:tcPr>
          <w:p w14:paraId="4946AAC9" w14:textId="77777777" w:rsidR="009A795D" w:rsidRPr="00BC1F9B" w:rsidRDefault="009A795D" w:rsidP="00CA5DED">
            <w:pPr>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TIPO DE RIESGO</w:t>
            </w:r>
          </w:p>
        </w:tc>
        <w:tc>
          <w:tcPr>
            <w:tcW w:w="2500" w:type="pct"/>
            <w:shd w:val="clear" w:color="auto" w:fill="F2F2F2" w:themeFill="background1" w:themeFillShade="F2"/>
          </w:tcPr>
          <w:p w14:paraId="3712B47E" w14:textId="77777777" w:rsidR="009A795D" w:rsidRPr="00BC1F9B" w:rsidRDefault="009A795D" w:rsidP="00CA5DED">
            <w:pPr>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RIESGOS</w:t>
            </w:r>
          </w:p>
        </w:tc>
      </w:tr>
      <w:tr w:rsidR="009A795D" w:rsidRPr="00BC1F9B" w14:paraId="4D0A21C5" w14:textId="77777777" w:rsidTr="009A795D">
        <w:trPr>
          <w:trHeight w:val="20"/>
        </w:trPr>
        <w:tc>
          <w:tcPr>
            <w:tcW w:w="2500" w:type="pct"/>
            <w:shd w:val="clear" w:color="auto" w:fill="FFFFFF" w:themeFill="background1"/>
          </w:tcPr>
          <w:p w14:paraId="468420A9"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Gestión</w:t>
            </w:r>
          </w:p>
        </w:tc>
        <w:tc>
          <w:tcPr>
            <w:tcW w:w="2500" w:type="pct"/>
            <w:shd w:val="clear" w:color="auto" w:fill="FFFFFF" w:themeFill="background1"/>
          </w:tcPr>
          <w:p w14:paraId="55E5DDF1"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32</w:t>
            </w:r>
          </w:p>
        </w:tc>
      </w:tr>
      <w:tr w:rsidR="009A795D" w:rsidRPr="00BC1F9B" w14:paraId="39F66396" w14:textId="77777777" w:rsidTr="009A795D">
        <w:trPr>
          <w:trHeight w:val="20"/>
        </w:trPr>
        <w:tc>
          <w:tcPr>
            <w:tcW w:w="2500" w:type="pct"/>
            <w:shd w:val="clear" w:color="auto" w:fill="FFFFFF" w:themeFill="background1"/>
          </w:tcPr>
          <w:p w14:paraId="18BE6600"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Corrupción</w:t>
            </w:r>
          </w:p>
        </w:tc>
        <w:tc>
          <w:tcPr>
            <w:tcW w:w="2500" w:type="pct"/>
            <w:shd w:val="clear" w:color="auto" w:fill="FFFFFF" w:themeFill="background1"/>
          </w:tcPr>
          <w:p w14:paraId="5B5BC2E6"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9</w:t>
            </w:r>
          </w:p>
        </w:tc>
      </w:tr>
      <w:tr w:rsidR="009A795D" w:rsidRPr="00BC1F9B" w14:paraId="03E8502C" w14:textId="77777777" w:rsidTr="009A795D">
        <w:trPr>
          <w:trHeight w:val="20"/>
        </w:trPr>
        <w:tc>
          <w:tcPr>
            <w:tcW w:w="2500" w:type="pct"/>
            <w:shd w:val="clear" w:color="auto" w:fill="FFFFFF" w:themeFill="background1"/>
          </w:tcPr>
          <w:p w14:paraId="3C5746D6"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Seguridad Digital</w:t>
            </w:r>
          </w:p>
        </w:tc>
        <w:tc>
          <w:tcPr>
            <w:tcW w:w="2500" w:type="pct"/>
            <w:shd w:val="clear" w:color="auto" w:fill="FFFFFF" w:themeFill="background1"/>
          </w:tcPr>
          <w:p w14:paraId="7B45554F" w14:textId="77777777" w:rsidR="009A795D" w:rsidRPr="00BC1F9B" w:rsidRDefault="009A795D" w:rsidP="00CA5DED">
            <w:pPr>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20</w:t>
            </w:r>
          </w:p>
        </w:tc>
      </w:tr>
      <w:tr w:rsidR="009A795D" w:rsidRPr="00BC1F9B" w14:paraId="73CCFD5D" w14:textId="77777777" w:rsidTr="009A795D">
        <w:trPr>
          <w:trHeight w:val="20"/>
        </w:trPr>
        <w:tc>
          <w:tcPr>
            <w:tcW w:w="2500" w:type="pct"/>
            <w:shd w:val="clear" w:color="auto" w:fill="F2F2F2" w:themeFill="background1" w:themeFillShade="F2"/>
          </w:tcPr>
          <w:p w14:paraId="025867D4" w14:textId="77777777" w:rsidR="009A795D" w:rsidRPr="00BC1F9B" w:rsidRDefault="009A795D" w:rsidP="00CA5DED">
            <w:pPr>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TOTALES</w:t>
            </w:r>
          </w:p>
        </w:tc>
        <w:tc>
          <w:tcPr>
            <w:tcW w:w="2500" w:type="pct"/>
            <w:shd w:val="clear" w:color="auto" w:fill="F2F2F2" w:themeFill="background1" w:themeFillShade="F2"/>
          </w:tcPr>
          <w:p w14:paraId="1493DA34" w14:textId="77777777" w:rsidR="009A795D" w:rsidRPr="00BC1F9B" w:rsidRDefault="009A795D" w:rsidP="00CA5DED">
            <w:pPr>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61</w:t>
            </w:r>
          </w:p>
        </w:tc>
      </w:tr>
    </w:tbl>
    <w:p w14:paraId="1A20BC38" w14:textId="02626B6A" w:rsidR="00445C76" w:rsidRPr="008B1793" w:rsidRDefault="00445C76" w:rsidP="00CA5DED">
      <w:pPr>
        <w:shd w:val="clear" w:color="auto" w:fill="F5EEE3"/>
        <w:spacing w:after="0" w:line="240" w:lineRule="auto"/>
        <w:jc w:val="center"/>
        <w:rPr>
          <w:rFonts w:ascii="Century Gothic" w:hAnsi="Century Gothic"/>
          <w:b/>
          <w:bCs/>
          <w:sz w:val="16"/>
          <w:szCs w:val="16"/>
        </w:rPr>
      </w:pPr>
      <w:r w:rsidRPr="008B1793">
        <w:rPr>
          <w:rFonts w:ascii="Century Gothic" w:hAnsi="Century Gothic"/>
          <w:b/>
          <w:bCs/>
          <w:sz w:val="16"/>
          <w:szCs w:val="16"/>
        </w:rPr>
        <w:t xml:space="preserve">Fuente: Transparencia </w:t>
      </w:r>
      <w:r w:rsidR="00CA5DED" w:rsidRPr="008B1793">
        <w:rPr>
          <w:rFonts w:ascii="Century Gothic" w:hAnsi="Century Gothic"/>
          <w:b/>
          <w:bCs/>
          <w:sz w:val="16"/>
          <w:szCs w:val="16"/>
        </w:rPr>
        <w:t>UMV –</w:t>
      </w:r>
      <w:r w:rsidRPr="008B1793">
        <w:rPr>
          <w:rFonts w:ascii="Century Gothic" w:hAnsi="Century Gothic"/>
          <w:b/>
          <w:bCs/>
          <w:sz w:val="16"/>
          <w:szCs w:val="16"/>
        </w:rPr>
        <w:t xml:space="preserve"> Extractado por OCI</w:t>
      </w:r>
    </w:p>
    <w:p w14:paraId="74E16551" w14:textId="77777777" w:rsidR="00445C76" w:rsidRPr="008B1793" w:rsidRDefault="009A795D" w:rsidP="00CA5DED">
      <w:pPr>
        <w:shd w:val="clear" w:color="auto" w:fill="F5EEE3"/>
        <w:spacing w:after="0" w:line="240" w:lineRule="auto"/>
        <w:jc w:val="center"/>
        <w:rPr>
          <w:rStyle w:val="Hipervnculo"/>
          <w:rFonts w:ascii="Century Gothic" w:hAnsi="Century Gothic" w:cstheme="minorHAnsi"/>
          <w:i/>
          <w:iCs/>
          <w:sz w:val="18"/>
          <w:szCs w:val="18"/>
        </w:rPr>
      </w:pPr>
      <w:hyperlink r:id="rId41" w:history="1">
        <w:r w:rsidR="00445C76" w:rsidRPr="008B1793">
          <w:rPr>
            <w:rStyle w:val="Hipervnculo"/>
            <w:rFonts w:ascii="Century Gothic" w:hAnsi="Century Gothic" w:cstheme="minorHAnsi"/>
            <w:i/>
            <w:iCs/>
            <w:sz w:val="18"/>
            <w:szCs w:val="18"/>
          </w:rPr>
          <w:t>https://www.umv.gov.co/portal/transparencia/</w:t>
        </w:r>
      </w:hyperlink>
      <w:r w:rsidR="00445C76" w:rsidRPr="008B1793">
        <w:rPr>
          <w:rStyle w:val="Hipervnculo"/>
          <w:rFonts w:ascii="Century Gothic" w:hAnsi="Century Gothic" w:cstheme="minorHAnsi"/>
          <w:i/>
          <w:iCs/>
          <w:sz w:val="18"/>
          <w:szCs w:val="18"/>
        </w:rPr>
        <w:t>6.1.4.1 Mapa de Riesgos</w:t>
      </w:r>
    </w:p>
    <w:p w14:paraId="05F8BE61" w14:textId="77777777" w:rsidR="00445C76" w:rsidRPr="008B1793" w:rsidRDefault="00445C76" w:rsidP="00CA5DED">
      <w:pPr>
        <w:shd w:val="clear" w:color="auto" w:fill="F5EEE3"/>
        <w:spacing w:after="0" w:line="240" w:lineRule="auto"/>
        <w:jc w:val="center"/>
        <w:rPr>
          <w:rFonts w:ascii="Century Gothic" w:hAnsi="Century Gothic" w:cstheme="minorHAnsi"/>
          <w:bCs/>
          <w:sz w:val="20"/>
          <w:szCs w:val="20"/>
        </w:rPr>
      </w:pPr>
    </w:p>
    <w:p w14:paraId="14A24280" w14:textId="2C424CAB" w:rsidR="00445C76" w:rsidRDefault="000E6510" w:rsidP="00CA5DED">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Cabe anotar que, la OCI en pruebas de recorrido</w:t>
      </w:r>
      <w:r w:rsidR="009A795D">
        <w:rPr>
          <w:rFonts w:ascii="Century Gothic" w:hAnsi="Century Gothic" w:cstheme="minorHAnsi"/>
          <w:bCs/>
          <w:sz w:val="20"/>
          <w:szCs w:val="20"/>
        </w:rPr>
        <w:t xml:space="preserve"> realizadas para la evaluación de los controles de </w:t>
      </w:r>
      <w:r w:rsidRPr="008B1793">
        <w:rPr>
          <w:rFonts w:ascii="Century Gothic" w:hAnsi="Century Gothic" w:cstheme="minorHAnsi"/>
          <w:bCs/>
          <w:sz w:val="20"/>
          <w:szCs w:val="20"/>
        </w:rPr>
        <w:t>los mapas de riesgos de los 17 procesos, encontró 64 riesgos</w:t>
      </w:r>
      <w:r>
        <w:rPr>
          <w:rFonts w:ascii="Century Gothic" w:hAnsi="Century Gothic" w:cstheme="minorHAnsi"/>
          <w:bCs/>
          <w:sz w:val="20"/>
          <w:szCs w:val="20"/>
        </w:rPr>
        <w:t>.</w:t>
      </w:r>
    </w:p>
    <w:p w14:paraId="04554345" w14:textId="068409AD" w:rsidR="000E6510" w:rsidRDefault="000E6510" w:rsidP="00CA5DED">
      <w:pPr>
        <w:shd w:val="clear" w:color="auto" w:fill="F5EEE3"/>
        <w:spacing w:after="0" w:line="240" w:lineRule="auto"/>
        <w:jc w:val="both"/>
        <w:rPr>
          <w:rFonts w:ascii="Century Gothic" w:hAnsi="Century Gothic" w:cstheme="minorHAnsi"/>
          <w:bCs/>
          <w:sz w:val="20"/>
          <w:szCs w:val="20"/>
        </w:rPr>
      </w:pPr>
    </w:p>
    <w:p w14:paraId="1273E540" w14:textId="77777777" w:rsidR="009A795D" w:rsidRPr="008B1793" w:rsidRDefault="009A795D" w:rsidP="00CA5DED">
      <w:pPr>
        <w:shd w:val="clear" w:color="auto" w:fill="F5EEE3"/>
        <w:spacing w:after="0" w:line="240" w:lineRule="auto"/>
        <w:jc w:val="both"/>
        <w:rPr>
          <w:rFonts w:ascii="Century Gothic" w:hAnsi="Century Gothic" w:cstheme="minorHAnsi"/>
          <w:bCs/>
          <w:sz w:val="20"/>
          <w:szCs w:val="20"/>
        </w:rPr>
      </w:pPr>
    </w:p>
    <w:p w14:paraId="26169BE4" w14:textId="3CAEB15F" w:rsidR="00BC1F9B" w:rsidRPr="00BC1F9B" w:rsidRDefault="00445C76" w:rsidP="00BC1F9B">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7</w:t>
      </w:r>
      <w:r w:rsidRPr="008B1793">
        <w:rPr>
          <w:rFonts w:ascii="Century Gothic" w:hAnsi="Century Gothic" w:cstheme="minorHAnsi"/>
          <w:b/>
          <w:bCs/>
          <w:color w:val="6F4A2D"/>
          <w:sz w:val="20"/>
          <w:szCs w:val="20"/>
        </w:rPr>
        <w:t xml:space="preserve">→ </w:t>
      </w:r>
      <w:r w:rsidR="00BC1F9B" w:rsidRPr="008B1793">
        <w:rPr>
          <w:rFonts w:ascii="Century Gothic" w:hAnsi="Century Gothic" w:cstheme="minorHAnsi"/>
          <w:bCs/>
          <w:sz w:val="20"/>
          <w:szCs w:val="20"/>
        </w:rPr>
        <w:t xml:space="preserve">Se observa que, </w:t>
      </w:r>
      <w:r w:rsidR="00BC1F9B">
        <w:rPr>
          <w:rFonts w:ascii="Century Gothic" w:hAnsi="Century Gothic" w:cstheme="minorHAnsi"/>
          <w:bCs/>
          <w:sz w:val="20"/>
          <w:szCs w:val="20"/>
        </w:rPr>
        <w:t xml:space="preserve">en </w:t>
      </w:r>
      <w:r w:rsidR="00BC1F9B" w:rsidRPr="008B1793">
        <w:rPr>
          <w:rFonts w:ascii="Century Gothic" w:hAnsi="Century Gothic" w:cstheme="minorHAnsi"/>
          <w:bCs/>
          <w:sz w:val="20"/>
          <w:szCs w:val="20"/>
        </w:rPr>
        <w:t>el reporte</w:t>
      </w:r>
      <w:r w:rsidR="00BC1F9B">
        <w:rPr>
          <w:rFonts w:ascii="Century Gothic" w:hAnsi="Century Gothic" w:cstheme="minorHAnsi"/>
          <w:bCs/>
          <w:sz w:val="20"/>
          <w:szCs w:val="20"/>
        </w:rPr>
        <w:t xml:space="preserve"> del monitoreo de riesgos, sobre</w:t>
      </w:r>
      <w:r w:rsidR="00BC1F9B" w:rsidRPr="00BC1F9B">
        <w:rPr>
          <w:rFonts w:ascii="Century Gothic" w:hAnsi="Century Gothic" w:cstheme="minorHAnsi"/>
          <w:bCs/>
          <w:sz w:val="20"/>
          <w:szCs w:val="20"/>
        </w:rPr>
        <w:t xml:space="preserve"> la relación de las acciones que se implementaron para mitigar los riesgos de los procesos y su estado de avance</w:t>
      </w:r>
      <w:r w:rsidR="00BC1F9B">
        <w:rPr>
          <w:rFonts w:ascii="Century Gothic" w:hAnsi="Century Gothic" w:cstheme="minorHAnsi"/>
          <w:bCs/>
          <w:sz w:val="20"/>
          <w:szCs w:val="20"/>
        </w:rPr>
        <w:t>:</w:t>
      </w:r>
    </w:p>
    <w:p w14:paraId="4C674595" w14:textId="77777777" w:rsidR="00BC1F9B" w:rsidRPr="00BC1F9B" w:rsidRDefault="00BC1F9B" w:rsidP="00236B10">
      <w:pPr>
        <w:pStyle w:val="Prrafodelista"/>
        <w:numPr>
          <w:ilvl w:val="0"/>
          <w:numId w:val="41"/>
        </w:numPr>
        <w:shd w:val="clear" w:color="auto" w:fill="F5EEE3"/>
        <w:jc w:val="both"/>
        <w:rPr>
          <w:rFonts w:ascii="Century Gothic" w:hAnsi="Century Gothic" w:cstheme="minorHAnsi"/>
          <w:bCs/>
          <w:sz w:val="20"/>
          <w:szCs w:val="20"/>
        </w:rPr>
      </w:pPr>
      <w:r w:rsidRPr="00BC1F9B">
        <w:rPr>
          <w:rFonts w:ascii="Century Gothic" w:hAnsi="Century Gothic" w:cstheme="minorHAnsi"/>
          <w:bCs/>
          <w:sz w:val="20"/>
          <w:szCs w:val="20"/>
        </w:rPr>
        <w:t xml:space="preserve">El proceso “5. Producción de mezcla y </w:t>
      </w:r>
      <w:r w:rsidRPr="00BC1F9B">
        <w:rPr>
          <w:rFonts w:ascii="Century Gothic" w:hAnsi="Century Gothic" w:cstheme="minorHAnsi"/>
          <w:bCs/>
          <w:sz w:val="20"/>
          <w:szCs w:val="20"/>
          <w:shd w:val="clear" w:color="auto" w:fill="DEC8A7"/>
        </w:rPr>
        <w:t>aprovisionamiento*</w:t>
      </w:r>
      <w:r>
        <w:rPr>
          <w:rStyle w:val="Refdenotaalpie"/>
          <w:rFonts w:ascii="Century Gothic" w:hAnsi="Century Gothic" w:cstheme="minorHAnsi"/>
          <w:bCs/>
          <w:sz w:val="20"/>
          <w:szCs w:val="20"/>
          <w:shd w:val="clear" w:color="auto" w:fill="DEC8A7"/>
        </w:rPr>
        <w:footnoteReference w:id="6"/>
      </w:r>
      <w:r w:rsidRPr="00BC1F9B">
        <w:rPr>
          <w:rFonts w:ascii="Century Gothic" w:hAnsi="Century Gothic" w:cstheme="minorHAnsi"/>
          <w:bCs/>
          <w:sz w:val="20"/>
          <w:szCs w:val="20"/>
        </w:rPr>
        <w:t xml:space="preserve"> de maquinaria y equipos” (PPMQ), no tiene establecidas las ACTIVIDADES DE CONTROL ni ACCIONES DE CONTINGENCIA, para sus riesgos de corrupción y riesgos de seguridad digital.</w:t>
      </w:r>
    </w:p>
    <w:p w14:paraId="30E5311C" w14:textId="77777777" w:rsidR="00BC1F9B" w:rsidRPr="00BC1F9B" w:rsidRDefault="00BC1F9B" w:rsidP="00236B10">
      <w:pPr>
        <w:pStyle w:val="Prrafodelista"/>
        <w:numPr>
          <w:ilvl w:val="0"/>
          <w:numId w:val="41"/>
        </w:numPr>
        <w:shd w:val="clear" w:color="auto" w:fill="F5EEE3"/>
        <w:jc w:val="both"/>
        <w:rPr>
          <w:rFonts w:ascii="Century Gothic" w:hAnsi="Century Gothic" w:cstheme="minorHAnsi"/>
          <w:bCs/>
          <w:sz w:val="20"/>
          <w:szCs w:val="20"/>
        </w:rPr>
      </w:pPr>
      <w:r w:rsidRPr="00BC1F9B">
        <w:rPr>
          <w:rFonts w:ascii="Century Gothic" w:hAnsi="Century Gothic" w:cstheme="minorHAnsi"/>
          <w:bCs/>
          <w:sz w:val="20"/>
          <w:szCs w:val="20"/>
        </w:rPr>
        <w:t>En 12 actividades de los siguientes procesos, su ejecución está entre 0% y 10%:</w:t>
      </w:r>
    </w:p>
    <w:p w14:paraId="6399B9B0" w14:textId="77777777" w:rsidR="00BC1F9B" w:rsidRPr="00BC1F9B" w:rsidRDefault="00BC1F9B" w:rsidP="00BC1F9B">
      <w:pPr>
        <w:shd w:val="clear" w:color="auto" w:fill="F5EEE3"/>
        <w:spacing w:after="0" w:line="240" w:lineRule="auto"/>
        <w:jc w:val="both"/>
        <w:rPr>
          <w:rFonts w:ascii="Century Gothic" w:hAnsi="Century Gothic" w:cstheme="minorHAnsi"/>
          <w:bCs/>
          <w:sz w:val="8"/>
          <w:szCs w:val="8"/>
        </w:rPr>
      </w:pPr>
    </w:p>
    <w:p w14:paraId="1B758FD3" w14:textId="77777777" w:rsidR="00BC1F9B" w:rsidRPr="008B1793" w:rsidRDefault="00BC1F9B" w:rsidP="00BC1F9B">
      <w:pPr>
        <w:shd w:val="clear" w:color="auto" w:fill="F5EEE3"/>
        <w:spacing w:after="0" w:line="240" w:lineRule="auto"/>
        <w:jc w:val="center"/>
        <w:rPr>
          <w:rFonts w:ascii="Century Gothic" w:hAnsi="Century Gothic" w:cstheme="minorHAnsi"/>
          <w:bCs/>
          <w:sz w:val="20"/>
          <w:szCs w:val="20"/>
        </w:rPr>
      </w:pPr>
      <w:r w:rsidRPr="008B1793">
        <w:rPr>
          <w:rFonts w:ascii="Century Gothic" w:hAnsi="Century Gothic"/>
          <w:b/>
          <w:bCs/>
          <w:sz w:val="16"/>
          <w:szCs w:val="16"/>
        </w:rPr>
        <w:t>Ilustración 1</w:t>
      </w:r>
      <w:r>
        <w:rPr>
          <w:rFonts w:ascii="Century Gothic" w:hAnsi="Century Gothic"/>
          <w:b/>
          <w:bCs/>
          <w:sz w:val="16"/>
          <w:szCs w:val="16"/>
        </w:rPr>
        <w:t>2</w:t>
      </w:r>
      <w:r w:rsidRPr="008B1793">
        <w:rPr>
          <w:rFonts w:ascii="Century Gothic" w:hAnsi="Century Gothic"/>
          <w:b/>
          <w:bCs/>
          <w:sz w:val="16"/>
          <w:szCs w:val="16"/>
        </w:rPr>
        <w:t>.  Reporte de baja ejecución de actividades de control de Procesos</w:t>
      </w:r>
    </w:p>
    <w:p w14:paraId="081B40F0" w14:textId="77777777" w:rsidR="00BC1F9B" w:rsidRPr="008B1793" w:rsidRDefault="00BC1F9B" w:rsidP="00BC1F9B">
      <w:pPr>
        <w:shd w:val="clear" w:color="auto" w:fill="F5EEE3"/>
        <w:spacing w:after="0" w:line="240" w:lineRule="auto"/>
        <w:jc w:val="center"/>
        <w:rPr>
          <w:rFonts w:ascii="Century Gothic" w:hAnsi="Century Gothic" w:cstheme="minorHAnsi"/>
          <w:bCs/>
          <w:sz w:val="20"/>
          <w:szCs w:val="20"/>
        </w:rPr>
      </w:pPr>
      <w:r w:rsidRPr="008B1793">
        <w:rPr>
          <w:rFonts w:ascii="Century Gothic" w:hAnsi="Century Gothic"/>
          <w:noProof/>
        </w:rPr>
        <w:drawing>
          <wp:inline distT="0" distB="0" distL="0" distR="0" wp14:anchorId="1A38D1E4" wp14:editId="5B1E447D">
            <wp:extent cx="4000792" cy="202474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80066" cy="2064862"/>
                    </a:xfrm>
                    <a:prstGeom prst="rect">
                      <a:avLst/>
                    </a:prstGeom>
                    <a:noFill/>
                    <a:ln>
                      <a:noFill/>
                    </a:ln>
                  </pic:spPr>
                </pic:pic>
              </a:graphicData>
            </a:graphic>
          </wp:inline>
        </w:drawing>
      </w:r>
    </w:p>
    <w:p w14:paraId="1896DBE8" w14:textId="77777777" w:rsidR="00BC1F9B" w:rsidRPr="00BC1F9B" w:rsidRDefault="00BC1F9B" w:rsidP="00BC1F9B">
      <w:pPr>
        <w:shd w:val="clear" w:color="auto" w:fill="F5EEE3"/>
        <w:spacing w:after="0" w:line="240" w:lineRule="auto"/>
        <w:jc w:val="center"/>
        <w:rPr>
          <w:rFonts w:ascii="Century Gothic" w:hAnsi="Century Gothic"/>
          <w:b/>
          <w:bCs/>
          <w:sz w:val="14"/>
          <w:szCs w:val="14"/>
        </w:rPr>
      </w:pPr>
      <w:r w:rsidRPr="00BC1F9B">
        <w:rPr>
          <w:rFonts w:ascii="Century Gothic" w:hAnsi="Century Gothic"/>
          <w:b/>
          <w:bCs/>
          <w:sz w:val="14"/>
          <w:szCs w:val="14"/>
        </w:rPr>
        <w:t>Fuente: Reporte Monitoreo de riesgos OAP - Acciones y Avances de los Riesgos de los Procesos– Extractado por OCI</w:t>
      </w:r>
    </w:p>
    <w:p w14:paraId="33B90EC7" w14:textId="14D75D0F" w:rsidR="00CA5DED" w:rsidRDefault="00CA5DED" w:rsidP="00BC1F9B">
      <w:pPr>
        <w:spacing w:after="0" w:line="240" w:lineRule="auto"/>
        <w:jc w:val="both"/>
        <w:rPr>
          <w:rFonts w:ascii="Century Gothic" w:hAnsi="Century Gothic"/>
          <w:color w:val="212121"/>
          <w:sz w:val="20"/>
          <w:szCs w:val="20"/>
          <w:shd w:val="clear" w:color="auto" w:fill="FFFFFF"/>
        </w:rPr>
      </w:pPr>
    </w:p>
    <w:p w14:paraId="25396FB8" w14:textId="77777777" w:rsidR="00445C76" w:rsidRPr="008B1793" w:rsidRDefault="00445C76" w:rsidP="00CA5DED">
      <w:pPr>
        <w:pStyle w:val="Estilo5"/>
        <w:rPr>
          <w:sz w:val="20"/>
          <w:szCs w:val="20"/>
        </w:rPr>
      </w:pPr>
      <w:r w:rsidRPr="008B1793">
        <w:rPr>
          <w:sz w:val="20"/>
          <w:szCs w:val="20"/>
        </w:rPr>
        <w:t>Monitoreo de acciones de Riesgos de Corrupción</w:t>
      </w:r>
    </w:p>
    <w:p w14:paraId="277FA250"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t>De conformidad con el informe recibido de la OAP sobre el Monitoreo a los Mapas de Riesgos 2019, se precisa lo siguiente:</w:t>
      </w:r>
    </w:p>
    <w:p w14:paraId="6682A0F1"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p>
    <w:p w14:paraId="3C651B23"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t xml:space="preserve">Para los riesgos de corrupción se realizó una verificación y análisis sobre el comportamiento de estos durante el </w:t>
      </w:r>
      <w:r w:rsidRPr="008B1793">
        <w:rPr>
          <w:rFonts w:ascii="Century Gothic" w:hAnsi="Century Gothic"/>
          <w:color w:val="212121"/>
          <w:sz w:val="20"/>
          <w:szCs w:val="20"/>
          <w:u w:val="single"/>
          <w:shd w:val="clear" w:color="auto" w:fill="FFFFFF"/>
        </w:rPr>
        <w:t>primer trimestre</w:t>
      </w:r>
      <w:r w:rsidRPr="008B1793">
        <w:rPr>
          <w:rFonts w:ascii="Century Gothic" w:hAnsi="Century Gothic"/>
          <w:color w:val="212121"/>
          <w:sz w:val="20"/>
          <w:szCs w:val="20"/>
          <w:shd w:val="clear" w:color="auto" w:fill="FFFFFF"/>
        </w:rPr>
        <w:t xml:space="preserve"> del año. Es importante precisar que la UAERMV cuenta con nueve (9) riesgos de corrupción que están desagregados así: </w:t>
      </w:r>
    </w:p>
    <w:p w14:paraId="0DCEE289" w14:textId="5D78A582" w:rsidR="00445C76" w:rsidRDefault="00445C76" w:rsidP="00CA5DED">
      <w:pPr>
        <w:spacing w:after="0" w:line="240" w:lineRule="auto"/>
        <w:jc w:val="both"/>
        <w:rPr>
          <w:rFonts w:ascii="Century Gothic" w:hAnsi="Century Gothic"/>
          <w:color w:val="212121"/>
          <w:sz w:val="20"/>
          <w:szCs w:val="20"/>
          <w:shd w:val="clear" w:color="auto" w:fill="FFFFFF"/>
        </w:rPr>
      </w:pPr>
    </w:p>
    <w:p w14:paraId="54D56CEC" w14:textId="73D96111" w:rsidR="00445C76" w:rsidRPr="008B1793" w:rsidRDefault="00445C76" w:rsidP="00CA5DED">
      <w:pPr>
        <w:pStyle w:val="Descripcin"/>
        <w:spacing w:after="0" w:line="240" w:lineRule="auto"/>
        <w:jc w:val="center"/>
        <w:rPr>
          <w:rFonts w:ascii="Century Gothic" w:hAnsi="Century Gothic" w:cstheme="minorHAnsi"/>
          <w:sz w:val="16"/>
          <w:szCs w:val="16"/>
        </w:rPr>
      </w:pPr>
      <w:bookmarkStart w:id="36" w:name="_Toc22654128"/>
      <w:r w:rsidRPr="008B1793">
        <w:rPr>
          <w:rFonts w:ascii="Century Gothic" w:hAnsi="Century Gothic" w:cstheme="minorHAnsi"/>
          <w:sz w:val="16"/>
          <w:szCs w:val="16"/>
        </w:rPr>
        <w:t xml:space="preserve">Ilustración </w:t>
      </w:r>
      <w:r w:rsidR="00EF6152" w:rsidRPr="008B1793">
        <w:rPr>
          <w:rFonts w:ascii="Century Gothic" w:hAnsi="Century Gothic" w:cstheme="minorHAnsi"/>
          <w:sz w:val="16"/>
          <w:szCs w:val="16"/>
        </w:rPr>
        <w:t>1</w:t>
      </w:r>
      <w:r w:rsidR="00EF6152">
        <w:rPr>
          <w:rFonts w:ascii="Century Gothic" w:hAnsi="Century Gothic" w:cstheme="minorHAnsi"/>
          <w:sz w:val="16"/>
          <w:szCs w:val="16"/>
        </w:rPr>
        <w:t>0</w:t>
      </w:r>
      <w:r w:rsidR="00EF6152" w:rsidRPr="008B1793">
        <w:rPr>
          <w:rFonts w:ascii="Century Gothic" w:hAnsi="Century Gothic" w:cstheme="minorHAnsi"/>
          <w:sz w:val="16"/>
          <w:szCs w:val="16"/>
        </w:rPr>
        <w:t xml:space="preserve"> </w:t>
      </w:r>
      <w:r w:rsidRPr="008B1793">
        <w:rPr>
          <w:rFonts w:ascii="Century Gothic" w:hAnsi="Century Gothic" w:cstheme="minorHAnsi"/>
          <w:sz w:val="16"/>
          <w:szCs w:val="16"/>
        </w:rPr>
        <w:t>Riesgos de Corrupción de la UAERMV</w:t>
      </w:r>
      <w:bookmarkEnd w:id="36"/>
    </w:p>
    <w:p w14:paraId="1AC07AB2" w14:textId="77777777" w:rsidR="00445C76" w:rsidRPr="008B1793" w:rsidRDefault="00445C76" w:rsidP="00CA5DED">
      <w:pPr>
        <w:spacing w:after="0" w:line="240" w:lineRule="auto"/>
        <w:jc w:val="center"/>
        <w:rPr>
          <w:rFonts w:ascii="Century Gothic" w:hAnsi="Century Gothic" w:cstheme="minorHAnsi"/>
          <w:b/>
          <w:bCs/>
          <w:sz w:val="16"/>
          <w:szCs w:val="16"/>
        </w:rPr>
      </w:pPr>
      <w:r w:rsidRPr="008B1793">
        <w:rPr>
          <w:rFonts w:ascii="Century Gothic" w:hAnsi="Century Gothic" w:cstheme="minorHAnsi"/>
          <w:b/>
          <w:bCs/>
          <w:noProof/>
          <w:sz w:val="16"/>
          <w:szCs w:val="16"/>
          <w:lang w:eastAsia="es-CO"/>
        </w:rPr>
        <w:drawing>
          <wp:inline distT="0" distB="0" distL="0" distR="0" wp14:anchorId="45DEE048" wp14:editId="2F81FA66">
            <wp:extent cx="5192201" cy="2043485"/>
            <wp:effectExtent l="0" t="0" r="8890" b="1397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52FB3C9" w14:textId="77777777" w:rsidR="00445C76" w:rsidRPr="008B1793" w:rsidRDefault="00445C76" w:rsidP="00CA5DED">
      <w:pPr>
        <w:spacing w:after="0" w:line="240" w:lineRule="auto"/>
        <w:jc w:val="center"/>
        <w:rPr>
          <w:rFonts w:ascii="Century Gothic" w:eastAsia="Times New Roman" w:hAnsi="Century Gothic" w:cstheme="minorHAnsi"/>
          <w:b/>
          <w:bCs/>
          <w:sz w:val="16"/>
          <w:szCs w:val="16"/>
          <w:lang w:eastAsia="es-CO"/>
        </w:rPr>
      </w:pPr>
      <w:r w:rsidRPr="008B1793">
        <w:rPr>
          <w:rFonts w:ascii="Century Gothic" w:eastAsia="Times New Roman" w:hAnsi="Century Gothic" w:cstheme="minorHAnsi"/>
          <w:b/>
          <w:bCs/>
          <w:sz w:val="16"/>
          <w:szCs w:val="16"/>
          <w:lang w:eastAsia="es-CO"/>
        </w:rPr>
        <w:t>Fuente: OAP, 2019.</w:t>
      </w:r>
    </w:p>
    <w:p w14:paraId="72111DE7" w14:textId="77777777" w:rsidR="00445C76" w:rsidRPr="008B1793" w:rsidRDefault="00445C76" w:rsidP="00CA5DED">
      <w:pPr>
        <w:spacing w:after="0" w:line="240" w:lineRule="auto"/>
        <w:jc w:val="both"/>
        <w:rPr>
          <w:rFonts w:ascii="Century Gothic" w:hAnsi="Century Gothic" w:cstheme="minorHAnsi"/>
          <w:sz w:val="20"/>
          <w:szCs w:val="20"/>
        </w:rPr>
      </w:pPr>
    </w:p>
    <w:p w14:paraId="15B518BD"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Los procesos con mayor número de riesgos de corrupción son: producción de mezcla y provisión de maquinaria y equipos, gestión contractual y gestión del laboratorio con 2 riesgos cada uno. Posteriormente, planeación de la intervención, gestión de recursos físicos, y control disciplinario interno con un riesgo por cada proceso. </w:t>
      </w:r>
    </w:p>
    <w:p w14:paraId="5F82BAD6" w14:textId="77777777" w:rsidR="00445C76" w:rsidRPr="008B1793" w:rsidRDefault="00445C76" w:rsidP="00CA5DED">
      <w:pPr>
        <w:spacing w:after="0" w:line="240" w:lineRule="auto"/>
        <w:jc w:val="both"/>
        <w:rPr>
          <w:rFonts w:ascii="Century Gothic" w:hAnsi="Century Gothic" w:cstheme="minorHAnsi"/>
          <w:sz w:val="20"/>
          <w:szCs w:val="20"/>
        </w:rPr>
      </w:pPr>
    </w:p>
    <w:p w14:paraId="35469C14"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El nivel de riesgo residual para estos riesgos es el siguiente: </w:t>
      </w:r>
      <w:bookmarkStart w:id="37" w:name="_Toc22654129"/>
    </w:p>
    <w:p w14:paraId="70DE7A2A" w14:textId="77777777" w:rsidR="00445C76" w:rsidRPr="008B1793" w:rsidRDefault="00445C76" w:rsidP="00CA5DED">
      <w:pPr>
        <w:spacing w:after="0" w:line="240" w:lineRule="auto"/>
        <w:jc w:val="center"/>
        <w:rPr>
          <w:rFonts w:ascii="Century Gothic" w:hAnsi="Century Gothic" w:cstheme="minorHAnsi"/>
          <w:sz w:val="20"/>
          <w:szCs w:val="20"/>
        </w:rPr>
      </w:pPr>
    </w:p>
    <w:p w14:paraId="2201815D" w14:textId="4CD29CF6" w:rsidR="00445C76" w:rsidRPr="008B1793" w:rsidRDefault="00445C76" w:rsidP="00CA5DED">
      <w:pPr>
        <w:spacing w:after="0" w:line="240" w:lineRule="auto"/>
        <w:jc w:val="center"/>
        <w:rPr>
          <w:rFonts w:ascii="Century Gothic" w:hAnsi="Century Gothic" w:cstheme="minorHAnsi"/>
          <w:b/>
          <w:bCs/>
          <w:sz w:val="16"/>
          <w:szCs w:val="16"/>
        </w:rPr>
      </w:pPr>
      <w:r w:rsidRPr="008B1793">
        <w:rPr>
          <w:rFonts w:ascii="Century Gothic" w:hAnsi="Century Gothic" w:cstheme="minorHAnsi"/>
          <w:b/>
          <w:bCs/>
          <w:sz w:val="16"/>
          <w:szCs w:val="16"/>
        </w:rPr>
        <w:t xml:space="preserve">Ilustración </w:t>
      </w:r>
      <w:r w:rsidR="00EF6152" w:rsidRPr="008B1793">
        <w:rPr>
          <w:rFonts w:ascii="Century Gothic" w:hAnsi="Century Gothic" w:cstheme="minorHAnsi"/>
          <w:b/>
          <w:bCs/>
          <w:sz w:val="16"/>
          <w:szCs w:val="16"/>
        </w:rPr>
        <w:t>1</w:t>
      </w:r>
      <w:r w:rsidR="00EF6152">
        <w:rPr>
          <w:rFonts w:ascii="Century Gothic" w:hAnsi="Century Gothic" w:cstheme="minorHAnsi"/>
          <w:b/>
          <w:bCs/>
          <w:sz w:val="16"/>
          <w:szCs w:val="16"/>
        </w:rPr>
        <w:t>1</w:t>
      </w:r>
      <w:r w:rsidR="00EF6152" w:rsidRPr="008B1793">
        <w:rPr>
          <w:rFonts w:ascii="Century Gothic" w:hAnsi="Century Gothic" w:cstheme="minorHAnsi"/>
          <w:b/>
          <w:bCs/>
          <w:sz w:val="16"/>
          <w:szCs w:val="16"/>
        </w:rPr>
        <w:t xml:space="preserve"> </w:t>
      </w:r>
      <w:r w:rsidRPr="008B1793">
        <w:rPr>
          <w:rFonts w:ascii="Century Gothic" w:hAnsi="Century Gothic" w:cstheme="minorHAnsi"/>
          <w:b/>
          <w:bCs/>
          <w:sz w:val="16"/>
          <w:szCs w:val="16"/>
        </w:rPr>
        <w:t>Nivel de riesgo residual – Riesgos de Corrupción</w:t>
      </w:r>
      <w:bookmarkEnd w:id="37"/>
    </w:p>
    <w:p w14:paraId="2ECC9A0A" w14:textId="77777777" w:rsidR="00445C76" w:rsidRPr="008B1793" w:rsidRDefault="00445C76" w:rsidP="00CA5DED">
      <w:pPr>
        <w:shd w:val="clear" w:color="auto" w:fill="FFFFFF"/>
        <w:spacing w:after="0" w:line="240" w:lineRule="auto"/>
        <w:jc w:val="center"/>
        <w:rPr>
          <w:rFonts w:ascii="Century Gothic" w:eastAsia="Times New Roman" w:hAnsi="Century Gothic" w:cstheme="minorHAnsi"/>
          <w:sz w:val="24"/>
          <w:szCs w:val="24"/>
          <w:lang w:eastAsia="es-CO"/>
        </w:rPr>
      </w:pPr>
      <w:r w:rsidRPr="008B1793">
        <w:rPr>
          <w:rFonts w:ascii="Century Gothic" w:hAnsi="Century Gothic" w:cstheme="minorHAnsi"/>
          <w:noProof/>
          <w:sz w:val="24"/>
          <w:szCs w:val="24"/>
          <w:lang w:eastAsia="es-CO"/>
        </w:rPr>
        <w:drawing>
          <wp:inline distT="0" distB="0" distL="0" distR="0" wp14:anchorId="7BD7C520" wp14:editId="1FB25603">
            <wp:extent cx="5136542" cy="2464904"/>
            <wp:effectExtent l="0" t="0" r="6985" b="12065"/>
            <wp:docPr id="39937" name="Gráfico 39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A3E2F85" w14:textId="77777777" w:rsidR="00445C76" w:rsidRPr="008B1793" w:rsidRDefault="00445C76" w:rsidP="00CA5DED">
      <w:pPr>
        <w:spacing w:after="0" w:line="240" w:lineRule="auto"/>
        <w:jc w:val="center"/>
        <w:rPr>
          <w:rFonts w:ascii="Century Gothic" w:hAnsi="Century Gothic" w:cstheme="minorHAnsi"/>
          <w:b/>
          <w:bCs/>
          <w:sz w:val="16"/>
          <w:szCs w:val="16"/>
        </w:rPr>
      </w:pPr>
      <w:r w:rsidRPr="008B1793">
        <w:rPr>
          <w:rFonts w:ascii="Century Gothic" w:hAnsi="Century Gothic" w:cstheme="minorHAnsi"/>
          <w:b/>
          <w:bCs/>
          <w:sz w:val="16"/>
          <w:szCs w:val="16"/>
        </w:rPr>
        <w:t>Fuente: OAP, 2019.</w:t>
      </w:r>
    </w:p>
    <w:p w14:paraId="3EB202DE" w14:textId="77777777" w:rsidR="00445C76" w:rsidRPr="008B1793" w:rsidRDefault="00445C76" w:rsidP="00CA5DED">
      <w:pPr>
        <w:shd w:val="clear" w:color="auto" w:fill="FFFFFF"/>
        <w:spacing w:after="0" w:line="240" w:lineRule="auto"/>
        <w:jc w:val="both"/>
        <w:rPr>
          <w:rFonts w:ascii="Century Gothic" w:eastAsia="Times New Roman" w:hAnsi="Century Gothic" w:cstheme="minorHAnsi"/>
          <w:sz w:val="24"/>
          <w:szCs w:val="24"/>
          <w:lang w:eastAsia="es-CO"/>
        </w:rPr>
      </w:pPr>
    </w:p>
    <w:p w14:paraId="4E24DABC" w14:textId="77777777" w:rsidR="00445C76" w:rsidRPr="008B1793" w:rsidRDefault="00445C76" w:rsidP="00CA5DED">
      <w:pPr>
        <w:shd w:val="clear" w:color="auto" w:fill="FFFFFF"/>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lastRenderedPageBreak/>
        <w:t xml:space="preserve">Hasta la fecha de corte no se han presentado observaciones, desviaciones o diferencias que requieran ser resueltas o que requieran un tratamiento especial, de acuerdo con lo reportado por los procesos. </w:t>
      </w:r>
    </w:p>
    <w:p w14:paraId="76E84133" w14:textId="77777777" w:rsidR="00445C76" w:rsidRPr="008B1793" w:rsidRDefault="00445C76" w:rsidP="00CA5DED">
      <w:pPr>
        <w:shd w:val="clear" w:color="auto" w:fill="FFFFFF"/>
        <w:spacing w:after="0" w:line="240" w:lineRule="auto"/>
        <w:jc w:val="both"/>
        <w:rPr>
          <w:rFonts w:ascii="Century Gothic" w:hAnsi="Century Gothic" w:cstheme="minorHAnsi"/>
          <w:sz w:val="20"/>
          <w:szCs w:val="20"/>
        </w:rPr>
      </w:pPr>
    </w:p>
    <w:p w14:paraId="471A38BD"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En cuanto a las acciones sobre los riesgos de corrupción hay que precisar algunas cosas: los procesos realizaron una reformulación de las acciones, por tal razón muchas de estas presentan una desviación o retraso en la ejecución. Sin embargo, la OAP realizó una revisión y solicitud de cumplimiento de éstas, y se observa que:</w:t>
      </w:r>
    </w:p>
    <w:p w14:paraId="53FF8433" w14:textId="77777777" w:rsidR="00445C76" w:rsidRPr="008B1793" w:rsidRDefault="00445C76" w:rsidP="00CA5DED">
      <w:pPr>
        <w:spacing w:after="0" w:line="240" w:lineRule="auto"/>
        <w:jc w:val="both"/>
        <w:rPr>
          <w:rFonts w:ascii="Century Gothic" w:hAnsi="Century Gothic" w:cstheme="minorHAnsi"/>
          <w:sz w:val="20"/>
          <w:szCs w:val="20"/>
        </w:rPr>
      </w:pPr>
    </w:p>
    <w:p w14:paraId="0C7F74B1" w14:textId="32120D5C" w:rsidR="00445C76" w:rsidRPr="008B1793" w:rsidRDefault="00445C76" w:rsidP="00236B10">
      <w:pPr>
        <w:pStyle w:val="Prrafodelista"/>
        <w:numPr>
          <w:ilvl w:val="0"/>
          <w:numId w:val="16"/>
        </w:numPr>
        <w:autoSpaceDN/>
        <w:contextualSpacing/>
        <w:jc w:val="both"/>
        <w:rPr>
          <w:rFonts w:ascii="Century Gothic" w:hAnsi="Century Gothic" w:cstheme="minorHAnsi"/>
          <w:sz w:val="20"/>
          <w:szCs w:val="20"/>
        </w:rPr>
      </w:pPr>
      <w:r w:rsidRPr="008B1793">
        <w:rPr>
          <w:rFonts w:ascii="Century Gothic" w:hAnsi="Century Gothic" w:cstheme="minorHAnsi"/>
          <w:sz w:val="20"/>
          <w:szCs w:val="20"/>
        </w:rPr>
        <w:t xml:space="preserve">El proceso de Gestión </w:t>
      </w:r>
      <w:r w:rsidR="00CA5DED" w:rsidRPr="008B1793">
        <w:rPr>
          <w:rFonts w:ascii="Century Gothic" w:hAnsi="Century Gothic" w:cstheme="minorHAnsi"/>
          <w:sz w:val="20"/>
          <w:szCs w:val="20"/>
        </w:rPr>
        <w:t>Contractual (</w:t>
      </w:r>
      <w:r w:rsidRPr="008B1793">
        <w:rPr>
          <w:rFonts w:ascii="Century Gothic" w:hAnsi="Century Gothic" w:cstheme="minorHAnsi"/>
          <w:sz w:val="20"/>
          <w:szCs w:val="20"/>
        </w:rPr>
        <w:t>GCON) desarrolló todas las actividades previstas sin mayor novedad.</w:t>
      </w:r>
    </w:p>
    <w:p w14:paraId="10AC6DD0" w14:textId="77777777" w:rsidR="00445C76" w:rsidRPr="008B1793" w:rsidRDefault="00445C76" w:rsidP="00236B10">
      <w:pPr>
        <w:pStyle w:val="Prrafodelista"/>
        <w:numPr>
          <w:ilvl w:val="0"/>
          <w:numId w:val="16"/>
        </w:numPr>
        <w:autoSpaceDN/>
        <w:contextualSpacing/>
        <w:jc w:val="both"/>
        <w:rPr>
          <w:rFonts w:ascii="Century Gothic" w:hAnsi="Century Gothic" w:cstheme="minorHAnsi"/>
          <w:sz w:val="20"/>
          <w:szCs w:val="20"/>
        </w:rPr>
      </w:pPr>
      <w:r w:rsidRPr="008B1793">
        <w:rPr>
          <w:rFonts w:ascii="Century Gothic" w:hAnsi="Century Gothic" w:cstheme="minorHAnsi"/>
          <w:sz w:val="20"/>
          <w:szCs w:val="20"/>
        </w:rPr>
        <w:t>Respecto al proceso de Gestión de Recursos Físicos (GREF) se observa que se realizaron todas las acciones previstas para desarrollar los controles propuestos. Sin embargo, se sugiere que como varias acciones dependen de contratos públicos, el proceso esté muy pendiente de las fechas de vencimiento y planeación con el fin de que sea continua la verificación de la integridad de los recursos físicos de la entidad.</w:t>
      </w:r>
    </w:p>
    <w:p w14:paraId="41FD914A" w14:textId="77777777" w:rsidR="00445C76" w:rsidRPr="008B1793" w:rsidRDefault="00445C76" w:rsidP="00236B10">
      <w:pPr>
        <w:pStyle w:val="Prrafodelista"/>
        <w:numPr>
          <w:ilvl w:val="0"/>
          <w:numId w:val="16"/>
        </w:numPr>
        <w:autoSpaceDN/>
        <w:contextualSpacing/>
        <w:jc w:val="both"/>
        <w:rPr>
          <w:rFonts w:ascii="Century Gothic" w:hAnsi="Century Gothic" w:cstheme="minorHAnsi"/>
          <w:sz w:val="20"/>
          <w:szCs w:val="20"/>
        </w:rPr>
      </w:pPr>
      <w:r w:rsidRPr="008B1793">
        <w:rPr>
          <w:rFonts w:ascii="Century Gothic" w:hAnsi="Century Gothic" w:cstheme="minorHAnsi"/>
          <w:sz w:val="20"/>
          <w:szCs w:val="20"/>
        </w:rPr>
        <w:t>Respecto al proceso de Planificación de la Intervención (PIV) se reporta una ejecución de las actividades con normalidad, recordando que varios de los soportes se basan en la información contenida en el sistema SIGMA, que garantiza la correcta ejecución del proceso.</w:t>
      </w:r>
    </w:p>
    <w:p w14:paraId="37BB9DB9" w14:textId="77777777" w:rsidR="00445C76" w:rsidRPr="008B1793" w:rsidRDefault="00445C76" w:rsidP="00236B10">
      <w:pPr>
        <w:pStyle w:val="Prrafodelista"/>
        <w:numPr>
          <w:ilvl w:val="0"/>
          <w:numId w:val="16"/>
        </w:numPr>
        <w:autoSpaceDN/>
        <w:contextualSpacing/>
        <w:jc w:val="both"/>
        <w:rPr>
          <w:rFonts w:ascii="Century Gothic" w:hAnsi="Century Gothic" w:cstheme="minorHAnsi"/>
          <w:sz w:val="20"/>
          <w:szCs w:val="20"/>
        </w:rPr>
      </w:pPr>
      <w:r w:rsidRPr="008B1793">
        <w:rPr>
          <w:rFonts w:ascii="Century Gothic" w:hAnsi="Century Gothic" w:cstheme="minorHAnsi"/>
          <w:sz w:val="20"/>
          <w:szCs w:val="20"/>
        </w:rPr>
        <w:t>El proceso de Gestión de Laboratorio (GLAB) reporta una ejecución de todas las actividades de control de un 100%.</w:t>
      </w:r>
    </w:p>
    <w:p w14:paraId="47B6A463" w14:textId="77777777" w:rsidR="00C65F04" w:rsidRDefault="00C65F04" w:rsidP="00CA5DED">
      <w:pPr>
        <w:spacing w:after="0" w:line="240" w:lineRule="auto"/>
        <w:jc w:val="both"/>
        <w:rPr>
          <w:rFonts w:ascii="Century Gothic" w:hAnsi="Century Gothic" w:cstheme="minorHAnsi"/>
          <w:sz w:val="20"/>
          <w:szCs w:val="20"/>
        </w:rPr>
      </w:pPr>
    </w:p>
    <w:p w14:paraId="339E93E1" w14:textId="4ED475C3"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Ningún proceso reporta dificultades en las actividades para ejecutar los controles de los riesgos de corrupción, pero es necesario que para el próximo monitoreo se evalúe con cuidado las acciones de los riesgos de corrupción que fueron modificados de acuerdo con las sugerencias de la Oficina de Control Interno.</w:t>
      </w:r>
    </w:p>
    <w:p w14:paraId="659BF820" w14:textId="77777777" w:rsidR="00445C76" w:rsidRPr="008B1793" w:rsidRDefault="00445C76" w:rsidP="00CA5DED">
      <w:pPr>
        <w:spacing w:after="0" w:line="240" w:lineRule="auto"/>
        <w:jc w:val="both"/>
        <w:rPr>
          <w:rFonts w:ascii="Century Gothic" w:hAnsi="Century Gothic" w:cstheme="minorHAnsi"/>
          <w:sz w:val="20"/>
          <w:szCs w:val="20"/>
        </w:rPr>
      </w:pPr>
    </w:p>
    <w:p w14:paraId="089581BD" w14:textId="77777777" w:rsidR="00445C76" w:rsidRPr="008B1793" w:rsidRDefault="00445C76" w:rsidP="00CA5DED">
      <w:pPr>
        <w:spacing w:after="0" w:line="240" w:lineRule="auto"/>
        <w:jc w:val="both"/>
        <w:rPr>
          <w:rFonts w:ascii="Century Gothic" w:hAnsi="Century Gothic" w:cstheme="minorHAnsi"/>
          <w:sz w:val="20"/>
          <w:szCs w:val="20"/>
        </w:rPr>
      </w:pPr>
    </w:p>
    <w:p w14:paraId="6A9ED546" w14:textId="77777777" w:rsidR="00445C76" w:rsidRPr="008B1793" w:rsidRDefault="00445C76" w:rsidP="00CA5DED">
      <w:pPr>
        <w:pStyle w:val="Estilo11"/>
        <w:numPr>
          <w:ilvl w:val="1"/>
          <w:numId w:val="1"/>
        </w:numPr>
        <w:ind w:hanging="792"/>
        <w:rPr>
          <w:szCs w:val="20"/>
        </w:rPr>
      </w:pPr>
      <w:bookmarkStart w:id="38" w:name="_Toc24434464"/>
      <w:r w:rsidRPr="008B1793">
        <w:rPr>
          <w:szCs w:val="20"/>
        </w:rPr>
        <w:t>EVALUACIÓN DE LOS CONTROLES DE LOS MAPAS DE RIESGOS 2019</w:t>
      </w:r>
      <w:bookmarkEnd w:id="38"/>
    </w:p>
    <w:p w14:paraId="6A68BF4F" w14:textId="77777777" w:rsidR="00445C76" w:rsidRPr="008B1793" w:rsidRDefault="00445C76" w:rsidP="00CA5DED">
      <w:pPr>
        <w:pStyle w:val="Estilo40"/>
        <w:rPr>
          <w:sz w:val="20"/>
          <w:szCs w:val="20"/>
          <w:highlight w:val="yellow"/>
        </w:rPr>
      </w:pPr>
    </w:p>
    <w:p w14:paraId="4F803495" w14:textId="286134FD" w:rsidR="00445C76" w:rsidRPr="008B1793" w:rsidRDefault="00445C76" w:rsidP="004B74F1">
      <w:pPr>
        <w:pStyle w:val="Estilo3"/>
        <w:numPr>
          <w:ilvl w:val="2"/>
          <w:numId w:val="1"/>
        </w:numPr>
        <w:ind w:left="426" w:hanging="426"/>
        <w:rPr>
          <w:szCs w:val="20"/>
        </w:rPr>
      </w:pPr>
      <w:bookmarkStart w:id="39" w:name="_Toc24434465"/>
      <w:r w:rsidRPr="008B1793">
        <w:rPr>
          <w:szCs w:val="20"/>
        </w:rPr>
        <w:t>Resultados de la Evaluación de los Controles de los Riesgos de Corrupción</w:t>
      </w:r>
      <w:bookmarkEnd w:id="39"/>
    </w:p>
    <w:p w14:paraId="0D133003"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La OCI con el Radicado 20191600039963 de 20-08-2019 remite a los integrantes del Comité Institucional de Coordinación de Control Interno – CICCI,  el “</w:t>
      </w:r>
      <w:r w:rsidRPr="008B1793">
        <w:rPr>
          <w:rFonts w:ascii="Century Gothic" w:hAnsi="Century Gothic"/>
          <w:i/>
          <w:iCs/>
          <w:sz w:val="20"/>
          <w:szCs w:val="20"/>
          <w:lang w:eastAsia="es-CO"/>
        </w:rPr>
        <w:t>Informe de seguimiento al mapa de riesgos de corrupción UAERMV</w:t>
      </w:r>
      <w:r w:rsidRPr="008B1793">
        <w:rPr>
          <w:rFonts w:ascii="Century Gothic" w:hAnsi="Century Gothic"/>
          <w:sz w:val="20"/>
          <w:szCs w:val="20"/>
          <w:lang w:eastAsia="es-CO"/>
        </w:rPr>
        <w:t xml:space="preserve">” con el resultado de la evaluación del cumplimiento de tres (3) criterios: redacción de riesgos de corrupción, diseño de controles y resultados de la aplicación de los controles, con </w:t>
      </w:r>
      <w:r w:rsidRPr="008B1793">
        <w:rPr>
          <w:rFonts w:ascii="Century Gothic" w:hAnsi="Century Gothic"/>
          <w:sz w:val="20"/>
          <w:szCs w:val="20"/>
          <w:u w:val="single"/>
          <w:lang w:eastAsia="es-CO"/>
        </w:rPr>
        <w:t>corte a 30 de abril de 2019</w:t>
      </w:r>
      <w:r w:rsidRPr="008B1793">
        <w:rPr>
          <w:rFonts w:ascii="Century Gothic" w:hAnsi="Century Gothic"/>
          <w:sz w:val="20"/>
          <w:szCs w:val="20"/>
          <w:lang w:eastAsia="es-CO"/>
        </w:rPr>
        <w:t xml:space="preserve">  y a partir de los resultados de las pruebas de recorrido realizadas entre el 20 y el 26 de junio de 2019. </w:t>
      </w:r>
    </w:p>
    <w:p w14:paraId="342596B7" w14:textId="77777777" w:rsidR="00445C76" w:rsidRPr="008B1793" w:rsidRDefault="00445C76" w:rsidP="00CA5DED">
      <w:pPr>
        <w:spacing w:after="0" w:line="240" w:lineRule="auto"/>
        <w:jc w:val="both"/>
        <w:rPr>
          <w:rFonts w:ascii="Century Gothic" w:hAnsi="Century Gothic" w:cs="Arial"/>
          <w:sz w:val="20"/>
          <w:szCs w:val="20"/>
        </w:rPr>
      </w:pPr>
    </w:p>
    <w:p w14:paraId="2113CA17" w14:textId="77777777" w:rsidR="00445C76" w:rsidRPr="008B1793" w:rsidRDefault="00445C76" w:rsidP="00CA5DED">
      <w:pPr>
        <w:spacing w:after="0" w:line="240" w:lineRule="auto"/>
        <w:jc w:val="both"/>
        <w:rPr>
          <w:rFonts w:ascii="Century Gothic" w:hAnsi="Century Gothic"/>
          <w:sz w:val="20"/>
          <w:szCs w:val="20"/>
          <w:u w:val="single"/>
          <w:lang w:eastAsia="es-CO"/>
        </w:rPr>
      </w:pPr>
      <w:r w:rsidRPr="008B1793">
        <w:rPr>
          <w:rFonts w:ascii="Century Gothic" w:hAnsi="Century Gothic" w:cs="Arial"/>
          <w:sz w:val="20"/>
          <w:szCs w:val="20"/>
        </w:rPr>
        <w:t>Posteriormente, se solicita con el Radicado 2</w:t>
      </w:r>
      <w:r w:rsidRPr="008B1793">
        <w:rPr>
          <w:rFonts w:ascii="Century Gothic" w:eastAsia="Andale Sans UI" w:hAnsi="Century Gothic" w:cs="Lucidasans"/>
          <w:sz w:val="20"/>
          <w:szCs w:val="20"/>
        </w:rPr>
        <w:t xml:space="preserve">0191600042893 de 06-09-2019, el </w:t>
      </w:r>
      <w:r w:rsidRPr="008B1793">
        <w:rPr>
          <w:rFonts w:ascii="Century Gothic" w:eastAsia="Times New Roman" w:hAnsi="Century Gothic" w:cs="Arial"/>
          <w:sz w:val="20"/>
          <w:szCs w:val="20"/>
          <w:lang w:eastAsia="es-ES"/>
        </w:rPr>
        <w:t xml:space="preserve">diligenciamiento de anexo y del reporte de avance </w:t>
      </w:r>
      <w:r w:rsidRPr="008B1793">
        <w:rPr>
          <w:rFonts w:ascii="Century Gothic" w:eastAsia="Times New Roman" w:hAnsi="Century Gothic" w:cs="Arial"/>
          <w:sz w:val="20"/>
          <w:szCs w:val="20"/>
          <w:lang w:val="es-ES_tradnl" w:eastAsia="es-ES"/>
        </w:rPr>
        <w:t xml:space="preserve">del cumplimiento de los criterios </w:t>
      </w:r>
      <w:r w:rsidRPr="008B1793">
        <w:rPr>
          <w:rFonts w:ascii="Century Gothic" w:eastAsia="Times New Roman" w:hAnsi="Century Gothic" w:cs="Arial"/>
          <w:sz w:val="20"/>
          <w:szCs w:val="20"/>
          <w:lang w:eastAsia="es-ES"/>
        </w:rPr>
        <w:t xml:space="preserve">descritos en el radicado </w:t>
      </w:r>
      <w:r w:rsidRPr="008B1793">
        <w:rPr>
          <w:rFonts w:ascii="Century Gothic" w:hAnsi="Century Gothic" w:cs="Arial"/>
          <w:sz w:val="20"/>
          <w:szCs w:val="20"/>
        </w:rPr>
        <w:t>20191600039963 del 20 de agosto de 2019</w:t>
      </w:r>
      <w:r w:rsidRPr="008B1793">
        <w:rPr>
          <w:rFonts w:ascii="Century Gothic" w:eastAsia="Times New Roman" w:hAnsi="Century Gothic" w:cs="Arial"/>
          <w:sz w:val="20"/>
          <w:szCs w:val="20"/>
          <w:lang w:eastAsia="es-ES"/>
        </w:rPr>
        <w:t xml:space="preserve">. Segundo seguimiento al mapa de riesgos de corrupción </w:t>
      </w:r>
      <w:r w:rsidRPr="008B1793">
        <w:rPr>
          <w:rFonts w:ascii="Century Gothic" w:eastAsia="Times New Roman" w:hAnsi="Century Gothic" w:cs="Arial"/>
          <w:sz w:val="20"/>
          <w:szCs w:val="20"/>
          <w:u w:val="single"/>
          <w:lang w:eastAsia="es-ES"/>
        </w:rPr>
        <w:t>con corte al 31 de agosto de 2019.</w:t>
      </w:r>
    </w:p>
    <w:p w14:paraId="0F3CA582" w14:textId="77777777" w:rsidR="00445C76" w:rsidRPr="008B1793" w:rsidRDefault="00445C76" w:rsidP="00CA5DED">
      <w:pPr>
        <w:spacing w:after="0" w:line="240" w:lineRule="auto"/>
        <w:jc w:val="both"/>
        <w:rPr>
          <w:rFonts w:ascii="Century Gothic" w:hAnsi="Century Gothic"/>
          <w:sz w:val="20"/>
          <w:szCs w:val="20"/>
          <w:lang w:eastAsia="es-CO"/>
        </w:rPr>
      </w:pPr>
    </w:p>
    <w:p w14:paraId="79A194C1" w14:textId="77777777" w:rsidR="00C65F04"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El resultado del seguimiento se encuentra publicado en Transparencia UMV</w:t>
      </w:r>
      <w:r w:rsidR="00C65F04">
        <w:rPr>
          <w:rFonts w:ascii="Century Gothic" w:hAnsi="Century Gothic"/>
          <w:sz w:val="20"/>
          <w:szCs w:val="20"/>
          <w:lang w:eastAsia="es-CO"/>
        </w:rPr>
        <w:t>:</w:t>
      </w:r>
    </w:p>
    <w:p w14:paraId="24A614D7" w14:textId="08736ACA"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 xml:space="preserve"> </w:t>
      </w:r>
      <w:hyperlink r:id="rId45" w:history="1">
        <w:r w:rsidRPr="008B1793">
          <w:rPr>
            <w:rStyle w:val="Hipervnculo"/>
            <w:rFonts w:ascii="Century Gothic" w:hAnsi="Century Gothic"/>
            <w:sz w:val="20"/>
            <w:szCs w:val="20"/>
            <w:lang w:eastAsia="es-CO"/>
          </w:rPr>
          <w:t>http://www.umv.gov.co/portal/wp-content/uploads/2019/09/Informe-de-seguimiento-al-mapa-de-riesgos-de-corrupci%C3%B3n-II-Trimestre-%E2%80%93-2019-2.xlsx</w:t>
        </w:r>
      </w:hyperlink>
      <w:r w:rsidRPr="008B1793">
        <w:rPr>
          <w:rFonts w:ascii="Century Gothic" w:hAnsi="Century Gothic"/>
          <w:sz w:val="20"/>
          <w:szCs w:val="20"/>
          <w:lang w:eastAsia="es-CO"/>
        </w:rPr>
        <w:t xml:space="preserve"> y es el siguiente:</w:t>
      </w:r>
    </w:p>
    <w:p w14:paraId="127A40D1" w14:textId="44CD4F0B" w:rsidR="00445C76" w:rsidRDefault="00445C76" w:rsidP="00CA5DED">
      <w:pPr>
        <w:spacing w:after="0" w:line="240" w:lineRule="auto"/>
        <w:jc w:val="both"/>
        <w:rPr>
          <w:rFonts w:ascii="Century Gothic" w:hAnsi="Century Gothic"/>
          <w:sz w:val="20"/>
          <w:szCs w:val="20"/>
          <w:lang w:eastAsia="es-CO"/>
        </w:rPr>
      </w:pPr>
    </w:p>
    <w:p w14:paraId="135E341D" w14:textId="2001EB38" w:rsidR="00C65F04" w:rsidRDefault="00C65F04" w:rsidP="00CA5DED">
      <w:pPr>
        <w:spacing w:after="0" w:line="240" w:lineRule="auto"/>
        <w:jc w:val="both"/>
        <w:rPr>
          <w:rFonts w:ascii="Century Gothic" w:hAnsi="Century Gothic"/>
          <w:sz w:val="20"/>
          <w:szCs w:val="20"/>
          <w:lang w:eastAsia="es-CO"/>
        </w:rPr>
      </w:pPr>
    </w:p>
    <w:p w14:paraId="04A97D0B" w14:textId="752EBD39" w:rsidR="00C65F04" w:rsidRDefault="00C65F04" w:rsidP="00CA5DED">
      <w:pPr>
        <w:spacing w:after="0" w:line="240" w:lineRule="auto"/>
        <w:jc w:val="both"/>
        <w:rPr>
          <w:rFonts w:ascii="Century Gothic" w:hAnsi="Century Gothic"/>
          <w:sz w:val="20"/>
          <w:szCs w:val="20"/>
          <w:lang w:eastAsia="es-CO"/>
        </w:rPr>
      </w:pPr>
    </w:p>
    <w:p w14:paraId="1D1E36AF" w14:textId="2B249E88" w:rsidR="00C65F04" w:rsidRDefault="00C65F04" w:rsidP="00CA5DED">
      <w:pPr>
        <w:spacing w:after="0" w:line="240" w:lineRule="auto"/>
        <w:jc w:val="both"/>
        <w:rPr>
          <w:rFonts w:ascii="Century Gothic" w:hAnsi="Century Gothic"/>
          <w:sz w:val="20"/>
          <w:szCs w:val="20"/>
          <w:lang w:eastAsia="es-CO"/>
        </w:rPr>
      </w:pPr>
    </w:p>
    <w:p w14:paraId="36E2A1C5" w14:textId="77777777" w:rsidR="00C65F04" w:rsidRPr="008B1793" w:rsidRDefault="00C65F04" w:rsidP="00CA5DED">
      <w:pPr>
        <w:spacing w:after="0" w:line="240" w:lineRule="auto"/>
        <w:jc w:val="both"/>
        <w:rPr>
          <w:rFonts w:ascii="Century Gothic" w:hAnsi="Century Gothic"/>
          <w:sz w:val="20"/>
          <w:szCs w:val="20"/>
          <w:lang w:eastAsia="es-CO"/>
        </w:rPr>
      </w:pPr>
    </w:p>
    <w:p w14:paraId="77155B0E" w14:textId="77777777" w:rsidR="00445C76" w:rsidRPr="008B1793" w:rsidRDefault="00445C76" w:rsidP="00CA5DED">
      <w:pPr>
        <w:spacing w:after="0" w:line="240" w:lineRule="auto"/>
        <w:jc w:val="center"/>
        <w:rPr>
          <w:rFonts w:ascii="Century Gothic" w:hAnsi="Century Gothic" w:cstheme="minorHAnsi"/>
          <w:b/>
          <w:bCs/>
          <w:color w:val="6F4A2D"/>
          <w:sz w:val="20"/>
          <w:szCs w:val="20"/>
        </w:rPr>
      </w:pPr>
      <w:r w:rsidRPr="008B1793">
        <w:rPr>
          <w:rFonts w:ascii="Century Gothic" w:hAnsi="Century Gothic"/>
          <w:b/>
          <w:bCs/>
          <w:sz w:val="16"/>
          <w:szCs w:val="16"/>
        </w:rPr>
        <w:t>Tabla 6. Seguimiento de los Riesgos de Corrupción 2019</w:t>
      </w:r>
    </w:p>
    <w:tbl>
      <w:tblPr>
        <w:tblW w:w="5000" w:type="pct"/>
        <w:tblBorders>
          <w:top w:val="single" w:sz="4" w:space="0" w:color="4A311E"/>
          <w:left w:val="single" w:sz="4" w:space="0" w:color="4A311E"/>
          <w:bottom w:val="single" w:sz="4" w:space="0" w:color="4A311E"/>
          <w:right w:val="single" w:sz="4" w:space="0" w:color="4A311E"/>
          <w:insideH w:val="single" w:sz="4" w:space="0" w:color="4A311E"/>
          <w:insideV w:val="single" w:sz="4" w:space="0" w:color="4A311E"/>
        </w:tblBorders>
        <w:tblCellMar>
          <w:left w:w="70" w:type="dxa"/>
          <w:right w:w="70" w:type="dxa"/>
        </w:tblCellMar>
        <w:tblLook w:val="04A0" w:firstRow="1" w:lastRow="0" w:firstColumn="1" w:lastColumn="0" w:noHBand="0" w:noVBand="1"/>
      </w:tblPr>
      <w:tblGrid>
        <w:gridCol w:w="1139"/>
        <w:gridCol w:w="1691"/>
        <w:gridCol w:w="6848"/>
      </w:tblGrid>
      <w:tr w:rsidR="00445C76" w:rsidRPr="008B1793" w14:paraId="59D7F451" w14:textId="77777777" w:rsidTr="008B1793">
        <w:trPr>
          <w:trHeight w:val="1070"/>
        </w:trPr>
        <w:tc>
          <w:tcPr>
            <w:tcW w:w="5000" w:type="pct"/>
            <w:gridSpan w:val="3"/>
            <w:shd w:val="clear" w:color="000000" w:fill="FFFFCC"/>
            <w:vAlign w:val="center"/>
            <w:hideMark/>
          </w:tcPr>
          <w:p w14:paraId="09530CB8"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8"/>
                <w:szCs w:val="18"/>
                <w:lang w:eastAsia="es-CO"/>
              </w:rPr>
            </w:pPr>
            <w:bookmarkStart w:id="40" w:name="RANGE!A1:G15"/>
            <w:r w:rsidRPr="008B1793">
              <w:rPr>
                <w:rFonts w:ascii="Century Gothic" w:eastAsia="Times New Roman" w:hAnsi="Century Gothic" w:cs="Arial"/>
                <w:b/>
                <w:bCs/>
                <w:color w:val="000000"/>
                <w:sz w:val="18"/>
                <w:szCs w:val="18"/>
                <w:lang w:eastAsia="es-CO"/>
              </w:rPr>
              <w:t>MEMORANDO 20191600042893 - ANEXO 1</w:t>
            </w:r>
          </w:p>
          <w:p w14:paraId="521BA039"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8"/>
                <w:szCs w:val="18"/>
                <w:lang w:eastAsia="es-CO"/>
              </w:rPr>
            </w:pPr>
            <w:r w:rsidRPr="008B1793">
              <w:rPr>
                <w:rFonts w:ascii="Century Gothic" w:eastAsia="Times New Roman" w:hAnsi="Century Gothic" w:cs="Arial"/>
                <w:b/>
                <w:bCs/>
                <w:color w:val="000000"/>
                <w:sz w:val="18"/>
                <w:szCs w:val="18"/>
                <w:lang w:eastAsia="es-CO"/>
              </w:rPr>
              <w:t xml:space="preserve">SEGUIMIENTO a la atención de observaciones y recomendaciones en la redacción de riesgos de corrupción, diseño de controles y resultados de la aplicación de controles </w:t>
            </w:r>
          </w:p>
          <w:p w14:paraId="08DE7916"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8"/>
                <w:szCs w:val="18"/>
                <w:lang w:eastAsia="es-CO"/>
              </w:rPr>
              <w:t>OFICINA DE CONTROL INTERNO- OCI - UAERMV</w:t>
            </w:r>
            <w:bookmarkEnd w:id="40"/>
          </w:p>
        </w:tc>
      </w:tr>
      <w:tr w:rsidR="00445C76" w:rsidRPr="008B1793" w14:paraId="5ABD7DED" w14:textId="77777777" w:rsidTr="008B1793">
        <w:trPr>
          <w:trHeight w:val="20"/>
        </w:trPr>
        <w:tc>
          <w:tcPr>
            <w:tcW w:w="588" w:type="pct"/>
            <w:shd w:val="clear" w:color="000000" w:fill="FFFFCC"/>
            <w:vAlign w:val="center"/>
            <w:hideMark/>
          </w:tcPr>
          <w:p w14:paraId="4CC4B186"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PROCESO</w:t>
            </w:r>
          </w:p>
        </w:tc>
        <w:tc>
          <w:tcPr>
            <w:tcW w:w="874" w:type="pct"/>
            <w:shd w:val="clear" w:color="000000" w:fill="FFFFCC"/>
            <w:vAlign w:val="center"/>
            <w:hideMark/>
          </w:tcPr>
          <w:p w14:paraId="30DB4350"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Riesgos de Corrupción</w:t>
            </w:r>
          </w:p>
        </w:tc>
        <w:tc>
          <w:tcPr>
            <w:tcW w:w="3538" w:type="pct"/>
            <w:shd w:val="clear" w:color="000000" w:fill="FFFFCC"/>
            <w:vAlign w:val="center"/>
            <w:hideMark/>
          </w:tcPr>
          <w:p w14:paraId="66B22189" w14:textId="77777777" w:rsidR="00445C76" w:rsidRPr="008B1793" w:rsidRDefault="00445C76" w:rsidP="00CA5DED">
            <w:pPr>
              <w:autoSpaceDN/>
              <w:spacing w:after="0" w:line="240" w:lineRule="auto"/>
              <w:jc w:val="center"/>
              <w:rPr>
                <w:rFonts w:ascii="Century Gothic" w:eastAsia="Times New Roman" w:hAnsi="Century Gothic" w:cs="Arial"/>
                <w:b/>
                <w:bCs/>
                <w:sz w:val="16"/>
                <w:szCs w:val="16"/>
                <w:lang w:eastAsia="es-CO"/>
              </w:rPr>
            </w:pPr>
            <w:r w:rsidRPr="008B1793">
              <w:rPr>
                <w:rFonts w:ascii="Century Gothic" w:eastAsia="Times New Roman" w:hAnsi="Century Gothic" w:cs="Arial"/>
                <w:b/>
                <w:bCs/>
                <w:sz w:val="16"/>
                <w:szCs w:val="16"/>
                <w:lang w:eastAsia="es-CO"/>
              </w:rPr>
              <w:t>Análisis OCI con corte a 31 de agosto de 2019</w:t>
            </w:r>
          </w:p>
        </w:tc>
      </w:tr>
      <w:tr w:rsidR="00445C76" w:rsidRPr="008B1793" w14:paraId="07948164" w14:textId="77777777" w:rsidTr="008B1793">
        <w:trPr>
          <w:trHeight w:val="270"/>
        </w:trPr>
        <w:tc>
          <w:tcPr>
            <w:tcW w:w="588" w:type="pct"/>
            <w:vMerge w:val="restart"/>
            <w:shd w:val="clear" w:color="auto" w:fill="auto"/>
            <w:vAlign w:val="center"/>
            <w:hideMark/>
          </w:tcPr>
          <w:p w14:paraId="3294E249"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Planificación de la intervención vial (PIV)</w:t>
            </w:r>
          </w:p>
        </w:tc>
        <w:tc>
          <w:tcPr>
            <w:tcW w:w="874" w:type="pct"/>
            <w:vMerge w:val="restart"/>
            <w:shd w:val="clear" w:color="auto" w:fill="auto"/>
            <w:vAlign w:val="center"/>
            <w:hideMark/>
          </w:tcPr>
          <w:p w14:paraId="14B9E7A9"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 xml:space="preserve">1.  Omitir los criterios técnicos para la evaluación de vías por un interés particular </w:t>
            </w:r>
          </w:p>
        </w:tc>
        <w:tc>
          <w:tcPr>
            <w:tcW w:w="3538" w:type="pct"/>
            <w:vMerge w:val="restart"/>
            <w:shd w:val="clear" w:color="auto" w:fill="auto"/>
            <w:hideMark/>
          </w:tcPr>
          <w:p w14:paraId="3AF8E967"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Con base en el reporte II y la evidencia allegada por el proceso, se evidenció que en efecto se tuvieron en cuenta los comentarios emitidos por la OCI y se decidió modificar el Mapa de Riesgos en reunión del 23-07-19. Se acogieron las recomendaciones formuladas por la OCI.</w:t>
            </w:r>
          </w:p>
          <w:p w14:paraId="7A1EF84B"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11285A52"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 xml:space="preserve">Respecto del acta del 22-08-19 cabe mencionar que, si bien se hizo seguimiento con OAP y OCI a las modificaciones en el mapa de riesgos, el énfasis de la reunión fue revisar los riesgos de seguridad de la información, pero no se realizaron ajustes al riesgo de corrupción. </w:t>
            </w:r>
          </w:p>
          <w:p w14:paraId="541DC60B"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15436E10"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 xml:space="preserve">Respecto del nuevo Mapa de Riesgos, el cual fue enviado mediante </w:t>
            </w:r>
            <w:r w:rsidRPr="008B1793">
              <w:rPr>
                <w:rFonts w:ascii="Century Gothic" w:eastAsia="Times New Roman" w:hAnsi="Century Gothic" w:cs="Arial"/>
                <w:sz w:val="16"/>
                <w:szCs w:val="16"/>
                <w:lang w:eastAsia="es-CO"/>
              </w:rPr>
              <w:t>memorando 20191200043103 del 10-09-19</w:t>
            </w:r>
            <w:r w:rsidRPr="008B1793">
              <w:rPr>
                <w:rFonts w:ascii="Century Gothic" w:eastAsia="Times New Roman" w:hAnsi="Century Gothic" w:cs="Arial"/>
                <w:color w:val="000000"/>
                <w:sz w:val="16"/>
                <w:szCs w:val="16"/>
                <w:lang w:eastAsia="es-CO"/>
              </w:rPr>
              <w:t>, se aprecia que se modificó la redacción del riesgo y que se incluyeron de forma explícita los elementos que deben contener los riesgos de corrupción en su formulación. A su vez, se incluyó en el diseño del control la variable 7, relacionada con la evidencia.</w:t>
            </w:r>
          </w:p>
          <w:p w14:paraId="56E21C06"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3B5A0592"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se acogieron las recomendaciones formuladas por la OCI. No obstante, el memorando 20191200043103 por medio del cual se envió la nueva versión del Mapa de Riesgos, fue remitido en septiembre 10 de 2019, fecha por fuera del período del seguimiento.</w:t>
            </w:r>
          </w:p>
        </w:tc>
      </w:tr>
      <w:tr w:rsidR="00445C76" w:rsidRPr="008B1793" w14:paraId="798C40BA" w14:textId="77777777" w:rsidTr="008B1793">
        <w:trPr>
          <w:trHeight w:val="270"/>
        </w:trPr>
        <w:tc>
          <w:tcPr>
            <w:tcW w:w="588" w:type="pct"/>
            <w:vMerge/>
            <w:vAlign w:val="center"/>
            <w:hideMark/>
          </w:tcPr>
          <w:p w14:paraId="67349A84" w14:textId="77777777" w:rsidR="00445C76" w:rsidRPr="008B1793" w:rsidRDefault="00445C76" w:rsidP="00CA5DED">
            <w:pPr>
              <w:autoSpaceDN/>
              <w:spacing w:after="0" w:line="240" w:lineRule="auto"/>
              <w:rPr>
                <w:rFonts w:ascii="Century Gothic" w:eastAsia="Times New Roman" w:hAnsi="Century Gothic" w:cs="Arial"/>
                <w:b/>
                <w:bCs/>
                <w:color w:val="000000"/>
                <w:sz w:val="16"/>
                <w:szCs w:val="16"/>
                <w:lang w:eastAsia="es-CO"/>
              </w:rPr>
            </w:pPr>
          </w:p>
        </w:tc>
        <w:tc>
          <w:tcPr>
            <w:tcW w:w="874" w:type="pct"/>
            <w:vMerge/>
            <w:vAlign w:val="center"/>
            <w:hideMark/>
          </w:tcPr>
          <w:p w14:paraId="681894D7"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c>
          <w:tcPr>
            <w:tcW w:w="3538" w:type="pct"/>
            <w:vMerge/>
            <w:vAlign w:val="center"/>
            <w:hideMark/>
          </w:tcPr>
          <w:p w14:paraId="1212E29C"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r>
      <w:tr w:rsidR="00445C76" w:rsidRPr="008B1793" w14:paraId="7274BD03" w14:textId="77777777" w:rsidTr="008B1793">
        <w:trPr>
          <w:trHeight w:val="270"/>
        </w:trPr>
        <w:tc>
          <w:tcPr>
            <w:tcW w:w="588" w:type="pct"/>
            <w:vMerge/>
            <w:vAlign w:val="center"/>
            <w:hideMark/>
          </w:tcPr>
          <w:p w14:paraId="149C1968" w14:textId="77777777" w:rsidR="00445C76" w:rsidRPr="008B1793" w:rsidRDefault="00445C76" w:rsidP="00CA5DED">
            <w:pPr>
              <w:autoSpaceDN/>
              <w:spacing w:after="0" w:line="240" w:lineRule="auto"/>
              <w:rPr>
                <w:rFonts w:ascii="Century Gothic" w:eastAsia="Times New Roman" w:hAnsi="Century Gothic" w:cs="Arial"/>
                <w:b/>
                <w:bCs/>
                <w:color w:val="000000"/>
                <w:sz w:val="16"/>
                <w:szCs w:val="16"/>
                <w:lang w:eastAsia="es-CO"/>
              </w:rPr>
            </w:pPr>
          </w:p>
        </w:tc>
        <w:tc>
          <w:tcPr>
            <w:tcW w:w="874" w:type="pct"/>
            <w:vMerge/>
            <w:vAlign w:val="center"/>
            <w:hideMark/>
          </w:tcPr>
          <w:p w14:paraId="43876BBF"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c>
          <w:tcPr>
            <w:tcW w:w="3538" w:type="pct"/>
            <w:vMerge/>
            <w:vAlign w:val="center"/>
            <w:hideMark/>
          </w:tcPr>
          <w:p w14:paraId="3D3D445F"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r>
      <w:tr w:rsidR="00445C76" w:rsidRPr="008B1793" w14:paraId="5B81F8A4" w14:textId="77777777" w:rsidTr="008B1793">
        <w:trPr>
          <w:trHeight w:val="3112"/>
        </w:trPr>
        <w:tc>
          <w:tcPr>
            <w:tcW w:w="588" w:type="pct"/>
            <w:vMerge/>
            <w:vAlign w:val="center"/>
            <w:hideMark/>
          </w:tcPr>
          <w:p w14:paraId="03840764" w14:textId="77777777" w:rsidR="00445C76" w:rsidRPr="008B1793" w:rsidRDefault="00445C76" w:rsidP="00CA5DED">
            <w:pPr>
              <w:autoSpaceDN/>
              <w:spacing w:after="0" w:line="240" w:lineRule="auto"/>
              <w:rPr>
                <w:rFonts w:ascii="Century Gothic" w:eastAsia="Times New Roman" w:hAnsi="Century Gothic" w:cs="Arial"/>
                <w:b/>
                <w:bCs/>
                <w:color w:val="000000"/>
                <w:sz w:val="16"/>
                <w:szCs w:val="16"/>
                <w:lang w:eastAsia="es-CO"/>
              </w:rPr>
            </w:pPr>
          </w:p>
        </w:tc>
        <w:tc>
          <w:tcPr>
            <w:tcW w:w="874" w:type="pct"/>
            <w:vMerge/>
            <w:vAlign w:val="center"/>
            <w:hideMark/>
          </w:tcPr>
          <w:p w14:paraId="7B1C3EFF"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c>
          <w:tcPr>
            <w:tcW w:w="3538" w:type="pct"/>
            <w:vMerge/>
            <w:vAlign w:val="center"/>
            <w:hideMark/>
          </w:tcPr>
          <w:p w14:paraId="05A9BB45"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r>
      <w:tr w:rsidR="00445C76" w:rsidRPr="008B1793" w14:paraId="5A8354F7" w14:textId="77777777" w:rsidTr="008B1793">
        <w:trPr>
          <w:trHeight w:val="270"/>
        </w:trPr>
        <w:tc>
          <w:tcPr>
            <w:tcW w:w="588" w:type="pct"/>
            <w:vMerge w:val="restart"/>
            <w:shd w:val="clear" w:color="auto" w:fill="auto"/>
            <w:vAlign w:val="center"/>
            <w:hideMark/>
          </w:tcPr>
          <w:p w14:paraId="242C9CB9"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Gestión de recursos físicos (GREF)</w:t>
            </w:r>
          </w:p>
        </w:tc>
        <w:tc>
          <w:tcPr>
            <w:tcW w:w="874" w:type="pct"/>
            <w:vMerge w:val="restart"/>
            <w:shd w:val="clear" w:color="auto" w:fill="auto"/>
            <w:vAlign w:val="center"/>
            <w:hideMark/>
          </w:tcPr>
          <w:p w14:paraId="5E852352" w14:textId="77777777" w:rsidR="00445C76" w:rsidRPr="008B1793" w:rsidRDefault="00445C76" w:rsidP="00CA5DED">
            <w:pPr>
              <w:autoSpaceDN/>
              <w:spacing w:after="0" w:line="240" w:lineRule="auto"/>
              <w:jc w:val="center"/>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2.  Robo o sustracción de elementos por personal de la UMV</w:t>
            </w:r>
          </w:p>
        </w:tc>
        <w:tc>
          <w:tcPr>
            <w:tcW w:w="3538" w:type="pct"/>
            <w:vMerge w:val="restart"/>
            <w:shd w:val="clear" w:color="auto" w:fill="auto"/>
            <w:hideMark/>
          </w:tcPr>
          <w:p w14:paraId="34A8F0E2"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A partir de los soportes remitidos por parte del proceso se observa que ha habido seguimiento de los comentarios efectuados por la OCI, puntualmente en la reunión del 28-08-19 con OAP y OCI. No obstante, a la fecha no se ha recibido nueva versión del mapa de riesgos con modificaciones.</w:t>
            </w:r>
          </w:p>
          <w:p w14:paraId="502DDDC0"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0AA0EBD1"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a la fecha no se han incluido las recomendaciones respecto de 1) los elementos que debe contener la redacción de riesgos de corrupción y 2) las variables para el diseño de los controles.</w:t>
            </w:r>
          </w:p>
        </w:tc>
      </w:tr>
      <w:tr w:rsidR="00445C76" w:rsidRPr="008B1793" w14:paraId="75F449A4" w14:textId="77777777" w:rsidTr="008B1793">
        <w:trPr>
          <w:trHeight w:val="1330"/>
        </w:trPr>
        <w:tc>
          <w:tcPr>
            <w:tcW w:w="588" w:type="pct"/>
            <w:vMerge/>
            <w:vAlign w:val="center"/>
            <w:hideMark/>
          </w:tcPr>
          <w:p w14:paraId="7B5F6FBA" w14:textId="77777777" w:rsidR="00445C76" w:rsidRPr="008B1793" w:rsidRDefault="00445C76" w:rsidP="00CA5DED">
            <w:pPr>
              <w:autoSpaceDN/>
              <w:spacing w:after="0" w:line="240" w:lineRule="auto"/>
              <w:rPr>
                <w:rFonts w:ascii="Century Gothic" w:eastAsia="Times New Roman" w:hAnsi="Century Gothic" w:cs="Arial"/>
                <w:b/>
                <w:bCs/>
                <w:color w:val="000000"/>
                <w:sz w:val="16"/>
                <w:szCs w:val="16"/>
                <w:lang w:eastAsia="es-CO"/>
              </w:rPr>
            </w:pPr>
          </w:p>
        </w:tc>
        <w:tc>
          <w:tcPr>
            <w:tcW w:w="874" w:type="pct"/>
            <w:vMerge/>
            <w:vAlign w:val="center"/>
            <w:hideMark/>
          </w:tcPr>
          <w:p w14:paraId="174E3745"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c>
          <w:tcPr>
            <w:tcW w:w="3538" w:type="pct"/>
            <w:vMerge/>
            <w:vAlign w:val="center"/>
            <w:hideMark/>
          </w:tcPr>
          <w:p w14:paraId="2EAB1FEB"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r>
      <w:tr w:rsidR="00445C76" w:rsidRPr="008B1793" w14:paraId="395C231C" w14:textId="77777777" w:rsidTr="008B1793">
        <w:trPr>
          <w:trHeight w:val="1846"/>
        </w:trPr>
        <w:tc>
          <w:tcPr>
            <w:tcW w:w="588" w:type="pct"/>
            <w:shd w:val="clear" w:color="auto" w:fill="auto"/>
            <w:vAlign w:val="center"/>
            <w:hideMark/>
          </w:tcPr>
          <w:p w14:paraId="37BA1F86"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Control Disciplinario Interno</w:t>
            </w:r>
          </w:p>
        </w:tc>
        <w:tc>
          <w:tcPr>
            <w:tcW w:w="874" w:type="pct"/>
            <w:shd w:val="clear" w:color="auto" w:fill="auto"/>
            <w:vAlign w:val="center"/>
            <w:hideMark/>
          </w:tcPr>
          <w:p w14:paraId="7A5836C3"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3. Vencimiento de los términos de la acción disciplinaria</w:t>
            </w:r>
          </w:p>
        </w:tc>
        <w:tc>
          <w:tcPr>
            <w:tcW w:w="3538" w:type="pct"/>
            <w:shd w:val="clear" w:color="auto" w:fill="auto"/>
            <w:hideMark/>
          </w:tcPr>
          <w:p w14:paraId="2539C3F0"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Una vez revisada la información remitida por el proceso, se observa que los controles continúan operando de forma adecuada y que se ha hecho seguimiento a las recomendaciones en el sentido que se han programada mesas de trabajo para revisar las observaciones emitidas por la OCI. Sin embargo, a la fecha no se han incluido los elementos que debe tener los riesgos de corrupción en su redacción. Hay seguimiento, pero no se han realizado avances con relación a la inclusión de los elementos de la tipología de riesgos de corrupción en la descripción del riesgo.</w:t>
            </w:r>
          </w:p>
          <w:p w14:paraId="341E93A6"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14130965"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br w:type="page"/>
            </w:r>
            <w:r w:rsidRPr="008B1793">
              <w:rPr>
                <w:rFonts w:ascii="Century Gothic" w:eastAsia="Times New Roman" w:hAnsi="Century Gothic" w:cs="Arial"/>
                <w:color w:val="000000"/>
                <w:sz w:val="16"/>
                <w:szCs w:val="16"/>
                <w:lang w:eastAsia="es-CO"/>
              </w:rPr>
              <w:br w:type="page"/>
            </w:r>
            <w:r w:rsidRPr="008B1793">
              <w:rPr>
                <w:rFonts w:ascii="Century Gothic" w:eastAsia="Times New Roman" w:hAnsi="Century Gothic" w:cs="Arial"/>
                <w:b/>
                <w:bCs/>
                <w:color w:val="000000"/>
                <w:sz w:val="16"/>
                <w:szCs w:val="16"/>
                <w:lang w:eastAsia="es-CO"/>
              </w:rPr>
              <w:t>Conclusión: a la fecha no se han incluido las recomendaciones respecto de 1) los elementos que debe contener la redacción de riesgos de corrupción.</w:t>
            </w:r>
          </w:p>
        </w:tc>
      </w:tr>
      <w:tr w:rsidR="00445C76" w:rsidRPr="008B1793" w14:paraId="755128FB" w14:textId="77777777" w:rsidTr="008B1793">
        <w:trPr>
          <w:trHeight w:val="20"/>
        </w:trPr>
        <w:tc>
          <w:tcPr>
            <w:tcW w:w="588" w:type="pct"/>
            <w:shd w:val="clear" w:color="auto" w:fill="auto"/>
            <w:vAlign w:val="center"/>
            <w:hideMark/>
          </w:tcPr>
          <w:p w14:paraId="1EBBC496"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Producción de mezcla y provisión de maquinaria y equipo (PPMQ)</w:t>
            </w:r>
          </w:p>
        </w:tc>
        <w:tc>
          <w:tcPr>
            <w:tcW w:w="874" w:type="pct"/>
            <w:shd w:val="clear" w:color="auto" w:fill="auto"/>
            <w:vAlign w:val="center"/>
            <w:hideMark/>
          </w:tcPr>
          <w:p w14:paraId="2471790C"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4.  Uso de vehículos y maquinaria para beneficio propio</w:t>
            </w:r>
          </w:p>
        </w:tc>
        <w:tc>
          <w:tcPr>
            <w:tcW w:w="3538" w:type="pct"/>
            <w:shd w:val="clear" w:color="auto" w:fill="auto"/>
            <w:hideMark/>
          </w:tcPr>
          <w:p w14:paraId="303D90EF"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Se revisó la evidencia enviada, se corroboraron en SISGESTION los protocolos formulados en junio de este año por parte del proceso y de pudo determinar que ha habido avance en lo que atañe a este riesgo toda vez que estos procedimientos contribuyen a evitar la materialización del riesgo y están directamente relacionados con las causas identificadas en el mapa de riesgos.</w:t>
            </w:r>
          </w:p>
          <w:p w14:paraId="44EDF6EB"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782663E5"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El proceso allegó una versión actualizada del mapa de riesgos en la cual se pudo establecer que se siguieron las recomendaciones formuladas por la OCI ya que se modificó la redacción del riesgo y se incluyó la variable desviación de poder. De igual forma se reestructuraron los controles de forma tal que incluyeran las 7 variables que prevé el Manual Política de Riesgo de la Entidad, en línea además con las observaciones que señaló la OCI a partir de lo contrastado en la prueba de recorrido.</w:t>
            </w:r>
          </w:p>
          <w:p w14:paraId="73D32FD0"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07DE46DC"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se acogieron las recomendaciones formuladas por la OCI.</w:t>
            </w:r>
          </w:p>
        </w:tc>
      </w:tr>
      <w:tr w:rsidR="00445C76" w:rsidRPr="008B1793" w14:paraId="139403D5" w14:textId="77777777" w:rsidTr="008B1793">
        <w:trPr>
          <w:trHeight w:val="2117"/>
        </w:trPr>
        <w:tc>
          <w:tcPr>
            <w:tcW w:w="588" w:type="pct"/>
            <w:shd w:val="clear" w:color="auto" w:fill="auto"/>
            <w:vAlign w:val="center"/>
            <w:hideMark/>
          </w:tcPr>
          <w:p w14:paraId="459E14D4"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lastRenderedPageBreak/>
              <w:t>Producción de mezcla y provisión de maquinaria y equipo (PPMQ)</w:t>
            </w:r>
          </w:p>
        </w:tc>
        <w:tc>
          <w:tcPr>
            <w:tcW w:w="874" w:type="pct"/>
            <w:shd w:val="clear" w:color="auto" w:fill="auto"/>
            <w:vAlign w:val="center"/>
            <w:hideMark/>
          </w:tcPr>
          <w:p w14:paraId="5C91D55E"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5. Pérdida o hurto de materia prima y material producido.</w:t>
            </w:r>
          </w:p>
        </w:tc>
        <w:tc>
          <w:tcPr>
            <w:tcW w:w="3538" w:type="pct"/>
            <w:shd w:val="clear" w:color="auto" w:fill="auto"/>
            <w:hideMark/>
          </w:tcPr>
          <w:p w14:paraId="61B35482"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Con relación a este riesgo, se observa avance en el sentido que se allegó actualización del procedimiento "Control y Seguimiento de las Materias Primas e Insumos". Asimismo, se observa que se implementaron las recomendaciones formuladas por la OCI en el sentido que el control no estaba bien diseñado y de la forma como estaba redactado no se incluían debidamente las 7 variables para el diseño de controles, tal como lo señala el Manual Política Administración de Riesgo de la Entidad.  Se evidencia entonces que ha habido avance significativo respecto de la versión inicial.</w:t>
            </w:r>
          </w:p>
          <w:p w14:paraId="37BDE581"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0B1A5D62"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Tener en cuenta la variable de observaciones, la cual debe incluirse de forma explícita en el diseño del control. Asimismo, si bien el riesgo incluye una acción/u omisión, falta indicar de forma precisa los otros elementos que deben tener los riesgos de corrupción en su redacción, según el Manual Política Administración de Riesgo de la Entidad.</w:t>
            </w:r>
          </w:p>
          <w:p w14:paraId="0D7D3213"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16F6C298"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se acogieron algunas recomendaciones formuladas por la OCI en lo que tiene que ver con el diseño de controles, aunque falta incluir la variable de observaciones o desviaciones. No se han incluido, a la fecha, las observaciones relacionadas con la redacción del riesgo para que contenga los elementos que señala el Manual Política Administración de Riesgo de la Entidad.</w:t>
            </w:r>
          </w:p>
        </w:tc>
      </w:tr>
      <w:tr w:rsidR="00445C76" w:rsidRPr="008B1793" w14:paraId="3F7FE08E" w14:textId="77777777" w:rsidTr="008B1793">
        <w:trPr>
          <w:trHeight w:val="270"/>
        </w:trPr>
        <w:tc>
          <w:tcPr>
            <w:tcW w:w="588" w:type="pct"/>
            <w:vMerge w:val="restart"/>
            <w:shd w:val="clear" w:color="auto" w:fill="auto"/>
            <w:vAlign w:val="center"/>
            <w:hideMark/>
          </w:tcPr>
          <w:p w14:paraId="3063C837"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Gestión de laboratorio (GLAB)</w:t>
            </w:r>
          </w:p>
        </w:tc>
        <w:tc>
          <w:tcPr>
            <w:tcW w:w="874" w:type="pct"/>
            <w:vMerge w:val="restart"/>
            <w:shd w:val="clear" w:color="auto" w:fill="auto"/>
            <w:vAlign w:val="center"/>
            <w:hideMark/>
          </w:tcPr>
          <w:p w14:paraId="7F04A48B"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6. Modificar los resultados de los ensayos a cambio de recibir o solicitar cualquier dadiva o beneficio a nombre propio o de terceros.</w:t>
            </w:r>
          </w:p>
        </w:tc>
        <w:tc>
          <w:tcPr>
            <w:tcW w:w="3538" w:type="pct"/>
            <w:vMerge w:val="restart"/>
            <w:shd w:val="clear" w:color="auto" w:fill="auto"/>
            <w:hideMark/>
          </w:tcPr>
          <w:p w14:paraId="70295C08"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Una vez revisada la información remitida por el proceso, se observa que el control referenciado en la evidencia se está ejecutando. No obstante, de la información allegada por el proceso debe señalarse que la desviación de poder en la redacción debe indicarse de forma explícita y que no ha habido modificaciones con relación al control, sobre todo en lo que atañe a que este no está relacionado con la causa.</w:t>
            </w:r>
          </w:p>
          <w:p w14:paraId="7DBCA2B4"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48BAC0B6"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a la fecha, no se han acogido las recomendaciones presentadas por la OCI en cuanto 1) la redacción del riesgo de corrupción y 2) el diseño del control con las 7 variables, tal como lo indica el Manual Política Administración de Riesgo de la Entidad.</w:t>
            </w:r>
          </w:p>
        </w:tc>
      </w:tr>
      <w:tr w:rsidR="00445C76" w:rsidRPr="008B1793" w14:paraId="10FC73AC" w14:textId="77777777" w:rsidTr="008B1793">
        <w:trPr>
          <w:trHeight w:val="1626"/>
        </w:trPr>
        <w:tc>
          <w:tcPr>
            <w:tcW w:w="588" w:type="pct"/>
            <w:vMerge/>
            <w:vAlign w:val="center"/>
            <w:hideMark/>
          </w:tcPr>
          <w:p w14:paraId="27D68AA5" w14:textId="77777777" w:rsidR="00445C76" w:rsidRPr="008B1793" w:rsidRDefault="00445C76" w:rsidP="00CA5DED">
            <w:pPr>
              <w:autoSpaceDN/>
              <w:spacing w:after="0" w:line="240" w:lineRule="auto"/>
              <w:rPr>
                <w:rFonts w:ascii="Century Gothic" w:eastAsia="Times New Roman" w:hAnsi="Century Gothic" w:cs="Arial"/>
                <w:b/>
                <w:bCs/>
                <w:color w:val="000000"/>
                <w:sz w:val="16"/>
                <w:szCs w:val="16"/>
                <w:lang w:eastAsia="es-CO"/>
              </w:rPr>
            </w:pPr>
          </w:p>
        </w:tc>
        <w:tc>
          <w:tcPr>
            <w:tcW w:w="874" w:type="pct"/>
            <w:vMerge/>
            <w:vAlign w:val="center"/>
            <w:hideMark/>
          </w:tcPr>
          <w:p w14:paraId="6C91945C"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c>
          <w:tcPr>
            <w:tcW w:w="3538" w:type="pct"/>
            <w:vMerge/>
            <w:vAlign w:val="center"/>
            <w:hideMark/>
          </w:tcPr>
          <w:p w14:paraId="27F58502" w14:textId="77777777" w:rsidR="00445C76" w:rsidRPr="008B1793" w:rsidRDefault="00445C76" w:rsidP="00CA5DED">
            <w:pPr>
              <w:autoSpaceDN/>
              <w:spacing w:after="0" w:line="240" w:lineRule="auto"/>
              <w:rPr>
                <w:rFonts w:ascii="Century Gothic" w:eastAsia="Times New Roman" w:hAnsi="Century Gothic" w:cs="Arial"/>
                <w:color w:val="000000"/>
                <w:sz w:val="16"/>
                <w:szCs w:val="16"/>
                <w:lang w:eastAsia="es-CO"/>
              </w:rPr>
            </w:pPr>
          </w:p>
        </w:tc>
      </w:tr>
      <w:tr w:rsidR="00445C76" w:rsidRPr="008B1793" w14:paraId="4F3EA121" w14:textId="77777777" w:rsidTr="008B1793">
        <w:trPr>
          <w:trHeight w:val="2545"/>
        </w:trPr>
        <w:tc>
          <w:tcPr>
            <w:tcW w:w="588" w:type="pct"/>
            <w:shd w:val="clear" w:color="auto" w:fill="auto"/>
            <w:vAlign w:val="center"/>
            <w:hideMark/>
          </w:tcPr>
          <w:p w14:paraId="3FEE4E13"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Gestión contractual (GCON)</w:t>
            </w:r>
          </w:p>
        </w:tc>
        <w:tc>
          <w:tcPr>
            <w:tcW w:w="874" w:type="pct"/>
            <w:shd w:val="clear" w:color="auto" w:fill="auto"/>
            <w:vAlign w:val="center"/>
            <w:hideMark/>
          </w:tcPr>
          <w:p w14:paraId="3435F868"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7. Adelantar un proceso contractual sin tener la aprobación correspondiente por parte del comité de contratación o de la instancia correspondiente, si así lo requiere el Manual de Contratación vigente.</w:t>
            </w:r>
          </w:p>
        </w:tc>
        <w:tc>
          <w:tcPr>
            <w:tcW w:w="3538" w:type="pct"/>
            <w:shd w:val="clear" w:color="auto" w:fill="auto"/>
            <w:hideMark/>
          </w:tcPr>
          <w:p w14:paraId="15878EE4"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A la fecha, una vez revisada la información reportada por el proceso, se observa que ha habido seguimiento a las observaciones ya que hay mesas de trabajo planeadas para el mes de septiembre para precisar las recomendaciones formuladas por la OCI. Asimismo, se observa ejecución del control al revisar que se han elaborado informes de seguimiento al Plan de Adquisiciones.</w:t>
            </w:r>
          </w:p>
          <w:p w14:paraId="0C8183E4"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p>
          <w:p w14:paraId="5FAD8B1B"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Sin embargo, es de mencionar que con corte a 31 de agosto de 2019 no se han llevado a cabo acciones para incluir las recomendaciones y observaciones formuladas por la OCI y no se ha actualizado la descripción del riesgo, así como tampoco se incluyeron las modificaciones en el diseño de los controles.</w:t>
            </w:r>
          </w:p>
          <w:p w14:paraId="1FBE7D60"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69DC9B4C"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a la fecha no se han incluido las recomendaciones respecto de 1) los elementos que debe contener la redacción de riesgos de corrupción y 2) las variables para el diseño de los controles.</w:t>
            </w:r>
          </w:p>
        </w:tc>
      </w:tr>
      <w:tr w:rsidR="00445C76" w:rsidRPr="008B1793" w14:paraId="092D39FB" w14:textId="77777777" w:rsidTr="008B1793">
        <w:trPr>
          <w:trHeight w:val="1974"/>
        </w:trPr>
        <w:tc>
          <w:tcPr>
            <w:tcW w:w="588" w:type="pct"/>
            <w:shd w:val="clear" w:color="auto" w:fill="auto"/>
            <w:vAlign w:val="center"/>
            <w:hideMark/>
          </w:tcPr>
          <w:p w14:paraId="30B845C2" w14:textId="77777777" w:rsidR="00445C76" w:rsidRPr="008B1793" w:rsidRDefault="00445C76" w:rsidP="00CA5DED">
            <w:pPr>
              <w:autoSpaceDN/>
              <w:spacing w:after="0" w:line="240" w:lineRule="auto"/>
              <w:jc w:val="center"/>
              <w:rPr>
                <w:rFonts w:ascii="Century Gothic" w:eastAsia="Times New Roman" w:hAnsi="Century Gothic" w:cs="Arial"/>
                <w:b/>
                <w:bCs/>
                <w:color w:val="000000"/>
                <w:sz w:val="16"/>
                <w:szCs w:val="16"/>
                <w:lang w:eastAsia="es-CO"/>
              </w:rPr>
            </w:pPr>
            <w:r w:rsidRPr="008B1793">
              <w:rPr>
                <w:rFonts w:ascii="Century Gothic" w:eastAsia="Times New Roman" w:hAnsi="Century Gothic" w:cs="Arial"/>
                <w:b/>
                <w:bCs/>
                <w:color w:val="000000"/>
                <w:sz w:val="16"/>
                <w:szCs w:val="16"/>
                <w:lang w:eastAsia="es-CO"/>
              </w:rPr>
              <w:t>Gestión contractual (GCON)</w:t>
            </w:r>
          </w:p>
        </w:tc>
        <w:tc>
          <w:tcPr>
            <w:tcW w:w="874" w:type="pct"/>
            <w:shd w:val="clear" w:color="auto" w:fill="auto"/>
            <w:vAlign w:val="center"/>
            <w:hideMark/>
          </w:tcPr>
          <w:p w14:paraId="2858E3FE"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8. Celebración indebida de contratos sin el lleno de requisitos</w:t>
            </w:r>
          </w:p>
        </w:tc>
        <w:tc>
          <w:tcPr>
            <w:tcW w:w="3538" w:type="pct"/>
            <w:shd w:val="clear" w:color="auto" w:fill="auto"/>
            <w:hideMark/>
          </w:tcPr>
          <w:p w14:paraId="752F49CF"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color w:val="000000"/>
                <w:sz w:val="16"/>
                <w:szCs w:val="16"/>
                <w:lang w:eastAsia="es-CO"/>
              </w:rPr>
              <w:t>A la fecha, una vez revisada la información reportada por el proceso, se observa que ha habido seguimiento a las observaciones ya que hay mesas de trabajo planeadas para el mes de septiembre para precisar las recomendaciones formuladas por la OCI. No obstante, a 31 de agosto de 2019 no se reporta avance en cuanto a las recomendaciones y observaciones emitidas. Se observa avance en cuanto a la actualización de la documentación del proceso.</w:t>
            </w:r>
          </w:p>
          <w:p w14:paraId="322F6F6E" w14:textId="77777777" w:rsidR="00445C76" w:rsidRPr="008B1793" w:rsidRDefault="00445C76" w:rsidP="00CA5DED">
            <w:pPr>
              <w:autoSpaceDN/>
              <w:spacing w:after="0" w:line="240" w:lineRule="auto"/>
              <w:jc w:val="both"/>
              <w:rPr>
                <w:rFonts w:ascii="Century Gothic" w:eastAsia="Times New Roman" w:hAnsi="Century Gothic" w:cs="Arial"/>
                <w:b/>
                <w:bCs/>
                <w:color w:val="000000"/>
                <w:sz w:val="16"/>
                <w:szCs w:val="16"/>
                <w:lang w:eastAsia="es-CO"/>
              </w:rPr>
            </w:pPr>
          </w:p>
          <w:p w14:paraId="60D291B8" w14:textId="77777777" w:rsidR="00445C76" w:rsidRPr="008B1793" w:rsidRDefault="00445C76" w:rsidP="00CA5DED">
            <w:pPr>
              <w:autoSpaceDN/>
              <w:spacing w:after="0" w:line="240" w:lineRule="auto"/>
              <w:jc w:val="both"/>
              <w:rPr>
                <w:rFonts w:ascii="Century Gothic" w:eastAsia="Times New Roman" w:hAnsi="Century Gothic" w:cs="Arial"/>
                <w:color w:val="000000"/>
                <w:sz w:val="16"/>
                <w:szCs w:val="16"/>
                <w:lang w:eastAsia="es-CO"/>
              </w:rPr>
            </w:pPr>
            <w:r w:rsidRPr="008B1793">
              <w:rPr>
                <w:rFonts w:ascii="Century Gothic" w:eastAsia="Times New Roman" w:hAnsi="Century Gothic" w:cs="Arial"/>
                <w:b/>
                <w:bCs/>
                <w:color w:val="000000"/>
                <w:sz w:val="16"/>
                <w:szCs w:val="16"/>
                <w:lang w:eastAsia="es-CO"/>
              </w:rPr>
              <w:t>Conclusión: a la fecha no se han incluido las recomendaciones respecto de 1) los elementos que debe contener la redacción de riesgos de corrupción y 2) las variables para el diseño de los controles.</w:t>
            </w:r>
          </w:p>
        </w:tc>
      </w:tr>
    </w:tbl>
    <w:p w14:paraId="27160882" w14:textId="65F17FA7" w:rsidR="00445C76" w:rsidRPr="008B1793" w:rsidRDefault="00445C76" w:rsidP="00CA5DED">
      <w:pPr>
        <w:pStyle w:val="Estilo40"/>
        <w:jc w:val="center"/>
        <w:rPr>
          <w:b/>
          <w:bCs/>
          <w:sz w:val="16"/>
          <w:szCs w:val="16"/>
        </w:rPr>
      </w:pPr>
      <w:r w:rsidRPr="008B1793">
        <w:rPr>
          <w:b/>
          <w:bCs/>
          <w:sz w:val="16"/>
          <w:szCs w:val="16"/>
        </w:rPr>
        <w:t>Fuente: Extracto del informe publicado en Transparencia UMV</w:t>
      </w:r>
      <w:r w:rsidR="000D5A27">
        <w:rPr>
          <w:b/>
          <w:bCs/>
          <w:sz w:val="16"/>
          <w:szCs w:val="16"/>
        </w:rPr>
        <w:t xml:space="preserve"> por OCI</w:t>
      </w:r>
      <w:r w:rsidRPr="008B1793">
        <w:rPr>
          <w:b/>
          <w:bCs/>
          <w:sz w:val="16"/>
          <w:szCs w:val="16"/>
        </w:rPr>
        <w:t>:</w:t>
      </w:r>
    </w:p>
    <w:p w14:paraId="13513128" w14:textId="77777777" w:rsidR="00445C76" w:rsidRPr="008B1793" w:rsidRDefault="009A795D" w:rsidP="00CA5DED">
      <w:pPr>
        <w:autoSpaceDN/>
        <w:spacing w:after="0" w:line="240" w:lineRule="auto"/>
        <w:jc w:val="center"/>
        <w:rPr>
          <w:rFonts w:ascii="Century Gothic" w:eastAsia="Times New Roman" w:hAnsi="Century Gothic"/>
          <w:b/>
          <w:bCs/>
          <w:sz w:val="16"/>
          <w:szCs w:val="16"/>
          <w:lang w:eastAsia="es-CO"/>
        </w:rPr>
      </w:pPr>
      <w:hyperlink r:id="rId46" w:history="1">
        <w:r w:rsidR="00445C76" w:rsidRPr="008B1793">
          <w:rPr>
            <w:rStyle w:val="Hipervnculo"/>
            <w:rFonts w:ascii="Century Gothic" w:hAnsi="Century Gothic"/>
            <w:sz w:val="16"/>
            <w:szCs w:val="16"/>
            <w:lang w:eastAsia="es-CO"/>
          </w:rPr>
          <w:t>http://www.umv.gov.co/portal/wp-content/uploads/2019/09/Informe-de-seguimiento-al-mapa-de-riesgos-de-corrupci%C3%B3n-II-Trimestre-%E2%80%93-2019-2.xlsx</w:t>
        </w:r>
      </w:hyperlink>
    </w:p>
    <w:p w14:paraId="2CD77B69" w14:textId="77777777" w:rsidR="00445C76" w:rsidRPr="008B1793" w:rsidRDefault="00445C76" w:rsidP="00CA5DED">
      <w:pPr>
        <w:autoSpaceDN/>
        <w:spacing w:after="0" w:line="240" w:lineRule="auto"/>
        <w:jc w:val="both"/>
        <w:rPr>
          <w:rFonts w:ascii="Century Gothic" w:eastAsia="Times New Roman" w:hAnsi="Century Gothic"/>
          <w:sz w:val="20"/>
          <w:szCs w:val="20"/>
          <w:lang w:eastAsia="es-CO"/>
        </w:rPr>
      </w:pPr>
    </w:p>
    <w:p w14:paraId="61A6479B" w14:textId="77777777" w:rsidR="00445C76" w:rsidRPr="008B1793" w:rsidRDefault="00445C76" w:rsidP="00CA5DED">
      <w:pPr>
        <w:spacing w:after="0" w:line="240" w:lineRule="auto"/>
        <w:jc w:val="both"/>
        <w:rPr>
          <w:rFonts w:ascii="Century Gothic" w:hAnsi="Century Gothic" w:cs="Arial"/>
          <w:sz w:val="20"/>
          <w:szCs w:val="20"/>
        </w:rPr>
      </w:pPr>
      <w:r w:rsidRPr="008B1793">
        <w:rPr>
          <w:rFonts w:ascii="Century Gothic" w:hAnsi="Century Gothic" w:cs="Arial"/>
          <w:sz w:val="20"/>
          <w:szCs w:val="20"/>
        </w:rPr>
        <w:t>Para realizar este seguimiento se tuvo en cuenta lo siguiente:</w:t>
      </w:r>
    </w:p>
    <w:p w14:paraId="4315E4B1" w14:textId="77777777" w:rsidR="00445C76" w:rsidRPr="008B1793" w:rsidRDefault="00445C76" w:rsidP="00CA5DED">
      <w:pPr>
        <w:spacing w:after="0" w:line="240" w:lineRule="auto"/>
        <w:jc w:val="both"/>
        <w:rPr>
          <w:rFonts w:ascii="Century Gothic" w:hAnsi="Century Gothic" w:cs="Arial"/>
          <w:sz w:val="20"/>
          <w:szCs w:val="20"/>
        </w:rPr>
      </w:pPr>
    </w:p>
    <w:p w14:paraId="39F33CE8" w14:textId="77777777" w:rsidR="00445C76" w:rsidRPr="008B1793" w:rsidRDefault="00445C76" w:rsidP="00CA5DED">
      <w:pPr>
        <w:spacing w:after="0" w:line="240" w:lineRule="auto"/>
        <w:jc w:val="both"/>
        <w:rPr>
          <w:rFonts w:ascii="Century Gothic" w:hAnsi="Century Gothic" w:cs="Arial"/>
          <w:sz w:val="20"/>
          <w:szCs w:val="20"/>
        </w:rPr>
      </w:pPr>
      <w:r w:rsidRPr="008B1793">
        <w:rPr>
          <w:rFonts w:ascii="Century Gothic" w:hAnsi="Century Gothic" w:cs="Arial"/>
          <w:sz w:val="20"/>
          <w:szCs w:val="20"/>
        </w:rPr>
        <w:t xml:space="preserve">A partir del “Mapa Institucional de Riesgos (Versión 2)”, se hizo seguimiento </w:t>
      </w:r>
      <w:r w:rsidRPr="008B1793">
        <w:rPr>
          <w:rFonts w:ascii="Century Gothic" w:hAnsi="Century Gothic" w:cs="Arial"/>
          <w:sz w:val="20"/>
          <w:szCs w:val="20"/>
          <w:u w:val="single"/>
        </w:rPr>
        <w:t>exclusivamente</w:t>
      </w:r>
      <w:r w:rsidRPr="008B1793">
        <w:rPr>
          <w:rFonts w:ascii="Century Gothic" w:hAnsi="Century Gothic" w:cs="Arial"/>
          <w:sz w:val="20"/>
          <w:szCs w:val="20"/>
        </w:rPr>
        <w:t xml:space="preserve"> a los riesgos de corrupción para la presente vigencia. El ejercicio tuvo como propósito revisar ocho riesgos asociados de corrupción, haciendo énfasis en la redacción del riesgo como tal y en el diseño de </w:t>
      </w:r>
      <w:r w:rsidRPr="008B1793">
        <w:rPr>
          <w:rFonts w:ascii="Century Gothic" w:hAnsi="Century Gothic" w:cs="Arial"/>
          <w:sz w:val="20"/>
          <w:szCs w:val="20"/>
        </w:rPr>
        <w:lastRenderedPageBreak/>
        <w:t xml:space="preserve">controles, según el “Manual de Política de Administración del Riesgo” de la entidad, el cual involucra los criterios aducidos en la “Guía para la Administración del Riesgo y Diseño de Controles” de la Función Pública. </w:t>
      </w:r>
    </w:p>
    <w:p w14:paraId="43746B9E" w14:textId="77777777" w:rsidR="00445C76" w:rsidRPr="008B1793" w:rsidRDefault="00445C76" w:rsidP="00CA5DED">
      <w:pPr>
        <w:spacing w:after="0" w:line="240" w:lineRule="auto"/>
        <w:jc w:val="both"/>
        <w:rPr>
          <w:rFonts w:ascii="Century Gothic" w:hAnsi="Century Gothic" w:cs="Arial"/>
          <w:b/>
          <w:sz w:val="20"/>
          <w:szCs w:val="20"/>
        </w:rPr>
      </w:pPr>
    </w:p>
    <w:p w14:paraId="64517658" w14:textId="77777777" w:rsidR="00445C76" w:rsidRPr="008B1793" w:rsidRDefault="00445C76" w:rsidP="006C22C2">
      <w:pPr>
        <w:pStyle w:val="Estilo3"/>
        <w:numPr>
          <w:ilvl w:val="2"/>
          <w:numId w:val="1"/>
        </w:numPr>
        <w:ind w:left="709" w:hanging="709"/>
        <w:rPr>
          <w:rFonts w:cs="Arial"/>
          <w:b w:val="0"/>
          <w:szCs w:val="20"/>
        </w:rPr>
      </w:pPr>
      <w:bookmarkStart w:id="41" w:name="_Toc24434466"/>
      <w:r w:rsidRPr="008B1793">
        <w:rPr>
          <w:rFonts w:cs="Arial"/>
          <w:szCs w:val="20"/>
        </w:rPr>
        <w:t>Resultados finales de la Evaluación al diseño y ejecución de los Controles de los Riesgos</w:t>
      </w:r>
      <w:bookmarkEnd w:id="41"/>
    </w:p>
    <w:p w14:paraId="24360807" w14:textId="32561BBF" w:rsidR="00445C76" w:rsidRPr="008B1793" w:rsidRDefault="00445C76" w:rsidP="00CA5DED">
      <w:pPr>
        <w:pStyle w:val="NormalWeb"/>
        <w:spacing w:before="0" w:beforeAutospacing="0" w:after="0" w:afterAutospacing="0"/>
        <w:jc w:val="both"/>
        <w:rPr>
          <w:rFonts w:ascii="Century Gothic" w:hAnsi="Century Gothic"/>
          <w:color w:val="201F1E"/>
          <w:sz w:val="20"/>
          <w:szCs w:val="20"/>
        </w:rPr>
      </w:pPr>
      <w:r w:rsidRPr="008B1793">
        <w:rPr>
          <w:rFonts w:ascii="Century Gothic" w:hAnsi="Century Gothic" w:cs="Arial"/>
          <w:color w:val="000000"/>
          <w:sz w:val="20"/>
          <w:szCs w:val="20"/>
          <w:bdr w:val="none" w:sz="0" w:space="0" w:color="auto" w:frame="1"/>
          <w:shd w:val="clear" w:color="auto" w:fill="FFFFFF"/>
        </w:rPr>
        <w:t xml:space="preserve">La OCI en cumplimiento de su rol  de "EVALUACIÓN DE LA GESTIÓN DEL RIESGO" atribuido a través del </w:t>
      </w:r>
      <w:r w:rsidRPr="008B1793">
        <w:rPr>
          <w:rFonts w:ascii="Century Gothic" w:hAnsi="Century Gothic" w:cs="Arial"/>
          <w:color w:val="181717"/>
          <w:sz w:val="20"/>
          <w:szCs w:val="20"/>
          <w:bdr w:val="none" w:sz="0" w:space="0" w:color="auto" w:frame="1"/>
          <w:shd w:val="clear" w:color="auto" w:fill="FFFFFF"/>
        </w:rPr>
        <w:t>Artículo</w:t>
      </w:r>
      <w:r w:rsidRPr="008B1793">
        <w:rPr>
          <w:rFonts w:ascii="Century Gothic" w:hAnsi="Century Gothic"/>
          <w:color w:val="181717"/>
          <w:sz w:val="20"/>
          <w:szCs w:val="20"/>
          <w:bdr w:val="none" w:sz="0" w:space="0" w:color="auto" w:frame="1"/>
          <w:shd w:val="clear" w:color="auto" w:fill="FFFFFF"/>
        </w:rPr>
        <w:t xml:space="preserve"> </w:t>
      </w:r>
      <w:r w:rsidRPr="008B1793">
        <w:rPr>
          <w:rFonts w:ascii="Century Gothic" w:hAnsi="Century Gothic" w:cs="Arial"/>
          <w:color w:val="181717"/>
          <w:sz w:val="20"/>
          <w:szCs w:val="20"/>
          <w:bdr w:val="none" w:sz="0" w:space="0" w:color="auto" w:frame="1"/>
          <w:shd w:val="clear" w:color="auto" w:fill="FFFFFF"/>
        </w:rPr>
        <w:t xml:space="preserve">17 del </w:t>
      </w:r>
      <w:r w:rsidRPr="008B1793">
        <w:rPr>
          <w:rFonts w:ascii="Century Gothic" w:hAnsi="Century Gothic" w:cs="Arial"/>
          <w:color w:val="000000"/>
          <w:sz w:val="20"/>
          <w:szCs w:val="20"/>
          <w:bdr w:val="none" w:sz="0" w:space="0" w:color="auto" w:frame="1"/>
          <w:shd w:val="clear" w:color="auto" w:fill="FFFFFF"/>
        </w:rPr>
        <w:t>Decreto 648 de 2017</w:t>
      </w:r>
      <w:r w:rsidRPr="008B1793">
        <w:rPr>
          <w:rStyle w:val="Refdenotaalpie"/>
          <w:rFonts w:ascii="Century Gothic" w:hAnsi="Century Gothic" w:cs="Arial"/>
          <w:color w:val="000000"/>
          <w:sz w:val="20"/>
          <w:szCs w:val="20"/>
          <w:bdr w:val="none" w:sz="0" w:space="0" w:color="auto" w:frame="1"/>
          <w:shd w:val="clear" w:color="auto" w:fill="FFFFFF"/>
        </w:rPr>
        <w:footnoteReference w:id="7"/>
      </w:r>
      <w:r w:rsidRPr="008B1793">
        <w:rPr>
          <w:rFonts w:ascii="Century Gothic" w:hAnsi="Century Gothic" w:cs="Arial"/>
          <w:color w:val="000000"/>
          <w:sz w:val="20"/>
          <w:szCs w:val="20"/>
          <w:bdr w:val="none" w:sz="0" w:space="0" w:color="auto" w:frame="1"/>
          <w:shd w:val="clear" w:color="auto" w:fill="FFFFFF"/>
        </w:rPr>
        <w:t xml:space="preserve">, </w:t>
      </w:r>
      <w:r w:rsidRPr="008B1793">
        <w:rPr>
          <w:rFonts w:ascii="Century Gothic" w:hAnsi="Century Gothic" w:cs="Arial"/>
          <w:color w:val="323130"/>
          <w:sz w:val="20"/>
          <w:szCs w:val="20"/>
          <w:bdr w:val="none" w:sz="0" w:space="0" w:color="auto" w:frame="1"/>
          <w:shd w:val="clear" w:color="auto" w:fill="FFFFFF"/>
        </w:rPr>
        <w:t>y del</w:t>
      </w:r>
      <w:r w:rsidR="00C65F04">
        <w:rPr>
          <w:rFonts w:ascii="Century Gothic" w:hAnsi="Century Gothic" w:cs="Arial"/>
          <w:color w:val="323130"/>
          <w:sz w:val="20"/>
          <w:szCs w:val="20"/>
          <w:bdr w:val="none" w:sz="0" w:space="0" w:color="auto" w:frame="1"/>
          <w:shd w:val="clear" w:color="auto" w:fill="FFFFFF"/>
        </w:rPr>
        <w:t xml:space="preserve"> documento</w:t>
      </w:r>
      <w:r w:rsidRPr="008B1793">
        <w:rPr>
          <w:rFonts w:ascii="Century Gothic" w:hAnsi="Century Gothic" w:cs="Arial"/>
          <w:color w:val="323130"/>
          <w:sz w:val="20"/>
          <w:szCs w:val="20"/>
          <w:bdr w:val="none" w:sz="0" w:space="0" w:color="auto" w:frame="1"/>
          <w:shd w:val="clear" w:color="auto" w:fill="FFFFFF"/>
        </w:rPr>
        <w:t xml:space="preserve"> “DESI-MA</w:t>
      </w:r>
      <w:r w:rsidR="00C65F04" w:rsidRPr="008B1793">
        <w:rPr>
          <w:rFonts w:ascii="Century Gothic" w:hAnsi="Century Gothic" w:cs="Arial"/>
          <w:color w:val="323130"/>
          <w:sz w:val="20"/>
          <w:szCs w:val="20"/>
          <w:bdr w:val="none" w:sz="0" w:space="0" w:color="auto" w:frame="1"/>
          <w:shd w:val="clear" w:color="auto" w:fill="FFFFFF"/>
        </w:rPr>
        <w:t xml:space="preserve">-002-V5 </w:t>
      </w:r>
      <w:r w:rsidR="00C65F04">
        <w:rPr>
          <w:rFonts w:ascii="Century Gothic" w:hAnsi="Century Gothic" w:cs="Arial"/>
          <w:color w:val="323130"/>
          <w:sz w:val="20"/>
          <w:szCs w:val="20"/>
          <w:bdr w:val="none" w:sz="0" w:space="0" w:color="auto" w:frame="1"/>
          <w:shd w:val="clear" w:color="auto" w:fill="FFFFFF"/>
        </w:rPr>
        <w:t xml:space="preserve">Manual </w:t>
      </w:r>
      <w:r w:rsidR="00C65F04" w:rsidRPr="008B1793">
        <w:rPr>
          <w:rFonts w:ascii="Century Gothic" w:hAnsi="Century Gothic" w:cs="Arial"/>
          <w:color w:val="323130"/>
          <w:sz w:val="20"/>
          <w:szCs w:val="20"/>
          <w:bdr w:val="none" w:sz="0" w:space="0" w:color="auto" w:frame="1"/>
          <w:shd w:val="clear" w:color="auto" w:fill="FFFFFF"/>
        </w:rPr>
        <w:t>Política</w:t>
      </w:r>
      <w:r w:rsidR="00C65F04">
        <w:rPr>
          <w:rFonts w:ascii="Century Gothic" w:hAnsi="Century Gothic" w:cs="Arial"/>
          <w:color w:val="323130"/>
          <w:sz w:val="20"/>
          <w:szCs w:val="20"/>
          <w:bdr w:val="none" w:sz="0" w:space="0" w:color="auto" w:frame="1"/>
          <w:shd w:val="clear" w:color="auto" w:fill="FFFFFF"/>
        </w:rPr>
        <w:t xml:space="preserve"> de </w:t>
      </w:r>
      <w:r w:rsidR="00C65F04" w:rsidRPr="008B1793">
        <w:rPr>
          <w:rFonts w:ascii="Century Gothic" w:hAnsi="Century Gothic" w:cs="Arial"/>
          <w:color w:val="323130"/>
          <w:sz w:val="20"/>
          <w:szCs w:val="20"/>
          <w:bdr w:val="none" w:sz="0" w:space="0" w:color="auto" w:frame="1"/>
          <w:shd w:val="clear" w:color="auto" w:fill="FFFFFF"/>
        </w:rPr>
        <w:t xml:space="preserve">Administración </w:t>
      </w:r>
      <w:r w:rsidR="00C65F04">
        <w:rPr>
          <w:rFonts w:ascii="Century Gothic" w:hAnsi="Century Gothic" w:cs="Arial"/>
          <w:color w:val="323130"/>
          <w:sz w:val="20"/>
          <w:szCs w:val="20"/>
          <w:bdr w:val="none" w:sz="0" w:space="0" w:color="auto" w:frame="1"/>
          <w:shd w:val="clear" w:color="auto" w:fill="FFFFFF"/>
        </w:rPr>
        <w:t>d</w:t>
      </w:r>
      <w:r w:rsidR="00C65F04" w:rsidRPr="008B1793">
        <w:rPr>
          <w:rFonts w:ascii="Century Gothic" w:hAnsi="Century Gothic" w:cs="Arial"/>
          <w:color w:val="323130"/>
          <w:sz w:val="20"/>
          <w:szCs w:val="20"/>
          <w:bdr w:val="none" w:sz="0" w:space="0" w:color="auto" w:frame="1"/>
          <w:shd w:val="clear" w:color="auto" w:fill="FFFFFF"/>
        </w:rPr>
        <w:t>el Riesgo”</w:t>
      </w:r>
      <w:r w:rsidRPr="008B1793">
        <w:rPr>
          <w:rFonts w:ascii="Century Gothic" w:hAnsi="Century Gothic" w:cs="Arial"/>
          <w:color w:val="323130"/>
          <w:sz w:val="20"/>
          <w:szCs w:val="20"/>
          <w:bdr w:val="none" w:sz="0" w:space="0" w:color="auto" w:frame="1"/>
          <w:shd w:val="clear" w:color="auto" w:fill="FFFFFF"/>
        </w:rPr>
        <w:t xml:space="preserve">, numeral 5°: </w:t>
      </w:r>
      <w:r w:rsidRPr="008B1793">
        <w:rPr>
          <w:rFonts w:ascii="Century Gothic" w:hAnsi="Century Gothic" w:cs="Arial"/>
          <w:i/>
          <w:iCs/>
          <w:color w:val="000000"/>
          <w:sz w:val="20"/>
          <w:szCs w:val="20"/>
          <w:bdr w:val="none" w:sz="0" w:space="0" w:color="auto" w:frame="1"/>
          <w:shd w:val="clear" w:color="auto" w:fill="FFFFFF"/>
        </w:rPr>
        <w:t>"</w:t>
      </w:r>
      <w:r w:rsidRPr="008B1793">
        <w:rPr>
          <w:rFonts w:ascii="Century Gothic" w:hAnsi="Century Gothic" w:cs="Arial"/>
          <w:b/>
          <w:bCs/>
          <w:i/>
          <w:iCs/>
          <w:color w:val="000000"/>
          <w:sz w:val="20"/>
          <w:szCs w:val="20"/>
          <w:bdr w:val="none" w:sz="0" w:space="0" w:color="auto" w:frame="1"/>
          <w:shd w:val="clear" w:color="auto" w:fill="FFFFFF"/>
        </w:rPr>
        <w:t>Monitoreo, seguimiento, evaluación y ajustes</w:t>
      </w:r>
      <w:r w:rsidRPr="008B1793">
        <w:rPr>
          <w:rFonts w:ascii="Century Gothic" w:hAnsi="Century Gothic" w:cs="Arial"/>
          <w:i/>
          <w:iCs/>
          <w:color w:val="000000"/>
          <w:sz w:val="20"/>
          <w:szCs w:val="20"/>
          <w:bdr w:val="none" w:sz="0" w:space="0" w:color="auto" w:frame="1"/>
          <w:shd w:val="clear" w:color="auto" w:fill="FFFFFF"/>
        </w:rPr>
        <w:t>”,</w:t>
      </w:r>
      <w:r w:rsidRPr="008B1793">
        <w:rPr>
          <w:rFonts w:ascii="Century Gothic" w:hAnsi="Century Gothic" w:cs="Arial"/>
          <w:color w:val="323130"/>
          <w:sz w:val="20"/>
          <w:szCs w:val="20"/>
          <w:bdr w:val="none" w:sz="0" w:space="0" w:color="auto" w:frame="1"/>
          <w:shd w:val="clear" w:color="auto" w:fill="FFFFFF"/>
        </w:rPr>
        <w:t xml:space="preserve"> el día 22 de julio, la OCI  remitió a los directivos los resultados de la evaluación realizada a la identificación de riesgos y causas, diseño de controles y prueba de recorrido efectuada a los 17 procesos de la entidad, con copia a la Oficina Asesora de Planeación – OAP, quien suministró </w:t>
      </w:r>
      <w:r w:rsidRPr="008B1793">
        <w:rPr>
          <w:rFonts w:ascii="Century Gothic" w:hAnsi="Century Gothic" w:cs="Arial"/>
          <w:color w:val="323130"/>
          <w:sz w:val="20"/>
          <w:szCs w:val="20"/>
          <w:bdr w:val="none" w:sz="0" w:space="0" w:color="auto" w:frame="1"/>
        </w:rPr>
        <w:t>la información (monitoreo de riesgos) para este análisis, en el mes de mayo de 2019.</w:t>
      </w:r>
    </w:p>
    <w:p w14:paraId="4BAB2C1D" w14:textId="77777777" w:rsidR="00C65F04" w:rsidRDefault="00C65F04" w:rsidP="00CA5DED">
      <w:pPr>
        <w:pStyle w:val="NormalWeb"/>
        <w:spacing w:before="0" w:beforeAutospacing="0" w:after="0" w:afterAutospacing="0"/>
        <w:jc w:val="both"/>
        <w:rPr>
          <w:rFonts w:ascii="Century Gothic" w:hAnsi="Century Gothic" w:cs="Arial"/>
          <w:color w:val="323130"/>
          <w:sz w:val="20"/>
          <w:szCs w:val="20"/>
          <w:bdr w:val="none" w:sz="0" w:space="0" w:color="auto" w:frame="1"/>
        </w:rPr>
      </w:pPr>
    </w:p>
    <w:p w14:paraId="49023E63" w14:textId="7F49C22D" w:rsidR="00445C76" w:rsidRPr="008B1793" w:rsidRDefault="00445C76" w:rsidP="00CA5DED">
      <w:pPr>
        <w:pStyle w:val="NormalWeb"/>
        <w:spacing w:before="0" w:beforeAutospacing="0" w:after="0" w:afterAutospacing="0"/>
        <w:jc w:val="both"/>
        <w:rPr>
          <w:rFonts w:ascii="Century Gothic" w:hAnsi="Century Gothic"/>
          <w:color w:val="323130"/>
          <w:sz w:val="20"/>
          <w:szCs w:val="20"/>
        </w:rPr>
      </w:pPr>
      <w:r w:rsidRPr="008B1793">
        <w:rPr>
          <w:rFonts w:ascii="Century Gothic" w:hAnsi="Century Gothic" w:cs="Arial"/>
          <w:color w:val="323130"/>
          <w:sz w:val="20"/>
          <w:szCs w:val="20"/>
          <w:bdr w:val="none" w:sz="0" w:space="0" w:color="auto" w:frame="1"/>
        </w:rPr>
        <w:t xml:space="preserve">El archivo remitido a los directivos estuvo conformado por tres hojas, así: </w:t>
      </w:r>
    </w:p>
    <w:p w14:paraId="762031D4" w14:textId="77777777" w:rsidR="00445C76" w:rsidRPr="008B1793" w:rsidRDefault="00445C76" w:rsidP="00CA5DED">
      <w:pPr>
        <w:pStyle w:val="NormalWeb"/>
        <w:spacing w:before="0" w:beforeAutospacing="0" w:after="0" w:afterAutospacing="0"/>
        <w:jc w:val="both"/>
        <w:rPr>
          <w:rFonts w:ascii="Century Gothic" w:hAnsi="Century Gothic"/>
          <w:color w:val="000000"/>
          <w:sz w:val="20"/>
          <w:szCs w:val="20"/>
        </w:rPr>
      </w:pPr>
    </w:p>
    <w:tbl>
      <w:tblPr>
        <w:tblStyle w:val="Tablanormal3"/>
        <w:tblW w:w="0" w:type="auto"/>
        <w:tblLook w:val="0400" w:firstRow="0" w:lastRow="0" w:firstColumn="0" w:lastColumn="0" w:noHBand="0" w:noVBand="1"/>
      </w:tblPr>
      <w:tblGrid>
        <w:gridCol w:w="9678"/>
      </w:tblGrid>
      <w:tr w:rsidR="00445C76" w:rsidRPr="008B1793" w14:paraId="32F5F57D" w14:textId="77777777" w:rsidTr="003E1961">
        <w:trPr>
          <w:cnfStyle w:val="000000100000" w:firstRow="0" w:lastRow="0" w:firstColumn="0" w:lastColumn="0" w:oddVBand="0" w:evenVBand="0" w:oddHBand="1" w:evenHBand="0" w:firstRowFirstColumn="0" w:firstRowLastColumn="0" w:lastRowFirstColumn="0" w:lastRowLastColumn="0"/>
        </w:trPr>
        <w:tc>
          <w:tcPr>
            <w:tcW w:w="9678" w:type="dxa"/>
          </w:tcPr>
          <w:p w14:paraId="4C24985D" w14:textId="77777777" w:rsidR="00445C76" w:rsidRPr="008B1793" w:rsidRDefault="00445C76" w:rsidP="00236B10">
            <w:pPr>
              <w:pStyle w:val="NormalWeb"/>
              <w:numPr>
                <w:ilvl w:val="0"/>
                <w:numId w:val="17"/>
              </w:numPr>
              <w:spacing w:before="0" w:beforeAutospacing="0" w:after="0" w:afterAutospacing="0"/>
              <w:jc w:val="both"/>
              <w:rPr>
                <w:rFonts w:cstheme="minorHAnsi"/>
                <w:sz w:val="20"/>
                <w:szCs w:val="20"/>
                <w:lang w:val="es-419" w:eastAsia="en-US"/>
              </w:rPr>
            </w:pPr>
            <w:r w:rsidRPr="008B1793">
              <w:rPr>
                <w:rFonts w:cstheme="minorHAnsi"/>
                <w:b/>
                <w:bCs/>
                <w:sz w:val="20"/>
                <w:szCs w:val="20"/>
                <w:lang w:val="es-419" w:eastAsia="en-US"/>
              </w:rPr>
              <w:t>Hoja 1 - RIESGOS SIGNIFICATIVOS:</w:t>
            </w:r>
            <w:r w:rsidRPr="008B1793">
              <w:rPr>
                <w:rFonts w:cstheme="minorHAnsi"/>
                <w:sz w:val="20"/>
                <w:szCs w:val="20"/>
                <w:lang w:val="es-419" w:eastAsia="en-US"/>
              </w:rPr>
              <w:t xml:space="preserve"> muestra los resultados del análisis OCI </w:t>
            </w:r>
            <w:r w:rsidRPr="00C65F04">
              <w:rPr>
                <w:rFonts w:cstheme="minorHAnsi"/>
                <w:sz w:val="20"/>
                <w:szCs w:val="20"/>
                <w:u w:val="single"/>
                <w:lang w:val="es-419" w:eastAsia="en-US"/>
              </w:rPr>
              <w:t>de riesgos significativos y sus causas asociadas</w:t>
            </w:r>
            <w:r w:rsidRPr="008B1793">
              <w:rPr>
                <w:rFonts w:cstheme="minorHAnsi"/>
                <w:sz w:val="20"/>
                <w:szCs w:val="20"/>
                <w:lang w:val="es-419" w:eastAsia="en-US"/>
              </w:rPr>
              <w:t>; las observaciones y recomendaciones se registran en la columna G, de acuerdo con los análisis de la información en las columnas E y F.</w:t>
            </w:r>
          </w:p>
        </w:tc>
      </w:tr>
      <w:tr w:rsidR="00445C76" w:rsidRPr="008B1793" w14:paraId="05FFF137" w14:textId="77777777" w:rsidTr="008B1793">
        <w:tc>
          <w:tcPr>
            <w:tcW w:w="9678" w:type="dxa"/>
          </w:tcPr>
          <w:p w14:paraId="20D77DC0" w14:textId="77777777" w:rsidR="00445C76" w:rsidRPr="008B1793" w:rsidRDefault="00445C76" w:rsidP="00236B10">
            <w:pPr>
              <w:pStyle w:val="NormalWeb"/>
              <w:numPr>
                <w:ilvl w:val="0"/>
                <w:numId w:val="17"/>
              </w:numPr>
              <w:spacing w:before="0" w:beforeAutospacing="0" w:after="0" w:afterAutospacing="0"/>
              <w:jc w:val="both"/>
              <w:rPr>
                <w:rFonts w:cstheme="minorHAnsi"/>
                <w:sz w:val="20"/>
                <w:szCs w:val="20"/>
                <w:lang w:val="es-419" w:eastAsia="en-US"/>
              </w:rPr>
            </w:pPr>
            <w:r w:rsidRPr="008B1793">
              <w:rPr>
                <w:rFonts w:cstheme="minorHAnsi"/>
                <w:b/>
                <w:bCs/>
                <w:sz w:val="20"/>
                <w:szCs w:val="20"/>
                <w:lang w:val="es-419" w:eastAsia="en-US"/>
              </w:rPr>
              <w:t xml:space="preserve">Hoja 2 </w:t>
            </w:r>
            <w:proofErr w:type="gramStart"/>
            <w:r w:rsidRPr="008B1793">
              <w:rPr>
                <w:rFonts w:cstheme="minorHAnsi"/>
                <w:b/>
                <w:bCs/>
                <w:sz w:val="20"/>
                <w:szCs w:val="20"/>
                <w:lang w:val="es-419" w:eastAsia="en-US"/>
              </w:rPr>
              <w:t>-  DISEÑO</w:t>
            </w:r>
            <w:proofErr w:type="gramEnd"/>
            <w:r w:rsidRPr="008B1793">
              <w:rPr>
                <w:rFonts w:cstheme="minorHAnsi"/>
                <w:b/>
                <w:bCs/>
                <w:sz w:val="20"/>
                <w:szCs w:val="20"/>
                <w:lang w:val="es-419" w:eastAsia="en-US"/>
              </w:rPr>
              <w:t xml:space="preserve"> DE CONTROL</w:t>
            </w:r>
            <w:r w:rsidRPr="008B1793">
              <w:rPr>
                <w:rFonts w:cstheme="minorHAnsi"/>
                <w:sz w:val="20"/>
                <w:szCs w:val="20"/>
                <w:lang w:val="es-419" w:eastAsia="en-US"/>
              </w:rPr>
              <w:t xml:space="preserve">:  muestra las calificaciones efectuadas por OCI a las </w:t>
            </w:r>
            <w:r w:rsidRPr="00C65F04">
              <w:rPr>
                <w:rFonts w:cstheme="minorHAnsi"/>
                <w:sz w:val="20"/>
                <w:szCs w:val="20"/>
                <w:u w:val="single"/>
                <w:lang w:val="es-419" w:eastAsia="en-US"/>
              </w:rPr>
              <w:t>siete (7) variables establecidas por la metodología adoptada en la UAERMV para el diseño de los controles</w:t>
            </w:r>
            <w:r w:rsidRPr="008B1793">
              <w:rPr>
                <w:rFonts w:cstheme="minorHAnsi"/>
                <w:sz w:val="20"/>
                <w:szCs w:val="20"/>
                <w:lang w:val="es-419" w:eastAsia="en-US"/>
              </w:rPr>
              <w:t>, acorde con el manual referido; las observaciones y recomendaciones se incluyen en la columna V, derivadas de la variación entre la calificación efectuada por OCI al diseño del control (columna S) y la efectuada por el proceso (columna U).</w:t>
            </w:r>
          </w:p>
        </w:tc>
      </w:tr>
      <w:tr w:rsidR="00445C76" w:rsidRPr="008B1793" w14:paraId="080AB88D" w14:textId="77777777" w:rsidTr="003E1961">
        <w:trPr>
          <w:cnfStyle w:val="000000100000" w:firstRow="0" w:lastRow="0" w:firstColumn="0" w:lastColumn="0" w:oddVBand="0" w:evenVBand="0" w:oddHBand="1" w:evenHBand="0" w:firstRowFirstColumn="0" w:firstRowLastColumn="0" w:lastRowFirstColumn="0" w:lastRowLastColumn="0"/>
        </w:trPr>
        <w:tc>
          <w:tcPr>
            <w:tcW w:w="9678" w:type="dxa"/>
          </w:tcPr>
          <w:p w14:paraId="46D582E0" w14:textId="4BBE8F93" w:rsidR="00445C76" w:rsidRPr="008B1793" w:rsidRDefault="00445C76" w:rsidP="00236B10">
            <w:pPr>
              <w:pStyle w:val="NormalWeb"/>
              <w:numPr>
                <w:ilvl w:val="0"/>
                <w:numId w:val="17"/>
              </w:numPr>
              <w:spacing w:before="0" w:beforeAutospacing="0" w:after="0" w:afterAutospacing="0"/>
              <w:jc w:val="both"/>
              <w:rPr>
                <w:rFonts w:cstheme="minorHAnsi"/>
                <w:sz w:val="20"/>
                <w:szCs w:val="20"/>
                <w:lang w:val="es-419" w:eastAsia="en-US"/>
              </w:rPr>
            </w:pPr>
            <w:r w:rsidRPr="008B1793">
              <w:rPr>
                <w:rFonts w:cstheme="minorHAnsi"/>
                <w:b/>
                <w:bCs/>
                <w:sz w:val="20"/>
                <w:szCs w:val="20"/>
                <w:lang w:val="es-419" w:eastAsia="en-US"/>
              </w:rPr>
              <w:t>Hoja 3 - EJECUCIÓN DEL CONTROL:</w:t>
            </w:r>
            <w:r w:rsidRPr="008B1793">
              <w:rPr>
                <w:rFonts w:cstheme="minorHAnsi"/>
                <w:sz w:val="20"/>
                <w:szCs w:val="20"/>
                <w:lang w:val="es-419" w:eastAsia="en-US"/>
              </w:rPr>
              <w:t xml:space="preserve"> muestra los resultados del análisis OCI sobre la</w:t>
            </w:r>
            <w:r w:rsidR="00C65F04">
              <w:rPr>
                <w:rFonts w:cstheme="minorHAnsi"/>
                <w:sz w:val="20"/>
                <w:szCs w:val="20"/>
                <w:lang w:val="es-419" w:eastAsia="en-US"/>
              </w:rPr>
              <w:t xml:space="preserve"> </w:t>
            </w:r>
            <w:r w:rsidRPr="00C65F04">
              <w:rPr>
                <w:rFonts w:cstheme="minorHAnsi"/>
                <w:sz w:val="20"/>
                <w:szCs w:val="20"/>
                <w:u w:val="single"/>
                <w:lang w:val="es-419" w:eastAsia="en-US"/>
              </w:rPr>
              <w:t>eficacia y eficiencia de los controles</w:t>
            </w:r>
            <w:r w:rsidRPr="008B1793">
              <w:rPr>
                <w:rFonts w:cstheme="minorHAnsi"/>
                <w:sz w:val="20"/>
                <w:szCs w:val="20"/>
                <w:lang w:val="es-419" w:eastAsia="en-US"/>
              </w:rPr>
              <w:t xml:space="preserve"> que aplica el proceso, teniendo en cuenta los resultados de la prueba de recorrido realizada entre el 20, 21, 25 y 26 de junio de 2019, junto con el enlace del proceso y los responsables de ejecutar los controles.  En las columnas E, G y H, se detallan las observaciones y recomendaciones originadas de los análisis registrados en las columnas D y F.</w:t>
            </w:r>
          </w:p>
        </w:tc>
      </w:tr>
    </w:tbl>
    <w:p w14:paraId="1E569F4A" w14:textId="77777777" w:rsidR="00445C76" w:rsidRPr="008B1793" w:rsidRDefault="00445C76" w:rsidP="00CA5DED">
      <w:pPr>
        <w:pStyle w:val="NormalWeb"/>
        <w:spacing w:before="0" w:beforeAutospacing="0" w:after="0" w:afterAutospacing="0"/>
        <w:jc w:val="both"/>
        <w:rPr>
          <w:rFonts w:ascii="Century Gothic" w:hAnsi="Century Gothic" w:cs="Arial"/>
          <w:color w:val="323130"/>
          <w:sz w:val="20"/>
          <w:szCs w:val="20"/>
          <w:bdr w:val="none" w:sz="0" w:space="0" w:color="auto" w:frame="1"/>
        </w:rPr>
      </w:pPr>
    </w:p>
    <w:p w14:paraId="7C2997D8" w14:textId="77777777" w:rsidR="00445C76" w:rsidRPr="008B1793" w:rsidRDefault="00445C76" w:rsidP="00236B10">
      <w:pPr>
        <w:pStyle w:val="NormalWeb"/>
        <w:numPr>
          <w:ilvl w:val="0"/>
          <w:numId w:val="17"/>
        </w:numPr>
        <w:spacing w:before="0" w:beforeAutospacing="0" w:after="0" w:afterAutospacing="0"/>
        <w:ind w:left="357" w:hanging="357"/>
        <w:jc w:val="both"/>
        <w:rPr>
          <w:rFonts w:ascii="Century Gothic" w:hAnsi="Century Gothic" w:cstheme="minorHAnsi"/>
          <w:sz w:val="20"/>
          <w:szCs w:val="20"/>
          <w:lang w:val="es-419" w:eastAsia="en-US"/>
        </w:rPr>
      </w:pPr>
      <w:r w:rsidRPr="008B1793">
        <w:rPr>
          <w:rFonts w:ascii="Century Gothic" w:hAnsi="Century Gothic" w:cstheme="minorHAnsi"/>
          <w:sz w:val="20"/>
          <w:szCs w:val="20"/>
          <w:lang w:val="es-419" w:eastAsia="en-US"/>
        </w:rPr>
        <w:t xml:space="preserve">Los resultados de la gestión de la evaluación de controles fueron publicados el </w:t>
      </w:r>
      <w:proofErr w:type="gramStart"/>
      <w:r w:rsidRPr="008B1793">
        <w:rPr>
          <w:rFonts w:ascii="Century Gothic" w:hAnsi="Century Gothic" w:cstheme="minorHAnsi"/>
          <w:sz w:val="20"/>
          <w:szCs w:val="20"/>
          <w:lang w:val="es-419" w:eastAsia="en-US"/>
        </w:rPr>
        <w:t>link</w:t>
      </w:r>
      <w:proofErr w:type="gramEnd"/>
      <w:r w:rsidRPr="008B1793">
        <w:rPr>
          <w:rFonts w:ascii="Century Gothic" w:hAnsi="Century Gothic" w:cstheme="minorHAnsi"/>
          <w:sz w:val="20"/>
          <w:szCs w:val="20"/>
          <w:lang w:val="es-419" w:eastAsia="en-US"/>
        </w:rPr>
        <w:t xml:space="preserve"> de Transparencia </w:t>
      </w:r>
      <w:hyperlink r:id="rId47" w:history="1">
        <w:r w:rsidRPr="008B1793">
          <w:rPr>
            <w:rStyle w:val="Hipervnculo"/>
            <w:rFonts w:ascii="Century Gothic" w:hAnsi="Century Gothic" w:cstheme="minorHAnsi"/>
            <w:sz w:val="20"/>
            <w:szCs w:val="20"/>
            <w:lang w:val="es-419"/>
          </w:rPr>
          <w:t>https://intranet.umv.gov.co/transparencia-umv/</w:t>
        </w:r>
      </w:hyperlink>
      <w:r w:rsidRPr="008B1793">
        <w:rPr>
          <w:rFonts w:ascii="Century Gothic" w:hAnsi="Century Gothic" w:cstheme="minorHAnsi"/>
          <w:sz w:val="20"/>
          <w:szCs w:val="20"/>
          <w:lang w:val="es-419" w:eastAsia="en-US"/>
        </w:rPr>
        <w:t>7.2 Reportes de Control Interno – Seguimiento trimestral al mapa de riesgos.  Se resumen en la gráfica a continuación:</w:t>
      </w:r>
    </w:p>
    <w:p w14:paraId="62B341FC" w14:textId="77777777" w:rsidR="00445C76" w:rsidRPr="008B1793" w:rsidRDefault="00445C76" w:rsidP="00CA5DED">
      <w:pPr>
        <w:spacing w:after="0" w:line="240" w:lineRule="auto"/>
        <w:jc w:val="center"/>
        <w:rPr>
          <w:rFonts w:ascii="Century Gothic" w:hAnsi="Century Gothic" w:cstheme="minorHAnsi"/>
          <w:b/>
          <w:bCs/>
          <w:sz w:val="16"/>
          <w:szCs w:val="16"/>
        </w:rPr>
      </w:pPr>
    </w:p>
    <w:p w14:paraId="11F75EF4" w14:textId="7CF85BD6" w:rsidR="00445C76" w:rsidRPr="008B1793" w:rsidRDefault="00445C76" w:rsidP="00CA5DED">
      <w:pPr>
        <w:spacing w:after="0" w:line="240" w:lineRule="auto"/>
        <w:jc w:val="center"/>
        <w:rPr>
          <w:rFonts w:ascii="Century Gothic" w:hAnsi="Century Gothic" w:cstheme="minorHAnsi"/>
          <w:b/>
          <w:bCs/>
          <w:sz w:val="16"/>
          <w:szCs w:val="16"/>
        </w:rPr>
      </w:pPr>
      <w:r w:rsidRPr="008B1793">
        <w:rPr>
          <w:rFonts w:ascii="Century Gothic" w:hAnsi="Century Gothic" w:cstheme="minorHAnsi"/>
          <w:b/>
          <w:bCs/>
          <w:sz w:val="16"/>
          <w:szCs w:val="16"/>
        </w:rPr>
        <w:t xml:space="preserve">Ilustración </w:t>
      </w:r>
      <w:r w:rsidR="00EF6152" w:rsidRPr="008B1793">
        <w:rPr>
          <w:rFonts w:ascii="Century Gothic" w:hAnsi="Century Gothic" w:cstheme="minorHAnsi"/>
          <w:b/>
          <w:bCs/>
          <w:sz w:val="16"/>
          <w:szCs w:val="16"/>
        </w:rPr>
        <w:t>1</w:t>
      </w:r>
      <w:r w:rsidR="00EF6152">
        <w:rPr>
          <w:rFonts w:ascii="Century Gothic" w:hAnsi="Century Gothic" w:cstheme="minorHAnsi"/>
          <w:b/>
          <w:bCs/>
          <w:sz w:val="16"/>
          <w:szCs w:val="16"/>
        </w:rPr>
        <w:t>2</w:t>
      </w:r>
      <w:r w:rsidR="00EF6152" w:rsidRPr="008B1793">
        <w:rPr>
          <w:rFonts w:ascii="Century Gothic" w:hAnsi="Century Gothic" w:cstheme="minorHAnsi"/>
          <w:b/>
          <w:bCs/>
          <w:sz w:val="16"/>
          <w:szCs w:val="16"/>
        </w:rPr>
        <w:t xml:space="preserve"> </w:t>
      </w:r>
      <w:r w:rsidRPr="008B1793">
        <w:rPr>
          <w:rFonts w:ascii="Century Gothic" w:hAnsi="Century Gothic" w:cstheme="minorHAnsi"/>
          <w:b/>
          <w:bCs/>
          <w:sz w:val="16"/>
          <w:szCs w:val="16"/>
        </w:rPr>
        <w:t>Nivel de riesgo residual – Riesgos de Corrupción</w:t>
      </w:r>
    </w:p>
    <w:p w14:paraId="5A027A86" w14:textId="77777777" w:rsidR="00445C76" w:rsidRPr="008B1793" w:rsidRDefault="00445C76" w:rsidP="00CA5DED">
      <w:pPr>
        <w:pStyle w:val="NormalWeb"/>
        <w:shd w:val="clear" w:color="auto" w:fill="FFFFFF"/>
        <w:spacing w:before="0" w:beforeAutospacing="0" w:after="0" w:afterAutospacing="0"/>
        <w:jc w:val="center"/>
        <w:rPr>
          <w:rFonts w:ascii="Century Gothic" w:hAnsi="Century Gothic" w:cs="Arial"/>
          <w:color w:val="000000"/>
          <w:bdr w:val="none" w:sz="0" w:space="0" w:color="auto" w:frame="1"/>
          <w:shd w:val="clear" w:color="auto" w:fill="FFFFFF"/>
        </w:rPr>
      </w:pPr>
      <w:r w:rsidRPr="008B1793">
        <w:rPr>
          <w:rFonts w:ascii="Century Gothic" w:hAnsi="Century Gothic" w:cs="Arial"/>
          <w:noProof/>
          <w:color w:val="000000"/>
          <w:bdr w:val="none" w:sz="0" w:space="0" w:color="auto" w:frame="1"/>
          <w:shd w:val="clear" w:color="auto" w:fill="FFFFFF"/>
        </w:rPr>
        <w:drawing>
          <wp:inline distT="0" distB="0" distL="0" distR="0" wp14:anchorId="179A6E75" wp14:editId="30BA8AAA">
            <wp:extent cx="3269826" cy="1952625"/>
            <wp:effectExtent l="19050" t="19050" r="26035" b="9525"/>
            <wp:docPr id="39939" name="Imagen 3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Lst>
                    </a:blip>
                    <a:srcRect l="3539" t="5064" r="3977"/>
                    <a:stretch/>
                  </pic:blipFill>
                  <pic:spPr bwMode="auto">
                    <a:xfrm>
                      <a:off x="0" y="0"/>
                      <a:ext cx="3296160" cy="1968351"/>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235640" w14:textId="77777777" w:rsidR="00445C76" w:rsidRPr="008B1793" w:rsidRDefault="00445C76" w:rsidP="00CA5DED">
      <w:pPr>
        <w:spacing w:after="0" w:line="240" w:lineRule="auto"/>
        <w:jc w:val="center"/>
        <w:rPr>
          <w:rFonts w:ascii="Century Gothic" w:hAnsi="Century Gothic" w:cstheme="minorHAnsi"/>
          <w:b/>
          <w:bCs/>
          <w:sz w:val="16"/>
          <w:szCs w:val="16"/>
        </w:rPr>
      </w:pPr>
      <w:r w:rsidRPr="008B1793">
        <w:rPr>
          <w:rFonts w:ascii="Century Gothic" w:hAnsi="Century Gothic" w:cstheme="minorHAnsi"/>
          <w:b/>
          <w:bCs/>
          <w:sz w:val="16"/>
          <w:szCs w:val="16"/>
        </w:rPr>
        <w:t>Fuente: Extracto de Presentación 2°Comité CICCI</w:t>
      </w:r>
    </w:p>
    <w:p w14:paraId="62B09A7B" w14:textId="77777777" w:rsidR="00445C76" w:rsidRPr="008B1793" w:rsidRDefault="00445C76" w:rsidP="00CA5DED">
      <w:pPr>
        <w:pStyle w:val="NormalWeb"/>
        <w:shd w:val="clear" w:color="auto" w:fill="FFFFFF"/>
        <w:spacing w:before="0" w:beforeAutospacing="0" w:after="0" w:afterAutospacing="0"/>
        <w:jc w:val="both"/>
        <w:rPr>
          <w:rFonts w:ascii="Century Gothic" w:hAnsi="Century Gothic" w:cs="Arial"/>
          <w:color w:val="323130"/>
        </w:rPr>
      </w:pPr>
    </w:p>
    <w:p w14:paraId="2565774A" w14:textId="77777777" w:rsidR="00445C76" w:rsidRPr="008B1793" w:rsidRDefault="00445C76" w:rsidP="00CA5DED">
      <w:pPr>
        <w:pStyle w:val="Estilo11"/>
        <w:numPr>
          <w:ilvl w:val="1"/>
          <w:numId w:val="1"/>
        </w:numPr>
        <w:rPr>
          <w:szCs w:val="20"/>
        </w:rPr>
      </w:pPr>
      <w:bookmarkStart w:id="42" w:name="_Toc24434467"/>
      <w:r w:rsidRPr="008B1793">
        <w:rPr>
          <w:szCs w:val="20"/>
        </w:rPr>
        <w:t>INFORME SOBRE DENUNCIAS DE ACTOS DE CORRUPCIÓN Y TRÁMITE EFECTUADO</w:t>
      </w:r>
      <w:bookmarkEnd w:id="42"/>
    </w:p>
    <w:p w14:paraId="409E2700" w14:textId="77777777" w:rsidR="00445C76" w:rsidRPr="008B1793" w:rsidRDefault="00445C76" w:rsidP="00CA5DED">
      <w:pPr>
        <w:pStyle w:val="Estilo2"/>
        <w:rPr>
          <w:rFonts w:eastAsiaTheme="minorHAnsi" w:cstheme="minorBidi"/>
          <w:i w:val="0"/>
          <w:color w:val="212121"/>
          <w:sz w:val="20"/>
          <w:szCs w:val="20"/>
          <w:shd w:val="clear" w:color="auto" w:fill="FFFFFF"/>
          <w:lang w:val="es-419"/>
        </w:rPr>
      </w:pPr>
    </w:p>
    <w:p w14:paraId="0E4B1208" w14:textId="2070AB5B"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t xml:space="preserve">La OAJ – Oficina Asesora Jurídica, informó respecto del informe de </w:t>
      </w:r>
      <w:r w:rsidR="00C65F04" w:rsidRPr="008B1793">
        <w:rPr>
          <w:rFonts w:ascii="Century Gothic" w:hAnsi="Century Gothic"/>
          <w:color w:val="212121"/>
          <w:sz w:val="20"/>
          <w:szCs w:val="20"/>
          <w:shd w:val="clear" w:color="auto" w:fill="FFFFFF"/>
        </w:rPr>
        <w:t>PQRSFD, sobre</w:t>
      </w:r>
      <w:r w:rsidRPr="008B1793">
        <w:rPr>
          <w:rFonts w:ascii="Century Gothic" w:hAnsi="Century Gothic"/>
          <w:color w:val="212121"/>
          <w:sz w:val="20"/>
          <w:szCs w:val="20"/>
          <w:shd w:val="clear" w:color="auto" w:fill="FFFFFF"/>
        </w:rPr>
        <w:t xml:space="preserve"> denuncias de actos de corrupción y trámite efectuado que, durante el periodo comprendido entre julio – agosto – septiembre de 2019 por parte esa dependencia NO se han presentado denuncias por actos de corrupción, entendiéndose por actos de corrupción los delitos cometidos en contra de la Administración Pública.</w:t>
      </w:r>
    </w:p>
    <w:p w14:paraId="70FF6703"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p>
    <w:p w14:paraId="111FE171"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t>LA Secretaría General UAERMV de igual manera informó que, durante el periodo de reporte, NO se evidencian denuncias de actos de corrupción.</w:t>
      </w:r>
    </w:p>
    <w:p w14:paraId="0F186F91" w14:textId="77777777" w:rsidR="00445C76" w:rsidRPr="008B1793" w:rsidRDefault="00445C76" w:rsidP="00CA5DED">
      <w:pPr>
        <w:spacing w:after="0" w:line="240" w:lineRule="auto"/>
        <w:jc w:val="both"/>
        <w:rPr>
          <w:rFonts w:ascii="Century Gothic" w:hAnsi="Century Gothic"/>
          <w:color w:val="212121"/>
          <w:sz w:val="20"/>
          <w:szCs w:val="20"/>
          <w:shd w:val="clear" w:color="auto" w:fill="FFFFFF"/>
        </w:rPr>
      </w:pPr>
      <w:r w:rsidRPr="008B1793">
        <w:rPr>
          <w:rFonts w:ascii="Century Gothic" w:hAnsi="Century Gothic"/>
          <w:color w:val="212121"/>
          <w:sz w:val="20"/>
          <w:szCs w:val="20"/>
          <w:shd w:val="clear" w:color="auto" w:fill="FFFFFF"/>
        </w:rPr>
        <w:br w:type="page"/>
      </w:r>
    </w:p>
    <w:tbl>
      <w:tblPr>
        <w:tblStyle w:val="Tablanormal5"/>
        <w:tblW w:w="0" w:type="auto"/>
        <w:tblLook w:val="04A0" w:firstRow="1" w:lastRow="0" w:firstColumn="1" w:lastColumn="0" w:noHBand="0" w:noVBand="1"/>
      </w:tblPr>
      <w:tblGrid>
        <w:gridCol w:w="1696"/>
        <w:gridCol w:w="7982"/>
      </w:tblGrid>
      <w:tr w:rsidR="00445C76" w:rsidRPr="008B1793" w14:paraId="4613BD79" w14:textId="77777777" w:rsidTr="008B1793">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377CB40A" w14:textId="2FFC8D4B" w:rsidR="00445C76" w:rsidRPr="00004E09" w:rsidRDefault="00004E09" w:rsidP="00CA5DED">
            <w:pPr>
              <w:pStyle w:val="Estilo1"/>
              <w:spacing w:before="0" w:line="240" w:lineRule="auto"/>
              <w:jc w:val="center"/>
              <w:rPr>
                <w:color w:val="6F4A2D"/>
                <w:sz w:val="32"/>
              </w:rPr>
            </w:pPr>
            <w:r>
              <w:rPr>
                <w:color w:val="6F4A2D"/>
                <w:sz w:val="32"/>
              </w:rPr>
              <w:lastRenderedPageBreak/>
              <w:t>ACTIVIDADES DE CONTROL</w:t>
            </w:r>
          </w:p>
        </w:tc>
      </w:tr>
      <w:tr w:rsidR="00445C76" w:rsidRPr="008B1793" w14:paraId="77517709" w14:textId="77777777" w:rsidTr="00004E09">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DEC8A7"/>
          </w:tcPr>
          <w:p w14:paraId="7E589CA0" w14:textId="77777777" w:rsidR="00445C76" w:rsidRPr="008B1793" w:rsidRDefault="00445C76" w:rsidP="00CA5DED">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13CA294B" wp14:editId="4D9ED532">
                  <wp:extent cx="879894" cy="755720"/>
                  <wp:effectExtent l="0" t="0" r="0" b="635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7" cstate="print">
                            <a:extLst>
                              <a:ext uri="{28A0092B-C50C-407E-A947-70E740481C1C}">
                                <a14:useLocalDpi xmlns:a14="http://schemas.microsoft.com/office/drawing/2010/main" val="0"/>
                              </a:ext>
                            </a:extLst>
                          </a:blip>
                          <a:srcRect t="19265" b="14915"/>
                          <a:stretch/>
                        </pic:blipFill>
                        <pic:spPr bwMode="auto">
                          <a:xfrm>
                            <a:off x="0" y="0"/>
                            <a:ext cx="883934" cy="759190"/>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287DA5E1" w14:textId="77777777" w:rsidR="00445C76" w:rsidRPr="00004E09" w:rsidRDefault="00445C76" w:rsidP="00CA5DED">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004E09">
              <w:rPr>
                <w:color w:val="6F4A2D"/>
                <w:sz w:val="20"/>
                <w:szCs w:val="20"/>
              </w:rPr>
              <w:t>Las actividades de control sirven como mecanismo para apalancar el logro de los objetivos y forma parte integral de los procesos, su objetivo es permitir el control de los riesgos identificados.</w:t>
            </w:r>
          </w:p>
        </w:tc>
      </w:tr>
    </w:tbl>
    <w:p w14:paraId="0B508D5B" w14:textId="77777777" w:rsidR="00445C76" w:rsidRPr="008B1793" w:rsidRDefault="00445C76" w:rsidP="00CA5DED">
      <w:pPr>
        <w:spacing w:after="0" w:line="240" w:lineRule="auto"/>
        <w:jc w:val="both"/>
        <w:rPr>
          <w:rFonts w:ascii="Century Gothic" w:hAnsi="Century Gothic"/>
          <w:color w:val="6F4A2D"/>
          <w:sz w:val="20"/>
          <w:szCs w:val="20"/>
        </w:rPr>
      </w:pPr>
    </w:p>
    <w:p w14:paraId="2C4BA3EB" w14:textId="77777777" w:rsidR="00445C76" w:rsidRPr="008B1793" w:rsidRDefault="00445C76" w:rsidP="00CA5DED">
      <w:pPr>
        <w:pStyle w:val="Estilo11"/>
        <w:numPr>
          <w:ilvl w:val="1"/>
          <w:numId w:val="1"/>
        </w:numPr>
        <w:ind w:hanging="792"/>
        <w:rPr>
          <w:szCs w:val="20"/>
        </w:rPr>
      </w:pPr>
      <w:bookmarkStart w:id="43" w:name="_Toc24434468"/>
      <w:r w:rsidRPr="008B1793">
        <w:rPr>
          <w:szCs w:val="20"/>
        </w:rPr>
        <w:t>METAS PROYECTOS DE INVERSIÓN</w:t>
      </w:r>
      <w:bookmarkEnd w:id="43"/>
    </w:p>
    <w:p w14:paraId="6CDC2943" w14:textId="77777777" w:rsidR="00445C76" w:rsidRPr="008B1793" w:rsidRDefault="00445C76" w:rsidP="00CA5DED">
      <w:pPr>
        <w:spacing w:after="0" w:line="240" w:lineRule="auto"/>
        <w:rPr>
          <w:rFonts w:ascii="Century Gothic" w:hAnsi="Century Gothic" w:cstheme="minorHAnsi"/>
          <w:sz w:val="20"/>
          <w:szCs w:val="20"/>
        </w:rPr>
      </w:pPr>
    </w:p>
    <w:p w14:paraId="5527E6B3"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La Oficina Asesora De Planeación - OAP, viene adelantando las actividades tendientes a realizar seguimiento y evaluación a los reportes proyectos de inversión, de manera periódica en cumplimiento de las funciones que tiene a su cargo y del procedimiento asociado a este fin. </w:t>
      </w:r>
    </w:p>
    <w:p w14:paraId="76CA4880" w14:textId="77777777" w:rsidR="00445C76" w:rsidRPr="008B1793" w:rsidRDefault="00445C76" w:rsidP="00CA5DED">
      <w:pPr>
        <w:spacing w:after="0" w:line="240" w:lineRule="auto"/>
        <w:jc w:val="both"/>
        <w:rPr>
          <w:rFonts w:ascii="Century Gothic" w:hAnsi="Century Gothic" w:cstheme="minorHAnsi"/>
          <w:sz w:val="20"/>
          <w:szCs w:val="20"/>
        </w:rPr>
      </w:pPr>
    </w:p>
    <w:p w14:paraId="494C50C8"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A continuación, se presentan los principales resultados por cada uno de los Proyectos de la entidad:</w:t>
      </w:r>
    </w:p>
    <w:p w14:paraId="0FC3F348" w14:textId="77777777" w:rsidR="00445C76" w:rsidRPr="008B1793" w:rsidRDefault="00445C76" w:rsidP="00CA5DED">
      <w:pPr>
        <w:spacing w:after="0" w:line="240" w:lineRule="auto"/>
        <w:jc w:val="both"/>
        <w:rPr>
          <w:rFonts w:ascii="Century Gothic" w:hAnsi="Century Gothic" w:cstheme="minorHAnsi"/>
          <w:sz w:val="20"/>
          <w:szCs w:val="20"/>
        </w:rPr>
      </w:pPr>
    </w:p>
    <w:p w14:paraId="6B58D6D6" w14:textId="77777777" w:rsidR="00445C76" w:rsidRPr="008B1793" w:rsidRDefault="00445C76" w:rsidP="00CA5DED">
      <w:pPr>
        <w:pStyle w:val="Prrafodelista"/>
        <w:numPr>
          <w:ilvl w:val="2"/>
          <w:numId w:val="1"/>
        </w:numPr>
        <w:autoSpaceDN/>
        <w:ind w:left="709" w:hanging="709"/>
        <w:contextualSpacing/>
        <w:jc w:val="both"/>
        <w:rPr>
          <w:rFonts w:ascii="Century Gothic" w:hAnsi="Century Gothic" w:cstheme="minorHAnsi"/>
          <w:b/>
          <w:sz w:val="20"/>
          <w:szCs w:val="20"/>
        </w:rPr>
      </w:pPr>
      <w:r w:rsidRPr="008B1793">
        <w:rPr>
          <w:rFonts w:ascii="Century Gothic" w:hAnsi="Century Gothic" w:cstheme="minorHAnsi"/>
          <w:b/>
          <w:sz w:val="20"/>
          <w:szCs w:val="20"/>
        </w:rPr>
        <w:t xml:space="preserve"> Proyecto 1181- Modernización Institucional</w:t>
      </w:r>
    </w:p>
    <w:p w14:paraId="4A36CD19"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Con corte 30 de septiembre, el proyecto de inversión presenta una buena ejecución de magnitud de meta correspondiente al 91,89%, en contraste a la presupuestal, que es muy baja (69%). </w:t>
      </w:r>
    </w:p>
    <w:p w14:paraId="33670D94"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Aunque la meta refleja una baja ejecución presupuestal, es importante señalar el avance obtenido entre el segundo y tercer trimestre de 2019; debido a que el presupuesto en compromisos aumentó $3.262 millones de pesos, hecho asociado a la adjudicación del contrato </w:t>
      </w:r>
      <w:r w:rsidRPr="008B1793">
        <w:rPr>
          <w:rFonts w:ascii="Century Gothic" w:hAnsi="Century Gothic" w:cstheme="minorHAnsi"/>
          <w:i/>
          <w:sz w:val="20"/>
          <w:szCs w:val="20"/>
        </w:rPr>
        <w:t>“Arrendamiento de un bien inmueble en el cual funcionará la sede operativa de la Unidad Administrativa Especial de Rehabilitación y Mantenimiento Vial (UAERMV), totalmente dotado y adecuado de conformidad con las especificaciones técnicas previstas en los estudios previos y la oferta presentada por el contratista a la Entidad”</w:t>
      </w:r>
      <w:r w:rsidRPr="008B1793">
        <w:rPr>
          <w:rFonts w:ascii="Century Gothic" w:hAnsi="Century Gothic" w:cstheme="minorHAnsi"/>
          <w:sz w:val="20"/>
          <w:szCs w:val="20"/>
        </w:rPr>
        <w:t>.</w:t>
      </w:r>
    </w:p>
    <w:p w14:paraId="1380A3E9" w14:textId="77777777" w:rsidR="00445C76" w:rsidRPr="008B1793" w:rsidRDefault="00445C76" w:rsidP="00CA5DED">
      <w:pPr>
        <w:spacing w:after="0" w:line="240" w:lineRule="auto"/>
        <w:ind w:left="360"/>
        <w:jc w:val="both"/>
        <w:rPr>
          <w:rFonts w:ascii="Century Gothic" w:hAnsi="Century Gothic" w:cstheme="minorHAnsi"/>
          <w:sz w:val="20"/>
          <w:szCs w:val="20"/>
        </w:rPr>
      </w:pPr>
    </w:p>
    <w:p w14:paraId="491CDD83"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El avance del proyecto se mide con el cumplimiento del cronograma de actividades de Plan de Acción.  Como novedad al cronograma de plan de acción del proyecto, se tiene:</w:t>
      </w:r>
    </w:p>
    <w:p w14:paraId="736AC972" w14:textId="1D58FED3" w:rsidR="00445C76" w:rsidRPr="008B1793" w:rsidRDefault="00445C76" w:rsidP="00236B10">
      <w:pPr>
        <w:pStyle w:val="Prrafodelista"/>
        <w:widowControl w:val="0"/>
        <w:numPr>
          <w:ilvl w:val="0"/>
          <w:numId w:val="18"/>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Se elimina la actividad </w:t>
      </w:r>
      <w:r w:rsidRPr="008B1793">
        <w:rPr>
          <w:rFonts w:ascii="Century Gothic" w:hAnsi="Century Gothic" w:cstheme="minorHAnsi"/>
          <w:i/>
          <w:sz w:val="20"/>
          <w:szCs w:val="20"/>
        </w:rPr>
        <w:t>“</w:t>
      </w:r>
      <w:r w:rsidRPr="008B1793">
        <w:rPr>
          <w:rFonts w:ascii="Century Gothic" w:hAnsi="Century Gothic" w:cstheme="minorHAnsi"/>
          <w:i/>
          <w:sz w:val="20"/>
          <w:szCs w:val="20"/>
          <w:u w:val="single"/>
        </w:rPr>
        <w:t>Realizar los estudios ambientales conforme a lineamientos de la Secretaría Distrital de Ambiente y la normatividad ambiental vigente, para el cierre y traslado de la Sede Operativa Av. Calle 3 No. 34 - 83 Barrio Bochica Central de la Localidad de Puente Aranda</w:t>
      </w:r>
      <w:r w:rsidRPr="008B1793">
        <w:rPr>
          <w:rFonts w:ascii="Century Gothic" w:hAnsi="Century Gothic" w:cstheme="minorHAnsi"/>
          <w:i/>
          <w:sz w:val="20"/>
          <w:szCs w:val="20"/>
        </w:rPr>
        <w:t xml:space="preserve">”, </w:t>
      </w:r>
      <w:r w:rsidRPr="008B1793">
        <w:rPr>
          <w:rFonts w:ascii="Century Gothic" w:hAnsi="Century Gothic" w:cstheme="minorHAnsi"/>
          <w:sz w:val="20"/>
          <w:szCs w:val="20"/>
        </w:rPr>
        <w:t xml:space="preserve">por cuanto el resultado generado de las mesas de trabajo con la Secretaría Distrital de </w:t>
      </w:r>
      <w:r w:rsidR="00C65F04" w:rsidRPr="008B1793">
        <w:rPr>
          <w:rFonts w:ascii="Century Gothic" w:hAnsi="Century Gothic" w:cstheme="minorHAnsi"/>
          <w:sz w:val="20"/>
          <w:szCs w:val="20"/>
        </w:rPr>
        <w:t>Ambiente</w:t>
      </w:r>
      <w:r w:rsidRPr="008B1793">
        <w:rPr>
          <w:rFonts w:ascii="Century Gothic" w:hAnsi="Century Gothic" w:cstheme="minorHAnsi"/>
          <w:sz w:val="20"/>
          <w:szCs w:val="20"/>
        </w:rPr>
        <w:t xml:space="preserve"> no ha determinado la necesidad de llevar a cabo dichos estudios ambientales, relacionados con los requisitos de cierre y desmantelamiento de la antigua sede operativa de la Entidad.</w:t>
      </w:r>
    </w:p>
    <w:p w14:paraId="62BF18F7" w14:textId="77777777" w:rsidR="00445C76" w:rsidRPr="008B1793" w:rsidRDefault="00445C76" w:rsidP="00236B10">
      <w:pPr>
        <w:pStyle w:val="Prrafodelista"/>
        <w:widowControl w:val="0"/>
        <w:numPr>
          <w:ilvl w:val="0"/>
          <w:numId w:val="18"/>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Se postergó el cumplimiento de la actividad </w:t>
      </w:r>
      <w:r w:rsidRPr="008B1793">
        <w:rPr>
          <w:rFonts w:ascii="Century Gothic" w:hAnsi="Century Gothic" w:cstheme="minorHAnsi"/>
          <w:i/>
          <w:sz w:val="20"/>
          <w:szCs w:val="20"/>
        </w:rPr>
        <w:t>“</w:t>
      </w:r>
      <w:r w:rsidRPr="008B1793">
        <w:rPr>
          <w:rFonts w:ascii="Century Gothic" w:hAnsi="Century Gothic" w:cstheme="minorHAnsi"/>
          <w:i/>
          <w:sz w:val="20"/>
          <w:szCs w:val="20"/>
          <w:u w:val="single"/>
        </w:rPr>
        <w:t>Presentar informes de avance a las adecuaciones del inmueble de la sede operativa</w:t>
      </w:r>
      <w:r w:rsidRPr="008B1793">
        <w:rPr>
          <w:rFonts w:ascii="Century Gothic" w:hAnsi="Century Gothic" w:cstheme="minorHAnsi"/>
          <w:i/>
          <w:sz w:val="20"/>
          <w:szCs w:val="20"/>
        </w:rPr>
        <w:t>”</w:t>
      </w:r>
      <w:r w:rsidRPr="008B1793">
        <w:rPr>
          <w:rFonts w:ascii="Century Gothic" w:hAnsi="Century Gothic" w:cstheme="minorHAnsi"/>
          <w:sz w:val="20"/>
          <w:szCs w:val="20"/>
        </w:rPr>
        <w:t xml:space="preserve"> que culminaba en el mes de agosto. Conforme a la solicitud de reprogramación de actividad, la entrega definitiva y traslado de las áreas de la Sede Operativa, se proyectó a septiembre del año en curso. En este sentido, durante el mes de septiembre, se realizó la entrega del 100% del área correspondiente a los 20.479,52 metros cuadrados, se validó la entrega de toda el área funcional para las operaciones de la Entidad. Se continuó con la realización de los comités de seguimiento validando algún pendiente o inconveniente que surgiera dentro del marco de la operación.  En cuanto al desmantelamiento, se realizó el traslado de todas las operaciones de la sede Veraguas a la nueva sede La Elvira, se alimenta el balance de áreas desocupadas, se realizó la disposición de residuos peligrosos y se adelantan las actividades concernientes al desmantelamiento.</w:t>
      </w:r>
    </w:p>
    <w:p w14:paraId="582DB3FD" w14:textId="77777777" w:rsidR="00445C76" w:rsidRPr="008B1793" w:rsidRDefault="00445C76" w:rsidP="00236B10">
      <w:pPr>
        <w:pStyle w:val="Prrafodelista"/>
        <w:widowControl w:val="0"/>
        <w:numPr>
          <w:ilvl w:val="0"/>
          <w:numId w:val="18"/>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En cuanto a las obras de mitigación de los Taludes No. 1 y 2 de la Sede Producción, se solicitaron ajustes sobre los estudios del sector los cuales se subsanaron para remitir a publicación en el SECOP. Lo anterior generó un atraso por ajustes en los documentos, que impidieron el cargue del proceso en el SECOP. Como solución planteada, se realizó una reunión con el equipo estructu</w:t>
      </w:r>
      <w:r w:rsidRPr="008B1793">
        <w:rPr>
          <w:rFonts w:ascii="Century Gothic" w:hAnsi="Century Gothic" w:cstheme="minorHAnsi"/>
          <w:sz w:val="20"/>
          <w:szCs w:val="20"/>
        </w:rPr>
        <w:lastRenderedPageBreak/>
        <w:t>rador para dar celeridad al proceso, determinando una fecha tentativa de publicación en SECOP del 15 de Octubre del año en curso.</w:t>
      </w:r>
    </w:p>
    <w:p w14:paraId="6C5EDF34" w14:textId="77777777" w:rsidR="00445C76" w:rsidRPr="008B1793" w:rsidRDefault="00445C76" w:rsidP="00236B10">
      <w:pPr>
        <w:pStyle w:val="Prrafodelista"/>
        <w:widowControl w:val="0"/>
        <w:numPr>
          <w:ilvl w:val="0"/>
          <w:numId w:val="18"/>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No obstante, lo anterior, el seguimiento realizado a plan de acción no reporta más atrasos respecto a la programación inicial de actividades. Con la renovación del contrato de arrendamiento, la ejecución contractual y presupuestal ha mejorado sustancialmente en el tercer trimestre de 2019.</w:t>
      </w:r>
    </w:p>
    <w:p w14:paraId="0EA5B61F" w14:textId="77777777" w:rsidR="00445C76" w:rsidRPr="008B1793" w:rsidRDefault="00445C76" w:rsidP="00CA5DED">
      <w:pPr>
        <w:spacing w:after="0" w:line="240" w:lineRule="auto"/>
        <w:jc w:val="both"/>
        <w:rPr>
          <w:rFonts w:ascii="Century Gothic" w:hAnsi="Century Gothic" w:cstheme="minorHAnsi"/>
          <w:sz w:val="20"/>
          <w:szCs w:val="20"/>
        </w:rPr>
      </w:pPr>
    </w:p>
    <w:p w14:paraId="064869DB" w14:textId="5382BC93" w:rsidR="00445C76" w:rsidRPr="008B1793" w:rsidRDefault="00445C76" w:rsidP="00CA5DED">
      <w:pPr>
        <w:spacing w:after="0" w:line="240" w:lineRule="auto"/>
        <w:ind w:left="360"/>
        <w:jc w:val="both"/>
        <w:rPr>
          <w:rFonts w:ascii="Century Gothic" w:hAnsi="Century Gothic" w:cstheme="minorHAnsi"/>
          <w:sz w:val="20"/>
          <w:szCs w:val="20"/>
        </w:rPr>
      </w:pPr>
      <w:r w:rsidRPr="008B1793">
        <w:rPr>
          <w:rFonts w:ascii="Century Gothic" w:hAnsi="Century Gothic" w:cstheme="minorHAnsi"/>
          <w:b/>
          <w:i/>
          <w:iCs/>
          <w:sz w:val="20"/>
          <w:szCs w:val="20"/>
          <w:u w:val="single"/>
        </w:rPr>
        <w:t>Avance Meta</w:t>
      </w:r>
      <w:r w:rsidRPr="008B1793">
        <w:rPr>
          <w:rFonts w:ascii="Century Gothic" w:hAnsi="Century Gothic" w:cstheme="minorHAnsi"/>
          <w:b/>
          <w:sz w:val="20"/>
          <w:szCs w:val="20"/>
        </w:rPr>
        <w:t xml:space="preserve"> </w:t>
      </w:r>
      <w:r w:rsidR="00C65F04" w:rsidRPr="008B1793">
        <w:rPr>
          <w:rFonts w:ascii="Century Gothic" w:hAnsi="Century Gothic" w:cstheme="minorHAnsi"/>
          <w:b/>
          <w:sz w:val="20"/>
          <w:szCs w:val="20"/>
        </w:rPr>
        <w:t>→</w:t>
      </w:r>
      <w:r w:rsidR="00C65F04" w:rsidRPr="008B1793">
        <w:rPr>
          <w:rFonts w:ascii="Century Gothic" w:hAnsi="Century Gothic" w:cstheme="minorHAnsi"/>
          <w:b/>
          <w:i/>
          <w:sz w:val="20"/>
          <w:szCs w:val="20"/>
        </w:rPr>
        <w:t xml:space="preserve"> “</w:t>
      </w:r>
      <w:r w:rsidRPr="008B1793">
        <w:rPr>
          <w:rFonts w:ascii="Century Gothic" w:hAnsi="Century Gothic" w:cstheme="minorHAnsi"/>
          <w:b/>
          <w:i/>
          <w:sz w:val="20"/>
          <w:szCs w:val="20"/>
        </w:rPr>
        <w:t>Adecuar y dotar una (1) sede para el proceso de producción e intervención de la malla vial local”:</w:t>
      </w:r>
    </w:p>
    <w:p w14:paraId="23119894"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noProof/>
          <w:sz w:val="16"/>
          <w:szCs w:val="16"/>
          <w:lang w:eastAsia="es-CO"/>
        </w:rPr>
        <w:drawing>
          <wp:anchor distT="0" distB="0" distL="114300" distR="114300" simplePos="0" relativeHeight="251663360" behindDoc="1" locked="0" layoutInCell="1" allowOverlap="1" wp14:anchorId="6165CCC8" wp14:editId="196E0AE5">
            <wp:simplePos x="0" y="0"/>
            <wp:positionH relativeFrom="margin">
              <wp:align>right</wp:align>
            </wp:positionH>
            <wp:positionV relativeFrom="paragraph">
              <wp:posOffset>127635</wp:posOffset>
            </wp:positionV>
            <wp:extent cx="5922645" cy="1080770"/>
            <wp:effectExtent l="0" t="0" r="1905" b="5080"/>
            <wp:wrapTight wrapText="bothSides">
              <wp:wrapPolygon edited="0">
                <wp:start x="0" y="0"/>
                <wp:lineTo x="0" y="21321"/>
                <wp:lineTo x="21537" y="21321"/>
                <wp:lineTo x="21537" y="0"/>
                <wp:lineTo x="0" y="0"/>
              </wp:wrapPolygon>
            </wp:wrapTight>
            <wp:docPr id="39946" name="Imagen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9688" t="61280" r="21080" b="18193"/>
                    <a:stretch/>
                  </pic:blipFill>
                  <pic:spPr bwMode="auto">
                    <a:xfrm>
                      <a:off x="0" y="0"/>
                      <a:ext cx="5929309" cy="108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1793">
        <w:rPr>
          <w:rFonts w:ascii="Century Gothic" w:hAnsi="Century Gothic" w:cstheme="minorHAnsi"/>
          <w:sz w:val="16"/>
          <w:szCs w:val="16"/>
        </w:rPr>
        <w:t>Tabla 7 Ejecución Meta Plan de Desarrollo - Proyecto 1181</w:t>
      </w:r>
    </w:p>
    <w:p w14:paraId="75172B12" w14:textId="77777777" w:rsidR="00445C76" w:rsidRPr="008B1793" w:rsidRDefault="00445C76" w:rsidP="00CA5DED">
      <w:pPr>
        <w:spacing w:after="0" w:line="240" w:lineRule="auto"/>
        <w:jc w:val="center"/>
        <w:rPr>
          <w:rFonts w:ascii="Century Gothic" w:hAnsi="Century Gothic" w:cstheme="minorHAnsi"/>
          <w:b/>
          <w:sz w:val="16"/>
          <w:szCs w:val="16"/>
        </w:rPr>
      </w:pPr>
      <w:r w:rsidRPr="008B1793">
        <w:rPr>
          <w:rFonts w:ascii="Century Gothic" w:hAnsi="Century Gothic" w:cstheme="minorHAnsi"/>
          <w:b/>
          <w:sz w:val="16"/>
          <w:szCs w:val="16"/>
        </w:rPr>
        <w:t>Fuente. Resultados de Reporte Proyecto 1181 - SEGPLAN</w:t>
      </w:r>
    </w:p>
    <w:p w14:paraId="14DC526B" w14:textId="77777777" w:rsidR="00445C76" w:rsidRPr="008B1793" w:rsidRDefault="00445C76" w:rsidP="00CA5DED">
      <w:pPr>
        <w:spacing w:after="0" w:line="240" w:lineRule="auto"/>
        <w:jc w:val="both"/>
        <w:rPr>
          <w:rFonts w:ascii="Century Gothic" w:hAnsi="Century Gothic" w:cstheme="minorHAnsi"/>
          <w:sz w:val="16"/>
          <w:szCs w:val="16"/>
        </w:rPr>
      </w:pPr>
    </w:p>
    <w:p w14:paraId="63529688" w14:textId="77777777" w:rsidR="00445C76" w:rsidRPr="008B1793" w:rsidRDefault="00445C76" w:rsidP="00CA5DED">
      <w:pPr>
        <w:pStyle w:val="Prrafodelista"/>
        <w:ind w:left="360"/>
        <w:jc w:val="both"/>
        <w:rPr>
          <w:rFonts w:ascii="Century Gothic" w:hAnsi="Century Gothic" w:cstheme="minorHAnsi"/>
          <w:sz w:val="20"/>
          <w:szCs w:val="20"/>
        </w:rPr>
      </w:pPr>
      <w:r w:rsidRPr="008B1793">
        <w:rPr>
          <w:rFonts w:ascii="Century Gothic" w:hAnsi="Century Gothic" w:cstheme="minorHAnsi"/>
          <w:sz w:val="20"/>
          <w:szCs w:val="20"/>
        </w:rPr>
        <w:t>Respecto al avance de esta meta, se tiene el siguiente avance acumulado (síntesis) a la fecha:</w:t>
      </w:r>
    </w:p>
    <w:p w14:paraId="7265BA11" w14:textId="77777777" w:rsidR="00445C76" w:rsidRPr="008B1793" w:rsidRDefault="00445C76" w:rsidP="00236B10">
      <w:pPr>
        <w:pStyle w:val="Prrafodelista"/>
        <w:widowControl w:val="0"/>
        <w:numPr>
          <w:ilvl w:val="0"/>
          <w:numId w:val="20"/>
        </w:numPr>
        <w:autoSpaceDE w:val="0"/>
        <w:ind w:left="720"/>
        <w:jc w:val="both"/>
        <w:rPr>
          <w:rFonts w:ascii="Century Gothic" w:hAnsi="Century Gothic" w:cstheme="minorHAnsi"/>
          <w:sz w:val="20"/>
          <w:szCs w:val="20"/>
        </w:rPr>
      </w:pPr>
      <w:r w:rsidRPr="008B1793">
        <w:rPr>
          <w:rFonts w:ascii="Century Gothic" w:hAnsi="Century Gothic" w:cstheme="minorHAnsi"/>
          <w:sz w:val="20"/>
          <w:szCs w:val="20"/>
        </w:rPr>
        <w:t xml:space="preserve">Con corte a 30 de septiembre, la Entidad ha recibido los 20.479,52 m2 del proyecto, para un porcentaje del 100% de áreas acondicionadas y recibidas por la UAERMV.  Se encuentran en operación las áreas de: Atención al Ciudadano, Gerencia de Intervención, Subdirección Técnica de Intervención y Producción, Gerencia de Producción, Gerencia Ambiental Social y Atención al Usuario, Sistemas, Talleres de Mantenimiento, Almacén General y Archivo.  Así mismo, se han desarrollado actividades para el mejoramiento y adecuación de la sede de producción de la Entidad, por lo que a la fecha se encuentra vigente el contrato N. 555 de 2018, cuyo objeto es la </w:t>
      </w:r>
      <w:r w:rsidRPr="008B1793">
        <w:rPr>
          <w:rFonts w:ascii="Century Gothic" w:hAnsi="Century Gothic" w:cstheme="minorHAnsi"/>
          <w:i/>
          <w:sz w:val="20"/>
          <w:szCs w:val="20"/>
        </w:rPr>
        <w:t xml:space="preserve">“construcción obras de mitigación en el talud no. 3 (muro pantalla en </w:t>
      </w:r>
      <w:proofErr w:type="spellStart"/>
      <w:r w:rsidRPr="008B1793">
        <w:rPr>
          <w:rFonts w:ascii="Century Gothic" w:hAnsi="Century Gothic" w:cstheme="minorHAnsi"/>
          <w:i/>
          <w:sz w:val="20"/>
          <w:szCs w:val="20"/>
        </w:rPr>
        <w:t>caissons</w:t>
      </w:r>
      <w:proofErr w:type="spellEnd"/>
      <w:r w:rsidRPr="008B1793">
        <w:rPr>
          <w:rFonts w:ascii="Century Gothic" w:hAnsi="Century Gothic" w:cstheme="minorHAnsi"/>
          <w:i/>
          <w:sz w:val="20"/>
          <w:szCs w:val="20"/>
        </w:rPr>
        <w:t xml:space="preserve"> en cantiléver) de la sede de producción de la UAERMV”</w:t>
      </w:r>
      <w:r w:rsidRPr="008B1793">
        <w:rPr>
          <w:rFonts w:ascii="Century Gothic" w:hAnsi="Century Gothic" w:cstheme="minorHAnsi"/>
          <w:sz w:val="20"/>
          <w:szCs w:val="20"/>
        </w:rPr>
        <w:t>, y se están estructurando los estudios previos para la intervención de los taludes 1 y 2.</w:t>
      </w:r>
    </w:p>
    <w:p w14:paraId="43A01623" w14:textId="77777777" w:rsidR="00445C76" w:rsidRPr="008B1793" w:rsidRDefault="00445C76" w:rsidP="00236B10">
      <w:pPr>
        <w:pStyle w:val="Prrafodelista"/>
        <w:widowControl w:val="0"/>
        <w:numPr>
          <w:ilvl w:val="0"/>
          <w:numId w:val="20"/>
        </w:numPr>
        <w:autoSpaceDE w:val="0"/>
        <w:ind w:left="720"/>
        <w:jc w:val="both"/>
        <w:rPr>
          <w:rFonts w:ascii="Century Gothic" w:hAnsi="Century Gothic" w:cstheme="minorHAnsi"/>
          <w:sz w:val="20"/>
          <w:szCs w:val="20"/>
        </w:rPr>
      </w:pPr>
      <w:r w:rsidRPr="008B1793">
        <w:rPr>
          <w:rFonts w:ascii="Century Gothic" w:hAnsi="Century Gothic" w:cstheme="minorHAnsi"/>
          <w:sz w:val="20"/>
          <w:szCs w:val="20"/>
        </w:rPr>
        <w:t>Finalmente, en el marco del componente de Rediseño Institucional se realizó el ajuste al Manual de Funciones y Competencias de la Entidad y la "Guía de perfiles, funciones y requisitos mínimos de los Trabajadores Oficiales", los cuales están en proceso de revisión y ajustes para su adopción.</w:t>
      </w:r>
    </w:p>
    <w:p w14:paraId="6F7E0F35" w14:textId="77777777" w:rsidR="00445C76" w:rsidRPr="008B1793" w:rsidRDefault="00445C76" w:rsidP="00CA5DED">
      <w:pPr>
        <w:spacing w:after="0" w:line="240" w:lineRule="auto"/>
        <w:jc w:val="both"/>
        <w:rPr>
          <w:rFonts w:ascii="Century Gothic" w:hAnsi="Century Gothic" w:cstheme="minorHAnsi"/>
          <w:b/>
          <w:sz w:val="20"/>
          <w:szCs w:val="20"/>
        </w:rPr>
      </w:pPr>
    </w:p>
    <w:p w14:paraId="521A63EE" w14:textId="77777777" w:rsidR="00445C76" w:rsidRPr="008B1793" w:rsidRDefault="00445C76" w:rsidP="00CA5DED">
      <w:pPr>
        <w:spacing w:after="0" w:line="240" w:lineRule="auto"/>
        <w:ind w:left="360"/>
        <w:jc w:val="both"/>
        <w:rPr>
          <w:rFonts w:ascii="Century Gothic" w:hAnsi="Century Gothic" w:cstheme="minorHAnsi"/>
          <w:b/>
          <w:sz w:val="20"/>
          <w:szCs w:val="20"/>
        </w:rPr>
      </w:pPr>
      <w:r w:rsidRPr="008B1793">
        <w:rPr>
          <w:rFonts w:ascii="Century Gothic" w:hAnsi="Century Gothic" w:cstheme="minorHAnsi"/>
          <w:b/>
          <w:i/>
          <w:iCs/>
          <w:sz w:val="20"/>
          <w:szCs w:val="20"/>
          <w:u w:val="single"/>
        </w:rPr>
        <w:t>Avance Meta</w:t>
      </w:r>
      <w:r w:rsidRPr="008B1793">
        <w:rPr>
          <w:rFonts w:ascii="Century Gothic" w:hAnsi="Century Gothic" w:cstheme="minorHAnsi"/>
          <w:b/>
          <w:i/>
          <w:iCs/>
          <w:sz w:val="20"/>
          <w:szCs w:val="20"/>
        </w:rPr>
        <w:t>→</w:t>
      </w:r>
      <w:r w:rsidRPr="008B1793">
        <w:rPr>
          <w:rFonts w:ascii="Century Gothic" w:hAnsi="Century Gothic" w:cstheme="minorHAnsi"/>
          <w:b/>
          <w:sz w:val="20"/>
          <w:szCs w:val="20"/>
        </w:rPr>
        <w:t xml:space="preserve"> </w:t>
      </w:r>
      <w:r w:rsidRPr="008B1793">
        <w:rPr>
          <w:rFonts w:ascii="Century Gothic" w:hAnsi="Century Gothic" w:cstheme="minorHAnsi"/>
          <w:b/>
          <w:i/>
          <w:sz w:val="20"/>
          <w:szCs w:val="20"/>
        </w:rPr>
        <w:t>“Lograr un índice de nivel medio de desarrollo institucional en el sector movilidad”:</w:t>
      </w:r>
    </w:p>
    <w:p w14:paraId="59788F14" w14:textId="77777777" w:rsidR="00445C76" w:rsidRPr="008B1793" w:rsidRDefault="00445C76" w:rsidP="00236B10">
      <w:pPr>
        <w:pStyle w:val="Prrafodelista"/>
        <w:widowControl w:val="0"/>
        <w:numPr>
          <w:ilvl w:val="0"/>
          <w:numId w:val="19"/>
        </w:numPr>
        <w:shd w:val="clear" w:color="auto" w:fill="FFFFFF"/>
        <w:autoSpaceDE w:val="0"/>
        <w:ind w:left="720"/>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La UAERMV en la medición realizada obtuvo un </w:t>
      </w:r>
      <w:r w:rsidRPr="008B1793">
        <w:rPr>
          <w:rFonts w:ascii="Century Gothic" w:hAnsi="Century Gothic" w:cstheme="minorHAnsi"/>
          <w:sz w:val="20"/>
          <w:szCs w:val="20"/>
          <w:u w:val="single"/>
          <w:lang w:eastAsia="es-CO"/>
        </w:rPr>
        <w:t>índice de desempeño institucional de 63,6</w:t>
      </w:r>
      <w:r w:rsidRPr="008B1793">
        <w:rPr>
          <w:rFonts w:ascii="Century Gothic" w:hAnsi="Century Gothic" w:cstheme="minorHAnsi"/>
          <w:sz w:val="20"/>
          <w:szCs w:val="20"/>
          <w:lang w:eastAsia="es-CO"/>
        </w:rPr>
        <w:t xml:space="preserve"> para la vigencia 2018, ubicándose en el </w:t>
      </w:r>
      <w:r w:rsidRPr="008B1793">
        <w:rPr>
          <w:rFonts w:ascii="Century Gothic" w:hAnsi="Century Gothic" w:cstheme="minorHAnsi"/>
          <w:sz w:val="20"/>
          <w:szCs w:val="20"/>
          <w:u w:val="single"/>
          <w:lang w:eastAsia="es-CO"/>
        </w:rPr>
        <w:t>primer quintil</w:t>
      </w:r>
      <w:r w:rsidRPr="008B1793">
        <w:rPr>
          <w:rFonts w:ascii="Century Gothic" w:hAnsi="Century Gothic" w:cstheme="minorHAnsi"/>
          <w:sz w:val="20"/>
          <w:szCs w:val="20"/>
          <w:lang w:eastAsia="es-CO"/>
        </w:rPr>
        <w:t xml:space="preserve"> de la medición. </w:t>
      </w:r>
    </w:p>
    <w:p w14:paraId="0115E882" w14:textId="77777777" w:rsidR="00445C76" w:rsidRPr="008B1793" w:rsidRDefault="00445C76" w:rsidP="00236B10">
      <w:pPr>
        <w:pStyle w:val="Prrafodelista"/>
        <w:widowControl w:val="0"/>
        <w:numPr>
          <w:ilvl w:val="0"/>
          <w:numId w:val="19"/>
        </w:numPr>
        <w:shd w:val="clear" w:color="auto" w:fill="FFFFFF"/>
        <w:autoSpaceDE w:val="0"/>
        <w:ind w:left="720"/>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Durante el tercer trimestre de 2019 se incorporaron las nuevas actividades que le permitirán a la entidad subir al menos al tercer quintil de la medición del FURAG. </w:t>
      </w:r>
    </w:p>
    <w:p w14:paraId="40856877" w14:textId="77777777" w:rsidR="00445C76" w:rsidRPr="008B1793" w:rsidRDefault="00445C76" w:rsidP="00236B10">
      <w:pPr>
        <w:pStyle w:val="Prrafodelista"/>
        <w:widowControl w:val="0"/>
        <w:numPr>
          <w:ilvl w:val="0"/>
          <w:numId w:val="19"/>
        </w:numPr>
        <w:shd w:val="clear" w:color="auto" w:fill="FFFFFF"/>
        <w:autoSpaceDE w:val="0"/>
        <w:ind w:left="720"/>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Al 30 de septiembre se registró un avance de un 75% de las actividades planteadas en el plan, teniendo en cuenta que este plan fue enriquecido con varias actividades que requieren de la colaboración de todas las dependencias de la entidad. </w:t>
      </w:r>
    </w:p>
    <w:p w14:paraId="590581A2" w14:textId="053EC8BE" w:rsidR="00445C76" w:rsidRPr="008B1793" w:rsidRDefault="00445C76" w:rsidP="00236B10">
      <w:pPr>
        <w:pStyle w:val="Prrafodelista"/>
        <w:widowControl w:val="0"/>
        <w:numPr>
          <w:ilvl w:val="0"/>
          <w:numId w:val="19"/>
        </w:numPr>
        <w:shd w:val="clear" w:color="auto" w:fill="FFFFFF"/>
        <w:autoSpaceDE w:val="0"/>
        <w:ind w:left="720"/>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Así mismo, en el Comité Directivo SIG del mes de septiembre, la Oficina Asesora de Planeación generó las alertas del estado de avance del Plan de Adecuación y </w:t>
      </w:r>
      <w:r w:rsidR="000D5A27" w:rsidRPr="008B1793">
        <w:rPr>
          <w:rFonts w:ascii="Century Gothic" w:hAnsi="Century Gothic" w:cstheme="minorHAnsi"/>
          <w:sz w:val="20"/>
          <w:szCs w:val="20"/>
          <w:lang w:eastAsia="es-CO"/>
        </w:rPr>
        <w:t>Sostenibilidad MIPG</w:t>
      </w:r>
      <w:r w:rsidRPr="008B1793">
        <w:rPr>
          <w:rFonts w:ascii="Century Gothic" w:hAnsi="Century Gothic" w:cstheme="minorHAnsi"/>
          <w:sz w:val="20"/>
          <w:szCs w:val="20"/>
          <w:lang w:eastAsia="es-CO"/>
        </w:rPr>
        <w:t>-SIGD, pidiendo que los líderes de procesos aseguren el cumplimiento de sus respectivos productos en el Plan.</w:t>
      </w:r>
    </w:p>
    <w:p w14:paraId="434B1871" w14:textId="77777777" w:rsidR="00445C76" w:rsidRPr="008B1793" w:rsidRDefault="00445C76" w:rsidP="00236B10">
      <w:pPr>
        <w:pStyle w:val="Prrafodelista"/>
        <w:widowControl w:val="0"/>
        <w:numPr>
          <w:ilvl w:val="0"/>
          <w:numId w:val="19"/>
        </w:numPr>
        <w:shd w:val="clear" w:color="auto" w:fill="FFFFFF"/>
        <w:autoSpaceDE w:val="0"/>
        <w:ind w:left="720"/>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Adicionalmente, en el transcurso del tercer trimestre se han planeado las auditorías internas de calidad que aportarán al fortalecimiento de los 17 procesos de la entidad y que se realizarán entre los meses de octubre y noviembre. También se ha persistido en el seguimiento </w:t>
      </w:r>
      <w:r w:rsidRPr="008B1793">
        <w:rPr>
          <w:rFonts w:ascii="Century Gothic" w:hAnsi="Century Gothic" w:cstheme="minorHAnsi"/>
          <w:sz w:val="20"/>
          <w:szCs w:val="20"/>
          <w:lang w:eastAsia="es-CO"/>
        </w:rPr>
        <w:lastRenderedPageBreak/>
        <w:t>riguroso al progreso de las acciones reportadas en el Plan de Adecuación y Sostenibilidad reconociendo que esta acción permite generar alertas tempranas sobre acciones con retrasos o sin gestión alguna dentro del plan.</w:t>
      </w:r>
    </w:p>
    <w:p w14:paraId="32F572CE" w14:textId="77777777" w:rsidR="00445C76" w:rsidRPr="008B1793" w:rsidRDefault="00445C76" w:rsidP="00CA5DED">
      <w:pPr>
        <w:shd w:val="clear" w:color="auto" w:fill="FFFFFF"/>
        <w:spacing w:after="0" w:line="240" w:lineRule="auto"/>
        <w:jc w:val="both"/>
        <w:rPr>
          <w:rFonts w:ascii="Century Gothic" w:eastAsia="Times New Roman" w:hAnsi="Century Gothic" w:cstheme="minorHAnsi"/>
          <w:sz w:val="20"/>
          <w:szCs w:val="20"/>
          <w:lang w:eastAsia="es-CO"/>
        </w:rPr>
      </w:pPr>
    </w:p>
    <w:p w14:paraId="0D4214D1" w14:textId="77777777" w:rsidR="00445C76" w:rsidRPr="008B1793" w:rsidRDefault="00445C76" w:rsidP="00CA5DED">
      <w:pPr>
        <w:pStyle w:val="Prrafodelista"/>
        <w:numPr>
          <w:ilvl w:val="2"/>
          <w:numId w:val="1"/>
        </w:numPr>
        <w:autoSpaceDN/>
        <w:ind w:left="851" w:hanging="851"/>
        <w:contextualSpacing/>
        <w:jc w:val="both"/>
        <w:rPr>
          <w:rFonts w:ascii="Century Gothic" w:hAnsi="Century Gothic" w:cstheme="minorHAnsi"/>
          <w:b/>
          <w:sz w:val="20"/>
          <w:szCs w:val="20"/>
        </w:rPr>
      </w:pPr>
      <w:r w:rsidRPr="008B1793">
        <w:rPr>
          <w:rFonts w:ascii="Century Gothic" w:hAnsi="Century Gothic" w:cstheme="minorHAnsi"/>
          <w:b/>
          <w:sz w:val="20"/>
          <w:szCs w:val="20"/>
        </w:rPr>
        <w:t>Proyecto 1117 - Fortalecimiento y adecuación de la plataforma tecnológica de la UAERMV.</w:t>
      </w:r>
    </w:p>
    <w:p w14:paraId="3B255072"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Con corte 30 de septiembre, el proyecto de inversión presenta una ejecución presupuestal superior (97%) a la ejecución de magnitud de meta (85%), sin dejar de ser ésta última significativamente relevante respecto a la gestión realizada. </w:t>
      </w:r>
    </w:p>
    <w:p w14:paraId="218BF9EF" w14:textId="77777777" w:rsidR="00445C76" w:rsidRPr="008B1793" w:rsidRDefault="00445C76" w:rsidP="00CA5DED">
      <w:pPr>
        <w:spacing w:after="0" w:line="240" w:lineRule="auto"/>
        <w:ind w:left="360"/>
        <w:jc w:val="both"/>
        <w:rPr>
          <w:rFonts w:ascii="Century Gothic" w:hAnsi="Century Gothic" w:cstheme="minorHAnsi"/>
          <w:sz w:val="20"/>
          <w:szCs w:val="20"/>
        </w:rPr>
      </w:pPr>
    </w:p>
    <w:p w14:paraId="12001B78"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El avance del proyecto se mide con el cumplimiento del cronograma de actividades de Plan de Acción: </w:t>
      </w:r>
    </w:p>
    <w:p w14:paraId="292A95AC" w14:textId="77777777" w:rsidR="00445C76" w:rsidRPr="008B1793" w:rsidRDefault="00445C76" w:rsidP="00236B10">
      <w:pPr>
        <w:pStyle w:val="Prrafodelista"/>
        <w:widowControl w:val="0"/>
        <w:numPr>
          <w:ilvl w:val="0"/>
          <w:numId w:val="21"/>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Como novedad al cronograma de plan de acción del proyecto, se tiene un retraso asociado al componente “</w:t>
      </w:r>
      <w:r w:rsidRPr="008B1793">
        <w:rPr>
          <w:rFonts w:ascii="Century Gothic" w:hAnsi="Century Gothic" w:cstheme="minorHAnsi"/>
          <w:i/>
          <w:iCs/>
          <w:sz w:val="20"/>
          <w:szCs w:val="20"/>
        </w:rPr>
        <w:t>Desarrollo de proyectos tecnológicos</w:t>
      </w:r>
      <w:r w:rsidRPr="008B1793">
        <w:rPr>
          <w:rFonts w:ascii="Century Gothic" w:hAnsi="Century Gothic" w:cstheme="minorHAnsi"/>
          <w:sz w:val="20"/>
          <w:szCs w:val="20"/>
        </w:rPr>
        <w:t xml:space="preserve">”, en particular en el cumplimiento de la actividad </w:t>
      </w:r>
      <w:r w:rsidRPr="008B1793">
        <w:rPr>
          <w:rFonts w:ascii="Century Gothic" w:hAnsi="Century Gothic" w:cstheme="minorHAnsi"/>
          <w:i/>
          <w:sz w:val="20"/>
          <w:szCs w:val="20"/>
        </w:rPr>
        <w:t>“Desarrollar el Sistema de Información Georreferenciado Misional - Fase III- Fábrica de software”</w:t>
      </w:r>
      <w:r w:rsidRPr="008B1793">
        <w:rPr>
          <w:rFonts w:ascii="Century Gothic" w:hAnsi="Century Gothic" w:cstheme="minorHAnsi"/>
          <w:sz w:val="20"/>
          <w:szCs w:val="20"/>
        </w:rPr>
        <w:t xml:space="preserve"> que tiene un avance del 67% con respecto a lo esperado (80%). </w:t>
      </w:r>
    </w:p>
    <w:p w14:paraId="61BCC179" w14:textId="77777777" w:rsidR="00445C76" w:rsidRPr="008B1793" w:rsidRDefault="00445C76" w:rsidP="00236B10">
      <w:pPr>
        <w:pStyle w:val="Prrafodelista"/>
        <w:widowControl w:val="0"/>
        <w:numPr>
          <w:ilvl w:val="0"/>
          <w:numId w:val="21"/>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Se adelantó en el proyecto un informe de hechos de constitución de incumplimiento, cuyo proceso (incumplimiento) no ha finalizado. Es importante resaltar que el proyecto SIGMA ya surtió las etapas de levantamiento de los casos de uso, aprobación por parte de las áreas misionales de los casos de uso y actualmente se encuentra en la etapa de desarrollo y pruebas del paquete Nro. 2.</w:t>
      </w:r>
    </w:p>
    <w:p w14:paraId="21571E91" w14:textId="77777777" w:rsidR="00445C76" w:rsidRPr="008B1793" w:rsidRDefault="00445C76" w:rsidP="00236B10">
      <w:pPr>
        <w:pStyle w:val="Prrafodelista"/>
        <w:widowControl w:val="0"/>
        <w:numPr>
          <w:ilvl w:val="0"/>
          <w:numId w:val="21"/>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Se tiene un retraso asociado a la actividad </w:t>
      </w:r>
      <w:r w:rsidRPr="008B1793">
        <w:rPr>
          <w:rFonts w:ascii="Century Gothic" w:hAnsi="Century Gothic" w:cstheme="minorHAnsi"/>
          <w:i/>
          <w:sz w:val="20"/>
          <w:szCs w:val="20"/>
        </w:rPr>
        <w:t>“Adquirir e implementar los elementos para configurar al protocolo de Internet versión 6 (IPV6)”</w:t>
      </w:r>
      <w:r w:rsidRPr="008B1793">
        <w:rPr>
          <w:rFonts w:ascii="Century Gothic" w:hAnsi="Century Gothic" w:cstheme="minorHAnsi"/>
          <w:sz w:val="20"/>
          <w:szCs w:val="20"/>
        </w:rPr>
        <w:t xml:space="preserve"> de componente “Modernización de software y hardware” que tiene un avance del 45% con respecto a lo esperado (60%). </w:t>
      </w:r>
    </w:p>
    <w:p w14:paraId="263C71D3" w14:textId="77777777" w:rsidR="00445C76" w:rsidRPr="008B1793" w:rsidRDefault="00445C76" w:rsidP="00CA5DED">
      <w:pPr>
        <w:spacing w:after="0" w:line="240" w:lineRule="auto"/>
        <w:jc w:val="both"/>
        <w:rPr>
          <w:rFonts w:ascii="Century Gothic" w:hAnsi="Century Gothic" w:cstheme="minorHAnsi"/>
          <w:b/>
          <w:sz w:val="20"/>
          <w:szCs w:val="20"/>
        </w:rPr>
      </w:pPr>
    </w:p>
    <w:p w14:paraId="77E77AA0"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b/>
          <w:sz w:val="20"/>
          <w:szCs w:val="20"/>
        </w:rPr>
        <w:t xml:space="preserve">Nota: </w:t>
      </w:r>
      <w:r w:rsidRPr="008B1793">
        <w:rPr>
          <w:rFonts w:ascii="Century Gothic" w:hAnsi="Century Gothic" w:cstheme="minorHAnsi"/>
          <w:sz w:val="20"/>
          <w:szCs w:val="20"/>
        </w:rPr>
        <w:t>La actividad “</w:t>
      </w:r>
      <w:r w:rsidRPr="008B1793">
        <w:rPr>
          <w:rFonts w:ascii="Century Gothic" w:hAnsi="Century Gothic" w:cstheme="minorHAnsi"/>
          <w:i/>
          <w:iCs/>
          <w:sz w:val="20"/>
          <w:szCs w:val="20"/>
        </w:rPr>
        <w:t>Establecer la viabilidad, análisis y diseño de un sistema de medición de costos para los procesos misionale</w:t>
      </w:r>
      <w:r w:rsidRPr="008B1793">
        <w:rPr>
          <w:rFonts w:ascii="Century Gothic" w:hAnsi="Century Gothic" w:cstheme="minorHAnsi"/>
          <w:sz w:val="20"/>
          <w:szCs w:val="20"/>
        </w:rPr>
        <w:t>s” se constituye como una actividad no finalizada, y se debe registrar la justificación de su incumplimiento.</w:t>
      </w:r>
    </w:p>
    <w:p w14:paraId="06583734" w14:textId="77777777" w:rsidR="00445C76" w:rsidRPr="008B1793" w:rsidRDefault="00445C76" w:rsidP="00CA5DED">
      <w:pPr>
        <w:spacing w:after="0" w:line="240" w:lineRule="auto"/>
        <w:jc w:val="both"/>
        <w:rPr>
          <w:rFonts w:ascii="Century Gothic" w:hAnsi="Century Gothic" w:cstheme="minorHAnsi"/>
          <w:sz w:val="20"/>
          <w:szCs w:val="20"/>
        </w:rPr>
      </w:pPr>
    </w:p>
    <w:p w14:paraId="014A68BD" w14:textId="77777777" w:rsidR="00445C76" w:rsidRPr="008B1793" w:rsidRDefault="00445C76" w:rsidP="00CA5DED">
      <w:pPr>
        <w:spacing w:after="0" w:line="240" w:lineRule="auto"/>
        <w:jc w:val="both"/>
        <w:rPr>
          <w:rFonts w:ascii="Century Gothic" w:hAnsi="Century Gothic" w:cstheme="minorHAnsi"/>
          <w:b/>
          <w:i/>
          <w:sz w:val="20"/>
          <w:szCs w:val="20"/>
        </w:rPr>
      </w:pPr>
      <w:r w:rsidRPr="008B1793">
        <w:rPr>
          <w:rFonts w:ascii="Century Gothic" w:hAnsi="Century Gothic" w:cstheme="minorHAnsi"/>
          <w:b/>
          <w:i/>
          <w:iCs/>
          <w:sz w:val="20"/>
          <w:szCs w:val="20"/>
          <w:u w:val="single"/>
        </w:rPr>
        <w:t>Avance Meta</w:t>
      </w:r>
      <w:r w:rsidRPr="008B1793">
        <w:rPr>
          <w:rFonts w:ascii="Century Gothic" w:hAnsi="Century Gothic" w:cstheme="minorHAnsi"/>
          <w:b/>
          <w:i/>
          <w:iCs/>
          <w:sz w:val="20"/>
          <w:szCs w:val="20"/>
        </w:rPr>
        <w:t>→</w:t>
      </w:r>
      <w:r w:rsidRPr="008B1793">
        <w:rPr>
          <w:rFonts w:ascii="Century Gothic" w:hAnsi="Century Gothic" w:cstheme="minorHAnsi"/>
          <w:b/>
          <w:sz w:val="20"/>
          <w:szCs w:val="20"/>
        </w:rPr>
        <w:t xml:space="preserve"> </w:t>
      </w:r>
      <w:r w:rsidRPr="008B1793">
        <w:rPr>
          <w:rFonts w:ascii="Century Gothic" w:hAnsi="Century Gothic" w:cstheme="minorHAnsi"/>
          <w:b/>
          <w:i/>
          <w:sz w:val="20"/>
          <w:szCs w:val="20"/>
        </w:rPr>
        <w:t>“Fortalecer y modernizar en un 80% el recurso tecnológico y de sistemas de información de entidades del sector movilidad”:</w:t>
      </w:r>
    </w:p>
    <w:p w14:paraId="1EA0B988" w14:textId="77777777" w:rsidR="00445C76" w:rsidRPr="008B1793" w:rsidRDefault="00445C76" w:rsidP="00CA5DED">
      <w:pPr>
        <w:spacing w:after="0" w:line="240" w:lineRule="auto"/>
        <w:jc w:val="both"/>
        <w:rPr>
          <w:rFonts w:ascii="Century Gothic" w:hAnsi="Century Gothic" w:cstheme="minorHAnsi"/>
          <w:sz w:val="20"/>
          <w:szCs w:val="20"/>
        </w:rPr>
      </w:pPr>
    </w:p>
    <w:p w14:paraId="16FA69F5"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noProof/>
          <w:lang w:eastAsia="es-CO"/>
        </w:rPr>
        <w:drawing>
          <wp:anchor distT="0" distB="0" distL="114300" distR="114300" simplePos="0" relativeHeight="251664384" behindDoc="1" locked="0" layoutInCell="1" allowOverlap="1" wp14:anchorId="2DA4BECC" wp14:editId="24385627">
            <wp:simplePos x="0" y="0"/>
            <wp:positionH relativeFrom="margin">
              <wp:align>left</wp:align>
            </wp:positionH>
            <wp:positionV relativeFrom="paragraph">
              <wp:posOffset>151765</wp:posOffset>
            </wp:positionV>
            <wp:extent cx="6137910" cy="1066165"/>
            <wp:effectExtent l="0" t="0" r="0" b="635"/>
            <wp:wrapTight wrapText="bothSides">
              <wp:wrapPolygon edited="0">
                <wp:start x="0" y="0"/>
                <wp:lineTo x="0" y="21227"/>
                <wp:lineTo x="21520" y="21227"/>
                <wp:lineTo x="21520" y="0"/>
                <wp:lineTo x="0" y="0"/>
              </wp:wrapPolygon>
            </wp:wrapTight>
            <wp:docPr id="39950" name="Imagen 3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2220" t="48300" r="18703" b="28758"/>
                    <a:stretch/>
                  </pic:blipFill>
                  <pic:spPr bwMode="auto">
                    <a:xfrm>
                      <a:off x="0" y="0"/>
                      <a:ext cx="6141075" cy="1066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1793">
        <w:rPr>
          <w:rFonts w:ascii="Century Gothic" w:hAnsi="Century Gothic" w:cstheme="minorHAnsi"/>
          <w:sz w:val="16"/>
          <w:szCs w:val="16"/>
        </w:rPr>
        <w:t>Tabla 8 Ejecución Meta Plan de Desarrollo - Proyecto 1117</w:t>
      </w:r>
    </w:p>
    <w:p w14:paraId="1FBF88ED" w14:textId="77777777" w:rsidR="00445C76" w:rsidRPr="008B1793" w:rsidRDefault="00445C76" w:rsidP="00CA5DED">
      <w:pPr>
        <w:spacing w:after="0" w:line="240" w:lineRule="auto"/>
        <w:jc w:val="center"/>
        <w:rPr>
          <w:rFonts w:ascii="Century Gothic" w:hAnsi="Century Gothic" w:cstheme="minorHAnsi"/>
          <w:b/>
          <w:sz w:val="16"/>
          <w:szCs w:val="16"/>
        </w:rPr>
      </w:pPr>
      <w:r w:rsidRPr="008B1793">
        <w:rPr>
          <w:rFonts w:ascii="Century Gothic" w:hAnsi="Century Gothic" w:cstheme="minorHAnsi"/>
          <w:b/>
          <w:sz w:val="16"/>
          <w:szCs w:val="16"/>
        </w:rPr>
        <w:t>Fuente. Resultados de Reporte Proyecto 1117 - SEGPLAN</w:t>
      </w:r>
    </w:p>
    <w:p w14:paraId="11F4AEAD" w14:textId="77777777" w:rsidR="00445C76" w:rsidRPr="008B1793" w:rsidRDefault="00445C76" w:rsidP="00CA5DED">
      <w:pPr>
        <w:spacing w:after="0" w:line="240" w:lineRule="auto"/>
        <w:ind w:left="360"/>
        <w:jc w:val="both"/>
        <w:rPr>
          <w:rFonts w:ascii="Century Gothic" w:hAnsi="Century Gothic" w:cstheme="minorHAnsi"/>
          <w:sz w:val="20"/>
          <w:szCs w:val="20"/>
        </w:rPr>
      </w:pPr>
    </w:p>
    <w:p w14:paraId="72DDD203"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Se han implementado proyectos enfocados en propiciar una gestión más eficiente y efectiva en las actividades misionales y de apoyo de la Entidad, a partir del uso de tecnologías de la información y las comunicaciones. </w:t>
      </w:r>
    </w:p>
    <w:p w14:paraId="42CEB743"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Dentro de los desarrollos implementados se destaca el proyecto SIGMA (Sistema de Información Geográfica Misional y de Apoyo), el cual tiene como objetivo central crear una herramienta para centralizar e integrar la información requerida para la adecuada gestión de pavimentos en la entidad, relacionada con la formulación, planeación, programación, ejecución y seguimiento de la conservación de la malla vial local. </w:t>
      </w:r>
    </w:p>
    <w:p w14:paraId="0F595272"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A la fecha se cuenta con una fábrica de software, que actualmente se encuentra en la etapa </w:t>
      </w:r>
      <w:r w:rsidRPr="008B1793">
        <w:rPr>
          <w:rFonts w:ascii="Century Gothic" w:hAnsi="Century Gothic" w:cstheme="minorHAnsi"/>
          <w:sz w:val="20"/>
          <w:szCs w:val="20"/>
        </w:rPr>
        <w:lastRenderedPageBreak/>
        <w:t xml:space="preserve">de desarrollo. </w:t>
      </w:r>
    </w:p>
    <w:p w14:paraId="70BC8F5E"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Por otra parte, se realizó la parametrización, migración de información, puesta en marcha e implementación del Sistema de Gestión Documental Orfeo, el cual pretende soportar el proceso documental de la entidad y proyectar la gestión electrónica de documentos, con la finalidad de ahorrar costos en papelería, disminuir tiempos de respuesta al cliente interno, mejorar la calidad en la atención y trazabilidad de las peticiones ciudadanas, y facilitar el trabajo, organización y custodia documental en la Entidad. En la presente vigencia se están realizando los ajustes necesarios para cumplir con lo establecido por el Archivo Distrital y con las necesidades de la Entidad.</w:t>
      </w:r>
    </w:p>
    <w:p w14:paraId="0CD4EC95"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Así mismo, se está implementando el “Proyecto de Normalización”, el cual tiene como objetivo estructurar todas las bases de datos de los procesos misionales para garantizar la uniformidad y la centralización de los datos. </w:t>
      </w:r>
    </w:p>
    <w:p w14:paraId="5F84C51A"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Por su parte el “Proyecto de Nómina”, se diseñó con el fin de contar con una herramienta que se ajustara más a las necesidades de nómina de la información, toda vez que el sistema SIAP contaba con retrasos en cuanto a desarrollo tecnológicos, por lo que se adquirió el sistema SIGEP, el cual se encuentra implementado y cuenta con las funcionalidades requeridas. </w:t>
      </w:r>
    </w:p>
    <w:p w14:paraId="038A6066"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 xml:space="preserve">En cuanto al mantenimiento del aplicativo SICAPITAL a la fecha se ha presentado de forma continua e interrumpida a cada de los usuarios y actualmente se está trabajando el archivo de interoperabilidad para BOGDATA. </w:t>
      </w:r>
    </w:p>
    <w:p w14:paraId="6EA0D662"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Por otro lado, se ha realizado la implementación de la Política de Gobierno Digital (antes Gobierno en Línea) tomando como base los tres habilitadores transversales Arquitectura, Seguridad de la información y Servicios Ciudadanos Digitales. Este proyecto ya surtió la etapa de planeación y actualmente se encuentra en la etapa de implementación.</w:t>
      </w:r>
    </w:p>
    <w:p w14:paraId="2B4D69AF" w14:textId="77777777" w:rsidR="00445C76" w:rsidRPr="008B1793" w:rsidRDefault="00445C76" w:rsidP="00236B10">
      <w:pPr>
        <w:pStyle w:val="Prrafodelista"/>
        <w:widowControl w:val="0"/>
        <w:numPr>
          <w:ilvl w:val="0"/>
          <w:numId w:val="22"/>
        </w:numPr>
        <w:autoSpaceDE w:val="0"/>
        <w:ind w:left="360"/>
        <w:jc w:val="both"/>
        <w:rPr>
          <w:rFonts w:ascii="Century Gothic" w:hAnsi="Century Gothic" w:cstheme="minorHAnsi"/>
          <w:sz w:val="20"/>
          <w:szCs w:val="20"/>
        </w:rPr>
      </w:pPr>
      <w:r w:rsidRPr="008B1793">
        <w:rPr>
          <w:rFonts w:ascii="Century Gothic" w:hAnsi="Century Gothic" w:cstheme="minorHAnsi"/>
          <w:sz w:val="20"/>
          <w:szCs w:val="20"/>
        </w:rPr>
        <w:t>Finalmente, se ha garantizado el suministro y renovación de los equipos de cómputo e impresoras de la Entidad, la gestión de licencias de software y los servicios de almacenamiento en la nube, propiciando la gestión de tecnología para el desarrollo de las actividades propias de la Entidad.</w:t>
      </w:r>
    </w:p>
    <w:p w14:paraId="53DC309F" w14:textId="77777777" w:rsidR="00445C76" w:rsidRPr="008B1793" w:rsidRDefault="00445C76" w:rsidP="00CA5DED">
      <w:pPr>
        <w:spacing w:after="0" w:line="240" w:lineRule="auto"/>
        <w:jc w:val="both"/>
        <w:rPr>
          <w:rFonts w:ascii="Century Gothic" w:hAnsi="Century Gothic" w:cstheme="minorHAnsi"/>
          <w:sz w:val="20"/>
          <w:szCs w:val="20"/>
        </w:rPr>
      </w:pPr>
    </w:p>
    <w:p w14:paraId="414219A1" w14:textId="77777777" w:rsidR="00445C76" w:rsidRPr="008B1793" w:rsidRDefault="00445C76" w:rsidP="00CA5DED">
      <w:pPr>
        <w:pStyle w:val="Prrafodelista"/>
        <w:numPr>
          <w:ilvl w:val="2"/>
          <w:numId w:val="1"/>
        </w:numPr>
        <w:autoSpaceDN/>
        <w:ind w:left="851" w:hanging="851"/>
        <w:contextualSpacing/>
        <w:jc w:val="both"/>
        <w:rPr>
          <w:rFonts w:ascii="Century Gothic" w:hAnsi="Century Gothic" w:cstheme="minorHAnsi"/>
          <w:b/>
          <w:sz w:val="20"/>
          <w:szCs w:val="20"/>
        </w:rPr>
      </w:pPr>
      <w:r w:rsidRPr="008B1793">
        <w:rPr>
          <w:rFonts w:ascii="Century Gothic" w:hAnsi="Century Gothic" w:cstheme="minorHAnsi"/>
          <w:b/>
          <w:sz w:val="20"/>
          <w:szCs w:val="20"/>
        </w:rPr>
        <w:t xml:space="preserve">Proyecto 1171- Transparencia, gestión pública y atención a partes interesadas en la UAERMV. </w:t>
      </w:r>
    </w:p>
    <w:p w14:paraId="1FDE1579" w14:textId="4820F23B"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Con corte 30 de septiembre, el proyecto de inversión presenta una ejecución de magnitud de meta correspondiente al 104,91%, y presupuestal del 90%. Es así </w:t>
      </w:r>
      <w:r w:rsidR="00114FDD" w:rsidRPr="008B1793">
        <w:rPr>
          <w:rFonts w:ascii="Century Gothic" w:hAnsi="Century Gothic" w:cstheme="minorHAnsi"/>
          <w:sz w:val="20"/>
          <w:szCs w:val="20"/>
        </w:rPr>
        <w:t>como</w:t>
      </w:r>
      <w:r w:rsidRPr="008B1793">
        <w:rPr>
          <w:rFonts w:ascii="Century Gothic" w:hAnsi="Century Gothic" w:cstheme="minorHAnsi"/>
          <w:sz w:val="20"/>
          <w:szCs w:val="20"/>
        </w:rPr>
        <w:t xml:space="preserve"> la </w:t>
      </w:r>
      <w:proofErr w:type="gramStart"/>
      <w:r w:rsidRPr="008B1793">
        <w:rPr>
          <w:rFonts w:ascii="Century Gothic" w:hAnsi="Century Gothic" w:cstheme="minorHAnsi"/>
          <w:sz w:val="20"/>
          <w:szCs w:val="20"/>
        </w:rPr>
        <w:t>meta física</w:t>
      </w:r>
      <w:proofErr w:type="gramEnd"/>
      <w:r w:rsidRPr="008B1793">
        <w:rPr>
          <w:rFonts w:ascii="Century Gothic" w:hAnsi="Century Gothic" w:cstheme="minorHAnsi"/>
          <w:sz w:val="20"/>
          <w:szCs w:val="20"/>
        </w:rPr>
        <w:t xml:space="preserve"> fue cumplida, no obstante, se identifican recursos por ejecutar que ascienden a $679 millones de pesos.</w:t>
      </w:r>
    </w:p>
    <w:p w14:paraId="25EA9096" w14:textId="77777777" w:rsidR="00445C76" w:rsidRPr="008B1793" w:rsidRDefault="00445C76" w:rsidP="00CA5DED">
      <w:pPr>
        <w:spacing w:after="0" w:line="240" w:lineRule="auto"/>
        <w:ind w:left="360"/>
        <w:jc w:val="both"/>
        <w:rPr>
          <w:rFonts w:ascii="Century Gothic" w:hAnsi="Century Gothic" w:cstheme="minorHAnsi"/>
          <w:sz w:val="20"/>
          <w:szCs w:val="20"/>
        </w:rPr>
      </w:pPr>
    </w:p>
    <w:p w14:paraId="32B984DD"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El avance del proyecto se mide con el cumplimiento del cronograma de actividades de Plan de Acción:</w:t>
      </w:r>
    </w:p>
    <w:p w14:paraId="122AD8DF"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Como novedad al cronograma de plan de acción del proyecto se tiene que en la dimensión Talento Humano que integra el componente MIPG del proyecto de inversión, se presentó un retraso en el cronograma, en el marco del desarrollo del contrato No. 559 de 2019 en la etapa de aplicación del instrumento de medición del clima organizacional; en este sentido, la encuesta no se desarrolló en los tiempos esperados. No obstante, lo anterior, se realizó una segunda prórroga al contrato, a través de la comunicación interna No. 20191130030383 para el cumplimiento de la actividad.</w:t>
      </w:r>
    </w:p>
    <w:p w14:paraId="10CE9A89" w14:textId="77777777" w:rsidR="00445C76" w:rsidRPr="008B1793" w:rsidRDefault="00445C76" w:rsidP="00CA5DED">
      <w:pPr>
        <w:spacing w:after="0" w:line="240" w:lineRule="auto"/>
        <w:jc w:val="both"/>
        <w:rPr>
          <w:rFonts w:ascii="Century Gothic" w:hAnsi="Century Gothic" w:cstheme="minorHAnsi"/>
          <w:b/>
          <w:caps/>
          <w:sz w:val="20"/>
          <w:szCs w:val="20"/>
        </w:rPr>
      </w:pPr>
    </w:p>
    <w:p w14:paraId="610B4419"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b/>
          <w:sz w:val="20"/>
          <w:szCs w:val="20"/>
        </w:rPr>
        <w:t xml:space="preserve">Gestión documental: </w:t>
      </w:r>
      <w:bookmarkStart w:id="44" w:name="_Hlk24383340"/>
      <w:r w:rsidRPr="008B1793">
        <w:rPr>
          <w:rFonts w:ascii="Century Gothic" w:hAnsi="Century Gothic" w:cstheme="minorHAnsi"/>
          <w:sz w:val="20"/>
          <w:szCs w:val="20"/>
          <w:u w:val="single"/>
        </w:rPr>
        <w:t>Retraso:</w:t>
      </w:r>
      <w:bookmarkEnd w:id="44"/>
      <w:r w:rsidRPr="008B1793">
        <w:rPr>
          <w:rFonts w:ascii="Century Gothic" w:hAnsi="Century Gothic" w:cstheme="minorHAnsi"/>
          <w:b/>
          <w:sz w:val="20"/>
          <w:szCs w:val="20"/>
        </w:rPr>
        <w:t xml:space="preserve"> </w:t>
      </w:r>
      <w:r w:rsidRPr="008B1793">
        <w:rPr>
          <w:rFonts w:ascii="Century Gothic" w:hAnsi="Century Gothic" w:cstheme="minorHAnsi"/>
          <w:sz w:val="20"/>
          <w:szCs w:val="20"/>
        </w:rPr>
        <w:t>El contratista de GTS relacionado con la organización de las historias laborales solicita a través del acta No 009 modificación y prórroga del contrato 456 de 2018 hasta el 30 de noviembre de 2019, en razón a la identificación de unas especificaciones técnicas para el almacenamiento de la información las cuales no estaban contempladas inicialmente en los estudios técnicos. Es necesario precisar que la modificación y garantía que se solicita no genera costo alguno para Unidad.</w:t>
      </w:r>
    </w:p>
    <w:p w14:paraId="0840541E"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u w:val="single"/>
        </w:rPr>
        <w:t>Soluciones planteadas</w:t>
      </w:r>
      <w:r w:rsidRPr="008B1793">
        <w:rPr>
          <w:rFonts w:ascii="Century Gothic" w:hAnsi="Century Gothic" w:cstheme="minorHAnsi"/>
          <w:sz w:val="20"/>
          <w:szCs w:val="20"/>
        </w:rPr>
        <w:t>: Se presentó por parte del contratista de GTS cronograma de trabajo para el cargue y validación de la información de las historias laborales.</w:t>
      </w:r>
    </w:p>
    <w:p w14:paraId="26E7BEFE"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b/>
          <w:sz w:val="20"/>
          <w:szCs w:val="20"/>
        </w:rPr>
      </w:pPr>
    </w:p>
    <w:p w14:paraId="2396E3AD"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b/>
          <w:sz w:val="20"/>
          <w:szCs w:val="20"/>
        </w:rPr>
        <w:t xml:space="preserve">Transparencia: </w:t>
      </w:r>
      <w:r w:rsidRPr="008B1793">
        <w:rPr>
          <w:rFonts w:ascii="Century Gothic" w:hAnsi="Century Gothic" w:cstheme="minorHAnsi"/>
          <w:sz w:val="20"/>
          <w:szCs w:val="20"/>
          <w:u w:val="single"/>
        </w:rPr>
        <w:t xml:space="preserve">Retraso: </w:t>
      </w:r>
      <w:r w:rsidRPr="008B1793">
        <w:rPr>
          <w:rFonts w:ascii="Century Gothic" w:hAnsi="Century Gothic" w:cstheme="minorHAnsi"/>
          <w:sz w:val="20"/>
          <w:szCs w:val="20"/>
        </w:rPr>
        <w:t xml:space="preserve">Se presentan retrasos en el desarrollo de mejoras en el módulo de página web, luego de que el numeral 4 fuera identificado para mejorar durante el segundo semestre de la vigencia. </w:t>
      </w:r>
      <w:r w:rsidRPr="008B1793">
        <w:rPr>
          <w:rFonts w:ascii="Century Gothic" w:hAnsi="Century Gothic" w:cstheme="minorHAnsi"/>
          <w:sz w:val="20"/>
          <w:szCs w:val="20"/>
          <w:u w:val="single"/>
        </w:rPr>
        <w:t>Soluciones planteadas</w:t>
      </w:r>
      <w:r w:rsidRPr="008B1793">
        <w:rPr>
          <w:rFonts w:ascii="Century Gothic" w:hAnsi="Century Gothic" w:cstheme="minorHAnsi"/>
          <w:sz w:val="20"/>
          <w:szCs w:val="20"/>
        </w:rPr>
        <w:t xml:space="preserve">: Durante el mes de septiembre se pretende avanzar al menos en un 50% de las mejoras planteadas para el numeral 4. </w:t>
      </w:r>
    </w:p>
    <w:p w14:paraId="6EA92FAC"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b/>
          <w:sz w:val="20"/>
          <w:szCs w:val="20"/>
        </w:rPr>
      </w:pPr>
    </w:p>
    <w:p w14:paraId="6B96D2CA"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b/>
          <w:sz w:val="20"/>
          <w:szCs w:val="20"/>
        </w:rPr>
        <w:t xml:space="preserve">Gestión de las comunicaciones: </w:t>
      </w:r>
      <w:r w:rsidRPr="008B1793">
        <w:rPr>
          <w:rFonts w:ascii="Century Gothic" w:hAnsi="Century Gothic" w:cstheme="minorHAnsi"/>
          <w:sz w:val="20"/>
          <w:szCs w:val="20"/>
        </w:rPr>
        <w:t xml:space="preserve">Se ajustó la meta de aumento de seguidores del 12% al 14%. Esto implica que el aumento de seguidores para el 2019 ya no será de 2650 si no de 3091. </w:t>
      </w:r>
    </w:p>
    <w:p w14:paraId="14219296" w14:textId="270AA55A"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Teniendo en cuenta este cambio, y </w:t>
      </w:r>
      <w:r w:rsidR="00114FDD" w:rsidRPr="008B1793">
        <w:rPr>
          <w:rFonts w:ascii="Century Gothic" w:hAnsi="Century Gothic" w:cstheme="minorHAnsi"/>
          <w:sz w:val="20"/>
          <w:szCs w:val="20"/>
        </w:rPr>
        <w:t>de acuerdo con</w:t>
      </w:r>
      <w:r w:rsidRPr="008B1793">
        <w:rPr>
          <w:rFonts w:ascii="Century Gothic" w:hAnsi="Century Gothic" w:cstheme="minorHAnsi"/>
          <w:sz w:val="20"/>
          <w:szCs w:val="20"/>
        </w:rPr>
        <w:t xml:space="preserve"> lo reportado en lo corrido del año, el porcentaje de avance sobre la nueva meta es del 85,82%.  </w:t>
      </w:r>
    </w:p>
    <w:p w14:paraId="67013A10" w14:textId="77777777" w:rsidR="00445C76" w:rsidRPr="008B1793" w:rsidRDefault="00445C76" w:rsidP="00CA5DED">
      <w:pPr>
        <w:pBdr>
          <w:top w:val="single" w:sz="4" w:space="1" w:color="4A311E"/>
          <w:left w:val="single" w:sz="4" w:space="4" w:color="4A311E"/>
          <w:bottom w:val="single" w:sz="4" w:space="1" w:color="4A311E"/>
          <w:right w:val="single" w:sz="4" w:space="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Este ajuste se efectuó debido a que el comportamiento a lo largo de la vigencia superó las expectativas planteadas en la proyección de seguidores realizada con base en el comportamiento de 2018. Soluciones planteadas: Replantear la meta propuesta inicialmente.</w:t>
      </w:r>
    </w:p>
    <w:p w14:paraId="351D7325" w14:textId="77777777" w:rsidR="00445C76" w:rsidRPr="008B1793" w:rsidRDefault="00445C76" w:rsidP="00CA5DED">
      <w:pPr>
        <w:spacing w:after="0" w:line="240" w:lineRule="auto"/>
        <w:jc w:val="both"/>
        <w:rPr>
          <w:rFonts w:ascii="Century Gothic" w:hAnsi="Century Gothic" w:cstheme="minorHAnsi"/>
          <w:b/>
          <w:i/>
          <w:iCs/>
          <w:sz w:val="20"/>
          <w:szCs w:val="20"/>
          <w:u w:val="single"/>
        </w:rPr>
      </w:pPr>
    </w:p>
    <w:p w14:paraId="45D72B88" w14:textId="77777777" w:rsidR="00445C76" w:rsidRPr="008B1793" w:rsidRDefault="00445C76" w:rsidP="00CA5DED">
      <w:pPr>
        <w:spacing w:after="0" w:line="240" w:lineRule="auto"/>
        <w:jc w:val="both"/>
        <w:rPr>
          <w:rFonts w:ascii="Century Gothic" w:hAnsi="Century Gothic" w:cstheme="minorHAnsi"/>
          <w:b/>
          <w:sz w:val="20"/>
          <w:szCs w:val="20"/>
        </w:rPr>
      </w:pPr>
      <w:r w:rsidRPr="008B1793">
        <w:rPr>
          <w:rFonts w:ascii="Century Gothic" w:hAnsi="Century Gothic" w:cstheme="minorHAnsi"/>
          <w:b/>
          <w:i/>
          <w:iCs/>
          <w:sz w:val="20"/>
          <w:szCs w:val="20"/>
          <w:u w:val="single"/>
        </w:rPr>
        <w:t>Avance Meta</w:t>
      </w:r>
      <w:r w:rsidRPr="008B1793">
        <w:rPr>
          <w:rFonts w:ascii="Century Gothic" w:hAnsi="Century Gothic" w:cstheme="minorHAnsi"/>
          <w:b/>
          <w:i/>
          <w:iCs/>
          <w:sz w:val="20"/>
          <w:szCs w:val="20"/>
        </w:rPr>
        <w:t>→</w:t>
      </w:r>
      <w:r w:rsidRPr="008B1793">
        <w:rPr>
          <w:rFonts w:ascii="Century Gothic" w:hAnsi="Century Gothic" w:cstheme="minorHAnsi"/>
          <w:b/>
          <w:sz w:val="20"/>
          <w:szCs w:val="20"/>
        </w:rPr>
        <w:t xml:space="preserve"> “Mantener el 80% de satisfacción de los ciudadanos y partes interesada”:</w:t>
      </w:r>
    </w:p>
    <w:p w14:paraId="6AADD91E"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Respecto al nivel de satisfacción de las partes interesadas en la gestión realizada por la entidad, se realiza una medición del cliente externo e interno, a través de la aplicación de una encuesta de periodicidad trimestral en la actualidad. Los resultados obtenidos con corte 30 de septiembre del 2019, son los siguientes:</w:t>
      </w:r>
    </w:p>
    <w:p w14:paraId="2A6F5680"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En total se encuestaron 914 personas; de las cuales 782 son ciudadanos usuarios/beneficiarios directos de las obras, 98 son colaboradores de la entidad y 34 son ciudadanos.  Del total de encuestados, 750 (82%) se encuentran satisfechos, 46 (5%) se encuentran insatisfechos y 118 (13%) no contestaron.</w:t>
      </w:r>
    </w:p>
    <w:p w14:paraId="0C5636FB"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sz w:val="16"/>
          <w:szCs w:val="16"/>
        </w:rPr>
        <w:t xml:space="preserve">Tabla 9 Ejecución Meta Plan de Desarrollo - Proyecto 1171 </w:t>
      </w:r>
      <w:r w:rsidRPr="008B1793">
        <w:rPr>
          <w:rFonts w:ascii="Century Gothic" w:hAnsi="Century Gothic" w:cstheme="minorHAnsi"/>
          <w:noProof/>
          <w:sz w:val="16"/>
          <w:szCs w:val="16"/>
        </w:rPr>
        <w:drawing>
          <wp:inline distT="0" distB="0" distL="0" distR="0" wp14:anchorId="204DD8EE" wp14:editId="6587F63B">
            <wp:extent cx="6111378" cy="1066724"/>
            <wp:effectExtent l="0" t="0" r="3810" b="635"/>
            <wp:docPr id="39955" name="Imagen 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257" t="47696" r="16327" b="29060"/>
                    <a:stretch/>
                  </pic:blipFill>
                  <pic:spPr bwMode="auto">
                    <a:xfrm>
                      <a:off x="0" y="0"/>
                      <a:ext cx="6226611" cy="1086838"/>
                    </a:xfrm>
                    <a:prstGeom prst="rect">
                      <a:avLst/>
                    </a:prstGeom>
                    <a:ln>
                      <a:noFill/>
                    </a:ln>
                    <a:extLst>
                      <a:ext uri="{53640926-AAD7-44D8-BBD7-CCE9431645EC}">
                        <a14:shadowObscured xmlns:a14="http://schemas.microsoft.com/office/drawing/2010/main"/>
                      </a:ext>
                    </a:extLst>
                  </pic:spPr>
                </pic:pic>
              </a:graphicData>
            </a:graphic>
          </wp:inline>
        </w:drawing>
      </w:r>
    </w:p>
    <w:p w14:paraId="628803CA"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sz w:val="16"/>
          <w:szCs w:val="16"/>
        </w:rPr>
        <w:t>Fuente. Resultados de Reporte Proyecto 1171 – SEGPLAN</w:t>
      </w:r>
    </w:p>
    <w:p w14:paraId="17063699" w14:textId="77777777" w:rsidR="00445C76" w:rsidRPr="008B1793" w:rsidRDefault="00445C76" w:rsidP="00CA5DED">
      <w:pPr>
        <w:spacing w:after="0" w:line="240" w:lineRule="auto"/>
        <w:jc w:val="both"/>
        <w:rPr>
          <w:rFonts w:ascii="Century Gothic" w:hAnsi="Century Gothic" w:cstheme="minorHAnsi"/>
          <w:sz w:val="20"/>
          <w:szCs w:val="20"/>
        </w:rPr>
      </w:pPr>
    </w:p>
    <w:p w14:paraId="646959BB" w14:textId="4E7CBAC2"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Así mismo, se cuenta con el siguiente avance en gestión (síntesis), </w:t>
      </w:r>
      <w:r w:rsidR="00114FDD" w:rsidRPr="008B1793">
        <w:rPr>
          <w:rFonts w:ascii="Century Gothic" w:hAnsi="Century Gothic" w:cstheme="minorHAnsi"/>
          <w:sz w:val="20"/>
          <w:szCs w:val="20"/>
        </w:rPr>
        <w:t>de acuerdo con</w:t>
      </w:r>
      <w:r w:rsidRPr="008B1793">
        <w:rPr>
          <w:rFonts w:ascii="Century Gothic" w:hAnsi="Century Gothic" w:cstheme="minorHAnsi"/>
          <w:sz w:val="20"/>
          <w:szCs w:val="20"/>
        </w:rPr>
        <w:t xml:space="preserve"> los tres componentes que soportan el proyecto de inversión, a saber: </w:t>
      </w:r>
    </w:p>
    <w:p w14:paraId="38A44615" w14:textId="77777777" w:rsidR="00445C76" w:rsidRPr="008B1793" w:rsidRDefault="00445C76" w:rsidP="00CA5DED">
      <w:pPr>
        <w:spacing w:after="0" w:line="240" w:lineRule="auto"/>
        <w:jc w:val="both"/>
        <w:rPr>
          <w:rFonts w:ascii="Century Gothic" w:hAnsi="Century Gothic" w:cstheme="minorHAnsi"/>
          <w:sz w:val="20"/>
          <w:szCs w:val="20"/>
        </w:rPr>
      </w:pPr>
    </w:p>
    <w:p w14:paraId="112163BB" w14:textId="77777777" w:rsidR="00445C76" w:rsidRPr="008B1793" w:rsidRDefault="00445C76" w:rsidP="00CA5DED">
      <w:pPr>
        <w:pBdr>
          <w:top w:val="single" w:sz="4" w:space="1" w:color="4A311E"/>
          <w:left w:val="single" w:sz="4" w:space="4" w:color="4A311E"/>
          <w:bottom w:val="single" w:sz="4" w:space="1" w:color="4A311E"/>
          <w:right w:val="single" w:sz="4" w:space="4" w:color="4A311E"/>
          <w:between w:val="single" w:sz="4" w:space="1" w:color="4A311E"/>
          <w:bar w:val="single" w:sz="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1) </w:t>
      </w:r>
      <w:r w:rsidRPr="008B1793">
        <w:rPr>
          <w:rFonts w:ascii="Century Gothic" w:hAnsi="Century Gothic" w:cstheme="minorHAnsi"/>
          <w:b/>
          <w:bCs/>
          <w:sz w:val="20"/>
          <w:szCs w:val="20"/>
          <w:u w:val="single"/>
        </w:rPr>
        <w:t>Plan Institucional de Gestión Ambiental - PIGA</w:t>
      </w:r>
      <w:r w:rsidRPr="008B1793">
        <w:rPr>
          <w:rFonts w:ascii="Century Gothic" w:hAnsi="Century Gothic" w:cstheme="minorHAnsi"/>
          <w:sz w:val="20"/>
          <w:szCs w:val="20"/>
        </w:rPr>
        <w:t xml:space="preserve">. Se adelantaron actividades para la implementación del Plan Institucional de Gestión Ambiental, campañas y jornadas de sensibilización en segregación de residuos y uso eficiente y ahorro de energía y agua, programas de buenas prácticas ambientales. Así mismo, se realizó instalación de mezcla asfáltica modificada con granulo de caucho reciclado en las intervenciones realizadas por la entidad, propiciando que las intervenciones en la malla vial local se desarrollen bajo los estándares ambientales requeridos por la legislación ambiental vigente. </w:t>
      </w:r>
    </w:p>
    <w:p w14:paraId="48FBB714" w14:textId="042B4D4C" w:rsidR="00445C76" w:rsidRPr="008B1793" w:rsidRDefault="00445C76" w:rsidP="00CA5DED">
      <w:pPr>
        <w:pBdr>
          <w:top w:val="single" w:sz="4" w:space="1" w:color="4A311E"/>
          <w:left w:val="single" w:sz="4" w:space="4" w:color="4A311E"/>
          <w:bottom w:val="single" w:sz="4" w:space="1" w:color="4A311E"/>
          <w:right w:val="single" w:sz="4" w:space="4" w:color="4A311E"/>
          <w:between w:val="single" w:sz="4" w:space="1" w:color="4A311E"/>
          <w:bar w:val="single" w:sz="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 xml:space="preserve">2) </w:t>
      </w:r>
      <w:r w:rsidRPr="008B1793">
        <w:rPr>
          <w:rFonts w:ascii="Century Gothic" w:hAnsi="Century Gothic" w:cstheme="minorHAnsi"/>
          <w:b/>
          <w:bCs/>
          <w:sz w:val="20"/>
          <w:szCs w:val="20"/>
          <w:u w:val="single"/>
        </w:rPr>
        <w:t>Atención a grupos de valor</w:t>
      </w:r>
      <w:r w:rsidRPr="008B1793">
        <w:rPr>
          <w:rFonts w:ascii="Century Gothic" w:hAnsi="Century Gothic" w:cstheme="minorHAnsi"/>
          <w:sz w:val="20"/>
          <w:szCs w:val="20"/>
        </w:rPr>
        <w:t xml:space="preserve">. Se han implementado acciones para garantizar la satisfacción de las partes interesadas internas y externas, en procura del mejoramiento del relacionamiento con estas, así como la mejora de procesos y procedimientos. Así las cosas, se realizó un proceso de </w:t>
      </w:r>
      <w:proofErr w:type="spellStart"/>
      <w:r w:rsidRPr="008B1793">
        <w:rPr>
          <w:rFonts w:ascii="Century Gothic" w:hAnsi="Century Gothic" w:cstheme="minorHAnsi"/>
          <w:sz w:val="20"/>
          <w:szCs w:val="20"/>
        </w:rPr>
        <w:t>re</w:t>
      </w:r>
      <w:r w:rsidR="003B174D">
        <w:rPr>
          <w:rFonts w:ascii="Century Gothic" w:hAnsi="Century Gothic" w:cstheme="minorHAnsi"/>
          <w:sz w:val="20"/>
          <w:szCs w:val="20"/>
        </w:rPr>
        <w:t>-</w:t>
      </w:r>
      <w:r w:rsidRPr="008B1793">
        <w:rPr>
          <w:rFonts w:ascii="Century Gothic" w:hAnsi="Century Gothic" w:cstheme="minorHAnsi"/>
          <w:sz w:val="20"/>
          <w:szCs w:val="20"/>
        </w:rPr>
        <w:t>identificación</w:t>
      </w:r>
      <w:proofErr w:type="spellEnd"/>
      <w:r w:rsidRPr="008B1793">
        <w:rPr>
          <w:rFonts w:ascii="Century Gothic" w:hAnsi="Century Gothic" w:cstheme="minorHAnsi"/>
          <w:sz w:val="20"/>
          <w:szCs w:val="20"/>
        </w:rPr>
        <w:t xml:space="preserve"> de las partes interesadas en el marco del Plan Institucional de Participación Ciudadana, como insumo principal para la elaboración de la captura de las expectativas de las partes interesadas y se construyó de forma conjunta el Modelo de Sostenibilidad 2019 - 2020 de la UAERMV. </w:t>
      </w:r>
    </w:p>
    <w:p w14:paraId="76816495" w14:textId="2E98AFB8" w:rsidR="00445C76" w:rsidRPr="00FC0D11" w:rsidRDefault="00445C76" w:rsidP="00FC0D11">
      <w:pPr>
        <w:pBdr>
          <w:top w:val="single" w:sz="4" w:space="1" w:color="4A311E"/>
          <w:left w:val="single" w:sz="4" w:space="4" w:color="4A311E"/>
          <w:bottom w:val="single" w:sz="4" w:space="1" w:color="4A311E"/>
          <w:right w:val="single" w:sz="4" w:space="4" w:color="4A311E"/>
          <w:between w:val="single" w:sz="4" w:space="1" w:color="4A311E"/>
          <w:bar w:val="single" w:sz="4" w:color="4A311E"/>
        </w:pBd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lastRenderedPageBreak/>
        <w:t xml:space="preserve">3) </w:t>
      </w:r>
      <w:r w:rsidRPr="008B1793">
        <w:rPr>
          <w:rFonts w:ascii="Century Gothic" w:hAnsi="Century Gothic" w:cstheme="minorHAnsi"/>
          <w:b/>
          <w:bCs/>
          <w:sz w:val="20"/>
          <w:szCs w:val="20"/>
          <w:u w:val="single"/>
        </w:rPr>
        <w:t>Modelo Integrado de Planeación y Gestión</w:t>
      </w:r>
      <w:r w:rsidRPr="008B1793">
        <w:rPr>
          <w:rFonts w:ascii="Century Gothic" w:hAnsi="Century Gothic" w:cstheme="minorHAnsi"/>
          <w:sz w:val="20"/>
          <w:szCs w:val="20"/>
        </w:rPr>
        <w:t xml:space="preserve">. Se adelantó el proceso de alistamiento e implementación del MIPG, acciones encaminadas a fortalecer el talento humano, el direccionamiento estratégico, y la gestión de los procesos con el ejercicio de mejoramiento para robustecer el desempeño institucional. Se adelantaron actividades para posicionar la imagen de la Unidad mediante la implementación de campañas externas, se realizó y publicó la revista "Mi Calle" de circulación interna de la entidad, se acompañó el proceso de comunicación interna a través de “La UMV te informa”, y se logró una </w:t>
      </w:r>
      <w:r w:rsidR="00114FDD" w:rsidRPr="008B1793">
        <w:rPr>
          <w:rFonts w:ascii="Century Gothic" w:hAnsi="Century Gothic" w:cstheme="minorHAnsi"/>
          <w:sz w:val="20"/>
          <w:szCs w:val="20"/>
        </w:rPr>
        <w:t>participación</w:t>
      </w:r>
      <w:r w:rsidRPr="008B1793">
        <w:rPr>
          <w:rFonts w:ascii="Century Gothic" w:hAnsi="Century Gothic" w:cstheme="minorHAnsi"/>
          <w:sz w:val="20"/>
          <w:szCs w:val="20"/>
        </w:rPr>
        <w:t xml:space="preserve"> en redes sociales que evidencian la labor de la entidad en los frentes de obra. A partir de la convalidación de las Tablas de Retención Documental - TRD por parte del Archivo Distrital, se dio inició a varias acciones de Gestión Documental, entre ellas la organización de historias laborales, actualización del Programa de Gestión Documental - PGD, entre otras.</w:t>
      </w:r>
    </w:p>
    <w:p w14:paraId="5CFC97D8" w14:textId="77777777" w:rsidR="00445C76" w:rsidRPr="008B1793" w:rsidRDefault="00445C76" w:rsidP="00CA5DED">
      <w:pPr>
        <w:spacing w:after="0" w:line="240" w:lineRule="auto"/>
        <w:jc w:val="both"/>
        <w:rPr>
          <w:rFonts w:ascii="Century Gothic" w:hAnsi="Century Gothic" w:cstheme="minorHAnsi"/>
          <w:b/>
          <w:sz w:val="20"/>
          <w:szCs w:val="20"/>
        </w:rPr>
      </w:pPr>
    </w:p>
    <w:p w14:paraId="615A3313" w14:textId="77777777" w:rsidR="00445C76" w:rsidRPr="008B1793" w:rsidRDefault="00445C76" w:rsidP="00CA5DED">
      <w:pPr>
        <w:pStyle w:val="Prrafodelista"/>
        <w:numPr>
          <w:ilvl w:val="2"/>
          <w:numId w:val="1"/>
        </w:numPr>
        <w:autoSpaceDN/>
        <w:ind w:left="851" w:hanging="851"/>
        <w:contextualSpacing/>
        <w:jc w:val="both"/>
        <w:rPr>
          <w:rFonts w:ascii="Century Gothic" w:hAnsi="Century Gothic" w:cstheme="minorHAnsi"/>
          <w:b/>
          <w:sz w:val="20"/>
          <w:szCs w:val="20"/>
        </w:rPr>
      </w:pPr>
      <w:r w:rsidRPr="008B1793">
        <w:rPr>
          <w:rFonts w:ascii="Century Gothic" w:hAnsi="Century Gothic" w:cstheme="minorHAnsi"/>
          <w:b/>
          <w:sz w:val="20"/>
          <w:szCs w:val="20"/>
        </w:rPr>
        <w:t>Proyecto 408 – Recuperación, Rehabilitación y Mantenimiento Vial</w:t>
      </w:r>
    </w:p>
    <w:p w14:paraId="5C665889"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A continuación, se presenta el avance físico o de magnitudes de metas correspondientes al proyecto 408, con corte 30 de septiembre del año en curso:</w:t>
      </w:r>
    </w:p>
    <w:p w14:paraId="5D5F6A8A" w14:textId="77777777" w:rsidR="00445C76" w:rsidRPr="008B1793" w:rsidRDefault="00445C76" w:rsidP="00CA5DED">
      <w:pPr>
        <w:pStyle w:val="Descripcin"/>
        <w:spacing w:after="0" w:line="240" w:lineRule="auto"/>
        <w:rPr>
          <w:rFonts w:ascii="Century Gothic" w:hAnsi="Century Gothic" w:cstheme="minorHAnsi"/>
          <w:b w:val="0"/>
          <w:i/>
        </w:rPr>
      </w:pPr>
    </w:p>
    <w:p w14:paraId="3BFEA979" w14:textId="0A16B7BC" w:rsidR="00445C76" w:rsidRPr="008B1793" w:rsidRDefault="00445C76" w:rsidP="00CA5DED">
      <w:pPr>
        <w:pStyle w:val="Descripcin"/>
        <w:spacing w:after="0" w:line="240" w:lineRule="auto"/>
        <w:jc w:val="center"/>
        <w:rPr>
          <w:rFonts w:ascii="Century Gothic" w:hAnsi="Century Gothic" w:cstheme="minorHAnsi"/>
          <w:i/>
          <w:sz w:val="16"/>
          <w:szCs w:val="16"/>
        </w:rPr>
      </w:pPr>
      <w:r w:rsidRPr="008B1793">
        <w:rPr>
          <w:rFonts w:ascii="Century Gothic" w:hAnsi="Century Gothic" w:cstheme="minorHAnsi"/>
          <w:sz w:val="16"/>
          <w:szCs w:val="16"/>
        </w:rPr>
        <w:t xml:space="preserve">Ilustración </w:t>
      </w:r>
      <w:r w:rsidR="00EF6152" w:rsidRPr="008B1793">
        <w:rPr>
          <w:rFonts w:ascii="Century Gothic" w:hAnsi="Century Gothic" w:cstheme="minorHAnsi"/>
          <w:sz w:val="16"/>
          <w:szCs w:val="16"/>
        </w:rPr>
        <w:t>1</w:t>
      </w:r>
      <w:r w:rsidR="00EF6152">
        <w:rPr>
          <w:rFonts w:ascii="Century Gothic" w:hAnsi="Century Gothic" w:cstheme="minorHAnsi"/>
          <w:sz w:val="16"/>
          <w:szCs w:val="16"/>
        </w:rPr>
        <w:t xml:space="preserve">3 </w:t>
      </w:r>
      <w:r w:rsidRPr="008B1793">
        <w:rPr>
          <w:rFonts w:ascii="Century Gothic" w:hAnsi="Century Gothic" w:cstheme="minorHAnsi"/>
          <w:sz w:val="16"/>
          <w:szCs w:val="16"/>
        </w:rPr>
        <w:t>Ejecución Física por Meta PDD - corte 30 de septiembre - Proyecto 408</w:t>
      </w:r>
    </w:p>
    <w:p w14:paraId="33B85C74" w14:textId="77777777" w:rsidR="00445C76" w:rsidRPr="008B1793" w:rsidRDefault="00445C76" w:rsidP="00CA5DED">
      <w:pPr>
        <w:spacing w:after="0" w:line="240" w:lineRule="auto"/>
        <w:jc w:val="center"/>
        <w:rPr>
          <w:rFonts w:ascii="Century Gothic" w:hAnsi="Century Gothic" w:cstheme="minorHAnsi"/>
          <w:b/>
          <w:color w:val="6F4A2D"/>
          <w:sz w:val="24"/>
          <w:szCs w:val="24"/>
        </w:rPr>
      </w:pPr>
      <w:r w:rsidRPr="008B1793">
        <w:rPr>
          <w:rFonts w:ascii="Century Gothic" w:hAnsi="Century Gothic" w:cstheme="minorHAnsi"/>
          <w:noProof/>
          <w:color w:val="6F4A2D"/>
          <w:sz w:val="24"/>
          <w:szCs w:val="24"/>
          <w:lang w:eastAsia="es-CO"/>
        </w:rPr>
        <w:drawing>
          <wp:inline distT="0" distB="0" distL="0" distR="0" wp14:anchorId="2BFE121F" wp14:editId="50FD17D2">
            <wp:extent cx="5375041" cy="1895796"/>
            <wp:effectExtent l="19050" t="19050" r="16510" b="28575"/>
            <wp:docPr id="39956" name="Imagen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97" t="33508" r="3089" b="4911"/>
                    <a:stretch/>
                  </pic:blipFill>
                  <pic:spPr bwMode="auto">
                    <a:xfrm>
                      <a:off x="0" y="0"/>
                      <a:ext cx="5404382" cy="190614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2BF8B48"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sz w:val="16"/>
          <w:szCs w:val="16"/>
        </w:rPr>
        <w:t>Fuente. Resultados de Reporte Proyecto 408 - SEGPLAN</w:t>
      </w:r>
    </w:p>
    <w:p w14:paraId="494F2B63" w14:textId="77777777" w:rsidR="00445C76" w:rsidRPr="008B1793" w:rsidRDefault="00445C76" w:rsidP="00CA5DED">
      <w:pPr>
        <w:spacing w:after="0" w:line="240" w:lineRule="auto"/>
        <w:jc w:val="both"/>
        <w:rPr>
          <w:rFonts w:ascii="Century Gothic" w:hAnsi="Century Gothic" w:cstheme="minorHAnsi"/>
          <w:sz w:val="20"/>
          <w:szCs w:val="20"/>
        </w:rPr>
      </w:pPr>
    </w:p>
    <w:p w14:paraId="7D4053D2"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Se presenta el avance de ejecución presupuestal por metas correspondientes al proyecto 408, con corte 30 de septiembre del año en curso:</w:t>
      </w:r>
    </w:p>
    <w:p w14:paraId="27DC9DD8" w14:textId="77777777" w:rsidR="00445C76" w:rsidRPr="008B1793" w:rsidRDefault="00445C76" w:rsidP="00CA5DED">
      <w:pPr>
        <w:spacing w:after="0" w:line="240" w:lineRule="auto"/>
        <w:jc w:val="both"/>
        <w:rPr>
          <w:rFonts w:ascii="Century Gothic" w:hAnsi="Century Gothic" w:cstheme="minorHAnsi"/>
          <w:sz w:val="20"/>
          <w:szCs w:val="20"/>
        </w:rPr>
      </w:pPr>
    </w:p>
    <w:p w14:paraId="55A0395D" w14:textId="61976C91"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sz w:val="16"/>
          <w:szCs w:val="16"/>
        </w:rPr>
        <w:t xml:space="preserve">Ilustración </w:t>
      </w:r>
      <w:r w:rsidR="00EF6152" w:rsidRPr="008B1793">
        <w:rPr>
          <w:rFonts w:ascii="Century Gothic" w:hAnsi="Century Gothic" w:cstheme="minorHAnsi"/>
          <w:sz w:val="16"/>
          <w:szCs w:val="16"/>
        </w:rPr>
        <w:t>1</w:t>
      </w:r>
      <w:r w:rsidR="00EF6152">
        <w:rPr>
          <w:rFonts w:ascii="Century Gothic" w:hAnsi="Century Gothic" w:cstheme="minorHAnsi"/>
          <w:sz w:val="16"/>
          <w:szCs w:val="16"/>
        </w:rPr>
        <w:t>4</w:t>
      </w:r>
      <w:r w:rsidR="00EF6152" w:rsidRPr="008B1793">
        <w:rPr>
          <w:rFonts w:ascii="Century Gothic" w:hAnsi="Century Gothic" w:cstheme="minorHAnsi"/>
          <w:sz w:val="16"/>
          <w:szCs w:val="16"/>
        </w:rPr>
        <w:t xml:space="preserve"> </w:t>
      </w:r>
      <w:r w:rsidRPr="008B1793">
        <w:rPr>
          <w:rFonts w:ascii="Century Gothic" w:hAnsi="Century Gothic" w:cstheme="minorHAnsi"/>
          <w:sz w:val="16"/>
          <w:szCs w:val="16"/>
        </w:rPr>
        <w:t>Ejecución Presupuestal por Meta PDD - corte 30 de septiembre</w:t>
      </w:r>
    </w:p>
    <w:p w14:paraId="7EC59313" w14:textId="77777777" w:rsidR="00445C76" w:rsidRPr="008B1793" w:rsidRDefault="00445C76" w:rsidP="00CA5DED">
      <w:pPr>
        <w:spacing w:after="0" w:line="240" w:lineRule="auto"/>
        <w:jc w:val="center"/>
        <w:rPr>
          <w:rFonts w:ascii="Century Gothic" w:hAnsi="Century Gothic" w:cstheme="minorHAnsi"/>
          <w:color w:val="6F4A2D"/>
          <w:sz w:val="24"/>
          <w:szCs w:val="24"/>
        </w:rPr>
      </w:pPr>
      <w:r w:rsidRPr="008B1793">
        <w:rPr>
          <w:rFonts w:ascii="Century Gothic" w:hAnsi="Century Gothic" w:cstheme="minorHAnsi"/>
          <w:noProof/>
          <w:color w:val="6F4A2D"/>
          <w:sz w:val="24"/>
          <w:szCs w:val="24"/>
          <w:lang w:eastAsia="es-CO"/>
        </w:rPr>
        <w:drawing>
          <wp:inline distT="0" distB="0" distL="0" distR="0" wp14:anchorId="1342F0AF" wp14:editId="3AC8D104">
            <wp:extent cx="5281585" cy="2011769"/>
            <wp:effectExtent l="19050" t="19050" r="14605" b="26670"/>
            <wp:docPr id="39957" name="Imagen 3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86" t="32301" r="4786" b="1288"/>
                    <a:stretch/>
                  </pic:blipFill>
                  <pic:spPr bwMode="auto">
                    <a:xfrm>
                      <a:off x="0" y="0"/>
                      <a:ext cx="5315926" cy="202485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CA84E7D" w14:textId="77777777" w:rsidR="00445C76" w:rsidRPr="008B1793" w:rsidRDefault="00445C76" w:rsidP="00CA5DED">
      <w:pPr>
        <w:pStyle w:val="Descripcin"/>
        <w:spacing w:after="0" w:line="240" w:lineRule="auto"/>
        <w:jc w:val="center"/>
        <w:rPr>
          <w:rFonts w:ascii="Century Gothic" w:hAnsi="Century Gothic" w:cstheme="minorHAnsi"/>
          <w:sz w:val="16"/>
          <w:szCs w:val="16"/>
        </w:rPr>
      </w:pPr>
      <w:r w:rsidRPr="008B1793">
        <w:rPr>
          <w:rFonts w:ascii="Century Gothic" w:hAnsi="Century Gothic" w:cstheme="minorHAnsi"/>
          <w:sz w:val="16"/>
          <w:szCs w:val="16"/>
        </w:rPr>
        <w:t>Fuente. Resultados de Reporte Proyecto 408 - SEGPLAN</w:t>
      </w:r>
    </w:p>
    <w:p w14:paraId="5FD804B9" w14:textId="77777777" w:rsidR="00445C76" w:rsidRPr="008B1793" w:rsidRDefault="00445C76" w:rsidP="00CA5DED">
      <w:pPr>
        <w:spacing w:after="0" w:line="240" w:lineRule="auto"/>
        <w:jc w:val="both"/>
        <w:rPr>
          <w:rFonts w:ascii="Century Gothic" w:hAnsi="Century Gothic" w:cstheme="minorHAnsi"/>
          <w:sz w:val="20"/>
          <w:szCs w:val="20"/>
        </w:rPr>
      </w:pPr>
    </w:p>
    <w:p w14:paraId="7D3A1C06"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lastRenderedPageBreak/>
        <w:t>Con relación a las anteriores ilustraciones, se tienen las siguientes observaciones:</w:t>
      </w:r>
    </w:p>
    <w:p w14:paraId="395204D2" w14:textId="77777777" w:rsidR="00445C76" w:rsidRPr="008B1793" w:rsidRDefault="00445C76" w:rsidP="00CA5DED">
      <w:pPr>
        <w:spacing w:after="0" w:line="240" w:lineRule="auto"/>
        <w:jc w:val="both"/>
        <w:rPr>
          <w:rFonts w:ascii="Century Gothic" w:hAnsi="Century Gothic" w:cstheme="minorHAnsi"/>
          <w:sz w:val="20"/>
          <w:szCs w:val="20"/>
        </w:rPr>
      </w:pPr>
    </w:p>
    <w:p w14:paraId="1A8FC2D5" w14:textId="77777777" w:rsidR="00445C76" w:rsidRPr="008B1793" w:rsidRDefault="00445C76" w:rsidP="00CA5DED">
      <w:pPr>
        <w:pBdr>
          <w:top w:val="single" w:sz="4" w:space="1" w:color="4A311E"/>
          <w:left w:val="single" w:sz="4" w:space="12" w:color="4A311E"/>
          <w:bottom w:val="single" w:sz="4" w:space="1" w:color="4A311E"/>
          <w:right w:val="single" w:sz="4" w:space="4" w:color="4A311E"/>
          <w:between w:val="single" w:sz="4" w:space="1" w:color="4A311E"/>
          <w:bar w:val="single" w:sz="4" w:color="4A311E"/>
        </w:pBdr>
        <w:spacing w:after="0" w:line="240" w:lineRule="auto"/>
        <w:ind w:left="284"/>
        <w:jc w:val="both"/>
        <w:rPr>
          <w:rFonts w:ascii="Century Gothic" w:hAnsi="Century Gothic" w:cstheme="minorHAnsi"/>
          <w:sz w:val="20"/>
          <w:szCs w:val="20"/>
          <w:lang w:val="es-ES"/>
        </w:rPr>
      </w:pPr>
      <w:r w:rsidRPr="008B1793">
        <w:rPr>
          <w:rFonts w:ascii="Century Gothic" w:hAnsi="Century Gothic" w:cstheme="minorHAnsi"/>
          <w:b/>
          <w:sz w:val="20"/>
          <w:szCs w:val="20"/>
          <w:lang w:val="es-ES"/>
        </w:rPr>
        <w:t xml:space="preserve">Meta - Mantener periódicamente 10 km carril de malla vial rural: </w:t>
      </w:r>
      <w:r w:rsidRPr="008B1793">
        <w:rPr>
          <w:rFonts w:ascii="Century Gothic" w:hAnsi="Century Gothic" w:cstheme="minorHAnsi"/>
          <w:sz w:val="20"/>
          <w:szCs w:val="20"/>
          <w:lang w:val="es-ES"/>
        </w:rPr>
        <w:t>Se precisa que la ejecución presupuestal de la meta es alta en comparación a la ejecución de magnitud de meta que cerró con una ejecución del 34,65%, a 30 de septiembre de 2019. Se debe revisar la magnitud programada para solicitar el correspondiente ajuste en la etapa de actualización del proyecto que culmina el próximo 30 de noviembre del año en curso, o en su defecto brindar la justificación correspondiente en el mismo plazo de actualización del proyecto.</w:t>
      </w:r>
    </w:p>
    <w:p w14:paraId="1832375A" w14:textId="77777777" w:rsidR="00445C76" w:rsidRPr="008B1793" w:rsidRDefault="00445C76" w:rsidP="00CA5DED">
      <w:pPr>
        <w:pBdr>
          <w:top w:val="single" w:sz="4" w:space="1" w:color="4A311E"/>
          <w:left w:val="single" w:sz="4" w:space="12" w:color="4A311E"/>
          <w:bottom w:val="single" w:sz="4" w:space="1" w:color="4A311E"/>
          <w:right w:val="single" w:sz="4" w:space="4" w:color="4A311E"/>
          <w:between w:val="single" w:sz="4" w:space="1" w:color="4A311E"/>
          <w:bar w:val="single" w:sz="4" w:color="4A311E"/>
        </w:pBdr>
        <w:spacing w:after="0" w:line="240" w:lineRule="auto"/>
        <w:ind w:left="284"/>
        <w:jc w:val="both"/>
        <w:rPr>
          <w:rFonts w:ascii="Century Gothic" w:hAnsi="Century Gothic" w:cstheme="minorHAnsi"/>
          <w:sz w:val="20"/>
          <w:szCs w:val="20"/>
          <w:lang w:val="es-ES"/>
        </w:rPr>
      </w:pPr>
      <w:r w:rsidRPr="008B1793">
        <w:rPr>
          <w:rFonts w:ascii="Century Gothic" w:hAnsi="Century Gothic" w:cstheme="minorHAnsi"/>
          <w:b/>
          <w:sz w:val="20"/>
          <w:szCs w:val="20"/>
          <w:lang w:val="es-ES"/>
        </w:rPr>
        <w:t xml:space="preserve">Meta Local - Conservar y rehabilitar 1,083 km carril de la infraestructura vial local (por donde no circulan rutas de Transmilenio zonal): </w:t>
      </w:r>
      <w:r w:rsidRPr="008B1793">
        <w:rPr>
          <w:rFonts w:ascii="Century Gothic" w:hAnsi="Century Gothic" w:cstheme="minorHAnsi"/>
          <w:sz w:val="20"/>
          <w:szCs w:val="20"/>
          <w:lang w:val="es-ES"/>
        </w:rPr>
        <w:t>Se precisa que la ejecución presupuestal de la meta es alta en comparación a la ejecución de magnitud de meta que cerró con una ejecución del 69,22%, a 30 de septiembre de 2019. Se debe revisar la magnitud programada para solicitar el correspondiente ajuste en la etapa de actualización del proyecto que culmina el próximo 30 de noviembre del año en curso, o en su defecto brindar la justificación correspondiente en el mismo plazo de actualización del proyecto.</w:t>
      </w:r>
    </w:p>
    <w:p w14:paraId="59824698" w14:textId="77777777" w:rsidR="00445C76" w:rsidRPr="008B1793" w:rsidRDefault="00445C76" w:rsidP="00CA5DED">
      <w:pPr>
        <w:pBdr>
          <w:top w:val="single" w:sz="4" w:space="1" w:color="4A311E"/>
          <w:left w:val="single" w:sz="4" w:space="12" w:color="4A311E"/>
          <w:bottom w:val="single" w:sz="4" w:space="1" w:color="4A311E"/>
          <w:right w:val="single" w:sz="4" w:space="4" w:color="4A311E"/>
          <w:between w:val="single" w:sz="4" w:space="1" w:color="4A311E"/>
          <w:bar w:val="single" w:sz="4" w:color="4A311E"/>
        </w:pBdr>
        <w:spacing w:after="0" w:line="240" w:lineRule="auto"/>
        <w:ind w:left="284"/>
        <w:jc w:val="both"/>
        <w:rPr>
          <w:rFonts w:ascii="Century Gothic" w:hAnsi="Century Gothic" w:cstheme="minorHAnsi"/>
          <w:sz w:val="20"/>
          <w:szCs w:val="20"/>
          <w:lang w:val="es-ES"/>
        </w:rPr>
      </w:pPr>
      <w:r w:rsidRPr="008B1793">
        <w:rPr>
          <w:rFonts w:ascii="Century Gothic" w:hAnsi="Century Gothic" w:cstheme="minorHAnsi"/>
          <w:b/>
          <w:sz w:val="20"/>
          <w:szCs w:val="20"/>
          <w:lang w:val="es-ES"/>
        </w:rPr>
        <w:t xml:space="preserve">Meta - Conservar 50 km carril de malla vial arterial, troncal e intermedia y local (por donde circulan las rutas de Transmilenio troncal y zonal): </w:t>
      </w:r>
      <w:r w:rsidRPr="008B1793">
        <w:rPr>
          <w:rFonts w:ascii="Century Gothic" w:hAnsi="Century Gothic" w:cstheme="minorHAnsi"/>
          <w:sz w:val="20"/>
          <w:szCs w:val="20"/>
          <w:lang w:val="es-ES"/>
        </w:rPr>
        <w:t>Se precisa que la ejecución presupuestal de la meta es alta en comparación a la ejecución de magnitud de meta que cerró con una ejecución del 57,33%, a 30 de septiembre de 2019. Se debe revisar la magnitud programada para solicitar el correspondiente ajuste en la etapa de actualización del proyecto que culmina el próximo 30 de noviembre del año en curso, o en su defecto brindar la justificación correspondiente en el mismo plazo de actualización del proyecto.</w:t>
      </w:r>
    </w:p>
    <w:p w14:paraId="75DB1952" w14:textId="77777777" w:rsidR="00445C76" w:rsidRPr="008B1793" w:rsidRDefault="00445C76" w:rsidP="00CA5DED">
      <w:pPr>
        <w:pBdr>
          <w:top w:val="single" w:sz="4" w:space="1" w:color="4A311E"/>
          <w:left w:val="single" w:sz="4" w:space="12" w:color="4A311E"/>
          <w:bottom w:val="single" w:sz="4" w:space="1" w:color="4A311E"/>
          <w:right w:val="single" w:sz="4" w:space="4" w:color="4A311E"/>
          <w:between w:val="single" w:sz="4" w:space="1" w:color="4A311E"/>
          <w:bar w:val="single" w:sz="4" w:color="4A311E"/>
        </w:pBdr>
        <w:spacing w:after="0" w:line="240" w:lineRule="auto"/>
        <w:ind w:left="284"/>
        <w:jc w:val="both"/>
        <w:rPr>
          <w:rFonts w:ascii="Century Gothic" w:hAnsi="Century Gothic" w:cstheme="minorHAnsi"/>
          <w:sz w:val="20"/>
          <w:szCs w:val="20"/>
          <w:lang w:val="es-ES"/>
        </w:rPr>
      </w:pPr>
      <w:r w:rsidRPr="008B1793">
        <w:rPr>
          <w:rFonts w:ascii="Century Gothic" w:hAnsi="Century Gothic" w:cstheme="minorHAnsi"/>
          <w:b/>
          <w:sz w:val="20"/>
          <w:szCs w:val="20"/>
          <w:lang w:val="es-ES"/>
        </w:rPr>
        <w:t xml:space="preserve">Meta - Conservar 15,5 km de ciclorrutas. </w:t>
      </w:r>
      <w:r w:rsidRPr="008B1793">
        <w:rPr>
          <w:rFonts w:ascii="Century Gothic" w:hAnsi="Century Gothic" w:cstheme="minorHAnsi"/>
          <w:sz w:val="20"/>
          <w:szCs w:val="20"/>
          <w:lang w:val="es-ES"/>
        </w:rPr>
        <w:t>Se precisa que la ejecución presupuestal de la meta es alta en comparación a la ejecución de magnitud de meta que cerró con una ejecución del 47,14%, a 30 de septiembre de 2019. Se debe revisar la magnitud programada para solicitar el correspondiente ajuste en la etapa de actualización del proyecto que culmina el próximo 30 de noviembre del año en curso, o en su defecto brindar la justificación correspondiente en el mismo plazo de actualización del proyecto.</w:t>
      </w:r>
    </w:p>
    <w:p w14:paraId="71675267" w14:textId="77777777" w:rsidR="00445C76" w:rsidRPr="008B1793" w:rsidRDefault="00445C76" w:rsidP="00CA5DED">
      <w:pPr>
        <w:spacing w:after="0" w:line="240" w:lineRule="auto"/>
        <w:jc w:val="both"/>
        <w:rPr>
          <w:rFonts w:ascii="Century Gothic" w:hAnsi="Century Gothic" w:cstheme="minorHAnsi"/>
          <w:sz w:val="20"/>
          <w:szCs w:val="20"/>
          <w:lang w:val="es-ES"/>
        </w:rPr>
      </w:pPr>
    </w:p>
    <w:p w14:paraId="23D11DC0" w14:textId="77777777" w:rsidR="00445C76" w:rsidRPr="008B1793" w:rsidRDefault="00445C76" w:rsidP="00CA5DED">
      <w:pPr>
        <w:spacing w:after="0" w:line="240" w:lineRule="auto"/>
        <w:jc w:val="both"/>
        <w:rPr>
          <w:rFonts w:ascii="Century Gothic" w:hAnsi="Century Gothic" w:cstheme="minorHAnsi"/>
          <w:sz w:val="20"/>
          <w:szCs w:val="20"/>
          <w:lang w:val="es-ES"/>
        </w:rPr>
      </w:pPr>
    </w:p>
    <w:p w14:paraId="286F0A9F" w14:textId="77777777" w:rsidR="00445C76" w:rsidRPr="008B1793" w:rsidRDefault="00445C76" w:rsidP="00FC0D11">
      <w:pPr>
        <w:pStyle w:val="Prrafodelista"/>
        <w:numPr>
          <w:ilvl w:val="2"/>
          <w:numId w:val="1"/>
        </w:numPr>
        <w:autoSpaceDN/>
        <w:ind w:left="851" w:hanging="851"/>
        <w:contextualSpacing/>
        <w:jc w:val="both"/>
        <w:rPr>
          <w:rFonts w:ascii="Century Gothic" w:hAnsi="Century Gothic" w:cstheme="minorHAnsi"/>
          <w:b/>
          <w:caps/>
          <w:sz w:val="20"/>
          <w:szCs w:val="20"/>
        </w:rPr>
      </w:pPr>
      <w:r w:rsidRPr="008B1793">
        <w:rPr>
          <w:rFonts w:ascii="Century Gothic" w:hAnsi="Century Gothic" w:cstheme="minorHAnsi"/>
          <w:b/>
          <w:caps/>
          <w:sz w:val="20"/>
          <w:szCs w:val="20"/>
        </w:rPr>
        <w:t>Avance de Metas en lo corrido del Plan de Desarrollo Distrital “Bogotá Mejor Para Todos”.</w:t>
      </w:r>
    </w:p>
    <w:p w14:paraId="46F72E42" w14:textId="77777777" w:rsidR="00445C76" w:rsidRPr="008B1793" w:rsidRDefault="00445C76" w:rsidP="00CA5DED">
      <w:pPr>
        <w:spacing w:after="0" w:line="240" w:lineRule="auto"/>
        <w:jc w:val="both"/>
        <w:rPr>
          <w:rFonts w:ascii="Century Gothic" w:hAnsi="Century Gothic" w:cstheme="minorHAnsi"/>
          <w:b/>
          <w:sz w:val="20"/>
          <w:szCs w:val="20"/>
          <w:lang w:val="es-ES"/>
        </w:rPr>
      </w:pPr>
    </w:p>
    <w:p w14:paraId="13B6722C" w14:textId="6D5420C1" w:rsidR="00445C76" w:rsidRPr="008B1793" w:rsidRDefault="00445C76" w:rsidP="00CA5DED">
      <w:pPr>
        <w:spacing w:after="0" w:line="240" w:lineRule="auto"/>
        <w:jc w:val="both"/>
        <w:rPr>
          <w:rFonts w:ascii="Century Gothic" w:hAnsi="Century Gothic" w:cstheme="minorHAnsi"/>
          <w:b/>
          <w:sz w:val="20"/>
          <w:szCs w:val="20"/>
          <w:lang w:val="es-ES"/>
        </w:rPr>
      </w:pPr>
      <w:r w:rsidRPr="008B1793">
        <w:rPr>
          <w:rFonts w:ascii="Century Gothic" w:hAnsi="Century Gothic" w:cstheme="minorHAnsi"/>
          <w:b/>
          <w:sz w:val="20"/>
          <w:szCs w:val="20"/>
          <w:lang w:val="es-ES"/>
        </w:rPr>
        <w:t>Meta Local</w:t>
      </w:r>
      <w:r w:rsidR="00A57228">
        <w:rPr>
          <w:rFonts w:ascii="Century Gothic" w:hAnsi="Century Gothic" w:cstheme="minorHAnsi"/>
          <w:b/>
          <w:sz w:val="20"/>
          <w:szCs w:val="20"/>
          <w:lang w:val="es-ES"/>
        </w:rPr>
        <w:t>:</w:t>
      </w:r>
      <w:r w:rsidRPr="008B1793">
        <w:rPr>
          <w:rFonts w:ascii="Century Gothic" w:hAnsi="Century Gothic" w:cstheme="minorHAnsi"/>
          <w:b/>
          <w:sz w:val="20"/>
          <w:szCs w:val="20"/>
          <w:lang w:val="es-ES"/>
        </w:rPr>
        <w:t xml:space="preserve"> Conservar y rehabilitar 1,083 km carril de la infraestructura vial local (por donde no circulan rutas de Transmilenio zonal)</w:t>
      </w:r>
    </w:p>
    <w:p w14:paraId="5946AD71"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t xml:space="preserve">En lo corrido del Plan de Desarrollo, a través de la meta </w:t>
      </w:r>
      <w:r w:rsidRPr="008B1793">
        <w:rPr>
          <w:rFonts w:ascii="Century Gothic" w:hAnsi="Century Gothic" w:cstheme="minorHAnsi"/>
          <w:i/>
          <w:sz w:val="20"/>
          <w:szCs w:val="20"/>
          <w:lang w:val="es-ES"/>
        </w:rPr>
        <w:t>“Conservar y rehabilitar 1.083 km carril de la infraestructura vial local”</w:t>
      </w:r>
      <w:r w:rsidRPr="008B1793">
        <w:rPr>
          <w:rFonts w:ascii="Century Gothic" w:hAnsi="Century Gothic" w:cstheme="minorHAnsi"/>
          <w:sz w:val="20"/>
          <w:szCs w:val="20"/>
          <w:lang w:val="es-ES"/>
        </w:rPr>
        <w:t xml:space="preserve"> se han intervenido 987,86 km-carril de impacto en 5.370 segmentos viales con 206.668 huecos tapados en las diferentes localidades del distrito capital. </w:t>
      </w:r>
    </w:p>
    <w:p w14:paraId="0778AF61"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t>Beneficios. Con lo anterior, la UAERMV ha logrado beneficiar alrededor de 1.701.260 personas en 722 barrios del distrito capital, reduciendo sus tiempos de desplazamiento y mejorando las condiciones de movilidad, seguridad y calidad de vida.</w:t>
      </w:r>
    </w:p>
    <w:p w14:paraId="3BECE239" w14:textId="77777777" w:rsidR="00445C76" w:rsidRPr="008B1793" w:rsidRDefault="00445C76" w:rsidP="00CA5DED">
      <w:pPr>
        <w:spacing w:after="0" w:line="240" w:lineRule="auto"/>
        <w:jc w:val="both"/>
        <w:rPr>
          <w:rFonts w:ascii="Century Gothic" w:hAnsi="Century Gothic" w:cstheme="minorHAnsi"/>
          <w:sz w:val="20"/>
          <w:szCs w:val="20"/>
          <w:lang w:val="es-ES"/>
        </w:rPr>
      </w:pPr>
    </w:p>
    <w:p w14:paraId="09AF7136" w14:textId="071AA1D9" w:rsidR="00445C76" w:rsidRPr="008B1793" w:rsidRDefault="00445C76" w:rsidP="00CA5DED">
      <w:pPr>
        <w:spacing w:after="0" w:line="240" w:lineRule="auto"/>
        <w:jc w:val="both"/>
        <w:rPr>
          <w:rFonts w:ascii="Century Gothic" w:hAnsi="Century Gothic" w:cstheme="minorHAnsi"/>
          <w:b/>
          <w:sz w:val="20"/>
          <w:szCs w:val="20"/>
          <w:lang w:val="es-ES"/>
        </w:rPr>
      </w:pPr>
      <w:r w:rsidRPr="008B1793">
        <w:rPr>
          <w:rFonts w:ascii="Century Gothic" w:hAnsi="Century Gothic" w:cstheme="minorHAnsi"/>
          <w:b/>
          <w:sz w:val="20"/>
          <w:szCs w:val="20"/>
          <w:lang w:val="es-ES"/>
        </w:rPr>
        <w:t>Meta</w:t>
      </w:r>
      <w:r w:rsidR="00A57228">
        <w:rPr>
          <w:rFonts w:ascii="Century Gothic" w:hAnsi="Century Gothic" w:cstheme="minorHAnsi"/>
          <w:b/>
          <w:sz w:val="20"/>
          <w:szCs w:val="20"/>
          <w:lang w:val="es-ES"/>
        </w:rPr>
        <w:t>:</w:t>
      </w:r>
      <w:r w:rsidRPr="008B1793">
        <w:rPr>
          <w:rFonts w:ascii="Century Gothic" w:hAnsi="Century Gothic" w:cstheme="minorHAnsi"/>
          <w:b/>
          <w:sz w:val="20"/>
          <w:szCs w:val="20"/>
          <w:lang w:val="es-ES"/>
        </w:rPr>
        <w:t xml:space="preserve"> Conservar 50 km carril de malla vial arterial, troncal e intermedia y local (por donde circulan las rutas de Transmilenio troncal y zonal)</w:t>
      </w:r>
    </w:p>
    <w:p w14:paraId="2A96E98E"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t>A través de estrategias de atención a situaciones imprevistas se programó en la vigencia 2017 la meta “Conservar 50 km carril de malla vial arterial, troncal e intermedio y local”, de la que se han intervenido un total de 42,19 km carril, que representan 691,19 km carril de impacto en 1.473 segmentos viales de la malla principal tapando 52.157 huecos.</w:t>
      </w:r>
    </w:p>
    <w:p w14:paraId="7A8AA441"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lastRenderedPageBreak/>
        <w:t>Atención a emergencias: Se han atendido 5 emergencias que dificultan la movilidad en localidades como Puente Aranda y San Cristóbal.</w:t>
      </w:r>
    </w:p>
    <w:p w14:paraId="33CC503E" w14:textId="77777777" w:rsidR="00445C76" w:rsidRPr="008B1793" w:rsidRDefault="00445C76" w:rsidP="00CA5DED">
      <w:pPr>
        <w:spacing w:after="0" w:line="240" w:lineRule="auto"/>
        <w:jc w:val="both"/>
        <w:rPr>
          <w:rFonts w:ascii="Century Gothic" w:hAnsi="Century Gothic" w:cstheme="minorHAnsi"/>
          <w:b/>
          <w:sz w:val="20"/>
          <w:szCs w:val="20"/>
          <w:lang w:val="es-ES"/>
        </w:rPr>
      </w:pPr>
    </w:p>
    <w:p w14:paraId="402F3377" w14:textId="37658C5E" w:rsidR="00445C76" w:rsidRPr="008B1793" w:rsidRDefault="00445C76" w:rsidP="00CA5DED">
      <w:pPr>
        <w:spacing w:after="0" w:line="240" w:lineRule="auto"/>
        <w:jc w:val="both"/>
        <w:rPr>
          <w:rFonts w:ascii="Century Gothic" w:hAnsi="Century Gothic" w:cstheme="minorHAnsi"/>
          <w:b/>
          <w:sz w:val="20"/>
          <w:szCs w:val="20"/>
          <w:lang w:val="es-ES"/>
        </w:rPr>
      </w:pPr>
      <w:r w:rsidRPr="008B1793">
        <w:rPr>
          <w:rFonts w:ascii="Century Gothic" w:hAnsi="Century Gothic" w:cstheme="minorHAnsi"/>
          <w:b/>
          <w:sz w:val="20"/>
          <w:szCs w:val="20"/>
          <w:lang w:val="es-ES"/>
        </w:rPr>
        <w:t>Meta</w:t>
      </w:r>
      <w:r w:rsidR="00A57228">
        <w:rPr>
          <w:rFonts w:ascii="Century Gothic" w:hAnsi="Century Gothic" w:cstheme="minorHAnsi"/>
          <w:b/>
          <w:sz w:val="20"/>
          <w:szCs w:val="20"/>
          <w:lang w:val="es-ES"/>
        </w:rPr>
        <w:t>:</w:t>
      </w:r>
      <w:r w:rsidRPr="008B1793">
        <w:rPr>
          <w:rFonts w:ascii="Century Gothic" w:hAnsi="Century Gothic" w:cstheme="minorHAnsi"/>
          <w:b/>
          <w:sz w:val="20"/>
          <w:szCs w:val="20"/>
          <w:lang w:val="es-ES"/>
        </w:rPr>
        <w:t xml:space="preserve"> Conservar 15,5 km de ciclorrutas</w:t>
      </w:r>
    </w:p>
    <w:p w14:paraId="6DD62702"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t>En el marco de las intervenciones por apoyo interinstitucional, en la vigencia 2018 se unió la meta “Conservar 15,5 km de ciclorrutas” de la que se han intervenido en ciclorrutas de andén un total de 10,41 km que representan 7,86 km carril de impacto en 125 vías, tapando 999 huecos.</w:t>
      </w:r>
    </w:p>
    <w:p w14:paraId="4BA35C34"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u w:val="single"/>
          <w:lang w:val="es-ES"/>
        </w:rPr>
        <w:t>Retrasos y soluciones</w:t>
      </w:r>
      <w:r w:rsidRPr="008B1793">
        <w:rPr>
          <w:rFonts w:ascii="Century Gothic" w:hAnsi="Century Gothic" w:cstheme="minorHAnsi"/>
          <w:sz w:val="20"/>
          <w:szCs w:val="20"/>
          <w:lang w:val="es-ES"/>
        </w:rPr>
        <w:t>: En la actualidad se han realizado trabajos de avanzada de los segmentos de ciclorrutas y bici-carriles en la modalidad de mantenimiento rutinario, y actualmente se están interviniendo 18.63 km-lineales, lo cuales aún no se reportan como meta por estar en ejecución</w:t>
      </w:r>
    </w:p>
    <w:p w14:paraId="5515270F" w14:textId="77777777" w:rsidR="00445C76" w:rsidRPr="008B1793" w:rsidRDefault="00445C76" w:rsidP="00CA5DED">
      <w:pPr>
        <w:spacing w:after="0" w:line="240" w:lineRule="auto"/>
        <w:jc w:val="both"/>
        <w:rPr>
          <w:rFonts w:ascii="Century Gothic" w:hAnsi="Century Gothic" w:cstheme="minorHAnsi"/>
          <w:b/>
          <w:sz w:val="20"/>
          <w:szCs w:val="20"/>
          <w:lang w:val="es-ES"/>
        </w:rPr>
      </w:pPr>
    </w:p>
    <w:p w14:paraId="27884111" w14:textId="65B5C1D1" w:rsidR="00445C76" w:rsidRPr="008B1793" w:rsidRDefault="00445C76" w:rsidP="00CA5DED">
      <w:pPr>
        <w:spacing w:after="0" w:line="240" w:lineRule="auto"/>
        <w:jc w:val="both"/>
        <w:rPr>
          <w:rFonts w:ascii="Century Gothic" w:hAnsi="Century Gothic" w:cstheme="minorHAnsi"/>
          <w:b/>
          <w:sz w:val="20"/>
          <w:szCs w:val="20"/>
          <w:lang w:val="es-ES"/>
        </w:rPr>
      </w:pPr>
      <w:r w:rsidRPr="008B1793">
        <w:rPr>
          <w:rFonts w:ascii="Century Gothic" w:hAnsi="Century Gothic" w:cstheme="minorHAnsi"/>
          <w:b/>
          <w:sz w:val="20"/>
          <w:szCs w:val="20"/>
          <w:lang w:val="es-ES"/>
        </w:rPr>
        <w:t>Meta</w:t>
      </w:r>
      <w:r w:rsidR="00A57228">
        <w:rPr>
          <w:rFonts w:ascii="Century Gothic" w:hAnsi="Century Gothic" w:cstheme="minorHAnsi"/>
          <w:b/>
          <w:sz w:val="20"/>
          <w:szCs w:val="20"/>
          <w:lang w:val="es-ES"/>
        </w:rPr>
        <w:t>:</w:t>
      </w:r>
      <w:r w:rsidRPr="008B1793">
        <w:rPr>
          <w:rFonts w:ascii="Century Gothic" w:hAnsi="Century Gothic" w:cstheme="minorHAnsi"/>
          <w:b/>
          <w:sz w:val="20"/>
          <w:szCs w:val="20"/>
          <w:lang w:val="es-ES"/>
        </w:rPr>
        <w:t xml:space="preserve"> Mantener periódicamente 10 km carril de malla vial rural</w:t>
      </w:r>
    </w:p>
    <w:p w14:paraId="3135021E" w14:textId="77777777"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lang w:val="es-ES"/>
        </w:rPr>
        <w:t>En el marco de las intervenciones por apoyo interinstitucional, en la vigencia 2019 la Unidad contribuye a la meta de mantener 10 km - carril de malla vial rural, donde presenta un avance de 3,47 km - carril de intervención que representa 16,72 km - carril de impacto, donde se mejoraron 14 vías y se taparon 2.604 huecos.</w:t>
      </w:r>
    </w:p>
    <w:p w14:paraId="599F03AD" w14:textId="2E11C7C5" w:rsidR="00445C76" w:rsidRPr="008B1793" w:rsidRDefault="00445C76" w:rsidP="00CA5DED">
      <w:pPr>
        <w:spacing w:after="0" w:line="240" w:lineRule="auto"/>
        <w:jc w:val="both"/>
        <w:rPr>
          <w:rFonts w:ascii="Century Gothic" w:hAnsi="Century Gothic" w:cstheme="minorHAnsi"/>
          <w:sz w:val="20"/>
          <w:szCs w:val="20"/>
          <w:lang w:val="es-ES"/>
        </w:rPr>
      </w:pPr>
      <w:r w:rsidRPr="008B1793">
        <w:rPr>
          <w:rFonts w:ascii="Century Gothic" w:hAnsi="Century Gothic" w:cstheme="minorHAnsi"/>
          <w:sz w:val="20"/>
          <w:szCs w:val="20"/>
          <w:u w:val="single"/>
          <w:lang w:val="es-ES"/>
        </w:rPr>
        <w:t>Retrasos y soluciones</w:t>
      </w:r>
      <w:r w:rsidRPr="008B1793">
        <w:rPr>
          <w:rFonts w:ascii="Century Gothic" w:hAnsi="Century Gothic" w:cstheme="minorHAnsi"/>
          <w:sz w:val="20"/>
          <w:szCs w:val="20"/>
          <w:lang w:val="es-ES"/>
        </w:rPr>
        <w:t xml:space="preserve">: Se han reportado 3,47 km - carril de intervención asociados a fresado estabilizado, que corresponden a los segmentos ejecutados en Choachí. En la actualidad se encuentran en ejecución 14 segmentos en la localidad de Usme </w:t>
      </w:r>
      <w:r w:rsidR="008858AD">
        <w:rPr>
          <w:rFonts w:ascii="Century Gothic" w:hAnsi="Century Gothic" w:cstheme="minorHAnsi"/>
          <w:sz w:val="20"/>
          <w:szCs w:val="20"/>
          <w:lang w:val="es-ES"/>
        </w:rPr>
        <w:t>–</w:t>
      </w:r>
      <w:r w:rsidRPr="008B1793">
        <w:rPr>
          <w:rFonts w:ascii="Century Gothic" w:hAnsi="Century Gothic" w:cstheme="minorHAnsi"/>
          <w:sz w:val="20"/>
          <w:szCs w:val="20"/>
          <w:lang w:val="es-ES"/>
        </w:rPr>
        <w:t xml:space="preserve"> </w:t>
      </w:r>
      <w:r w:rsidR="008858AD">
        <w:rPr>
          <w:rFonts w:ascii="Century Gothic" w:hAnsi="Century Gothic" w:cstheme="minorHAnsi"/>
          <w:sz w:val="20"/>
          <w:szCs w:val="20"/>
          <w:lang w:val="es-ES"/>
        </w:rPr>
        <w:t>“</w:t>
      </w:r>
      <w:r w:rsidRPr="008B1793">
        <w:rPr>
          <w:rFonts w:ascii="Century Gothic" w:hAnsi="Century Gothic" w:cstheme="minorHAnsi"/>
          <w:sz w:val="20"/>
          <w:szCs w:val="20"/>
          <w:lang w:val="es-ES"/>
        </w:rPr>
        <w:t xml:space="preserve">La </w:t>
      </w:r>
      <w:proofErr w:type="spellStart"/>
      <w:r w:rsidRPr="008B1793">
        <w:rPr>
          <w:rFonts w:ascii="Century Gothic" w:hAnsi="Century Gothic" w:cstheme="minorHAnsi"/>
          <w:sz w:val="20"/>
          <w:szCs w:val="20"/>
          <w:lang w:val="es-ES"/>
        </w:rPr>
        <w:t>Usminia</w:t>
      </w:r>
      <w:proofErr w:type="spellEnd"/>
      <w:r w:rsidR="008858AD">
        <w:rPr>
          <w:rFonts w:ascii="Century Gothic" w:hAnsi="Century Gothic" w:cstheme="minorHAnsi"/>
          <w:sz w:val="20"/>
          <w:szCs w:val="20"/>
          <w:lang w:val="es-ES"/>
        </w:rPr>
        <w:t>”</w:t>
      </w:r>
      <w:r w:rsidRPr="008B1793">
        <w:rPr>
          <w:rFonts w:ascii="Century Gothic" w:hAnsi="Century Gothic" w:cstheme="minorHAnsi"/>
          <w:sz w:val="20"/>
          <w:szCs w:val="20"/>
          <w:lang w:val="es-ES"/>
        </w:rPr>
        <w:t xml:space="preserve"> que corresponden a 5.57 km - carril de intervención.  Una vez terminados estos 14 segmentos, lo cual se tiene previsto para finales del mes de octubre, se completará la ejecución de 9.037 km - carril de intervención, que corresponderán al 90.37% de ejecución física de la meta.</w:t>
      </w:r>
    </w:p>
    <w:p w14:paraId="445CE854" w14:textId="77777777" w:rsidR="00445C76" w:rsidRPr="008B1793" w:rsidRDefault="00445C76" w:rsidP="00CA5DED">
      <w:pPr>
        <w:spacing w:after="0" w:line="240" w:lineRule="auto"/>
        <w:jc w:val="both"/>
        <w:rPr>
          <w:rFonts w:ascii="Century Gothic" w:hAnsi="Century Gothic" w:cstheme="minorHAnsi"/>
          <w:sz w:val="20"/>
          <w:szCs w:val="20"/>
          <w:lang w:val="es-ES"/>
        </w:rPr>
      </w:pPr>
    </w:p>
    <w:p w14:paraId="3B49A83F" w14:textId="77777777" w:rsidR="00445C76" w:rsidRPr="008B1793" w:rsidRDefault="00445C76" w:rsidP="00CA5DED">
      <w:pPr>
        <w:spacing w:after="0" w:line="240" w:lineRule="auto"/>
        <w:jc w:val="both"/>
        <w:rPr>
          <w:rFonts w:ascii="Century Gothic" w:hAnsi="Century Gothic" w:cstheme="minorHAnsi"/>
          <w:bCs/>
          <w:caps/>
          <w:sz w:val="20"/>
          <w:szCs w:val="20"/>
        </w:rPr>
      </w:pPr>
      <w:r w:rsidRPr="008B1793">
        <w:rPr>
          <w:rFonts w:ascii="Century Gothic" w:hAnsi="Century Gothic" w:cstheme="minorHAnsi"/>
          <w:b/>
          <w:sz w:val="20"/>
          <w:szCs w:val="20"/>
          <w:u w:val="single"/>
          <w:lang w:val="es-ES"/>
        </w:rPr>
        <w:t>Nota de OAP</w:t>
      </w:r>
      <w:r w:rsidRPr="008B1793">
        <w:rPr>
          <w:rFonts w:ascii="Century Gothic" w:hAnsi="Century Gothic" w:cstheme="minorHAnsi"/>
          <w:bCs/>
          <w:sz w:val="20"/>
          <w:szCs w:val="20"/>
          <w:lang w:val="es-ES"/>
        </w:rPr>
        <w:t xml:space="preserve">: Para tener un mayor detalle de la información, se sugiere consultar el link en Transparencia: </w:t>
      </w:r>
      <w:hyperlink r:id="rId55" w:tgtFrame="_blank" w:history="1">
        <w:r w:rsidRPr="008B1793">
          <w:rPr>
            <w:rStyle w:val="Hipervnculo"/>
            <w:rFonts w:ascii="Century Gothic" w:hAnsi="Century Gothic" w:cstheme="minorHAnsi"/>
            <w:sz w:val="20"/>
            <w:szCs w:val="20"/>
          </w:rPr>
          <w:t>Boletín Presupuestal Septiembre de 2019</w:t>
        </w:r>
      </w:hyperlink>
      <w:r w:rsidRPr="008B1793">
        <w:rPr>
          <w:rStyle w:val="textodoc"/>
          <w:rFonts w:ascii="Century Gothic" w:hAnsi="Century Gothic" w:cstheme="minorHAnsi"/>
          <w:bCs/>
          <w:sz w:val="20"/>
          <w:szCs w:val="20"/>
        </w:rPr>
        <w:t xml:space="preserve"> que se constituye como un documento de seguimiento a proyectos de inversión de la UAERMV, con corte 30 de septiembre de 2019.</w:t>
      </w:r>
    </w:p>
    <w:p w14:paraId="13C8488A" w14:textId="77777777" w:rsidR="00445C76" w:rsidRPr="008B1793" w:rsidRDefault="00445C76" w:rsidP="00CA5DED">
      <w:pPr>
        <w:spacing w:after="0" w:line="240" w:lineRule="auto"/>
        <w:rPr>
          <w:rFonts w:ascii="Century Gothic" w:hAnsi="Century Gothic" w:cstheme="minorHAnsi"/>
          <w:bCs/>
          <w:sz w:val="20"/>
          <w:szCs w:val="20"/>
        </w:rPr>
      </w:pPr>
    </w:p>
    <w:p w14:paraId="05938CD6" w14:textId="77777777" w:rsidR="00445C76" w:rsidRPr="008B1793" w:rsidRDefault="00445C76" w:rsidP="00CA5DED">
      <w:pPr>
        <w:spacing w:after="0" w:line="240" w:lineRule="auto"/>
        <w:rPr>
          <w:rFonts w:ascii="Century Gothic" w:hAnsi="Century Gothic" w:cstheme="minorHAnsi"/>
          <w:sz w:val="20"/>
          <w:szCs w:val="20"/>
        </w:rPr>
      </w:pPr>
    </w:p>
    <w:p w14:paraId="088E91C9" w14:textId="77777777" w:rsidR="00445C76" w:rsidRPr="008B1793" w:rsidRDefault="00445C76" w:rsidP="00CA5DED">
      <w:pPr>
        <w:pStyle w:val="Estilo11"/>
        <w:numPr>
          <w:ilvl w:val="1"/>
          <w:numId w:val="1"/>
        </w:numPr>
        <w:ind w:left="0" w:firstLine="0"/>
        <w:rPr>
          <w:szCs w:val="20"/>
        </w:rPr>
      </w:pPr>
      <w:bookmarkStart w:id="45" w:name="_Toc24434469"/>
      <w:r w:rsidRPr="008B1793">
        <w:rPr>
          <w:szCs w:val="20"/>
        </w:rPr>
        <w:t>PLAN ESTRATÉGICO</w:t>
      </w:r>
      <w:bookmarkEnd w:id="45"/>
    </w:p>
    <w:p w14:paraId="607B8DA8" w14:textId="77777777" w:rsidR="00445C76" w:rsidRPr="008B1793" w:rsidRDefault="00445C76" w:rsidP="00CA5DED">
      <w:pPr>
        <w:spacing w:after="0" w:line="240" w:lineRule="auto"/>
        <w:rPr>
          <w:rFonts w:ascii="Century Gothic" w:hAnsi="Century Gothic" w:cstheme="minorHAnsi"/>
          <w:sz w:val="20"/>
          <w:szCs w:val="20"/>
        </w:rPr>
      </w:pPr>
    </w:p>
    <w:p w14:paraId="7EF6445D"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El Plan Estratégico recoge los lineamientos de las Políticas de Gestión y Desempeño Institucional. Este plan se formula por vigencia y se materializa a través de la ejecución de los planes de acción</w:t>
      </w:r>
    </w:p>
    <w:p w14:paraId="48A997EC"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Dado lo anterior, la planeación institucional se articula a través de tres elementos fundamentales:</w:t>
      </w:r>
    </w:p>
    <w:p w14:paraId="2D36278E" w14:textId="77777777" w:rsidR="00445C76" w:rsidRPr="008B1793" w:rsidRDefault="00445C76" w:rsidP="00CA5DED">
      <w:pPr>
        <w:pStyle w:val="Descripcin"/>
        <w:spacing w:after="0" w:line="240" w:lineRule="auto"/>
        <w:jc w:val="center"/>
        <w:rPr>
          <w:rFonts w:ascii="Century Gothic" w:eastAsia="Arial" w:hAnsi="Century Gothic" w:cstheme="minorHAnsi"/>
          <w:b w:val="0"/>
          <w:bCs w:val="0"/>
          <w:lang w:val="es-419"/>
        </w:rPr>
      </w:pPr>
      <w:bookmarkStart w:id="46" w:name="_Toc11404312"/>
    </w:p>
    <w:p w14:paraId="11983EDE" w14:textId="77777777" w:rsidR="00445C76" w:rsidRPr="008B1793" w:rsidRDefault="00445C76" w:rsidP="00CA5DED">
      <w:pPr>
        <w:spacing w:after="0" w:line="240" w:lineRule="auto"/>
        <w:rPr>
          <w:rFonts w:ascii="Century Gothic" w:hAnsi="Century Gothic"/>
        </w:rPr>
      </w:pPr>
    </w:p>
    <w:p w14:paraId="18B07AAE" w14:textId="4A3F80A4" w:rsidR="00445C76" w:rsidRPr="008B1793" w:rsidRDefault="00445C76" w:rsidP="00CA5DED">
      <w:pPr>
        <w:pStyle w:val="Descripcin"/>
        <w:spacing w:after="0" w:line="240" w:lineRule="auto"/>
        <w:jc w:val="center"/>
        <w:rPr>
          <w:rFonts w:ascii="Century Gothic" w:hAnsi="Century Gothic" w:cstheme="minorHAnsi"/>
          <w:sz w:val="16"/>
          <w:szCs w:val="16"/>
        </w:rPr>
      </w:pPr>
      <w:bookmarkStart w:id="47" w:name="_Toc13819023"/>
      <w:bookmarkStart w:id="48" w:name="_Hlk13820803"/>
      <w:r w:rsidRPr="008B1793">
        <w:rPr>
          <w:rFonts w:ascii="Century Gothic" w:hAnsi="Century Gothic" w:cstheme="minorHAnsi"/>
          <w:sz w:val="16"/>
          <w:szCs w:val="16"/>
        </w:rPr>
        <w:t xml:space="preserve">Ilustración </w:t>
      </w:r>
      <w:r w:rsidR="00EF6152" w:rsidRPr="008B1793">
        <w:rPr>
          <w:rFonts w:ascii="Century Gothic" w:hAnsi="Century Gothic" w:cstheme="minorHAnsi"/>
          <w:sz w:val="16"/>
          <w:szCs w:val="16"/>
        </w:rPr>
        <w:t>1</w:t>
      </w:r>
      <w:r w:rsidR="00EF6152">
        <w:rPr>
          <w:rFonts w:ascii="Century Gothic" w:hAnsi="Century Gothic" w:cstheme="minorHAnsi"/>
          <w:sz w:val="16"/>
          <w:szCs w:val="16"/>
        </w:rPr>
        <w:t>5</w:t>
      </w:r>
      <w:r w:rsidR="00EF6152" w:rsidRPr="008B1793">
        <w:rPr>
          <w:rFonts w:ascii="Century Gothic" w:hAnsi="Century Gothic" w:cstheme="minorHAnsi"/>
          <w:sz w:val="16"/>
          <w:szCs w:val="16"/>
        </w:rPr>
        <w:t xml:space="preserve"> </w:t>
      </w:r>
      <w:r w:rsidRPr="008B1793">
        <w:rPr>
          <w:rFonts w:ascii="Century Gothic" w:hAnsi="Century Gothic" w:cstheme="minorHAnsi"/>
          <w:sz w:val="16"/>
          <w:szCs w:val="16"/>
        </w:rPr>
        <w:t>Planeación Institucional</w:t>
      </w:r>
      <w:bookmarkEnd w:id="46"/>
      <w:bookmarkEnd w:id="47"/>
    </w:p>
    <w:bookmarkEnd w:id="48"/>
    <w:p w14:paraId="455F293F" w14:textId="77777777" w:rsidR="00445C76" w:rsidRPr="008B1793" w:rsidRDefault="00445C76" w:rsidP="00CA5DED">
      <w:pPr>
        <w:spacing w:after="0" w:line="240" w:lineRule="auto"/>
        <w:jc w:val="center"/>
        <w:rPr>
          <w:rFonts w:ascii="Century Gothic" w:hAnsi="Century Gothic" w:cstheme="minorHAnsi"/>
          <w:i/>
          <w:sz w:val="20"/>
          <w:szCs w:val="20"/>
        </w:rPr>
      </w:pPr>
      <w:r w:rsidRPr="008B1793">
        <w:rPr>
          <w:rFonts w:ascii="Century Gothic" w:hAnsi="Century Gothic" w:cstheme="minorHAnsi"/>
          <w:i/>
          <w:noProof/>
          <w:sz w:val="20"/>
          <w:szCs w:val="20"/>
        </w:rPr>
        <w:drawing>
          <wp:inline distT="0" distB="0" distL="0" distR="0" wp14:anchorId="5A83E8DE" wp14:editId="4EF6E268">
            <wp:extent cx="5608955" cy="878515"/>
            <wp:effectExtent l="57150" t="57150" r="48895" b="55245"/>
            <wp:docPr id="25" name="Diagrama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6EBE2D07" w14:textId="77777777" w:rsidR="00445C76" w:rsidRPr="008B1793" w:rsidRDefault="00445C76" w:rsidP="00CA5DED">
      <w:pPr>
        <w:pStyle w:val="Prrafodelista"/>
        <w:adjustRightInd w:val="0"/>
        <w:jc w:val="center"/>
        <w:rPr>
          <w:rFonts w:ascii="Century Gothic" w:eastAsia="Calibri" w:hAnsi="Century Gothic" w:cstheme="minorHAnsi"/>
          <w:b/>
          <w:bCs/>
          <w:sz w:val="16"/>
          <w:szCs w:val="16"/>
          <w:lang w:val="es-CO"/>
        </w:rPr>
      </w:pPr>
      <w:r w:rsidRPr="008B1793">
        <w:rPr>
          <w:rFonts w:ascii="Century Gothic" w:eastAsia="Calibri" w:hAnsi="Century Gothic" w:cstheme="minorHAnsi"/>
          <w:b/>
          <w:bCs/>
          <w:sz w:val="16"/>
          <w:szCs w:val="16"/>
          <w:lang w:val="es-CO"/>
        </w:rPr>
        <w:t>Fuente. UAERMV – 2019</w:t>
      </w:r>
    </w:p>
    <w:p w14:paraId="10D248E7" w14:textId="77777777" w:rsidR="00445C76" w:rsidRPr="008B1793" w:rsidRDefault="00445C76" w:rsidP="00CA5DED">
      <w:pPr>
        <w:spacing w:after="0" w:line="240" w:lineRule="auto"/>
        <w:jc w:val="both"/>
        <w:rPr>
          <w:rFonts w:ascii="Century Gothic" w:hAnsi="Century Gothic" w:cstheme="minorHAnsi"/>
          <w:sz w:val="20"/>
          <w:szCs w:val="20"/>
        </w:rPr>
      </w:pPr>
    </w:p>
    <w:p w14:paraId="6E4373FF" w14:textId="77777777" w:rsidR="00445C76" w:rsidRPr="008B1793" w:rsidRDefault="00445C76" w:rsidP="00CA5DED">
      <w:pPr>
        <w:spacing w:after="0" w:line="240" w:lineRule="auto"/>
        <w:jc w:val="both"/>
        <w:rPr>
          <w:rFonts w:ascii="Century Gothic" w:hAnsi="Century Gothic" w:cstheme="minorHAnsi"/>
          <w:sz w:val="20"/>
          <w:szCs w:val="20"/>
        </w:rPr>
      </w:pPr>
      <w:r w:rsidRPr="008B1793">
        <w:rPr>
          <w:rFonts w:ascii="Century Gothic" w:hAnsi="Century Gothic" w:cstheme="minorHAnsi"/>
          <w:sz w:val="20"/>
          <w:szCs w:val="20"/>
        </w:rPr>
        <w:t>Las diferentes dependencias de la entidad reportan los avances cuantitativos y cualitativos a través de la aplicación de la UMV (</w:t>
      </w:r>
      <w:hyperlink r:id="rId61" w:history="1">
        <w:r w:rsidRPr="008B1793">
          <w:rPr>
            <w:rStyle w:val="Hipervnculo"/>
            <w:rFonts w:ascii="Century Gothic" w:hAnsi="Century Gothic"/>
            <w:sz w:val="20"/>
            <w:szCs w:val="20"/>
          </w:rPr>
          <w:t>https://www.umv.gov.co/planaccion/login.php</w:t>
        </w:r>
      </w:hyperlink>
      <w:r w:rsidRPr="008B1793">
        <w:rPr>
          <w:rFonts w:ascii="Century Gothic" w:hAnsi="Century Gothic"/>
          <w:sz w:val="20"/>
          <w:szCs w:val="20"/>
        </w:rPr>
        <w:t xml:space="preserve">) </w:t>
      </w:r>
      <w:r w:rsidRPr="008B1793">
        <w:rPr>
          <w:rFonts w:ascii="Century Gothic" w:hAnsi="Century Gothic" w:cstheme="minorHAnsi"/>
          <w:sz w:val="20"/>
          <w:szCs w:val="20"/>
        </w:rPr>
        <w:t xml:space="preserve"> para reporte del plan de acción a la Oficina Asesora de Planeación, que es la encargada de realizar el análisis y la consolidación de la información</w:t>
      </w:r>
    </w:p>
    <w:p w14:paraId="2CC5F2AD" w14:textId="77777777" w:rsidR="00445C76" w:rsidRPr="008B1793" w:rsidRDefault="00445C76" w:rsidP="00CA5DED">
      <w:pPr>
        <w:spacing w:after="0" w:line="240" w:lineRule="auto"/>
        <w:jc w:val="both"/>
        <w:rPr>
          <w:rFonts w:ascii="Century Gothic" w:hAnsi="Century Gothic" w:cstheme="minorHAnsi"/>
          <w:sz w:val="20"/>
          <w:szCs w:val="20"/>
        </w:rPr>
      </w:pPr>
    </w:p>
    <w:p w14:paraId="40FBA632" w14:textId="77777777" w:rsidR="00445C76" w:rsidRPr="008B1793" w:rsidRDefault="00445C76" w:rsidP="00CA5DED">
      <w:pPr>
        <w:spacing w:after="0" w:line="240" w:lineRule="auto"/>
        <w:jc w:val="both"/>
        <w:rPr>
          <w:rFonts w:ascii="Century Gothic" w:hAnsi="Century Gothic" w:cstheme="minorHAnsi"/>
          <w:b/>
          <w:sz w:val="20"/>
          <w:szCs w:val="20"/>
        </w:rPr>
      </w:pPr>
      <w:r w:rsidRPr="008B1793">
        <w:rPr>
          <w:rFonts w:ascii="Century Gothic" w:hAnsi="Century Gothic" w:cstheme="minorHAnsi"/>
          <w:sz w:val="20"/>
          <w:szCs w:val="20"/>
        </w:rPr>
        <w:lastRenderedPageBreak/>
        <w:t xml:space="preserve">A continuación, se presenta el estado de avance en la ejecución de los </w:t>
      </w:r>
      <w:r w:rsidRPr="008B1793">
        <w:rPr>
          <w:rFonts w:ascii="Century Gothic" w:hAnsi="Century Gothic" w:cstheme="minorHAnsi"/>
          <w:b/>
          <w:sz w:val="20"/>
          <w:szCs w:val="20"/>
        </w:rPr>
        <w:t>OBJETIVOS INSTITUCIONALES</w:t>
      </w:r>
      <w:r w:rsidRPr="008B1793">
        <w:rPr>
          <w:rFonts w:ascii="Century Gothic" w:hAnsi="Century Gothic" w:cstheme="minorHAnsi"/>
          <w:sz w:val="20"/>
          <w:szCs w:val="20"/>
        </w:rPr>
        <w:t xml:space="preserve"> a tercer trimestre de 2019</w:t>
      </w:r>
      <w:r w:rsidRPr="008B1793">
        <w:rPr>
          <w:rFonts w:ascii="Century Gothic" w:hAnsi="Century Gothic" w:cstheme="minorHAnsi"/>
          <w:b/>
          <w:sz w:val="20"/>
          <w:szCs w:val="20"/>
        </w:rPr>
        <w:t>:</w:t>
      </w:r>
    </w:p>
    <w:p w14:paraId="1123B3B8" w14:textId="405C1636" w:rsidR="00445C76" w:rsidRDefault="00445C76" w:rsidP="00CA5DED">
      <w:pPr>
        <w:spacing w:after="0" w:line="240" w:lineRule="auto"/>
        <w:jc w:val="both"/>
        <w:rPr>
          <w:rFonts w:ascii="Century Gothic" w:hAnsi="Century Gothic" w:cstheme="minorHAnsi"/>
          <w:sz w:val="20"/>
          <w:szCs w:val="20"/>
        </w:rPr>
      </w:pPr>
    </w:p>
    <w:p w14:paraId="27CCFC32" w14:textId="77777777" w:rsidR="008858AD" w:rsidRPr="008B1793" w:rsidRDefault="008858AD" w:rsidP="00CA5DED">
      <w:pPr>
        <w:spacing w:after="0" w:line="240" w:lineRule="auto"/>
        <w:jc w:val="both"/>
        <w:rPr>
          <w:rFonts w:ascii="Century Gothic" w:hAnsi="Century Gothic" w:cstheme="minorHAnsi"/>
          <w:sz w:val="20"/>
          <w:szCs w:val="20"/>
        </w:rPr>
      </w:pPr>
    </w:p>
    <w:p w14:paraId="21B24E5F" w14:textId="77777777" w:rsidR="00445C76" w:rsidRPr="008B1793" w:rsidRDefault="00445C76" w:rsidP="00CA5DED">
      <w:pPr>
        <w:pStyle w:val="Descripcin"/>
        <w:spacing w:after="0" w:line="240" w:lineRule="auto"/>
        <w:jc w:val="center"/>
        <w:rPr>
          <w:rFonts w:ascii="Century Gothic" w:eastAsia="Arial" w:hAnsi="Century Gothic" w:cstheme="minorHAnsi"/>
          <w:iCs/>
          <w:sz w:val="16"/>
          <w:szCs w:val="16"/>
          <w:lang w:val="es-419"/>
        </w:rPr>
      </w:pPr>
      <w:bookmarkStart w:id="49" w:name="_Toc11404619"/>
      <w:bookmarkStart w:id="50" w:name="_Hlk13821116"/>
      <w:r w:rsidRPr="008B1793">
        <w:rPr>
          <w:rFonts w:ascii="Century Gothic" w:eastAsia="Arial" w:hAnsi="Century Gothic" w:cstheme="minorHAnsi"/>
          <w:iCs/>
          <w:sz w:val="16"/>
          <w:szCs w:val="16"/>
          <w:lang w:val="es-419"/>
        </w:rPr>
        <w:t>Tabla 10 Ejecución de Objetivos Institucionales</w:t>
      </w:r>
      <w:bookmarkEnd w:id="49"/>
    </w:p>
    <w:tbl>
      <w:tblPr>
        <w:tblW w:w="9493" w:type="dxa"/>
        <w:jc w:val="center"/>
        <w:tblCellMar>
          <w:left w:w="70" w:type="dxa"/>
          <w:right w:w="70" w:type="dxa"/>
        </w:tblCellMar>
        <w:tblLook w:val="04A0" w:firstRow="1" w:lastRow="0" w:firstColumn="1" w:lastColumn="0" w:noHBand="0" w:noVBand="1"/>
      </w:tblPr>
      <w:tblGrid>
        <w:gridCol w:w="6658"/>
        <w:gridCol w:w="1604"/>
        <w:gridCol w:w="1231"/>
      </w:tblGrid>
      <w:tr w:rsidR="00445C76" w:rsidRPr="008B1793" w14:paraId="400D33CF" w14:textId="77777777" w:rsidTr="008B1793">
        <w:trPr>
          <w:trHeight w:val="315"/>
          <w:jc w:val="center"/>
        </w:trPr>
        <w:tc>
          <w:tcPr>
            <w:tcW w:w="6658" w:type="dxa"/>
            <w:tcBorders>
              <w:top w:val="single" w:sz="4" w:space="0" w:color="000000"/>
              <w:left w:val="single" w:sz="4" w:space="0" w:color="000000"/>
              <w:bottom w:val="single" w:sz="4" w:space="0" w:color="000000"/>
              <w:right w:val="single" w:sz="4" w:space="0" w:color="000000"/>
            </w:tcBorders>
            <w:shd w:val="clear" w:color="000000" w:fill="EEECEC"/>
            <w:vAlign w:val="center"/>
            <w:hideMark/>
          </w:tcPr>
          <w:bookmarkEnd w:id="50"/>
          <w:p w14:paraId="507552A6" w14:textId="77777777" w:rsidR="00445C76" w:rsidRPr="008B1793" w:rsidRDefault="00445C76" w:rsidP="00CA5DED">
            <w:pPr>
              <w:spacing w:after="0" w:line="240" w:lineRule="auto"/>
              <w:jc w:val="center"/>
              <w:rPr>
                <w:rFonts w:ascii="Century Gothic" w:hAnsi="Century Gothic" w:cstheme="minorHAnsi"/>
                <w:b/>
                <w:sz w:val="18"/>
                <w:szCs w:val="18"/>
              </w:rPr>
            </w:pPr>
            <w:r w:rsidRPr="008B1793">
              <w:rPr>
                <w:rFonts w:ascii="Century Gothic" w:hAnsi="Century Gothic" w:cstheme="minorHAnsi"/>
                <w:b/>
                <w:sz w:val="18"/>
                <w:szCs w:val="18"/>
              </w:rPr>
              <w:t>OBJETIVO INSTITUCIONAL</w:t>
            </w:r>
          </w:p>
        </w:tc>
        <w:tc>
          <w:tcPr>
            <w:tcW w:w="1604" w:type="dxa"/>
            <w:tcBorders>
              <w:top w:val="single" w:sz="4" w:space="0" w:color="000000"/>
              <w:left w:val="nil"/>
              <w:bottom w:val="single" w:sz="4" w:space="0" w:color="000000"/>
              <w:right w:val="single" w:sz="4" w:space="0" w:color="000000"/>
            </w:tcBorders>
            <w:shd w:val="clear" w:color="000000" w:fill="EEECEC"/>
            <w:vAlign w:val="center"/>
            <w:hideMark/>
          </w:tcPr>
          <w:p w14:paraId="3FF096BA" w14:textId="77777777" w:rsidR="00445C76" w:rsidRPr="008B1793" w:rsidRDefault="00445C76" w:rsidP="00CA5DED">
            <w:pPr>
              <w:spacing w:after="0" w:line="240" w:lineRule="auto"/>
              <w:jc w:val="center"/>
              <w:rPr>
                <w:rFonts w:ascii="Century Gothic" w:hAnsi="Century Gothic" w:cstheme="minorHAnsi"/>
                <w:b/>
                <w:sz w:val="18"/>
                <w:szCs w:val="18"/>
              </w:rPr>
            </w:pPr>
            <w:r w:rsidRPr="008B1793">
              <w:rPr>
                <w:rFonts w:ascii="Century Gothic" w:hAnsi="Century Gothic" w:cstheme="minorHAnsi"/>
                <w:b/>
                <w:sz w:val="18"/>
                <w:szCs w:val="18"/>
              </w:rPr>
              <w:t>PONDERACIÓN</w:t>
            </w:r>
          </w:p>
        </w:tc>
        <w:tc>
          <w:tcPr>
            <w:tcW w:w="1231" w:type="dxa"/>
            <w:tcBorders>
              <w:top w:val="single" w:sz="4" w:space="0" w:color="000000"/>
              <w:left w:val="nil"/>
              <w:bottom w:val="single" w:sz="4" w:space="0" w:color="000000"/>
              <w:right w:val="single" w:sz="4" w:space="0" w:color="000000"/>
            </w:tcBorders>
            <w:shd w:val="clear" w:color="000000" w:fill="EEECEC"/>
            <w:vAlign w:val="center"/>
            <w:hideMark/>
          </w:tcPr>
          <w:p w14:paraId="0BD3310B" w14:textId="77777777" w:rsidR="00445C76" w:rsidRPr="008B1793" w:rsidRDefault="00445C76" w:rsidP="00CA5DED">
            <w:pPr>
              <w:spacing w:after="0" w:line="240" w:lineRule="auto"/>
              <w:jc w:val="center"/>
              <w:rPr>
                <w:rFonts w:ascii="Century Gothic" w:hAnsi="Century Gothic" w:cstheme="minorHAnsi"/>
                <w:b/>
                <w:sz w:val="18"/>
                <w:szCs w:val="18"/>
              </w:rPr>
            </w:pPr>
            <w:r w:rsidRPr="008B1793">
              <w:rPr>
                <w:rFonts w:ascii="Century Gothic" w:hAnsi="Century Gothic" w:cstheme="minorHAnsi"/>
                <w:b/>
                <w:sz w:val="18"/>
                <w:szCs w:val="18"/>
              </w:rPr>
              <w:t>TRIMESTRE 3</w:t>
            </w:r>
          </w:p>
        </w:tc>
      </w:tr>
      <w:tr w:rsidR="00445C76" w:rsidRPr="008B1793" w14:paraId="3501262A"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896A9C" w14:textId="77777777" w:rsidR="00445C76" w:rsidRPr="008B1793" w:rsidRDefault="00445C76" w:rsidP="00CA5DED">
            <w:pPr>
              <w:spacing w:after="0" w:line="240" w:lineRule="auto"/>
              <w:ind w:left="67"/>
              <w:jc w:val="both"/>
              <w:rPr>
                <w:rFonts w:ascii="Century Gothic" w:hAnsi="Century Gothic" w:cstheme="minorHAnsi"/>
                <w:sz w:val="20"/>
                <w:szCs w:val="20"/>
              </w:rPr>
            </w:pPr>
            <w:r w:rsidRPr="008B1793">
              <w:rPr>
                <w:rFonts w:ascii="Century Gothic" w:hAnsi="Century Gothic" w:cstheme="minorHAnsi"/>
                <w:sz w:val="20"/>
                <w:szCs w:val="20"/>
              </w:rPr>
              <w:t>Liderar la política pública de la conservación de la infraestructura vial local de Bogotá D.C.</w:t>
            </w:r>
          </w:p>
        </w:tc>
        <w:tc>
          <w:tcPr>
            <w:tcW w:w="1604" w:type="dxa"/>
            <w:tcBorders>
              <w:top w:val="nil"/>
              <w:left w:val="nil"/>
              <w:bottom w:val="single" w:sz="4" w:space="0" w:color="000000"/>
              <w:right w:val="single" w:sz="4" w:space="0" w:color="000000"/>
            </w:tcBorders>
            <w:shd w:val="clear" w:color="auto" w:fill="auto"/>
            <w:noWrap/>
            <w:vAlign w:val="center"/>
            <w:hideMark/>
          </w:tcPr>
          <w:p w14:paraId="13CBB76B"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cstheme="minorHAnsi"/>
                <w:sz w:val="20"/>
                <w:szCs w:val="20"/>
              </w:rPr>
              <w:t>10,00%</w:t>
            </w:r>
          </w:p>
        </w:tc>
        <w:tc>
          <w:tcPr>
            <w:tcW w:w="1231" w:type="dxa"/>
            <w:tcBorders>
              <w:top w:val="nil"/>
              <w:left w:val="nil"/>
              <w:bottom w:val="single" w:sz="4" w:space="0" w:color="000000"/>
              <w:right w:val="single" w:sz="4" w:space="0" w:color="000000"/>
            </w:tcBorders>
            <w:shd w:val="clear" w:color="auto" w:fill="auto"/>
            <w:noWrap/>
            <w:vAlign w:val="center"/>
            <w:hideMark/>
          </w:tcPr>
          <w:p w14:paraId="0948480F"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6,50%</w:t>
            </w:r>
          </w:p>
        </w:tc>
      </w:tr>
      <w:tr w:rsidR="00445C76" w:rsidRPr="008B1793" w14:paraId="466ED689"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21F460" w14:textId="77777777" w:rsidR="00445C76" w:rsidRPr="008B1793" w:rsidRDefault="00445C76" w:rsidP="00CA5DED">
            <w:pPr>
              <w:spacing w:after="0" w:line="240" w:lineRule="auto"/>
              <w:ind w:left="67"/>
              <w:jc w:val="both"/>
              <w:rPr>
                <w:rFonts w:ascii="Century Gothic" w:hAnsi="Century Gothic" w:cstheme="minorHAnsi"/>
                <w:sz w:val="20"/>
                <w:szCs w:val="20"/>
              </w:rPr>
            </w:pPr>
            <w:r w:rsidRPr="008B1793">
              <w:rPr>
                <w:rFonts w:ascii="Century Gothic" w:hAnsi="Century Gothic" w:cstheme="minorHAnsi"/>
                <w:sz w:val="20"/>
                <w:szCs w:val="20"/>
              </w:rPr>
              <w:t>Mejorar las condiciones de movilidad de la malla vial, a través de los programas de conservación y la atención de situaciones imprevistas que dificulten la movilidad en Bogotá D.C.</w:t>
            </w:r>
          </w:p>
        </w:tc>
        <w:tc>
          <w:tcPr>
            <w:tcW w:w="1604" w:type="dxa"/>
            <w:tcBorders>
              <w:top w:val="nil"/>
              <w:left w:val="nil"/>
              <w:bottom w:val="single" w:sz="4" w:space="0" w:color="000000"/>
              <w:right w:val="single" w:sz="4" w:space="0" w:color="000000"/>
            </w:tcBorders>
            <w:shd w:val="clear" w:color="auto" w:fill="auto"/>
            <w:noWrap/>
            <w:vAlign w:val="center"/>
            <w:hideMark/>
          </w:tcPr>
          <w:p w14:paraId="19A8B58F"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cstheme="minorHAnsi"/>
                <w:sz w:val="20"/>
                <w:szCs w:val="20"/>
              </w:rPr>
              <w:t>60,00%</w:t>
            </w:r>
          </w:p>
        </w:tc>
        <w:tc>
          <w:tcPr>
            <w:tcW w:w="1231" w:type="dxa"/>
            <w:tcBorders>
              <w:top w:val="nil"/>
              <w:left w:val="nil"/>
              <w:bottom w:val="single" w:sz="4" w:space="0" w:color="000000"/>
              <w:right w:val="single" w:sz="4" w:space="0" w:color="000000"/>
            </w:tcBorders>
            <w:shd w:val="clear" w:color="auto" w:fill="auto"/>
            <w:noWrap/>
            <w:vAlign w:val="center"/>
            <w:hideMark/>
          </w:tcPr>
          <w:p w14:paraId="7849E8A4"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35,14%</w:t>
            </w:r>
          </w:p>
        </w:tc>
      </w:tr>
      <w:tr w:rsidR="00445C76" w:rsidRPr="008B1793" w14:paraId="0B94A15B"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292275" w14:textId="77777777" w:rsidR="00445C76" w:rsidRPr="008B1793" w:rsidRDefault="00445C76" w:rsidP="00CA5DED">
            <w:pPr>
              <w:spacing w:after="0" w:line="240" w:lineRule="auto"/>
              <w:ind w:left="67"/>
              <w:jc w:val="both"/>
              <w:rPr>
                <w:rFonts w:ascii="Century Gothic" w:hAnsi="Century Gothic" w:cstheme="minorHAnsi"/>
                <w:sz w:val="20"/>
                <w:szCs w:val="20"/>
              </w:rPr>
            </w:pPr>
            <w:r w:rsidRPr="008B1793">
              <w:rPr>
                <w:rFonts w:ascii="Century Gothic" w:hAnsi="Century Gothic" w:cstheme="minorHAnsi"/>
                <w:sz w:val="20"/>
                <w:szCs w:val="20"/>
              </w:rPr>
              <w:t>Optimizar la infraestructura técnica, tecnológica y organizacional de la entidad para el cumplimiento de su misionalidad.</w:t>
            </w:r>
          </w:p>
        </w:tc>
        <w:tc>
          <w:tcPr>
            <w:tcW w:w="1604" w:type="dxa"/>
            <w:tcBorders>
              <w:top w:val="nil"/>
              <w:left w:val="nil"/>
              <w:bottom w:val="single" w:sz="4" w:space="0" w:color="000000"/>
              <w:right w:val="single" w:sz="4" w:space="0" w:color="000000"/>
            </w:tcBorders>
            <w:shd w:val="clear" w:color="auto" w:fill="auto"/>
            <w:noWrap/>
            <w:vAlign w:val="center"/>
            <w:hideMark/>
          </w:tcPr>
          <w:p w14:paraId="361BB06E"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cstheme="minorHAnsi"/>
                <w:sz w:val="20"/>
                <w:szCs w:val="20"/>
              </w:rPr>
              <w:t>10,00%</w:t>
            </w:r>
          </w:p>
        </w:tc>
        <w:tc>
          <w:tcPr>
            <w:tcW w:w="1231" w:type="dxa"/>
            <w:tcBorders>
              <w:top w:val="nil"/>
              <w:left w:val="nil"/>
              <w:bottom w:val="single" w:sz="4" w:space="0" w:color="000000"/>
              <w:right w:val="single" w:sz="4" w:space="0" w:color="000000"/>
            </w:tcBorders>
            <w:shd w:val="clear" w:color="auto" w:fill="auto"/>
            <w:noWrap/>
            <w:vAlign w:val="center"/>
            <w:hideMark/>
          </w:tcPr>
          <w:p w14:paraId="5F4C4234"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6,70%</w:t>
            </w:r>
          </w:p>
        </w:tc>
      </w:tr>
      <w:tr w:rsidR="00445C76" w:rsidRPr="008B1793" w14:paraId="05649449"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FED914" w14:textId="77777777" w:rsidR="00445C76" w:rsidRPr="008B1793" w:rsidRDefault="00445C76" w:rsidP="00CA5DED">
            <w:pPr>
              <w:spacing w:after="0" w:line="240" w:lineRule="auto"/>
              <w:ind w:left="67"/>
              <w:jc w:val="both"/>
              <w:rPr>
                <w:rFonts w:ascii="Century Gothic" w:hAnsi="Century Gothic" w:cstheme="minorHAnsi"/>
                <w:sz w:val="20"/>
                <w:szCs w:val="20"/>
              </w:rPr>
            </w:pPr>
            <w:r w:rsidRPr="008B1793">
              <w:rPr>
                <w:rFonts w:ascii="Century Gothic" w:hAnsi="Century Gothic" w:cstheme="minorHAnsi"/>
                <w:sz w:val="20"/>
                <w:szCs w:val="20"/>
              </w:rPr>
              <w:t>Mejorar la gestión institucional a través de mecanismos de transparencia y eficiencia de los procesos para la toma de decisiones y la mejora continua en pro de la satisfacción del ciudadano y grupos de valor.</w:t>
            </w:r>
          </w:p>
        </w:tc>
        <w:tc>
          <w:tcPr>
            <w:tcW w:w="1604" w:type="dxa"/>
            <w:tcBorders>
              <w:top w:val="nil"/>
              <w:left w:val="nil"/>
              <w:bottom w:val="single" w:sz="4" w:space="0" w:color="000000"/>
              <w:right w:val="single" w:sz="4" w:space="0" w:color="000000"/>
            </w:tcBorders>
            <w:shd w:val="clear" w:color="auto" w:fill="auto"/>
            <w:noWrap/>
            <w:vAlign w:val="center"/>
            <w:hideMark/>
          </w:tcPr>
          <w:p w14:paraId="4EDAB6DF"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cstheme="minorHAnsi"/>
                <w:sz w:val="20"/>
                <w:szCs w:val="20"/>
              </w:rPr>
              <w:t>10,00%</w:t>
            </w:r>
          </w:p>
        </w:tc>
        <w:tc>
          <w:tcPr>
            <w:tcW w:w="1231" w:type="dxa"/>
            <w:tcBorders>
              <w:top w:val="nil"/>
              <w:left w:val="nil"/>
              <w:bottom w:val="single" w:sz="4" w:space="0" w:color="000000"/>
              <w:right w:val="single" w:sz="4" w:space="0" w:color="000000"/>
            </w:tcBorders>
            <w:shd w:val="clear" w:color="auto" w:fill="auto"/>
            <w:noWrap/>
            <w:vAlign w:val="center"/>
            <w:hideMark/>
          </w:tcPr>
          <w:p w14:paraId="37A6645A"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5,85%</w:t>
            </w:r>
          </w:p>
        </w:tc>
      </w:tr>
      <w:tr w:rsidR="00445C76" w:rsidRPr="008B1793" w14:paraId="4526CAF4"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9961D9" w14:textId="77777777" w:rsidR="00445C76" w:rsidRPr="008B1793" w:rsidRDefault="00445C76" w:rsidP="00CA5DED">
            <w:pPr>
              <w:spacing w:after="0" w:line="240" w:lineRule="auto"/>
              <w:ind w:left="67"/>
              <w:jc w:val="both"/>
              <w:rPr>
                <w:rFonts w:ascii="Century Gothic" w:hAnsi="Century Gothic" w:cstheme="minorHAnsi"/>
                <w:sz w:val="20"/>
                <w:szCs w:val="20"/>
              </w:rPr>
            </w:pPr>
            <w:r w:rsidRPr="008B1793">
              <w:rPr>
                <w:rFonts w:ascii="Century Gothic" w:hAnsi="Century Gothic" w:cstheme="minorHAnsi"/>
                <w:sz w:val="20"/>
                <w:szCs w:val="20"/>
              </w:rPr>
              <w:t>Desarrollar una cultura organizacional fundamentada en el fortalecimiento del talento humano a través de la gestión del conocimiento, su apropiación y aprovechamiento y la mejora del clima laboral, como motores de la generación de resultados de la entidad.</w:t>
            </w:r>
          </w:p>
        </w:tc>
        <w:tc>
          <w:tcPr>
            <w:tcW w:w="1604" w:type="dxa"/>
            <w:tcBorders>
              <w:top w:val="nil"/>
              <w:left w:val="nil"/>
              <w:bottom w:val="single" w:sz="4" w:space="0" w:color="000000"/>
              <w:right w:val="single" w:sz="4" w:space="0" w:color="000000"/>
            </w:tcBorders>
            <w:shd w:val="clear" w:color="auto" w:fill="auto"/>
            <w:noWrap/>
            <w:vAlign w:val="center"/>
            <w:hideMark/>
          </w:tcPr>
          <w:p w14:paraId="5D4BBDE9" w14:textId="77777777" w:rsidR="00445C76" w:rsidRPr="008B1793" w:rsidRDefault="00445C76" w:rsidP="00CA5DED">
            <w:pPr>
              <w:spacing w:after="0" w:line="240" w:lineRule="auto"/>
              <w:jc w:val="center"/>
              <w:rPr>
                <w:rFonts w:ascii="Century Gothic" w:hAnsi="Century Gothic" w:cstheme="minorHAnsi"/>
                <w:sz w:val="20"/>
                <w:szCs w:val="20"/>
              </w:rPr>
            </w:pPr>
            <w:r w:rsidRPr="008B1793">
              <w:rPr>
                <w:rFonts w:ascii="Century Gothic" w:hAnsi="Century Gothic" w:cstheme="minorHAnsi"/>
                <w:sz w:val="20"/>
                <w:szCs w:val="20"/>
              </w:rPr>
              <w:t>10,00%</w:t>
            </w:r>
          </w:p>
        </w:tc>
        <w:tc>
          <w:tcPr>
            <w:tcW w:w="1231" w:type="dxa"/>
            <w:tcBorders>
              <w:top w:val="nil"/>
              <w:left w:val="nil"/>
              <w:bottom w:val="single" w:sz="4" w:space="0" w:color="000000"/>
              <w:right w:val="single" w:sz="4" w:space="0" w:color="000000"/>
            </w:tcBorders>
            <w:shd w:val="clear" w:color="auto" w:fill="auto"/>
            <w:noWrap/>
            <w:vAlign w:val="center"/>
            <w:hideMark/>
          </w:tcPr>
          <w:p w14:paraId="3DC18C0E"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6,60%</w:t>
            </w:r>
          </w:p>
        </w:tc>
      </w:tr>
      <w:tr w:rsidR="00445C76" w:rsidRPr="008B1793" w14:paraId="5F1802B4" w14:textId="77777777" w:rsidTr="008B1793">
        <w:trPr>
          <w:trHeight w:val="20"/>
          <w:jc w:val="center"/>
        </w:trPr>
        <w:tc>
          <w:tcPr>
            <w:tcW w:w="6658" w:type="dxa"/>
            <w:tcBorders>
              <w:top w:val="single" w:sz="4" w:space="0" w:color="000000"/>
              <w:left w:val="single" w:sz="4" w:space="0" w:color="000000"/>
              <w:bottom w:val="single" w:sz="4" w:space="0" w:color="000000"/>
              <w:right w:val="single" w:sz="4" w:space="0" w:color="000000"/>
            </w:tcBorders>
            <w:shd w:val="clear" w:color="000000" w:fill="EEECEC"/>
            <w:noWrap/>
            <w:vAlign w:val="center"/>
            <w:hideMark/>
          </w:tcPr>
          <w:p w14:paraId="7C44D29F"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cstheme="minorHAnsi"/>
                <w:b/>
                <w:bCs/>
                <w:sz w:val="20"/>
                <w:szCs w:val="20"/>
              </w:rPr>
              <w:t>TOTAL</w:t>
            </w:r>
          </w:p>
        </w:tc>
        <w:tc>
          <w:tcPr>
            <w:tcW w:w="1604" w:type="dxa"/>
            <w:tcBorders>
              <w:top w:val="nil"/>
              <w:left w:val="nil"/>
              <w:bottom w:val="single" w:sz="4" w:space="0" w:color="000000"/>
              <w:right w:val="single" w:sz="4" w:space="0" w:color="000000"/>
            </w:tcBorders>
            <w:shd w:val="clear" w:color="000000" w:fill="EEECEC"/>
            <w:noWrap/>
            <w:vAlign w:val="center"/>
            <w:hideMark/>
          </w:tcPr>
          <w:p w14:paraId="775111BF"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cstheme="minorHAnsi"/>
                <w:b/>
                <w:bCs/>
                <w:sz w:val="20"/>
                <w:szCs w:val="20"/>
              </w:rPr>
              <w:t>100,00%</w:t>
            </w:r>
          </w:p>
        </w:tc>
        <w:tc>
          <w:tcPr>
            <w:tcW w:w="1231" w:type="dxa"/>
            <w:tcBorders>
              <w:top w:val="nil"/>
              <w:left w:val="nil"/>
              <w:bottom w:val="single" w:sz="4" w:space="0" w:color="000000"/>
              <w:right w:val="single" w:sz="4" w:space="0" w:color="000000"/>
            </w:tcBorders>
            <w:shd w:val="clear" w:color="000000" w:fill="EEECEC"/>
            <w:noWrap/>
            <w:vAlign w:val="center"/>
            <w:hideMark/>
          </w:tcPr>
          <w:p w14:paraId="7C22D37B" w14:textId="77777777" w:rsidR="00445C76" w:rsidRPr="008B1793" w:rsidRDefault="00445C76" w:rsidP="00CA5DED">
            <w:pPr>
              <w:spacing w:after="0" w:line="240" w:lineRule="auto"/>
              <w:jc w:val="center"/>
              <w:rPr>
                <w:rFonts w:ascii="Century Gothic" w:hAnsi="Century Gothic" w:cstheme="minorHAnsi"/>
                <w:b/>
                <w:bCs/>
                <w:sz w:val="20"/>
                <w:szCs w:val="20"/>
              </w:rPr>
            </w:pPr>
            <w:r w:rsidRPr="008B1793">
              <w:rPr>
                <w:rFonts w:ascii="Century Gothic" w:hAnsi="Century Gothic"/>
                <w:b/>
                <w:bCs/>
              </w:rPr>
              <w:t>60,80%</w:t>
            </w:r>
          </w:p>
        </w:tc>
      </w:tr>
    </w:tbl>
    <w:p w14:paraId="372C9852" w14:textId="77777777" w:rsidR="00445C76" w:rsidRPr="008B1793" w:rsidRDefault="00445C76" w:rsidP="00CA5DED">
      <w:pPr>
        <w:pStyle w:val="Descripcin"/>
        <w:spacing w:after="0" w:line="240" w:lineRule="auto"/>
        <w:jc w:val="center"/>
        <w:rPr>
          <w:rFonts w:ascii="Century Gothic" w:eastAsia="Arial" w:hAnsi="Century Gothic" w:cstheme="minorHAnsi"/>
          <w:iCs/>
          <w:sz w:val="16"/>
          <w:szCs w:val="16"/>
          <w:lang w:val="es-419"/>
        </w:rPr>
      </w:pPr>
      <w:r w:rsidRPr="008B1793">
        <w:rPr>
          <w:rFonts w:ascii="Century Gothic" w:eastAsia="Arial" w:hAnsi="Century Gothic" w:cstheme="minorHAnsi"/>
          <w:iCs/>
          <w:sz w:val="16"/>
          <w:szCs w:val="16"/>
          <w:lang w:val="es-419"/>
        </w:rPr>
        <w:t>Fuente. UAERMV – 2019.</w:t>
      </w:r>
    </w:p>
    <w:p w14:paraId="44DC4EF7" w14:textId="77777777" w:rsidR="00445C76" w:rsidRPr="008B1793" w:rsidRDefault="00445C76" w:rsidP="00CA5DED">
      <w:pPr>
        <w:pStyle w:val="Descripcin"/>
        <w:spacing w:after="0" w:line="240" w:lineRule="auto"/>
        <w:jc w:val="center"/>
        <w:rPr>
          <w:rFonts w:ascii="Century Gothic" w:eastAsia="Arial" w:hAnsi="Century Gothic" w:cstheme="minorHAnsi"/>
          <w:iCs/>
          <w:sz w:val="16"/>
          <w:szCs w:val="16"/>
          <w:lang w:val="es-419"/>
        </w:rPr>
      </w:pPr>
    </w:p>
    <w:p w14:paraId="52CE3704" w14:textId="77777777" w:rsidR="00445C76" w:rsidRPr="008B1793" w:rsidRDefault="00445C76" w:rsidP="00CA5DED">
      <w:pPr>
        <w:spacing w:after="0" w:line="240" w:lineRule="auto"/>
        <w:rPr>
          <w:rFonts w:ascii="Century Gothic" w:hAnsi="Century Gothic"/>
        </w:rPr>
      </w:pPr>
    </w:p>
    <w:p w14:paraId="4C2173C3" w14:textId="77777777" w:rsidR="00445C76" w:rsidRPr="008B1793" w:rsidRDefault="00445C76" w:rsidP="00CA5DED">
      <w:pPr>
        <w:pStyle w:val="Estilo11"/>
        <w:numPr>
          <w:ilvl w:val="1"/>
          <w:numId w:val="1"/>
        </w:numPr>
        <w:ind w:left="0" w:firstLine="0"/>
        <w:rPr>
          <w:szCs w:val="20"/>
        </w:rPr>
      </w:pPr>
      <w:bookmarkStart w:id="51" w:name="_Toc24434470"/>
      <w:r w:rsidRPr="008B1793">
        <w:rPr>
          <w:szCs w:val="20"/>
        </w:rPr>
        <w:t>PLAN DE ACCIÓN</w:t>
      </w:r>
      <w:bookmarkEnd w:id="51"/>
    </w:p>
    <w:p w14:paraId="3A62DB7A" w14:textId="77777777" w:rsidR="00445C76" w:rsidRPr="008B1793" w:rsidRDefault="00445C76" w:rsidP="00CA5DED">
      <w:pPr>
        <w:spacing w:after="0" w:line="240" w:lineRule="auto"/>
        <w:jc w:val="both"/>
        <w:rPr>
          <w:rFonts w:ascii="Century Gothic" w:hAnsi="Century Gothic"/>
          <w:sz w:val="20"/>
          <w:szCs w:val="20"/>
          <w:lang w:eastAsia="es-CO"/>
        </w:rPr>
      </w:pPr>
    </w:p>
    <w:p w14:paraId="7D8AB6C7"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El Acuerdo 011 de 2010</w:t>
      </w:r>
      <w:r w:rsidRPr="008B1793">
        <w:rPr>
          <w:rStyle w:val="Refdenotaalpie"/>
          <w:rFonts w:ascii="Century Gothic" w:hAnsi="Century Gothic"/>
          <w:sz w:val="20"/>
          <w:szCs w:val="20"/>
          <w:lang w:eastAsia="es-CO"/>
        </w:rPr>
        <w:footnoteReference w:id="8"/>
      </w:r>
      <w:r w:rsidRPr="008B1793">
        <w:rPr>
          <w:rFonts w:ascii="Century Gothic" w:hAnsi="Century Gothic"/>
          <w:sz w:val="20"/>
          <w:szCs w:val="20"/>
          <w:lang w:eastAsia="es-CO"/>
        </w:rPr>
        <w:t>, en su artículo 4, designa a la Oficina Asesora de Planeación, la función de “</w:t>
      </w:r>
      <w:r w:rsidRPr="008B1793">
        <w:rPr>
          <w:rFonts w:ascii="Century Gothic" w:hAnsi="Century Gothic"/>
          <w:i/>
          <w:sz w:val="20"/>
          <w:szCs w:val="20"/>
          <w:lang w:eastAsia="es-CO"/>
        </w:rPr>
        <w:t>Asesorar a las dependencias en la definición y elaboración de los planes de acción y ofrecer los elementos necesarios para su articulación y correspondencia en el marco del Plan Estratégico</w:t>
      </w:r>
      <w:r w:rsidRPr="008B1793">
        <w:rPr>
          <w:rFonts w:ascii="Century Gothic" w:hAnsi="Century Gothic"/>
          <w:color w:val="333333"/>
          <w:sz w:val="20"/>
          <w:szCs w:val="20"/>
          <w:shd w:val="clear" w:color="auto" w:fill="FFFFFF"/>
        </w:rPr>
        <w:t>”,</w:t>
      </w:r>
      <w:r w:rsidRPr="008B1793">
        <w:rPr>
          <w:rFonts w:ascii="Century Gothic" w:hAnsi="Century Gothic"/>
          <w:sz w:val="20"/>
          <w:szCs w:val="20"/>
          <w:lang w:eastAsia="es-CO"/>
        </w:rPr>
        <w:t xml:space="preserve"> además de realizar el monitoreo y reporte de la ejecución del plan de acción. </w:t>
      </w:r>
    </w:p>
    <w:p w14:paraId="4D92D9DE" w14:textId="77777777" w:rsidR="00445C76" w:rsidRPr="008B1793" w:rsidRDefault="00445C76" w:rsidP="00CA5DED">
      <w:pPr>
        <w:spacing w:after="0" w:line="240" w:lineRule="auto"/>
        <w:jc w:val="both"/>
        <w:rPr>
          <w:rFonts w:ascii="Century Gothic" w:hAnsi="Century Gothic"/>
          <w:sz w:val="20"/>
          <w:szCs w:val="20"/>
          <w:lang w:eastAsia="es-CO"/>
        </w:rPr>
      </w:pPr>
    </w:p>
    <w:p w14:paraId="15BCF0F1"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Este proceso se realiza partiendo de la metodología y formatos diseñados para tal fin, teniendo en cuenta la estructura funcional de la entidad.</w:t>
      </w:r>
    </w:p>
    <w:p w14:paraId="0C74187C" w14:textId="77777777" w:rsidR="00445C76" w:rsidRPr="008B1793" w:rsidRDefault="00445C76" w:rsidP="00CA5DED">
      <w:pPr>
        <w:spacing w:after="0" w:line="240" w:lineRule="auto"/>
        <w:jc w:val="both"/>
        <w:rPr>
          <w:rFonts w:ascii="Century Gothic" w:hAnsi="Century Gothic"/>
          <w:sz w:val="20"/>
          <w:szCs w:val="20"/>
          <w:lang w:eastAsia="es-CO"/>
        </w:rPr>
      </w:pPr>
    </w:p>
    <w:p w14:paraId="5CDBF2BC"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 xml:space="preserve">El plan de acción refleja el avance en la ejecución de acciones establecidas en el marco de la mejora continua de los procesos; por lo tanto, cada dependencia debe reportar sus avances, los cuales se consolidan y se presentan a continuación. </w:t>
      </w:r>
    </w:p>
    <w:p w14:paraId="7CFBFE25" w14:textId="77777777" w:rsidR="00445C76" w:rsidRPr="008B1793" w:rsidRDefault="00445C76" w:rsidP="00CA5DED">
      <w:pPr>
        <w:spacing w:after="0" w:line="240" w:lineRule="auto"/>
        <w:jc w:val="both"/>
        <w:rPr>
          <w:rFonts w:ascii="Century Gothic" w:hAnsi="Century Gothic"/>
          <w:sz w:val="20"/>
          <w:szCs w:val="20"/>
          <w:lang w:eastAsia="es-CO"/>
        </w:rPr>
      </w:pPr>
    </w:p>
    <w:p w14:paraId="6A51C833" w14:textId="77777777" w:rsidR="00445C76" w:rsidRPr="008B1793" w:rsidRDefault="00445C76" w:rsidP="00CA5DED">
      <w:pPr>
        <w:spacing w:after="0" w:line="240" w:lineRule="auto"/>
        <w:jc w:val="center"/>
        <w:rPr>
          <w:rFonts w:ascii="Century Gothic" w:hAnsi="Century Gothic"/>
          <w:b/>
          <w:bCs/>
          <w:sz w:val="16"/>
          <w:szCs w:val="16"/>
          <w:lang w:eastAsia="es-CO"/>
        </w:rPr>
      </w:pPr>
      <w:r w:rsidRPr="008B1793">
        <w:rPr>
          <w:rFonts w:ascii="Century Gothic" w:hAnsi="Century Gothic"/>
          <w:b/>
          <w:bCs/>
          <w:sz w:val="16"/>
          <w:szCs w:val="16"/>
          <w:lang w:eastAsia="es-CO"/>
        </w:rPr>
        <w:t>Tabla 11. Plan de Acción 3er. Trimestre de 2019.</w:t>
      </w:r>
    </w:p>
    <w:tbl>
      <w:tblPr>
        <w:tblW w:w="43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488"/>
        <w:gridCol w:w="1504"/>
        <w:gridCol w:w="1410"/>
      </w:tblGrid>
      <w:tr w:rsidR="00445C76" w:rsidRPr="008B1793" w14:paraId="17BC291E" w14:textId="77777777" w:rsidTr="008B1793">
        <w:trPr>
          <w:trHeight w:val="227"/>
          <w:tblHeader/>
          <w:jc w:val="center"/>
        </w:trPr>
        <w:tc>
          <w:tcPr>
            <w:tcW w:w="3266" w:type="pct"/>
            <w:shd w:val="clear" w:color="auto" w:fill="2E74B5" w:themeFill="accent1" w:themeFillShade="BF"/>
            <w:tcMar>
              <w:top w:w="15" w:type="dxa"/>
              <w:left w:w="15" w:type="dxa"/>
              <w:bottom w:w="0" w:type="dxa"/>
              <w:right w:w="15" w:type="dxa"/>
            </w:tcMar>
            <w:vAlign w:val="center"/>
            <w:hideMark/>
          </w:tcPr>
          <w:p w14:paraId="5E7A48FB" w14:textId="77777777" w:rsidR="00445C76" w:rsidRPr="008B1793" w:rsidRDefault="00445C76" w:rsidP="00CA5DED">
            <w:pPr>
              <w:spacing w:after="0" w:line="240" w:lineRule="auto"/>
              <w:jc w:val="center"/>
              <w:rPr>
                <w:rFonts w:ascii="Century Gothic" w:hAnsi="Century Gothic" w:cs="Calibri"/>
                <w:color w:val="FFFFFF" w:themeColor="background1"/>
                <w:sz w:val="20"/>
                <w:szCs w:val="20"/>
                <w:lang w:eastAsia="x-none"/>
              </w:rPr>
            </w:pPr>
            <w:r w:rsidRPr="008B1793">
              <w:rPr>
                <w:rFonts w:ascii="Century Gothic" w:hAnsi="Century Gothic" w:cs="Calibri"/>
                <w:b/>
                <w:bCs/>
                <w:color w:val="FFFFFF" w:themeColor="background1"/>
                <w:sz w:val="20"/>
                <w:szCs w:val="20"/>
                <w:lang w:eastAsia="x-none"/>
              </w:rPr>
              <w:t>PROCESO</w:t>
            </w:r>
          </w:p>
        </w:tc>
        <w:tc>
          <w:tcPr>
            <w:tcW w:w="895" w:type="pct"/>
            <w:shd w:val="clear" w:color="auto" w:fill="2E74B5" w:themeFill="accent1" w:themeFillShade="BF"/>
            <w:tcMar>
              <w:top w:w="15" w:type="dxa"/>
              <w:left w:w="15" w:type="dxa"/>
              <w:bottom w:w="0" w:type="dxa"/>
              <w:right w:w="15" w:type="dxa"/>
            </w:tcMar>
            <w:vAlign w:val="center"/>
            <w:hideMark/>
          </w:tcPr>
          <w:p w14:paraId="144EBA13" w14:textId="77777777" w:rsidR="00445C76" w:rsidRPr="008B1793" w:rsidRDefault="00445C76" w:rsidP="00CA5DED">
            <w:pPr>
              <w:spacing w:after="0" w:line="240" w:lineRule="auto"/>
              <w:jc w:val="center"/>
              <w:rPr>
                <w:rFonts w:ascii="Century Gothic" w:hAnsi="Century Gothic" w:cs="Calibri"/>
                <w:color w:val="FFFFFF" w:themeColor="background1"/>
                <w:sz w:val="20"/>
                <w:szCs w:val="20"/>
                <w:lang w:eastAsia="x-none"/>
              </w:rPr>
            </w:pPr>
            <w:r w:rsidRPr="008B1793">
              <w:rPr>
                <w:rFonts w:ascii="Century Gothic" w:hAnsi="Century Gothic" w:cs="Calibri"/>
                <w:b/>
                <w:bCs/>
                <w:color w:val="FFFFFF" w:themeColor="background1"/>
                <w:sz w:val="20"/>
                <w:szCs w:val="20"/>
                <w:lang w:eastAsia="x-none"/>
              </w:rPr>
              <w:t>PROGRAMADO</w:t>
            </w:r>
          </w:p>
        </w:tc>
        <w:tc>
          <w:tcPr>
            <w:tcW w:w="839" w:type="pct"/>
            <w:shd w:val="clear" w:color="auto" w:fill="2E74B5" w:themeFill="accent1" w:themeFillShade="BF"/>
            <w:tcMar>
              <w:top w:w="15" w:type="dxa"/>
              <w:left w:w="15" w:type="dxa"/>
              <w:bottom w:w="0" w:type="dxa"/>
              <w:right w:w="15" w:type="dxa"/>
            </w:tcMar>
            <w:vAlign w:val="center"/>
            <w:hideMark/>
          </w:tcPr>
          <w:p w14:paraId="2B452C2B" w14:textId="77777777" w:rsidR="00445C76" w:rsidRPr="008B1793" w:rsidRDefault="00445C76" w:rsidP="00CA5DED">
            <w:pPr>
              <w:spacing w:after="0" w:line="240" w:lineRule="auto"/>
              <w:jc w:val="center"/>
              <w:rPr>
                <w:rFonts w:ascii="Century Gothic" w:hAnsi="Century Gothic" w:cs="Calibri"/>
                <w:color w:val="FFFFFF" w:themeColor="background1"/>
                <w:sz w:val="20"/>
                <w:szCs w:val="20"/>
                <w:lang w:eastAsia="x-none"/>
              </w:rPr>
            </w:pPr>
            <w:r w:rsidRPr="008B1793">
              <w:rPr>
                <w:rFonts w:ascii="Century Gothic" w:hAnsi="Century Gothic" w:cs="Calibri"/>
                <w:b/>
                <w:bCs/>
                <w:color w:val="FFFFFF" w:themeColor="background1"/>
                <w:sz w:val="20"/>
                <w:szCs w:val="20"/>
                <w:lang w:eastAsia="x-none"/>
              </w:rPr>
              <w:t>EJECUTADO</w:t>
            </w:r>
          </w:p>
        </w:tc>
      </w:tr>
      <w:tr w:rsidR="00445C76" w:rsidRPr="008B1793" w14:paraId="7F166796" w14:textId="77777777" w:rsidTr="008B1793">
        <w:trPr>
          <w:trHeight w:val="227"/>
          <w:jc w:val="center"/>
        </w:trPr>
        <w:tc>
          <w:tcPr>
            <w:tcW w:w="3266" w:type="pct"/>
            <w:shd w:val="clear" w:color="auto" w:fill="auto"/>
            <w:tcMar>
              <w:top w:w="15" w:type="dxa"/>
              <w:left w:w="15" w:type="dxa"/>
              <w:bottom w:w="0" w:type="dxa"/>
              <w:right w:w="15" w:type="dxa"/>
            </w:tcMar>
            <w:vAlign w:val="center"/>
          </w:tcPr>
          <w:p w14:paraId="28821FEB" w14:textId="77777777" w:rsidR="00445C76" w:rsidRPr="008B1793" w:rsidRDefault="00445C76" w:rsidP="00CA5DED">
            <w:pPr>
              <w:spacing w:after="0" w:line="240" w:lineRule="auto"/>
              <w:rPr>
                <w:rFonts w:ascii="Century Gothic" w:eastAsia="Times New Roman" w:hAnsi="Century Gothic" w:cs="Calibri"/>
                <w:color w:val="000000"/>
                <w:sz w:val="20"/>
                <w:szCs w:val="20"/>
              </w:rPr>
            </w:pPr>
            <w:r w:rsidRPr="008B1793">
              <w:rPr>
                <w:rFonts w:ascii="Century Gothic" w:hAnsi="Century Gothic" w:cs="Calibri"/>
                <w:color w:val="000000"/>
                <w:sz w:val="20"/>
                <w:szCs w:val="20"/>
              </w:rPr>
              <w:t>JUR. Gestión Jurídica</w:t>
            </w:r>
          </w:p>
        </w:tc>
        <w:tc>
          <w:tcPr>
            <w:tcW w:w="895" w:type="pct"/>
            <w:shd w:val="clear" w:color="auto" w:fill="auto"/>
            <w:tcMar>
              <w:top w:w="15" w:type="dxa"/>
              <w:left w:w="15" w:type="dxa"/>
              <w:bottom w:w="0" w:type="dxa"/>
              <w:right w:w="15" w:type="dxa"/>
            </w:tcMar>
            <w:vAlign w:val="center"/>
          </w:tcPr>
          <w:p w14:paraId="230F40CE" w14:textId="77777777" w:rsidR="00445C76" w:rsidRPr="008B1793" w:rsidRDefault="00445C76" w:rsidP="00CA5DED">
            <w:pPr>
              <w:spacing w:after="0" w:line="240" w:lineRule="auto"/>
              <w:jc w:val="center"/>
              <w:rPr>
                <w:rFonts w:ascii="Century Gothic" w:eastAsia="Times New Roman" w:hAnsi="Century Gothic" w:cs="Calibri"/>
                <w:color w:val="000000"/>
                <w:sz w:val="20"/>
                <w:szCs w:val="20"/>
              </w:rPr>
            </w:pPr>
            <w:r w:rsidRPr="008B1793">
              <w:rPr>
                <w:rFonts w:ascii="Century Gothic" w:hAnsi="Century Gothic" w:cs="Calibri"/>
                <w:color w:val="000000"/>
                <w:sz w:val="20"/>
                <w:szCs w:val="20"/>
              </w:rPr>
              <w:t>100,00%</w:t>
            </w:r>
          </w:p>
        </w:tc>
        <w:tc>
          <w:tcPr>
            <w:tcW w:w="839" w:type="pct"/>
            <w:shd w:val="clear" w:color="auto" w:fill="auto"/>
            <w:tcMar>
              <w:top w:w="15" w:type="dxa"/>
              <w:left w:w="15" w:type="dxa"/>
              <w:bottom w:w="0" w:type="dxa"/>
              <w:right w:w="15" w:type="dxa"/>
            </w:tcMar>
            <w:vAlign w:val="center"/>
          </w:tcPr>
          <w:p w14:paraId="1B35EEC9" w14:textId="77777777" w:rsidR="00445C76" w:rsidRPr="008B1793" w:rsidRDefault="00445C76" w:rsidP="00CA5DED">
            <w:pPr>
              <w:spacing w:after="0" w:line="240" w:lineRule="auto"/>
              <w:jc w:val="center"/>
              <w:rPr>
                <w:rFonts w:ascii="Century Gothic" w:eastAsia="Times New Roman" w:hAnsi="Century Gothic" w:cs="Calibri"/>
                <w:color w:val="000000"/>
                <w:sz w:val="20"/>
                <w:szCs w:val="20"/>
              </w:rPr>
            </w:pPr>
            <w:r w:rsidRPr="008B1793">
              <w:rPr>
                <w:rFonts w:ascii="Century Gothic" w:hAnsi="Century Gothic" w:cs="Calibri"/>
                <w:color w:val="000000"/>
                <w:sz w:val="20"/>
                <w:szCs w:val="20"/>
              </w:rPr>
              <w:t>100,00%</w:t>
            </w:r>
          </w:p>
        </w:tc>
      </w:tr>
      <w:tr w:rsidR="00445C76" w:rsidRPr="008B1793" w14:paraId="3D142368" w14:textId="77777777" w:rsidTr="008B1793">
        <w:trPr>
          <w:trHeight w:val="227"/>
          <w:jc w:val="center"/>
        </w:trPr>
        <w:tc>
          <w:tcPr>
            <w:tcW w:w="3266" w:type="pct"/>
            <w:shd w:val="clear" w:color="auto" w:fill="auto"/>
            <w:tcMar>
              <w:top w:w="15" w:type="dxa"/>
              <w:left w:w="15" w:type="dxa"/>
              <w:bottom w:w="0" w:type="dxa"/>
              <w:right w:w="15" w:type="dxa"/>
            </w:tcMar>
            <w:vAlign w:val="center"/>
          </w:tcPr>
          <w:p w14:paraId="1990EC24"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GSIT. Gestión de Servicios e Infraestructura Tecnológica</w:t>
            </w:r>
          </w:p>
        </w:tc>
        <w:tc>
          <w:tcPr>
            <w:tcW w:w="895" w:type="pct"/>
            <w:shd w:val="clear" w:color="auto" w:fill="auto"/>
            <w:tcMar>
              <w:top w:w="15" w:type="dxa"/>
              <w:left w:w="15" w:type="dxa"/>
              <w:bottom w:w="0" w:type="dxa"/>
              <w:right w:w="15" w:type="dxa"/>
            </w:tcMar>
            <w:vAlign w:val="center"/>
          </w:tcPr>
          <w:p w14:paraId="67BFE449"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25,00%</w:t>
            </w:r>
          </w:p>
        </w:tc>
        <w:tc>
          <w:tcPr>
            <w:tcW w:w="839" w:type="pct"/>
            <w:shd w:val="clear" w:color="auto" w:fill="auto"/>
            <w:tcMar>
              <w:top w:w="15" w:type="dxa"/>
              <w:left w:w="15" w:type="dxa"/>
              <w:bottom w:w="0" w:type="dxa"/>
              <w:right w:w="15" w:type="dxa"/>
            </w:tcMar>
            <w:vAlign w:val="center"/>
          </w:tcPr>
          <w:p w14:paraId="47A5C219"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75,00%</w:t>
            </w:r>
          </w:p>
        </w:tc>
      </w:tr>
      <w:tr w:rsidR="00445C76" w:rsidRPr="008B1793" w14:paraId="370DCA8D" w14:textId="77777777" w:rsidTr="008B1793">
        <w:trPr>
          <w:trHeight w:val="227"/>
          <w:jc w:val="center"/>
        </w:trPr>
        <w:tc>
          <w:tcPr>
            <w:tcW w:w="3266" w:type="pct"/>
            <w:shd w:val="clear" w:color="auto" w:fill="auto"/>
            <w:tcMar>
              <w:top w:w="15" w:type="dxa"/>
              <w:left w:w="15" w:type="dxa"/>
              <w:bottom w:w="0" w:type="dxa"/>
              <w:right w:w="15" w:type="dxa"/>
            </w:tcMar>
            <w:vAlign w:val="center"/>
          </w:tcPr>
          <w:p w14:paraId="489F1CF4"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GLAB. Gestión de Laboratorio</w:t>
            </w:r>
          </w:p>
        </w:tc>
        <w:tc>
          <w:tcPr>
            <w:tcW w:w="895" w:type="pct"/>
            <w:shd w:val="clear" w:color="auto" w:fill="auto"/>
            <w:tcMar>
              <w:top w:w="15" w:type="dxa"/>
              <w:left w:w="15" w:type="dxa"/>
              <w:bottom w:w="0" w:type="dxa"/>
              <w:right w:w="15" w:type="dxa"/>
            </w:tcMar>
            <w:vAlign w:val="center"/>
          </w:tcPr>
          <w:p w14:paraId="1B26A41F"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38,00%</w:t>
            </w:r>
          </w:p>
        </w:tc>
        <w:tc>
          <w:tcPr>
            <w:tcW w:w="839" w:type="pct"/>
            <w:shd w:val="clear" w:color="auto" w:fill="auto"/>
            <w:tcMar>
              <w:top w:w="15" w:type="dxa"/>
              <w:left w:w="15" w:type="dxa"/>
              <w:bottom w:w="0" w:type="dxa"/>
              <w:right w:w="15" w:type="dxa"/>
            </w:tcMar>
            <w:vAlign w:val="center"/>
          </w:tcPr>
          <w:p w14:paraId="3472E6D2"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74,00%</w:t>
            </w:r>
          </w:p>
        </w:tc>
      </w:tr>
      <w:tr w:rsidR="00445C76" w:rsidRPr="008B1793" w14:paraId="5F83465E" w14:textId="77777777" w:rsidTr="008B1793">
        <w:trPr>
          <w:trHeight w:val="227"/>
          <w:jc w:val="center"/>
        </w:trPr>
        <w:tc>
          <w:tcPr>
            <w:tcW w:w="3266" w:type="pct"/>
            <w:shd w:val="clear" w:color="auto" w:fill="auto"/>
            <w:tcMar>
              <w:top w:w="15" w:type="dxa"/>
              <w:left w:w="15" w:type="dxa"/>
              <w:bottom w:w="0" w:type="dxa"/>
              <w:right w:w="15" w:type="dxa"/>
            </w:tcMar>
            <w:vAlign w:val="center"/>
          </w:tcPr>
          <w:p w14:paraId="272048E8"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GCON. Gestión contractual</w:t>
            </w:r>
          </w:p>
        </w:tc>
        <w:tc>
          <w:tcPr>
            <w:tcW w:w="895" w:type="pct"/>
            <w:shd w:val="clear" w:color="auto" w:fill="auto"/>
            <w:tcMar>
              <w:top w:w="15" w:type="dxa"/>
              <w:left w:w="15" w:type="dxa"/>
              <w:bottom w:w="0" w:type="dxa"/>
              <w:right w:w="15" w:type="dxa"/>
            </w:tcMar>
            <w:vAlign w:val="center"/>
          </w:tcPr>
          <w:p w14:paraId="1C99C347"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61,80%</w:t>
            </w:r>
          </w:p>
        </w:tc>
        <w:tc>
          <w:tcPr>
            <w:tcW w:w="839" w:type="pct"/>
            <w:shd w:val="clear" w:color="auto" w:fill="auto"/>
            <w:tcMar>
              <w:top w:w="15" w:type="dxa"/>
              <w:left w:w="15" w:type="dxa"/>
              <w:bottom w:w="0" w:type="dxa"/>
              <w:right w:w="15" w:type="dxa"/>
            </w:tcMar>
            <w:vAlign w:val="center"/>
          </w:tcPr>
          <w:p w14:paraId="51E529D9"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70,05%</w:t>
            </w:r>
          </w:p>
        </w:tc>
      </w:tr>
      <w:tr w:rsidR="00445C76" w:rsidRPr="008B1793" w14:paraId="44D70B67" w14:textId="77777777" w:rsidTr="008B1793">
        <w:trPr>
          <w:trHeight w:val="227"/>
          <w:jc w:val="center"/>
        </w:trPr>
        <w:tc>
          <w:tcPr>
            <w:tcW w:w="3266" w:type="pct"/>
            <w:shd w:val="clear" w:color="auto" w:fill="auto"/>
            <w:tcMar>
              <w:top w:w="15" w:type="dxa"/>
              <w:left w:w="15" w:type="dxa"/>
              <w:bottom w:w="0" w:type="dxa"/>
              <w:right w:w="15" w:type="dxa"/>
            </w:tcMar>
            <w:vAlign w:val="center"/>
          </w:tcPr>
          <w:p w14:paraId="4A2F6A80"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lastRenderedPageBreak/>
              <w:t>GTHU. Gestión del Talento Humano</w:t>
            </w:r>
          </w:p>
        </w:tc>
        <w:tc>
          <w:tcPr>
            <w:tcW w:w="895" w:type="pct"/>
            <w:shd w:val="clear" w:color="auto" w:fill="auto"/>
            <w:tcMar>
              <w:top w:w="15" w:type="dxa"/>
              <w:left w:w="15" w:type="dxa"/>
              <w:bottom w:w="0" w:type="dxa"/>
              <w:right w:w="15" w:type="dxa"/>
            </w:tcMar>
            <w:vAlign w:val="center"/>
          </w:tcPr>
          <w:p w14:paraId="18158EFD"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78,00%</w:t>
            </w:r>
          </w:p>
        </w:tc>
        <w:tc>
          <w:tcPr>
            <w:tcW w:w="839" w:type="pct"/>
            <w:shd w:val="clear" w:color="auto" w:fill="auto"/>
            <w:tcMar>
              <w:top w:w="15" w:type="dxa"/>
              <w:left w:w="15" w:type="dxa"/>
              <w:bottom w:w="0" w:type="dxa"/>
              <w:right w:w="15" w:type="dxa"/>
            </w:tcMar>
            <w:vAlign w:val="center"/>
          </w:tcPr>
          <w:p w14:paraId="0E1B3543"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68,00%</w:t>
            </w:r>
          </w:p>
        </w:tc>
      </w:tr>
      <w:tr w:rsidR="00445C76" w:rsidRPr="008B1793" w14:paraId="088DC452" w14:textId="77777777" w:rsidTr="008B1793">
        <w:trPr>
          <w:trHeight w:val="227"/>
          <w:jc w:val="center"/>
        </w:trPr>
        <w:tc>
          <w:tcPr>
            <w:tcW w:w="3266" w:type="pct"/>
            <w:shd w:val="clear" w:color="auto" w:fill="auto"/>
            <w:tcMar>
              <w:top w:w="15" w:type="dxa"/>
              <w:left w:w="15" w:type="dxa"/>
              <w:bottom w:w="0" w:type="dxa"/>
              <w:right w:w="15" w:type="dxa"/>
            </w:tcMar>
            <w:vAlign w:val="center"/>
          </w:tcPr>
          <w:p w14:paraId="08DD53E0"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DESI. Direccionamiento Estratégico e Innovación</w:t>
            </w:r>
          </w:p>
        </w:tc>
        <w:tc>
          <w:tcPr>
            <w:tcW w:w="895" w:type="pct"/>
            <w:shd w:val="clear" w:color="auto" w:fill="auto"/>
            <w:tcMar>
              <w:top w:w="15" w:type="dxa"/>
              <w:left w:w="15" w:type="dxa"/>
              <w:bottom w:w="0" w:type="dxa"/>
              <w:right w:w="15" w:type="dxa"/>
            </w:tcMar>
            <w:vAlign w:val="center"/>
          </w:tcPr>
          <w:p w14:paraId="2DE7699B"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69,13%</w:t>
            </w:r>
          </w:p>
        </w:tc>
        <w:tc>
          <w:tcPr>
            <w:tcW w:w="839" w:type="pct"/>
            <w:shd w:val="clear" w:color="auto" w:fill="auto"/>
            <w:tcMar>
              <w:top w:w="15" w:type="dxa"/>
              <w:left w:w="15" w:type="dxa"/>
              <w:bottom w:w="0" w:type="dxa"/>
              <w:right w:w="15" w:type="dxa"/>
            </w:tcMar>
            <w:vAlign w:val="center"/>
          </w:tcPr>
          <w:p w14:paraId="21CB1FC0"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66,65%</w:t>
            </w:r>
          </w:p>
        </w:tc>
      </w:tr>
      <w:tr w:rsidR="00445C76" w:rsidRPr="008B1793" w14:paraId="02E12BE8" w14:textId="77777777" w:rsidTr="008B1793">
        <w:trPr>
          <w:trHeight w:val="227"/>
          <w:jc w:val="center"/>
        </w:trPr>
        <w:tc>
          <w:tcPr>
            <w:tcW w:w="3266" w:type="pct"/>
            <w:shd w:val="clear" w:color="auto" w:fill="auto"/>
            <w:tcMar>
              <w:top w:w="15" w:type="dxa"/>
              <w:left w:w="15" w:type="dxa"/>
              <w:bottom w:w="0" w:type="dxa"/>
              <w:right w:w="15" w:type="dxa"/>
            </w:tcMar>
            <w:vAlign w:val="center"/>
          </w:tcPr>
          <w:p w14:paraId="41B140C6"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PIV. Planeación de la Intervención Vial</w:t>
            </w:r>
          </w:p>
        </w:tc>
        <w:tc>
          <w:tcPr>
            <w:tcW w:w="895" w:type="pct"/>
            <w:shd w:val="clear" w:color="auto" w:fill="auto"/>
            <w:tcMar>
              <w:top w:w="15" w:type="dxa"/>
              <w:left w:w="15" w:type="dxa"/>
              <w:bottom w:w="0" w:type="dxa"/>
              <w:right w:w="15" w:type="dxa"/>
            </w:tcMar>
            <w:vAlign w:val="center"/>
          </w:tcPr>
          <w:p w14:paraId="480ED49B"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35,00%</w:t>
            </w:r>
          </w:p>
        </w:tc>
        <w:tc>
          <w:tcPr>
            <w:tcW w:w="839" w:type="pct"/>
            <w:shd w:val="clear" w:color="auto" w:fill="auto"/>
            <w:tcMar>
              <w:top w:w="15" w:type="dxa"/>
              <w:left w:w="15" w:type="dxa"/>
              <w:bottom w:w="0" w:type="dxa"/>
              <w:right w:w="15" w:type="dxa"/>
            </w:tcMar>
            <w:vAlign w:val="center"/>
          </w:tcPr>
          <w:p w14:paraId="7BFF0EA1"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65,00%</w:t>
            </w:r>
          </w:p>
        </w:tc>
      </w:tr>
      <w:tr w:rsidR="00445C76" w:rsidRPr="008B1793" w14:paraId="2A18CF91" w14:textId="77777777" w:rsidTr="008B1793">
        <w:trPr>
          <w:trHeight w:val="227"/>
          <w:jc w:val="center"/>
        </w:trPr>
        <w:tc>
          <w:tcPr>
            <w:tcW w:w="3266" w:type="pct"/>
            <w:shd w:val="clear" w:color="auto" w:fill="auto"/>
            <w:tcMar>
              <w:top w:w="15" w:type="dxa"/>
              <w:left w:w="15" w:type="dxa"/>
              <w:bottom w:w="0" w:type="dxa"/>
              <w:right w:w="15" w:type="dxa"/>
            </w:tcMar>
            <w:vAlign w:val="center"/>
          </w:tcPr>
          <w:p w14:paraId="135E08AC"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IMVI. Intervención de la Malla Vial</w:t>
            </w:r>
          </w:p>
        </w:tc>
        <w:tc>
          <w:tcPr>
            <w:tcW w:w="895" w:type="pct"/>
            <w:shd w:val="clear" w:color="auto" w:fill="auto"/>
            <w:tcMar>
              <w:top w:w="15" w:type="dxa"/>
              <w:left w:w="15" w:type="dxa"/>
              <w:bottom w:w="0" w:type="dxa"/>
              <w:right w:w="15" w:type="dxa"/>
            </w:tcMar>
            <w:vAlign w:val="center"/>
          </w:tcPr>
          <w:p w14:paraId="197F7A77"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63,72%</w:t>
            </w:r>
          </w:p>
        </w:tc>
        <w:tc>
          <w:tcPr>
            <w:tcW w:w="839" w:type="pct"/>
            <w:shd w:val="clear" w:color="auto" w:fill="auto"/>
            <w:tcMar>
              <w:top w:w="15" w:type="dxa"/>
              <w:left w:w="15" w:type="dxa"/>
              <w:bottom w:w="0" w:type="dxa"/>
              <w:right w:w="15" w:type="dxa"/>
            </w:tcMar>
            <w:vAlign w:val="center"/>
          </w:tcPr>
          <w:p w14:paraId="4A89F8C1"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63,72%</w:t>
            </w:r>
          </w:p>
        </w:tc>
      </w:tr>
      <w:tr w:rsidR="00445C76" w:rsidRPr="008B1793" w14:paraId="1FCD280E" w14:textId="77777777" w:rsidTr="008B1793">
        <w:trPr>
          <w:trHeight w:val="227"/>
          <w:jc w:val="center"/>
        </w:trPr>
        <w:tc>
          <w:tcPr>
            <w:tcW w:w="3266" w:type="pct"/>
            <w:shd w:val="clear" w:color="auto" w:fill="auto"/>
            <w:tcMar>
              <w:top w:w="15" w:type="dxa"/>
              <w:left w:w="15" w:type="dxa"/>
              <w:bottom w:w="0" w:type="dxa"/>
              <w:right w:w="15" w:type="dxa"/>
            </w:tcMar>
            <w:vAlign w:val="center"/>
          </w:tcPr>
          <w:p w14:paraId="14DFC425" w14:textId="56468D06"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 xml:space="preserve">APIC. Atención a Partes Interesadas </w:t>
            </w:r>
            <w:r w:rsidR="00114FDD" w:rsidRPr="008B1793">
              <w:rPr>
                <w:rFonts w:ascii="Century Gothic" w:hAnsi="Century Gothic" w:cs="Calibri"/>
                <w:color w:val="000000"/>
                <w:sz w:val="20"/>
                <w:szCs w:val="20"/>
              </w:rPr>
              <w:t>y Comunicaciones</w:t>
            </w:r>
          </w:p>
        </w:tc>
        <w:tc>
          <w:tcPr>
            <w:tcW w:w="895" w:type="pct"/>
            <w:shd w:val="clear" w:color="auto" w:fill="auto"/>
            <w:tcMar>
              <w:top w:w="15" w:type="dxa"/>
              <w:left w:w="15" w:type="dxa"/>
              <w:bottom w:w="0" w:type="dxa"/>
              <w:right w:w="15" w:type="dxa"/>
            </w:tcMar>
            <w:vAlign w:val="center"/>
          </w:tcPr>
          <w:p w14:paraId="67748A71"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46,00%</w:t>
            </w:r>
          </w:p>
        </w:tc>
        <w:tc>
          <w:tcPr>
            <w:tcW w:w="839" w:type="pct"/>
            <w:shd w:val="clear" w:color="auto" w:fill="auto"/>
            <w:tcMar>
              <w:top w:w="15" w:type="dxa"/>
              <w:left w:w="15" w:type="dxa"/>
              <w:bottom w:w="0" w:type="dxa"/>
              <w:right w:w="15" w:type="dxa"/>
            </w:tcMar>
            <w:vAlign w:val="center"/>
          </w:tcPr>
          <w:p w14:paraId="7CF00A6E"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61,50%</w:t>
            </w:r>
          </w:p>
        </w:tc>
      </w:tr>
      <w:tr w:rsidR="00445C76" w:rsidRPr="008B1793" w14:paraId="566831F9" w14:textId="77777777" w:rsidTr="008B1793">
        <w:trPr>
          <w:trHeight w:val="227"/>
          <w:jc w:val="center"/>
        </w:trPr>
        <w:tc>
          <w:tcPr>
            <w:tcW w:w="3266" w:type="pct"/>
            <w:shd w:val="clear" w:color="auto" w:fill="auto"/>
            <w:tcMar>
              <w:top w:w="15" w:type="dxa"/>
              <w:left w:w="15" w:type="dxa"/>
              <w:bottom w:w="0" w:type="dxa"/>
              <w:right w:w="15" w:type="dxa"/>
            </w:tcMar>
            <w:vAlign w:val="center"/>
          </w:tcPr>
          <w:p w14:paraId="1C8671F0"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GEFI. Gestión Financiera</w:t>
            </w:r>
          </w:p>
        </w:tc>
        <w:tc>
          <w:tcPr>
            <w:tcW w:w="895" w:type="pct"/>
            <w:shd w:val="clear" w:color="auto" w:fill="auto"/>
            <w:tcMar>
              <w:top w:w="15" w:type="dxa"/>
              <w:left w:w="15" w:type="dxa"/>
              <w:bottom w:w="0" w:type="dxa"/>
              <w:right w:w="15" w:type="dxa"/>
            </w:tcMar>
            <w:vAlign w:val="center"/>
          </w:tcPr>
          <w:p w14:paraId="6CCDB749"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65,20%</w:t>
            </w:r>
          </w:p>
        </w:tc>
        <w:tc>
          <w:tcPr>
            <w:tcW w:w="839" w:type="pct"/>
            <w:shd w:val="clear" w:color="auto" w:fill="auto"/>
            <w:tcMar>
              <w:top w:w="15" w:type="dxa"/>
              <w:left w:w="15" w:type="dxa"/>
              <w:bottom w:w="0" w:type="dxa"/>
              <w:right w:w="15" w:type="dxa"/>
            </w:tcMar>
            <w:vAlign w:val="center"/>
          </w:tcPr>
          <w:p w14:paraId="2AFD6714"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61,20%</w:t>
            </w:r>
          </w:p>
        </w:tc>
      </w:tr>
      <w:tr w:rsidR="00445C76" w:rsidRPr="008B1793" w14:paraId="73B20E50" w14:textId="77777777" w:rsidTr="008B1793">
        <w:trPr>
          <w:trHeight w:val="227"/>
          <w:jc w:val="center"/>
        </w:trPr>
        <w:tc>
          <w:tcPr>
            <w:tcW w:w="3266" w:type="pct"/>
            <w:shd w:val="clear" w:color="auto" w:fill="auto"/>
            <w:tcMar>
              <w:top w:w="15" w:type="dxa"/>
              <w:left w:w="15" w:type="dxa"/>
              <w:bottom w:w="0" w:type="dxa"/>
              <w:right w:w="15" w:type="dxa"/>
            </w:tcMar>
            <w:vAlign w:val="center"/>
          </w:tcPr>
          <w:p w14:paraId="7651F0C6"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CODI. Control Disciplinario Interno</w:t>
            </w:r>
          </w:p>
        </w:tc>
        <w:tc>
          <w:tcPr>
            <w:tcW w:w="895" w:type="pct"/>
            <w:shd w:val="clear" w:color="auto" w:fill="auto"/>
            <w:tcMar>
              <w:top w:w="15" w:type="dxa"/>
              <w:left w:w="15" w:type="dxa"/>
              <w:bottom w:w="0" w:type="dxa"/>
              <w:right w:w="15" w:type="dxa"/>
            </w:tcMar>
            <w:vAlign w:val="center"/>
          </w:tcPr>
          <w:p w14:paraId="408EDB88"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70,00%</w:t>
            </w:r>
          </w:p>
        </w:tc>
        <w:tc>
          <w:tcPr>
            <w:tcW w:w="839" w:type="pct"/>
            <w:shd w:val="clear" w:color="auto" w:fill="auto"/>
            <w:tcMar>
              <w:top w:w="15" w:type="dxa"/>
              <w:left w:w="15" w:type="dxa"/>
              <w:bottom w:w="0" w:type="dxa"/>
              <w:right w:w="15" w:type="dxa"/>
            </w:tcMar>
            <w:vAlign w:val="center"/>
          </w:tcPr>
          <w:p w14:paraId="4388D722"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60,00%</w:t>
            </w:r>
          </w:p>
        </w:tc>
      </w:tr>
      <w:tr w:rsidR="00445C76" w:rsidRPr="008B1793" w14:paraId="6052D320" w14:textId="77777777" w:rsidTr="008B1793">
        <w:trPr>
          <w:trHeight w:val="227"/>
          <w:jc w:val="center"/>
        </w:trPr>
        <w:tc>
          <w:tcPr>
            <w:tcW w:w="3266" w:type="pct"/>
            <w:shd w:val="clear" w:color="auto" w:fill="auto"/>
            <w:tcMar>
              <w:top w:w="15" w:type="dxa"/>
              <w:left w:w="15" w:type="dxa"/>
              <w:bottom w:w="0" w:type="dxa"/>
              <w:right w:w="15" w:type="dxa"/>
            </w:tcMar>
            <w:vAlign w:val="center"/>
          </w:tcPr>
          <w:p w14:paraId="10DC0089"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GAM. Gestión Ambiental</w:t>
            </w:r>
          </w:p>
        </w:tc>
        <w:tc>
          <w:tcPr>
            <w:tcW w:w="895" w:type="pct"/>
            <w:shd w:val="clear" w:color="auto" w:fill="auto"/>
            <w:tcMar>
              <w:top w:w="15" w:type="dxa"/>
              <w:left w:w="15" w:type="dxa"/>
              <w:bottom w:w="0" w:type="dxa"/>
              <w:right w:w="15" w:type="dxa"/>
            </w:tcMar>
            <w:vAlign w:val="center"/>
          </w:tcPr>
          <w:p w14:paraId="630D49C8"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57,00%</w:t>
            </w:r>
          </w:p>
        </w:tc>
        <w:tc>
          <w:tcPr>
            <w:tcW w:w="839" w:type="pct"/>
            <w:shd w:val="clear" w:color="auto" w:fill="auto"/>
            <w:tcMar>
              <w:top w:w="15" w:type="dxa"/>
              <w:left w:w="15" w:type="dxa"/>
              <w:bottom w:w="0" w:type="dxa"/>
              <w:right w:w="15" w:type="dxa"/>
            </w:tcMar>
            <w:vAlign w:val="center"/>
          </w:tcPr>
          <w:p w14:paraId="0FD45879"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57,00%</w:t>
            </w:r>
          </w:p>
        </w:tc>
      </w:tr>
      <w:tr w:rsidR="00445C76" w:rsidRPr="008B1793" w14:paraId="59B59F5D" w14:textId="77777777" w:rsidTr="008B1793">
        <w:trPr>
          <w:trHeight w:val="227"/>
          <w:jc w:val="center"/>
        </w:trPr>
        <w:tc>
          <w:tcPr>
            <w:tcW w:w="3266" w:type="pct"/>
            <w:shd w:val="clear" w:color="auto" w:fill="auto"/>
            <w:tcMar>
              <w:top w:w="15" w:type="dxa"/>
              <w:left w:w="15" w:type="dxa"/>
              <w:bottom w:w="0" w:type="dxa"/>
              <w:right w:w="15" w:type="dxa"/>
            </w:tcMar>
            <w:vAlign w:val="center"/>
          </w:tcPr>
          <w:p w14:paraId="647A632A"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GREF. Gestión de recursos físicos</w:t>
            </w:r>
          </w:p>
        </w:tc>
        <w:tc>
          <w:tcPr>
            <w:tcW w:w="895" w:type="pct"/>
            <w:shd w:val="clear" w:color="auto" w:fill="auto"/>
            <w:tcMar>
              <w:top w:w="15" w:type="dxa"/>
              <w:left w:w="15" w:type="dxa"/>
              <w:bottom w:w="0" w:type="dxa"/>
              <w:right w:w="15" w:type="dxa"/>
            </w:tcMar>
            <w:vAlign w:val="center"/>
          </w:tcPr>
          <w:p w14:paraId="463B3BB7"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49,64%</w:t>
            </w:r>
          </w:p>
        </w:tc>
        <w:tc>
          <w:tcPr>
            <w:tcW w:w="839" w:type="pct"/>
            <w:shd w:val="clear" w:color="auto" w:fill="auto"/>
            <w:tcMar>
              <w:top w:w="15" w:type="dxa"/>
              <w:left w:w="15" w:type="dxa"/>
              <w:bottom w:w="0" w:type="dxa"/>
              <w:right w:w="15" w:type="dxa"/>
            </w:tcMar>
            <w:vAlign w:val="center"/>
          </w:tcPr>
          <w:p w14:paraId="696EC62D"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55,41%</w:t>
            </w:r>
          </w:p>
        </w:tc>
      </w:tr>
      <w:tr w:rsidR="00445C76" w:rsidRPr="008B1793" w14:paraId="779ED7DD" w14:textId="77777777" w:rsidTr="008B1793">
        <w:trPr>
          <w:trHeight w:val="227"/>
          <w:jc w:val="center"/>
        </w:trPr>
        <w:tc>
          <w:tcPr>
            <w:tcW w:w="3266" w:type="pct"/>
            <w:shd w:val="clear" w:color="auto" w:fill="auto"/>
            <w:tcMar>
              <w:top w:w="15" w:type="dxa"/>
              <w:left w:w="15" w:type="dxa"/>
              <w:bottom w:w="0" w:type="dxa"/>
              <w:right w:w="15" w:type="dxa"/>
            </w:tcMar>
            <w:vAlign w:val="center"/>
          </w:tcPr>
          <w:p w14:paraId="27AF85A8"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PPMQ. Producción de Mezcla y Provisión de Maquinaria y Equipo</w:t>
            </w:r>
          </w:p>
        </w:tc>
        <w:tc>
          <w:tcPr>
            <w:tcW w:w="895" w:type="pct"/>
            <w:shd w:val="clear" w:color="auto" w:fill="auto"/>
            <w:tcMar>
              <w:top w:w="15" w:type="dxa"/>
              <w:left w:w="15" w:type="dxa"/>
              <w:bottom w:w="0" w:type="dxa"/>
              <w:right w:w="15" w:type="dxa"/>
            </w:tcMar>
            <w:vAlign w:val="center"/>
          </w:tcPr>
          <w:p w14:paraId="13A753D4"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56,50%</w:t>
            </w:r>
          </w:p>
        </w:tc>
        <w:tc>
          <w:tcPr>
            <w:tcW w:w="839" w:type="pct"/>
            <w:shd w:val="clear" w:color="auto" w:fill="auto"/>
            <w:tcMar>
              <w:top w:w="15" w:type="dxa"/>
              <w:left w:w="15" w:type="dxa"/>
              <w:bottom w:w="0" w:type="dxa"/>
              <w:right w:w="15" w:type="dxa"/>
            </w:tcMar>
            <w:vAlign w:val="center"/>
          </w:tcPr>
          <w:p w14:paraId="15479EAC"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50,00%</w:t>
            </w:r>
          </w:p>
        </w:tc>
      </w:tr>
      <w:tr w:rsidR="00445C76" w:rsidRPr="008B1793" w14:paraId="4F97189D" w14:textId="77777777" w:rsidTr="00B8324B">
        <w:trPr>
          <w:trHeight w:val="227"/>
          <w:jc w:val="center"/>
        </w:trPr>
        <w:tc>
          <w:tcPr>
            <w:tcW w:w="3266" w:type="pct"/>
            <w:shd w:val="clear" w:color="auto" w:fill="auto"/>
            <w:tcMar>
              <w:top w:w="15" w:type="dxa"/>
              <w:left w:w="15" w:type="dxa"/>
              <w:bottom w:w="0" w:type="dxa"/>
              <w:right w:w="15" w:type="dxa"/>
            </w:tcMar>
            <w:vAlign w:val="center"/>
          </w:tcPr>
          <w:p w14:paraId="23CC4002"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CEM. Control, Evaluación y Mejora de la Gestión</w:t>
            </w:r>
          </w:p>
        </w:tc>
        <w:tc>
          <w:tcPr>
            <w:tcW w:w="895" w:type="pct"/>
            <w:shd w:val="clear" w:color="auto" w:fill="auto"/>
            <w:tcMar>
              <w:top w:w="15" w:type="dxa"/>
              <w:left w:w="15" w:type="dxa"/>
              <w:bottom w:w="0" w:type="dxa"/>
              <w:right w:w="15" w:type="dxa"/>
            </w:tcMar>
            <w:vAlign w:val="center"/>
          </w:tcPr>
          <w:p w14:paraId="6DC056FA"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87,46%</w:t>
            </w:r>
          </w:p>
        </w:tc>
        <w:tc>
          <w:tcPr>
            <w:tcW w:w="839" w:type="pct"/>
            <w:shd w:val="clear" w:color="auto" w:fill="FFFFFF" w:themeFill="background1"/>
            <w:tcMar>
              <w:top w:w="15" w:type="dxa"/>
              <w:left w:w="15" w:type="dxa"/>
              <w:bottom w:w="0" w:type="dxa"/>
              <w:right w:w="15" w:type="dxa"/>
            </w:tcMar>
            <w:vAlign w:val="center"/>
          </w:tcPr>
          <w:p w14:paraId="06D5B540"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45,78%</w:t>
            </w:r>
          </w:p>
        </w:tc>
      </w:tr>
      <w:tr w:rsidR="00445C76" w:rsidRPr="008B1793" w14:paraId="18B04AE4" w14:textId="77777777" w:rsidTr="008B1793">
        <w:trPr>
          <w:trHeight w:val="227"/>
          <w:jc w:val="center"/>
        </w:trPr>
        <w:tc>
          <w:tcPr>
            <w:tcW w:w="3266" w:type="pct"/>
            <w:shd w:val="clear" w:color="auto" w:fill="auto"/>
            <w:tcMar>
              <w:top w:w="15" w:type="dxa"/>
              <w:left w:w="15" w:type="dxa"/>
              <w:bottom w:w="0" w:type="dxa"/>
              <w:right w:w="15" w:type="dxa"/>
            </w:tcMar>
            <w:vAlign w:val="center"/>
          </w:tcPr>
          <w:p w14:paraId="729819FF"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GDO. Gestión Documental</w:t>
            </w:r>
          </w:p>
        </w:tc>
        <w:tc>
          <w:tcPr>
            <w:tcW w:w="895" w:type="pct"/>
            <w:shd w:val="clear" w:color="auto" w:fill="auto"/>
            <w:tcMar>
              <w:top w:w="15" w:type="dxa"/>
              <w:left w:w="15" w:type="dxa"/>
              <w:bottom w:w="0" w:type="dxa"/>
              <w:right w:w="15" w:type="dxa"/>
            </w:tcMar>
            <w:vAlign w:val="center"/>
          </w:tcPr>
          <w:p w14:paraId="502A391B"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51,75%</w:t>
            </w:r>
          </w:p>
        </w:tc>
        <w:tc>
          <w:tcPr>
            <w:tcW w:w="839" w:type="pct"/>
            <w:shd w:val="clear" w:color="auto" w:fill="auto"/>
            <w:tcMar>
              <w:top w:w="15" w:type="dxa"/>
              <w:left w:w="15" w:type="dxa"/>
              <w:bottom w:w="0" w:type="dxa"/>
              <w:right w:w="15" w:type="dxa"/>
            </w:tcMar>
            <w:vAlign w:val="center"/>
          </w:tcPr>
          <w:p w14:paraId="7EDDA92E"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45,00%</w:t>
            </w:r>
          </w:p>
        </w:tc>
      </w:tr>
      <w:tr w:rsidR="00445C76" w:rsidRPr="008B1793" w14:paraId="2E68BC89" w14:textId="77777777" w:rsidTr="008B1793">
        <w:trPr>
          <w:trHeight w:val="227"/>
          <w:jc w:val="center"/>
        </w:trPr>
        <w:tc>
          <w:tcPr>
            <w:tcW w:w="3266" w:type="pct"/>
            <w:shd w:val="clear" w:color="auto" w:fill="auto"/>
            <w:tcMar>
              <w:top w:w="15" w:type="dxa"/>
              <w:left w:w="15" w:type="dxa"/>
              <w:bottom w:w="0" w:type="dxa"/>
              <w:right w:w="15" w:type="dxa"/>
            </w:tcMar>
            <w:vAlign w:val="center"/>
          </w:tcPr>
          <w:p w14:paraId="3E35C600" w14:textId="77777777" w:rsidR="00445C76" w:rsidRPr="008B1793" w:rsidRDefault="00445C76" w:rsidP="00CA5DED">
            <w:pPr>
              <w:spacing w:after="0" w:line="240" w:lineRule="auto"/>
              <w:rPr>
                <w:rFonts w:ascii="Century Gothic" w:hAnsi="Century Gothic" w:cs="Calibri"/>
                <w:color w:val="000000"/>
                <w:sz w:val="20"/>
                <w:szCs w:val="20"/>
              </w:rPr>
            </w:pPr>
            <w:r w:rsidRPr="008B1793">
              <w:rPr>
                <w:rFonts w:ascii="Century Gothic" w:hAnsi="Century Gothic" w:cs="Calibri"/>
                <w:color w:val="000000"/>
                <w:sz w:val="20"/>
                <w:szCs w:val="20"/>
              </w:rPr>
              <w:t>EGTI. Estrategia y Gobierno de TI</w:t>
            </w:r>
          </w:p>
        </w:tc>
        <w:tc>
          <w:tcPr>
            <w:tcW w:w="895" w:type="pct"/>
            <w:shd w:val="clear" w:color="auto" w:fill="auto"/>
            <w:tcMar>
              <w:top w:w="15" w:type="dxa"/>
              <w:left w:w="15" w:type="dxa"/>
              <w:bottom w:w="0" w:type="dxa"/>
              <w:right w:w="15" w:type="dxa"/>
            </w:tcMar>
            <w:vAlign w:val="center"/>
          </w:tcPr>
          <w:p w14:paraId="2FF9B82E"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26,90%</w:t>
            </w:r>
          </w:p>
        </w:tc>
        <w:tc>
          <w:tcPr>
            <w:tcW w:w="839" w:type="pct"/>
            <w:shd w:val="clear" w:color="auto" w:fill="auto"/>
            <w:tcMar>
              <w:top w:w="15" w:type="dxa"/>
              <w:left w:w="15" w:type="dxa"/>
              <w:bottom w:w="0" w:type="dxa"/>
              <w:right w:w="15" w:type="dxa"/>
            </w:tcMar>
            <w:vAlign w:val="center"/>
          </w:tcPr>
          <w:p w14:paraId="1A1B8FCF" w14:textId="77777777" w:rsidR="00445C76" w:rsidRPr="008B1793" w:rsidRDefault="00445C76" w:rsidP="00CA5DED">
            <w:pPr>
              <w:spacing w:after="0" w:line="240" w:lineRule="auto"/>
              <w:jc w:val="center"/>
              <w:rPr>
                <w:rFonts w:ascii="Century Gothic" w:hAnsi="Century Gothic" w:cs="Calibri"/>
                <w:color w:val="000000"/>
                <w:sz w:val="20"/>
                <w:szCs w:val="20"/>
              </w:rPr>
            </w:pPr>
            <w:r w:rsidRPr="008B1793">
              <w:rPr>
                <w:rFonts w:ascii="Century Gothic" w:hAnsi="Century Gothic" w:cs="Calibri"/>
                <w:color w:val="000000"/>
                <w:sz w:val="20"/>
                <w:szCs w:val="20"/>
              </w:rPr>
              <w:t>23,10%</w:t>
            </w:r>
          </w:p>
        </w:tc>
      </w:tr>
      <w:tr w:rsidR="00445C76" w:rsidRPr="008B1793" w14:paraId="785872F6" w14:textId="77777777" w:rsidTr="008B1793">
        <w:trPr>
          <w:trHeight w:val="227"/>
          <w:jc w:val="center"/>
        </w:trPr>
        <w:tc>
          <w:tcPr>
            <w:tcW w:w="3266" w:type="pct"/>
            <w:shd w:val="clear" w:color="auto" w:fill="2E74B5" w:themeFill="accent1" w:themeFillShade="BF"/>
            <w:tcMar>
              <w:top w:w="15" w:type="dxa"/>
              <w:left w:w="15" w:type="dxa"/>
              <w:bottom w:w="0" w:type="dxa"/>
              <w:right w:w="15" w:type="dxa"/>
            </w:tcMar>
          </w:tcPr>
          <w:p w14:paraId="0315A06D" w14:textId="77777777" w:rsidR="00445C76" w:rsidRPr="008B1793" w:rsidRDefault="00445C76" w:rsidP="00CA5DED">
            <w:pPr>
              <w:spacing w:after="0" w:line="240" w:lineRule="auto"/>
              <w:jc w:val="center"/>
              <w:rPr>
                <w:rFonts w:ascii="Century Gothic" w:hAnsi="Century Gothic" w:cs="Calibri"/>
                <w:b/>
                <w:color w:val="FFFFFF" w:themeColor="background1"/>
                <w:sz w:val="20"/>
                <w:szCs w:val="20"/>
              </w:rPr>
            </w:pPr>
            <w:r w:rsidRPr="008B1793">
              <w:rPr>
                <w:rFonts w:ascii="Century Gothic" w:hAnsi="Century Gothic" w:cs="Calibri"/>
                <w:b/>
                <w:color w:val="FFFFFF" w:themeColor="background1"/>
                <w:sz w:val="20"/>
                <w:szCs w:val="20"/>
              </w:rPr>
              <w:t>TOTAL</w:t>
            </w:r>
          </w:p>
        </w:tc>
        <w:tc>
          <w:tcPr>
            <w:tcW w:w="895" w:type="pct"/>
            <w:shd w:val="clear" w:color="auto" w:fill="2E74B5" w:themeFill="accent1" w:themeFillShade="BF"/>
            <w:tcMar>
              <w:top w:w="15" w:type="dxa"/>
              <w:left w:w="15" w:type="dxa"/>
              <w:bottom w:w="0" w:type="dxa"/>
              <w:right w:w="15" w:type="dxa"/>
            </w:tcMar>
            <w:vAlign w:val="center"/>
          </w:tcPr>
          <w:p w14:paraId="6FB8221A" w14:textId="77777777" w:rsidR="00445C76" w:rsidRPr="008B1793" w:rsidRDefault="00445C76" w:rsidP="00CA5DED">
            <w:pPr>
              <w:spacing w:after="0" w:line="240" w:lineRule="auto"/>
              <w:jc w:val="center"/>
              <w:rPr>
                <w:rFonts w:ascii="Century Gothic" w:hAnsi="Century Gothic" w:cs="Calibri"/>
                <w:b/>
                <w:color w:val="FFFFFF" w:themeColor="background1"/>
                <w:sz w:val="20"/>
                <w:szCs w:val="20"/>
              </w:rPr>
            </w:pPr>
            <w:r w:rsidRPr="008B1793">
              <w:rPr>
                <w:rFonts w:ascii="Century Gothic" w:hAnsi="Century Gothic" w:cs="Calibri"/>
                <w:b/>
                <w:color w:val="FFFFFF" w:themeColor="background1"/>
                <w:sz w:val="20"/>
                <w:szCs w:val="20"/>
              </w:rPr>
              <w:t>57,71%</w:t>
            </w:r>
          </w:p>
        </w:tc>
        <w:tc>
          <w:tcPr>
            <w:tcW w:w="839" w:type="pct"/>
            <w:shd w:val="clear" w:color="auto" w:fill="2E74B5" w:themeFill="accent1" w:themeFillShade="BF"/>
            <w:tcMar>
              <w:top w:w="15" w:type="dxa"/>
              <w:left w:w="15" w:type="dxa"/>
              <w:bottom w:w="0" w:type="dxa"/>
              <w:right w:w="15" w:type="dxa"/>
            </w:tcMar>
            <w:vAlign w:val="center"/>
          </w:tcPr>
          <w:p w14:paraId="06013B9C" w14:textId="77777777" w:rsidR="00445C76" w:rsidRPr="008B1793" w:rsidRDefault="00445C76" w:rsidP="00CA5DED">
            <w:pPr>
              <w:spacing w:after="0" w:line="240" w:lineRule="auto"/>
              <w:jc w:val="center"/>
              <w:rPr>
                <w:rFonts w:ascii="Century Gothic" w:hAnsi="Century Gothic" w:cs="Calibri"/>
                <w:b/>
                <w:bCs/>
                <w:color w:val="FFFFFF" w:themeColor="background1"/>
                <w:sz w:val="20"/>
                <w:szCs w:val="20"/>
              </w:rPr>
            </w:pPr>
            <w:r w:rsidRPr="008B1793">
              <w:rPr>
                <w:rFonts w:ascii="Century Gothic" w:hAnsi="Century Gothic" w:cs="Calibri"/>
                <w:b/>
                <w:bCs/>
                <w:color w:val="FFFFFF" w:themeColor="background1"/>
                <w:sz w:val="20"/>
                <w:szCs w:val="20"/>
              </w:rPr>
              <w:t>61,26%</w:t>
            </w:r>
          </w:p>
        </w:tc>
      </w:tr>
    </w:tbl>
    <w:p w14:paraId="23DB1C1B" w14:textId="1D08BBB9" w:rsidR="002656B8" w:rsidRPr="008B1793" w:rsidRDefault="00445C76" w:rsidP="00CA5DED">
      <w:pPr>
        <w:spacing w:after="0" w:line="240" w:lineRule="auto"/>
        <w:jc w:val="center"/>
        <w:rPr>
          <w:rFonts w:ascii="Century Gothic" w:hAnsi="Century Gothic" w:cstheme="minorHAnsi"/>
          <w:b/>
          <w:bCs/>
          <w:iCs/>
          <w:sz w:val="16"/>
          <w:szCs w:val="16"/>
        </w:rPr>
      </w:pPr>
      <w:bookmarkStart w:id="52" w:name="_Hlk522093526"/>
      <w:r w:rsidRPr="008B1793">
        <w:rPr>
          <w:rFonts w:ascii="Century Gothic" w:hAnsi="Century Gothic" w:cstheme="minorHAnsi"/>
          <w:b/>
          <w:bCs/>
          <w:iCs/>
          <w:sz w:val="16"/>
          <w:szCs w:val="16"/>
        </w:rPr>
        <w:t xml:space="preserve">Fuente: Oficina Asesora de Planeación – UAERMV </w:t>
      </w:r>
    </w:p>
    <w:p w14:paraId="38173B7A" w14:textId="77777777" w:rsidR="00445C76" w:rsidRPr="008B1793" w:rsidRDefault="00445C76" w:rsidP="00B8324B">
      <w:pPr>
        <w:spacing w:after="0" w:line="240" w:lineRule="auto"/>
        <w:jc w:val="center"/>
        <w:rPr>
          <w:rFonts w:ascii="Century Gothic" w:hAnsi="Century Gothic"/>
          <w:sz w:val="20"/>
          <w:szCs w:val="20"/>
          <w:lang w:eastAsia="es-CO"/>
        </w:rPr>
      </w:pPr>
      <w:bookmarkStart w:id="53" w:name="_Hlk525032326"/>
      <w:bookmarkEnd w:id="52"/>
    </w:p>
    <w:p w14:paraId="6E518F5C"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 xml:space="preserve">En términos generales, el Plan de Acción presenta un avance que guarda correspondencia entre la programación y lo ejecutado por cada uno de los procesos. </w:t>
      </w:r>
    </w:p>
    <w:p w14:paraId="49F5A6AC" w14:textId="77777777" w:rsidR="00445C76" w:rsidRPr="008B1793" w:rsidRDefault="00445C76" w:rsidP="00CA5DED">
      <w:pPr>
        <w:spacing w:after="0" w:line="240" w:lineRule="auto"/>
        <w:jc w:val="both"/>
        <w:rPr>
          <w:rFonts w:ascii="Century Gothic" w:hAnsi="Century Gothic"/>
          <w:sz w:val="20"/>
          <w:szCs w:val="20"/>
          <w:lang w:eastAsia="es-CO"/>
        </w:rPr>
      </w:pPr>
    </w:p>
    <w:p w14:paraId="7007DDD6"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 xml:space="preserve">Con corte al 30 de marzo, se proyectó la realización de actividades que representaban el 12.46% del total del plan y se reportó un avance del 13.9% en el consolidado. </w:t>
      </w:r>
      <w:bookmarkEnd w:id="53"/>
    </w:p>
    <w:p w14:paraId="2377F576" w14:textId="7063A152" w:rsidR="00445C76" w:rsidRDefault="00445C76" w:rsidP="00CA5DED">
      <w:pPr>
        <w:spacing w:after="0" w:line="240" w:lineRule="auto"/>
        <w:rPr>
          <w:rFonts w:ascii="Century Gothic" w:hAnsi="Century Gothic" w:cstheme="minorHAnsi"/>
          <w:sz w:val="20"/>
          <w:szCs w:val="20"/>
        </w:rPr>
      </w:pPr>
    </w:p>
    <w:p w14:paraId="3930AEB7" w14:textId="77777777" w:rsidR="002656B8" w:rsidRPr="008B1793" w:rsidRDefault="002656B8" w:rsidP="00CA5DED">
      <w:pPr>
        <w:spacing w:after="0" w:line="240" w:lineRule="auto"/>
        <w:rPr>
          <w:rFonts w:ascii="Century Gothic" w:hAnsi="Century Gothic" w:cstheme="minorHAnsi"/>
          <w:sz w:val="20"/>
          <w:szCs w:val="20"/>
        </w:rPr>
      </w:pPr>
    </w:p>
    <w:p w14:paraId="4C106597" w14:textId="77777777" w:rsidR="00445C76" w:rsidRPr="008B1793" w:rsidRDefault="00445C76" w:rsidP="00CA5DED">
      <w:pPr>
        <w:pStyle w:val="Estilo11"/>
        <w:numPr>
          <w:ilvl w:val="1"/>
          <w:numId w:val="1"/>
        </w:numPr>
        <w:ind w:left="0" w:firstLine="0"/>
        <w:rPr>
          <w:szCs w:val="20"/>
        </w:rPr>
      </w:pPr>
      <w:bookmarkStart w:id="54" w:name="_Toc24434471"/>
      <w:r w:rsidRPr="008B1793">
        <w:rPr>
          <w:szCs w:val="20"/>
        </w:rPr>
        <w:t>CONTROL DEL TALENTO HUMANO</w:t>
      </w:r>
      <w:bookmarkEnd w:id="54"/>
      <w:r w:rsidRPr="008B1793">
        <w:rPr>
          <w:szCs w:val="20"/>
        </w:rPr>
        <w:t xml:space="preserve"> </w:t>
      </w:r>
    </w:p>
    <w:p w14:paraId="7EF12663" w14:textId="77777777" w:rsidR="000D5A27" w:rsidRPr="000D5A27" w:rsidRDefault="000D5A27" w:rsidP="000D5A27">
      <w:pPr>
        <w:pStyle w:val="Estilo40"/>
        <w:rPr>
          <w:sz w:val="20"/>
          <w:szCs w:val="20"/>
        </w:rPr>
      </w:pPr>
    </w:p>
    <w:p w14:paraId="7C200BA7" w14:textId="3C27944C" w:rsidR="000D5A27" w:rsidRPr="000D5A27" w:rsidRDefault="000D5A27" w:rsidP="000D5A27">
      <w:pPr>
        <w:pStyle w:val="Estilo40"/>
        <w:rPr>
          <w:sz w:val="20"/>
          <w:szCs w:val="20"/>
        </w:rPr>
      </w:pPr>
      <w:r w:rsidRPr="000D5A27">
        <w:rPr>
          <w:sz w:val="20"/>
          <w:szCs w:val="20"/>
        </w:rPr>
        <w:t>La Secretaría General UAERMV informa las actividades desarrolladas:</w:t>
      </w:r>
    </w:p>
    <w:p w14:paraId="2C1634C3" w14:textId="77777777" w:rsidR="00445C76" w:rsidRPr="008B1793" w:rsidRDefault="00445C76" w:rsidP="00CA5DED">
      <w:pPr>
        <w:pStyle w:val="Estilo40"/>
        <w:rPr>
          <w:sz w:val="20"/>
          <w:szCs w:val="20"/>
        </w:rPr>
      </w:pPr>
    </w:p>
    <w:p w14:paraId="6AF2EDAF" w14:textId="11E721F4" w:rsidR="00445C76" w:rsidRPr="008B1793" w:rsidRDefault="00445C76" w:rsidP="00CA5DED">
      <w:pPr>
        <w:pStyle w:val="Prrafodelista"/>
        <w:numPr>
          <w:ilvl w:val="2"/>
          <w:numId w:val="1"/>
        </w:numPr>
        <w:autoSpaceDN/>
        <w:ind w:left="851" w:hanging="851"/>
        <w:contextualSpacing/>
        <w:jc w:val="both"/>
        <w:rPr>
          <w:rFonts w:ascii="Century Gothic" w:hAnsi="Century Gothic"/>
          <w:b/>
          <w:bCs/>
          <w:sz w:val="20"/>
          <w:szCs w:val="20"/>
        </w:rPr>
      </w:pPr>
      <w:r w:rsidRPr="008B1793">
        <w:rPr>
          <w:rFonts w:ascii="Century Gothic" w:hAnsi="Century Gothic"/>
          <w:b/>
          <w:bCs/>
          <w:sz w:val="20"/>
          <w:szCs w:val="20"/>
        </w:rPr>
        <w:t>Bienestar e Incentivos</w:t>
      </w:r>
      <w:r w:rsidR="000D5A27">
        <w:rPr>
          <w:rFonts w:ascii="Century Gothic" w:hAnsi="Century Gothic"/>
          <w:b/>
          <w:bCs/>
          <w:sz w:val="20"/>
          <w:szCs w:val="20"/>
        </w:rPr>
        <w:t xml:space="preserve">:  </w:t>
      </w:r>
      <w:r w:rsidRPr="008B1793">
        <w:rPr>
          <w:rFonts w:ascii="Century Gothic" w:hAnsi="Century Gothic"/>
          <w:b/>
          <w:bCs/>
          <w:sz w:val="20"/>
          <w:szCs w:val="20"/>
        </w:rPr>
        <w:t>Ejecución del Plan de Bienestar 2019</w:t>
      </w:r>
    </w:p>
    <w:p w14:paraId="2C583442" w14:textId="5440415E" w:rsidR="000D5A27" w:rsidRPr="000D5A27" w:rsidRDefault="000D5A27" w:rsidP="00236B10">
      <w:pPr>
        <w:pStyle w:val="Estilo40"/>
        <w:numPr>
          <w:ilvl w:val="0"/>
          <w:numId w:val="23"/>
        </w:numPr>
        <w:rPr>
          <w:sz w:val="20"/>
          <w:szCs w:val="20"/>
        </w:rPr>
      </w:pPr>
      <w:r w:rsidRPr="000D5A27">
        <w:rPr>
          <w:sz w:val="20"/>
          <w:szCs w:val="20"/>
        </w:rPr>
        <w:t>Se otorgaron apoyos educativos por valor total de $15.720.665.</w:t>
      </w:r>
    </w:p>
    <w:p w14:paraId="4ED9A4D0" w14:textId="63BA4C70" w:rsidR="000D5A27" w:rsidRPr="000D5A27" w:rsidRDefault="000D5A27" w:rsidP="00236B10">
      <w:pPr>
        <w:pStyle w:val="Estilo40"/>
        <w:numPr>
          <w:ilvl w:val="0"/>
          <w:numId w:val="23"/>
        </w:numPr>
        <w:rPr>
          <w:sz w:val="20"/>
          <w:szCs w:val="20"/>
        </w:rPr>
      </w:pPr>
      <w:r w:rsidRPr="000D5A27">
        <w:rPr>
          <w:sz w:val="20"/>
          <w:szCs w:val="20"/>
        </w:rPr>
        <w:t>Se adelantó el Torneo de Bolos 2019</w:t>
      </w:r>
      <w:r>
        <w:rPr>
          <w:sz w:val="20"/>
          <w:szCs w:val="20"/>
        </w:rPr>
        <w:t xml:space="preserve"> (</w:t>
      </w:r>
      <w:r w:rsidRPr="000D5A27">
        <w:rPr>
          <w:sz w:val="20"/>
          <w:szCs w:val="20"/>
        </w:rPr>
        <w:t>Agosto-Septiembre</w:t>
      </w:r>
      <w:r>
        <w:rPr>
          <w:sz w:val="20"/>
          <w:szCs w:val="20"/>
        </w:rPr>
        <w:t>)</w:t>
      </w:r>
      <w:r w:rsidRPr="000D5A27">
        <w:rPr>
          <w:sz w:val="20"/>
          <w:szCs w:val="20"/>
        </w:rPr>
        <w:t>.</w:t>
      </w:r>
    </w:p>
    <w:p w14:paraId="0E949B6E" w14:textId="7D13559A" w:rsidR="000D5A27" w:rsidRPr="000D5A27" w:rsidRDefault="000D5A27" w:rsidP="00236B10">
      <w:pPr>
        <w:pStyle w:val="Estilo40"/>
        <w:numPr>
          <w:ilvl w:val="0"/>
          <w:numId w:val="23"/>
        </w:numPr>
        <w:rPr>
          <w:sz w:val="20"/>
          <w:szCs w:val="20"/>
        </w:rPr>
      </w:pPr>
      <w:r w:rsidRPr="000D5A27">
        <w:rPr>
          <w:sz w:val="20"/>
          <w:szCs w:val="20"/>
        </w:rPr>
        <w:t xml:space="preserve">Se realizó Caminata Ecológica a la Laguna </w:t>
      </w:r>
      <w:r>
        <w:rPr>
          <w:sz w:val="20"/>
          <w:szCs w:val="20"/>
        </w:rPr>
        <w:t>“E</w:t>
      </w:r>
      <w:r w:rsidRPr="000D5A27">
        <w:rPr>
          <w:sz w:val="20"/>
          <w:szCs w:val="20"/>
        </w:rPr>
        <w:t xml:space="preserve">l </w:t>
      </w:r>
      <w:r>
        <w:rPr>
          <w:sz w:val="20"/>
          <w:szCs w:val="20"/>
        </w:rPr>
        <w:t>T</w:t>
      </w:r>
      <w:r w:rsidRPr="000D5A27">
        <w:rPr>
          <w:sz w:val="20"/>
          <w:szCs w:val="20"/>
        </w:rPr>
        <w:t>abacal</w:t>
      </w:r>
      <w:r>
        <w:rPr>
          <w:sz w:val="20"/>
          <w:szCs w:val="20"/>
        </w:rPr>
        <w:t>” en L</w:t>
      </w:r>
      <w:r w:rsidRPr="000D5A27">
        <w:rPr>
          <w:sz w:val="20"/>
          <w:szCs w:val="20"/>
        </w:rPr>
        <w:t>a Vega (13 de septiembre).</w:t>
      </w:r>
    </w:p>
    <w:p w14:paraId="761B7298" w14:textId="69C7EAE1" w:rsidR="000D5A27" w:rsidRPr="000D5A27" w:rsidRDefault="000D5A27" w:rsidP="00236B10">
      <w:pPr>
        <w:pStyle w:val="Estilo40"/>
        <w:numPr>
          <w:ilvl w:val="0"/>
          <w:numId w:val="23"/>
        </w:numPr>
        <w:rPr>
          <w:sz w:val="20"/>
          <w:szCs w:val="20"/>
        </w:rPr>
      </w:pPr>
      <w:r w:rsidRPr="000D5A27">
        <w:rPr>
          <w:sz w:val="20"/>
          <w:szCs w:val="20"/>
        </w:rPr>
        <w:t>Se adelantaron las vacaciones recreativas con los hijos de los empleados públicos menores de 17 años. (9 y 10 de octubre).</w:t>
      </w:r>
    </w:p>
    <w:p w14:paraId="160834CC" w14:textId="358AB658" w:rsidR="000D5A27" w:rsidRPr="000D5A27" w:rsidRDefault="000D5A27" w:rsidP="00236B10">
      <w:pPr>
        <w:pStyle w:val="Estilo40"/>
        <w:numPr>
          <w:ilvl w:val="0"/>
          <w:numId w:val="23"/>
        </w:numPr>
        <w:rPr>
          <w:sz w:val="20"/>
          <w:szCs w:val="20"/>
        </w:rPr>
      </w:pPr>
      <w:r w:rsidRPr="000D5A27">
        <w:rPr>
          <w:sz w:val="20"/>
          <w:szCs w:val="20"/>
        </w:rPr>
        <w:t>Día de la Familia</w:t>
      </w:r>
      <w:r>
        <w:rPr>
          <w:sz w:val="20"/>
          <w:szCs w:val="20"/>
        </w:rPr>
        <w:t>:</w:t>
      </w:r>
      <w:r w:rsidRPr="000D5A27">
        <w:rPr>
          <w:sz w:val="20"/>
          <w:szCs w:val="20"/>
        </w:rPr>
        <w:t xml:space="preserve"> Pasadía </w:t>
      </w:r>
      <w:r>
        <w:rPr>
          <w:sz w:val="20"/>
          <w:szCs w:val="20"/>
        </w:rPr>
        <w:t xml:space="preserve">en </w:t>
      </w:r>
      <w:proofErr w:type="spellStart"/>
      <w:r w:rsidRPr="000D5A27">
        <w:rPr>
          <w:sz w:val="20"/>
          <w:szCs w:val="20"/>
        </w:rPr>
        <w:t>Lagosol</w:t>
      </w:r>
      <w:proofErr w:type="spellEnd"/>
      <w:r>
        <w:rPr>
          <w:sz w:val="20"/>
          <w:szCs w:val="20"/>
        </w:rPr>
        <w:t xml:space="preserve"> de Compensar</w:t>
      </w:r>
      <w:r w:rsidRPr="000D5A27">
        <w:rPr>
          <w:sz w:val="20"/>
          <w:szCs w:val="20"/>
        </w:rPr>
        <w:t xml:space="preserve"> (11 de Oct</w:t>
      </w:r>
      <w:r>
        <w:rPr>
          <w:sz w:val="20"/>
          <w:szCs w:val="20"/>
        </w:rPr>
        <w:t>ubre</w:t>
      </w:r>
      <w:r w:rsidRPr="000D5A27">
        <w:rPr>
          <w:sz w:val="20"/>
          <w:szCs w:val="20"/>
        </w:rPr>
        <w:t>)</w:t>
      </w:r>
    </w:p>
    <w:p w14:paraId="53DE2816" w14:textId="25822A6F" w:rsidR="000D5A27" w:rsidRPr="000D5A27" w:rsidRDefault="000D5A27" w:rsidP="00236B10">
      <w:pPr>
        <w:pStyle w:val="Estilo40"/>
        <w:numPr>
          <w:ilvl w:val="0"/>
          <w:numId w:val="23"/>
        </w:numPr>
        <w:rPr>
          <w:sz w:val="20"/>
          <w:szCs w:val="20"/>
        </w:rPr>
      </w:pPr>
      <w:r w:rsidRPr="000D5A27">
        <w:rPr>
          <w:sz w:val="20"/>
          <w:szCs w:val="20"/>
        </w:rPr>
        <w:t xml:space="preserve">Segunda Feria de </w:t>
      </w:r>
      <w:r>
        <w:rPr>
          <w:sz w:val="20"/>
          <w:szCs w:val="20"/>
        </w:rPr>
        <w:t>E</w:t>
      </w:r>
      <w:r w:rsidRPr="000D5A27">
        <w:rPr>
          <w:sz w:val="20"/>
          <w:szCs w:val="20"/>
        </w:rPr>
        <w:t>mprendimiento (19 y 20 de junio).</w:t>
      </w:r>
    </w:p>
    <w:p w14:paraId="1B07E106" w14:textId="0DA29D59" w:rsidR="00445C76" w:rsidRDefault="000D5A27" w:rsidP="00236B10">
      <w:pPr>
        <w:pStyle w:val="Estilo40"/>
        <w:numPr>
          <w:ilvl w:val="0"/>
          <w:numId w:val="23"/>
        </w:numPr>
        <w:rPr>
          <w:sz w:val="20"/>
          <w:szCs w:val="20"/>
        </w:rPr>
      </w:pPr>
      <w:r w:rsidRPr="000D5A27">
        <w:rPr>
          <w:sz w:val="20"/>
          <w:szCs w:val="20"/>
        </w:rPr>
        <w:t>Celebración día de los niños</w:t>
      </w:r>
      <w:r>
        <w:rPr>
          <w:sz w:val="20"/>
          <w:szCs w:val="20"/>
        </w:rPr>
        <w:t xml:space="preserve"> en Compensar</w:t>
      </w:r>
      <w:r w:rsidRPr="000D5A27">
        <w:rPr>
          <w:sz w:val="20"/>
          <w:szCs w:val="20"/>
        </w:rPr>
        <w:t xml:space="preserve"> (1 de nov</w:t>
      </w:r>
      <w:r>
        <w:rPr>
          <w:sz w:val="20"/>
          <w:szCs w:val="20"/>
        </w:rPr>
        <w:t>iembre</w:t>
      </w:r>
      <w:r w:rsidRPr="000D5A27">
        <w:rPr>
          <w:sz w:val="20"/>
          <w:szCs w:val="20"/>
        </w:rPr>
        <w:t>)</w:t>
      </w:r>
    </w:p>
    <w:p w14:paraId="721B3B81" w14:textId="77777777" w:rsidR="00A57228" w:rsidRPr="008B1793" w:rsidRDefault="00A57228" w:rsidP="00CA5DED">
      <w:pPr>
        <w:pStyle w:val="Estilo40"/>
        <w:rPr>
          <w:sz w:val="20"/>
          <w:szCs w:val="20"/>
        </w:rPr>
      </w:pPr>
    </w:p>
    <w:p w14:paraId="1850766E" w14:textId="7FB4F8FB" w:rsidR="00445C76" w:rsidRPr="000D5A27" w:rsidRDefault="00445C76" w:rsidP="000D5A27">
      <w:pPr>
        <w:pStyle w:val="Prrafodelista"/>
        <w:numPr>
          <w:ilvl w:val="2"/>
          <w:numId w:val="1"/>
        </w:numPr>
        <w:autoSpaceDN/>
        <w:ind w:left="851" w:hanging="851"/>
        <w:contextualSpacing/>
        <w:jc w:val="both"/>
        <w:rPr>
          <w:rFonts w:ascii="Century Gothic" w:hAnsi="Century Gothic"/>
          <w:b/>
          <w:bCs/>
          <w:sz w:val="20"/>
          <w:szCs w:val="20"/>
        </w:rPr>
      </w:pPr>
      <w:bookmarkStart w:id="55" w:name="_Hlk24438256"/>
      <w:r w:rsidRPr="000D5A27">
        <w:rPr>
          <w:rFonts w:ascii="Century Gothic" w:hAnsi="Century Gothic"/>
          <w:b/>
          <w:bCs/>
          <w:sz w:val="20"/>
          <w:szCs w:val="20"/>
        </w:rPr>
        <w:t>Capacitación: Ejecución del PI</w:t>
      </w:r>
      <w:r w:rsidR="0018260D">
        <w:rPr>
          <w:rFonts w:ascii="Century Gothic" w:hAnsi="Century Gothic"/>
          <w:b/>
          <w:bCs/>
          <w:sz w:val="20"/>
          <w:szCs w:val="20"/>
        </w:rPr>
        <w:t>F</w:t>
      </w:r>
      <w:r w:rsidRPr="000D5A27">
        <w:rPr>
          <w:rFonts w:ascii="Century Gothic" w:hAnsi="Century Gothic"/>
          <w:b/>
          <w:bCs/>
          <w:sz w:val="20"/>
          <w:szCs w:val="20"/>
        </w:rPr>
        <w:t xml:space="preserve">C - Plan </w:t>
      </w:r>
      <w:r w:rsidR="0018260D">
        <w:rPr>
          <w:rFonts w:ascii="Century Gothic" w:hAnsi="Century Gothic"/>
          <w:b/>
          <w:bCs/>
          <w:sz w:val="20"/>
          <w:szCs w:val="20"/>
        </w:rPr>
        <w:t>Institucional de Formación y</w:t>
      </w:r>
      <w:r w:rsidRPr="000D5A27">
        <w:rPr>
          <w:rFonts w:ascii="Century Gothic" w:hAnsi="Century Gothic"/>
          <w:b/>
          <w:bCs/>
          <w:sz w:val="20"/>
          <w:szCs w:val="20"/>
        </w:rPr>
        <w:t xml:space="preserve"> Capacitación 2019</w:t>
      </w:r>
    </w:p>
    <w:bookmarkEnd w:id="55"/>
    <w:p w14:paraId="78D43CA9" w14:textId="688DA183" w:rsidR="000D5A27" w:rsidRPr="000D5A27" w:rsidRDefault="000D5A27" w:rsidP="000D5A27">
      <w:pPr>
        <w:pStyle w:val="Estilo40"/>
        <w:rPr>
          <w:sz w:val="20"/>
          <w:szCs w:val="20"/>
        </w:rPr>
      </w:pPr>
      <w:r w:rsidRPr="000D5A27">
        <w:rPr>
          <w:sz w:val="20"/>
          <w:szCs w:val="20"/>
        </w:rPr>
        <w:t xml:space="preserve">En el Marco del contrato 395 de 2019, se han realizado tres cursos de capacitación en idioma inglés </w:t>
      </w:r>
      <w:r>
        <w:rPr>
          <w:sz w:val="20"/>
          <w:szCs w:val="20"/>
        </w:rPr>
        <w:t xml:space="preserve">(British Council) </w:t>
      </w:r>
      <w:r w:rsidRPr="000D5A27">
        <w:rPr>
          <w:sz w:val="20"/>
          <w:szCs w:val="20"/>
        </w:rPr>
        <w:t>para los servidores de la Entidad en el marco del PIC.</w:t>
      </w:r>
    </w:p>
    <w:p w14:paraId="01280500" w14:textId="5CA12F5E" w:rsidR="000D5A27" w:rsidRDefault="000D5A27" w:rsidP="000D5A27">
      <w:pPr>
        <w:pStyle w:val="Estilo40"/>
        <w:rPr>
          <w:sz w:val="20"/>
          <w:szCs w:val="20"/>
        </w:rPr>
      </w:pPr>
      <w:r w:rsidRPr="000D5A27">
        <w:rPr>
          <w:sz w:val="20"/>
          <w:szCs w:val="20"/>
        </w:rPr>
        <w:t xml:space="preserve">Así mismo, se ha contado con participación de servidores de la Entidad en las siguientes capacitaciones: </w:t>
      </w:r>
    </w:p>
    <w:p w14:paraId="77549029" w14:textId="4701768B" w:rsidR="000D5A27" w:rsidRPr="000D5A27" w:rsidRDefault="000D5A27" w:rsidP="00236B10">
      <w:pPr>
        <w:pStyle w:val="Estilo40"/>
        <w:numPr>
          <w:ilvl w:val="0"/>
          <w:numId w:val="24"/>
        </w:numPr>
        <w:rPr>
          <w:sz w:val="20"/>
          <w:szCs w:val="20"/>
        </w:rPr>
      </w:pPr>
      <w:r w:rsidRPr="000D5A27">
        <w:rPr>
          <w:sz w:val="20"/>
          <w:szCs w:val="20"/>
        </w:rPr>
        <w:t>Curso de cooperación internacional, inversión social privada y gestión de proyectos sostenibles. (U</w:t>
      </w:r>
      <w:r>
        <w:rPr>
          <w:sz w:val="20"/>
          <w:szCs w:val="20"/>
        </w:rPr>
        <w:t xml:space="preserve">niversidad </w:t>
      </w:r>
      <w:r w:rsidRPr="000D5A27">
        <w:rPr>
          <w:sz w:val="20"/>
          <w:szCs w:val="20"/>
        </w:rPr>
        <w:t>EXTERNADO)</w:t>
      </w:r>
    </w:p>
    <w:p w14:paraId="022B79D3" w14:textId="72A7C832" w:rsidR="000D5A27" w:rsidRPr="000D5A27" w:rsidRDefault="000D5A27" w:rsidP="00236B10">
      <w:pPr>
        <w:pStyle w:val="Estilo40"/>
        <w:numPr>
          <w:ilvl w:val="0"/>
          <w:numId w:val="24"/>
        </w:numPr>
        <w:rPr>
          <w:sz w:val="20"/>
          <w:szCs w:val="20"/>
        </w:rPr>
      </w:pPr>
      <w:r w:rsidRPr="000D5A27">
        <w:rPr>
          <w:sz w:val="20"/>
          <w:szCs w:val="20"/>
        </w:rPr>
        <w:t>Diplomado en contratación estatal. (U</w:t>
      </w:r>
      <w:r>
        <w:rPr>
          <w:sz w:val="20"/>
          <w:szCs w:val="20"/>
        </w:rPr>
        <w:t xml:space="preserve">niversidad El </w:t>
      </w:r>
      <w:r w:rsidRPr="000D5A27">
        <w:rPr>
          <w:sz w:val="20"/>
          <w:szCs w:val="20"/>
        </w:rPr>
        <w:t>ROSARIO)</w:t>
      </w:r>
    </w:p>
    <w:p w14:paraId="58ED3525" w14:textId="6F07C539" w:rsidR="000D5A27" w:rsidRPr="000D5A27" w:rsidRDefault="000D5A27" w:rsidP="00236B10">
      <w:pPr>
        <w:pStyle w:val="Estilo40"/>
        <w:numPr>
          <w:ilvl w:val="0"/>
          <w:numId w:val="24"/>
        </w:numPr>
        <w:rPr>
          <w:sz w:val="20"/>
          <w:szCs w:val="20"/>
        </w:rPr>
      </w:pPr>
      <w:r w:rsidRPr="000D5A27">
        <w:rPr>
          <w:sz w:val="20"/>
          <w:szCs w:val="20"/>
        </w:rPr>
        <w:t>Diplomado Auditor</w:t>
      </w:r>
      <w:r>
        <w:rPr>
          <w:sz w:val="20"/>
          <w:szCs w:val="20"/>
        </w:rPr>
        <w:t xml:space="preserve"> Líder en </w:t>
      </w:r>
      <w:r w:rsidRPr="000D5A27">
        <w:rPr>
          <w:sz w:val="20"/>
          <w:szCs w:val="20"/>
        </w:rPr>
        <w:t>Seguridad y Salud en el Trabajo. (U</w:t>
      </w:r>
      <w:r>
        <w:rPr>
          <w:sz w:val="20"/>
          <w:szCs w:val="20"/>
        </w:rPr>
        <w:t xml:space="preserve">niversidad El </w:t>
      </w:r>
      <w:r w:rsidRPr="000D5A27">
        <w:rPr>
          <w:sz w:val="20"/>
          <w:szCs w:val="20"/>
        </w:rPr>
        <w:t xml:space="preserve">ROSARIO). </w:t>
      </w:r>
    </w:p>
    <w:p w14:paraId="2A409408" w14:textId="41F12DFA" w:rsidR="000D5A27" w:rsidRPr="000D5A27" w:rsidRDefault="000D5A27" w:rsidP="00236B10">
      <w:pPr>
        <w:pStyle w:val="Estilo40"/>
        <w:numPr>
          <w:ilvl w:val="0"/>
          <w:numId w:val="24"/>
        </w:numPr>
        <w:rPr>
          <w:sz w:val="20"/>
          <w:szCs w:val="20"/>
        </w:rPr>
      </w:pPr>
      <w:r w:rsidRPr="000D5A27">
        <w:rPr>
          <w:sz w:val="20"/>
          <w:szCs w:val="20"/>
        </w:rPr>
        <w:t>EVENTOS EXTERNOS: Congreso de compra pública en Cartagena de Indias (UNIANDES)</w:t>
      </w:r>
    </w:p>
    <w:p w14:paraId="59EB80B2" w14:textId="77777777" w:rsidR="000D5A27" w:rsidRDefault="000D5A27" w:rsidP="000D5A27">
      <w:pPr>
        <w:pStyle w:val="Estilo40"/>
        <w:rPr>
          <w:sz w:val="20"/>
          <w:szCs w:val="20"/>
        </w:rPr>
      </w:pPr>
    </w:p>
    <w:p w14:paraId="0A7BAEE2" w14:textId="5C7D9C8C" w:rsidR="000D5A27" w:rsidRPr="000D5A27" w:rsidRDefault="000D5A27" w:rsidP="000D5A27">
      <w:pPr>
        <w:pStyle w:val="Estilo40"/>
        <w:rPr>
          <w:sz w:val="20"/>
          <w:szCs w:val="20"/>
        </w:rPr>
      </w:pPr>
      <w:r w:rsidRPr="000D5A27">
        <w:rPr>
          <w:sz w:val="20"/>
          <w:szCs w:val="20"/>
        </w:rPr>
        <w:t xml:space="preserve">Se programó la realización de capacitación en negociación colectiva por gestión, y se encuentra pendiente la definición de la fecha de implementación. </w:t>
      </w:r>
    </w:p>
    <w:p w14:paraId="61DC05DE" w14:textId="3AB524B3" w:rsidR="00445C76" w:rsidRPr="008B1793" w:rsidRDefault="000D5A27" w:rsidP="000D5A27">
      <w:pPr>
        <w:pStyle w:val="Estilo40"/>
        <w:rPr>
          <w:sz w:val="20"/>
          <w:szCs w:val="20"/>
        </w:rPr>
      </w:pPr>
      <w:r w:rsidRPr="000D5A27">
        <w:rPr>
          <w:sz w:val="20"/>
          <w:szCs w:val="20"/>
        </w:rPr>
        <w:t>Finalmente, se adelanta solicitud con la ARL para capacitaciones en seguridad vial, que contemplen manejo defensivo, entre otras temáticas.</w:t>
      </w:r>
    </w:p>
    <w:p w14:paraId="02A1FD3C" w14:textId="7B052776" w:rsidR="000B6837" w:rsidRDefault="000B6837" w:rsidP="00CA5DED">
      <w:pPr>
        <w:spacing w:after="0" w:line="240" w:lineRule="auto"/>
        <w:rPr>
          <w:rFonts w:ascii="Century Gothic" w:hAnsi="Century Gothic" w:cstheme="minorHAnsi"/>
          <w:sz w:val="20"/>
          <w:szCs w:val="20"/>
          <w:lang w:eastAsia="es-CO"/>
        </w:rPr>
      </w:pPr>
    </w:p>
    <w:p w14:paraId="0FC7C325" w14:textId="77777777" w:rsidR="002656B8" w:rsidRDefault="002656B8" w:rsidP="00CA5DED">
      <w:pPr>
        <w:spacing w:after="0" w:line="240" w:lineRule="auto"/>
        <w:rPr>
          <w:rFonts w:ascii="Century Gothic" w:hAnsi="Century Gothic" w:cstheme="minorHAnsi"/>
          <w:sz w:val="20"/>
          <w:szCs w:val="20"/>
          <w:lang w:eastAsia="es-CO"/>
        </w:rPr>
      </w:pPr>
    </w:p>
    <w:p w14:paraId="440F0E48" w14:textId="77777777" w:rsidR="00445C76" w:rsidRPr="000D5A27" w:rsidRDefault="00445C76" w:rsidP="000D5A27">
      <w:pPr>
        <w:pStyle w:val="Prrafodelista"/>
        <w:numPr>
          <w:ilvl w:val="2"/>
          <w:numId w:val="1"/>
        </w:numPr>
        <w:autoSpaceDN/>
        <w:ind w:left="851" w:hanging="851"/>
        <w:contextualSpacing/>
        <w:jc w:val="both"/>
        <w:rPr>
          <w:rFonts w:ascii="Century Gothic" w:hAnsi="Century Gothic"/>
          <w:b/>
          <w:bCs/>
          <w:sz w:val="20"/>
          <w:szCs w:val="20"/>
        </w:rPr>
      </w:pPr>
      <w:r w:rsidRPr="000D5A27">
        <w:rPr>
          <w:rFonts w:ascii="Century Gothic" w:hAnsi="Century Gothic"/>
          <w:b/>
          <w:bCs/>
          <w:sz w:val="20"/>
          <w:szCs w:val="20"/>
        </w:rPr>
        <w:t>Inducción y Reinducción</w:t>
      </w:r>
    </w:p>
    <w:p w14:paraId="5B79BA0C" w14:textId="320F7444" w:rsidR="0061557F" w:rsidRDefault="0061557F" w:rsidP="0061557F">
      <w:pPr>
        <w:spacing w:after="0" w:line="240" w:lineRule="auto"/>
        <w:contextualSpacing/>
        <w:rPr>
          <w:rFonts w:ascii="Century Gothic" w:hAnsi="Century Gothic" w:cstheme="minorHAnsi"/>
          <w:sz w:val="20"/>
          <w:szCs w:val="20"/>
          <w:lang w:eastAsia="es-CO"/>
        </w:rPr>
      </w:pPr>
      <w:r>
        <w:rPr>
          <w:rFonts w:ascii="Century Gothic" w:hAnsi="Century Gothic" w:cstheme="minorHAnsi"/>
          <w:sz w:val="20"/>
          <w:szCs w:val="20"/>
        </w:rPr>
        <w:t>LA OCI solicitó la siguiente información, sobre las a</w:t>
      </w:r>
      <w:r w:rsidRPr="0061557F">
        <w:rPr>
          <w:rFonts w:ascii="Century Gothic" w:hAnsi="Century Gothic" w:cstheme="minorHAnsi"/>
          <w:sz w:val="20"/>
          <w:szCs w:val="20"/>
          <w:lang w:eastAsia="es-CO"/>
        </w:rPr>
        <w:t>ctividades realizadas para dar cumplimento al Lineamiento 20° Distrital “Inducción – Reinducción” teniendo en cuenta la “normatividad y requisitos asociados al Tema de inducción y reinducción”, aplicada en la entidad:</w:t>
      </w:r>
    </w:p>
    <w:p w14:paraId="5D555634" w14:textId="556E0D83"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 xml:space="preserve">Programa de Inducción desarrollado en sus etapas (Preingreso - Ingreso - Interiorización </w:t>
      </w:r>
      <w:r w:rsidRPr="0061557F">
        <w:rPr>
          <w:rFonts w:ascii="Century Gothic" w:hAnsi="Century Gothic" w:cstheme="minorHAnsi"/>
          <w:sz w:val="20"/>
          <w:szCs w:val="20"/>
          <w:lang w:eastAsia="es-CO"/>
        </w:rPr>
        <w:t>- Comportamiento</w:t>
      </w:r>
      <w:r w:rsidRPr="0061557F">
        <w:rPr>
          <w:rFonts w:ascii="Century Gothic" w:eastAsia="Calibri" w:hAnsi="Century Gothic" w:cstheme="minorHAnsi"/>
          <w:sz w:val="20"/>
          <w:szCs w:val="20"/>
          <w:lang w:eastAsia="es-CO"/>
        </w:rPr>
        <w:t xml:space="preserve"> Esperado).</w:t>
      </w:r>
    </w:p>
    <w:p w14:paraId="5E5CC710" w14:textId="21A9FEBC"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Actas de: Inducción Genérica e Inducción específica en el cargo, realizadas.</w:t>
      </w:r>
    </w:p>
    <w:p w14:paraId="1CE08FC0" w14:textId="0FC3B394"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Contenido de la Inducción y Reinducción presentadas (soporte).</w:t>
      </w:r>
    </w:p>
    <w:p w14:paraId="56A68131" w14:textId="325D1B5E"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Programa de Reinducción desarrollado.</w:t>
      </w:r>
    </w:p>
    <w:p w14:paraId="359245F3" w14:textId="261F50EC"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Listas de asistencia.</w:t>
      </w:r>
    </w:p>
    <w:p w14:paraId="120DD1E0" w14:textId="5148C6C7"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Evaluación de la inducción/reinducción</w:t>
      </w:r>
    </w:p>
    <w:p w14:paraId="2043322E" w14:textId="62A88DD1"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 xml:space="preserve">Seguimiento al programa de reinducción para establecer si se cumple con sus objetivos </w:t>
      </w:r>
    </w:p>
    <w:p w14:paraId="05716276" w14:textId="76EB34E4" w:rsidR="0061557F" w:rsidRPr="0061557F" w:rsidRDefault="0061557F" w:rsidP="00236B10">
      <w:pPr>
        <w:pStyle w:val="Prrafodelista"/>
        <w:numPr>
          <w:ilvl w:val="0"/>
          <w:numId w:val="25"/>
        </w:numPr>
        <w:contextualSpacing/>
        <w:jc w:val="both"/>
        <w:rPr>
          <w:rFonts w:ascii="Century Gothic" w:eastAsia="Calibri" w:hAnsi="Century Gothic" w:cstheme="minorHAnsi"/>
          <w:sz w:val="20"/>
          <w:szCs w:val="20"/>
          <w:lang w:eastAsia="es-CO"/>
        </w:rPr>
      </w:pPr>
      <w:r w:rsidRPr="0061557F">
        <w:rPr>
          <w:rFonts w:ascii="Century Gothic" w:eastAsia="Calibri" w:hAnsi="Century Gothic" w:cstheme="minorHAnsi"/>
          <w:sz w:val="20"/>
          <w:szCs w:val="20"/>
          <w:lang w:eastAsia="es-CO"/>
        </w:rPr>
        <w:t>Evaluación de la Percepción de participantes y superiores inmediatos sobre las jornadas efectuadas.</w:t>
      </w:r>
    </w:p>
    <w:p w14:paraId="768FBA50" w14:textId="02EB97A9" w:rsidR="0061557F" w:rsidRDefault="0061557F" w:rsidP="00CA5DED">
      <w:pPr>
        <w:spacing w:after="0" w:line="240" w:lineRule="auto"/>
        <w:contextualSpacing/>
        <w:rPr>
          <w:rFonts w:ascii="Century Gothic" w:hAnsi="Century Gothic" w:cstheme="minorHAnsi"/>
          <w:sz w:val="20"/>
          <w:szCs w:val="20"/>
        </w:rPr>
      </w:pPr>
    </w:p>
    <w:p w14:paraId="68012578" w14:textId="77777777" w:rsidR="003E1961" w:rsidRDefault="00445C76" w:rsidP="003E1961">
      <w:pPr>
        <w:spacing w:after="0" w:line="240" w:lineRule="auto"/>
        <w:contextualSpacing/>
        <w:jc w:val="both"/>
        <w:rPr>
          <w:rFonts w:ascii="Century Gothic" w:hAnsi="Century Gothic" w:cstheme="minorHAnsi"/>
          <w:sz w:val="20"/>
          <w:szCs w:val="20"/>
          <w:lang w:eastAsia="es-CO"/>
        </w:rPr>
      </w:pPr>
      <w:r w:rsidRPr="008B1793">
        <w:rPr>
          <w:rFonts w:ascii="Century Gothic" w:hAnsi="Century Gothic" w:cstheme="minorHAnsi"/>
          <w:sz w:val="20"/>
          <w:szCs w:val="20"/>
          <w:lang w:eastAsia="es-CO"/>
        </w:rPr>
        <w:t xml:space="preserve">Con relación a esta actividad, la Secretaría General UAERMV informa que: </w:t>
      </w:r>
    </w:p>
    <w:p w14:paraId="482E503F" w14:textId="0F076B4D" w:rsidR="003E1961" w:rsidRPr="00D83031" w:rsidRDefault="003E1961" w:rsidP="00236B10">
      <w:pPr>
        <w:pStyle w:val="Prrafodelista"/>
        <w:numPr>
          <w:ilvl w:val="0"/>
          <w:numId w:val="26"/>
        </w:numPr>
        <w:ind w:left="360"/>
        <w:contextualSpacing/>
        <w:jc w:val="both"/>
        <w:rPr>
          <w:rFonts w:ascii="Century Gothic" w:hAnsi="Century Gothic" w:cstheme="minorHAnsi"/>
          <w:sz w:val="20"/>
          <w:szCs w:val="20"/>
          <w:lang w:eastAsia="es-CO"/>
        </w:rPr>
      </w:pPr>
      <w:r w:rsidRPr="00D83031">
        <w:rPr>
          <w:rFonts w:ascii="Century Gothic" w:hAnsi="Century Gothic" w:cstheme="minorHAnsi"/>
          <w:sz w:val="20"/>
          <w:szCs w:val="20"/>
          <w:lang w:eastAsia="es-CO"/>
        </w:rPr>
        <w:t>En el mes de agosto se llevó a cabo un proceso de inducción y reinducción dirigido a los servidores de la Entidad, específicamente en temáticas de control disciplinario, incluyendo aspectos tales como la responsabilidad, deberes, derechos, faltas disciplinarias, entre otros.</w:t>
      </w:r>
    </w:p>
    <w:p w14:paraId="0CE6BF7F" w14:textId="4E03AABE" w:rsidR="00445C76" w:rsidRPr="00D83031" w:rsidRDefault="003E1961" w:rsidP="00236B10">
      <w:pPr>
        <w:pStyle w:val="Prrafodelista"/>
        <w:numPr>
          <w:ilvl w:val="0"/>
          <w:numId w:val="26"/>
        </w:numPr>
        <w:ind w:left="360"/>
        <w:contextualSpacing/>
        <w:jc w:val="both"/>
        <w:rPr>
          <w:rFonts w:ascii="Century Gothic" w:hAnsi="Century Gothic" w:cstheme="minorHAnsi"/>
          <w:sz w:val="20"/>
          <w:szCs w:val="20"/>
          <w:lang w:eastAsia="es-CO"/>
        </w:rPr>
      </w:pPr>
      <w:r w:rsidRPr="00D83031">
        <w:rPr>
          <w:rFonts w:ascii="Century Gothic" w:hAnsi="Century Gothic" w:cstheme="minorHAnsi"/>
          <w:sz w:val="20"/>
          <w:szCs w:val="20"/>
          <w:lang w:eastAsia="es-CO"/>
        </w:rPr>
        <w:t>Así mismo, el cronograma establecido por el proceso de gestión del talento humano para el desarrollo de la inducción y reinducción contempla la implementación de actividades en los meses de noviembre y diciembre de 2019.</w:t>
      </w:r>
    </w:p>
    <w:p w14:paraId="7CEB4E6E" w14:textId="02ACAE19" w:rsidR="006D6497" w:rsidRPr="00D83031" w:rsidRDefault="006D6497" w:rsidP="00236B10">
      <w:pPr>
        <w:pStyle w:val="Prrafodelista"/>
        <w:numPr>
          <w:ilvl w:val="0"/>
          <w:numId w:val="26"/>
        </w:numPr>
        <w:ind w:left="360"/>
        <w:rPr>
          <w:rFonts w:ascii="Century Gothic" w:hAnsi="Century Gothic" w:cstheme="minorHAnsi"/>
          <w:sz w:val="20"/>
          <w:szCs w:val="20"/>
        </w:rPr>
      </w:pPr>
      <w:r w:rsidRPr="00D83031">
        <w:rPr>
          <w:rFonts w:ascii="Century Gothic" w:hAnsi="Century Gothic" w:cstheme="minorHAnsi"/>
          <w:sz w:val="20"/>
          <w:szCs w:val="20"/>
        </w:rPr>
        <w:t>Se presenta el cronograma soportado por la Secretaría General:</w:t>
      </w:r>
    </w:p>
    <w:p w14:paraId="359FB5E5" w14:textId="0934B577" w:rsidR="006D6497" w:rsidRDefault="006D6497" w:rsidP="00CA5DED">
      <w:pPr>
        <w:spacing w:after="0" w:line="240" w:lineRule="auto"/>
        <w:rPr>
          <w:rFonts w:ascii="Century Gothic" w:hAnsi="Century Gothic" w:cstheme="minorHAnsi"/>
          <w:sz w:val="20"/>
          <w:szCs w:val="20"/>
        </w:rPr>
      </w:pPr>
    </w:p>
    <w:p w14:paraId="46225A31" w14:textId="3CB8CEE6" w:rsidR="006D6497" w:rsidRPr="006D6497" w:rsidRDefault="006D6497" w:rsidP="006D6497">
      <w:pPr>
        <w:spacing w:after="0" w:line="240" w:lineRule="auto"/>
        <w:jc w:val="center"/>
        <w:rPr>
          <w:rFonts w:ascii="Century Gothic" w:hAnsi="Century Gothic" w:cstheme="minorHAnsi"/>
          <w:b/>
          <w:bCs/>
          <w:sz w:val="16"/>
          <w:szCs w:val="16"/>
        </w:rPr>
      </w:pPr>
      <w:r w:rsidRPr="006D6497">
        <w:rPr>
          <w:rFonts w:ascii="Century Gothic" w:hAnsi="Century Gothic" w:cstheme="minorHAnsi"/>
          <w:b/>
          <w:bCs/>
          <w:sz w:val="16"/>
          <w:szCs w:val="16"/>
        </w:rPr>
        <w:t>Tabla 12 Cronograma</w:t>
      </w:r>
      <w:r w:rsidRPr="006D6497">
        <w:rPr>
          <w:rFonts w:ascii="Century Gothic" w:eastAsia="Times New Roman" w:hAnsi="Century Gothic" w:cs="Arial"/>
          <w:b/>
          <w:bCs/>
          <w:color w:val="000000"/>
          <w:sz w:val="16"/>
          <w:szCs w:val="16"/>
          <w:lang w:eastAsia="es-CO"/>
        </w:rPr>
        <w:t xml:space="preserve"> Inducción </w:t>
      </w:r>
      <w:r>
        <w:rPr>
          <w:rFonts w:ascii="Century Gothic" w:eastAsia="Times New Roman" w:hAnsi="Century Gothic" w:cs="Arial"/>
          <w:b/>
          <w:bCs/>
          <w:color w:val="000000"/>
          <w:sz w:val="16"/>
          <w:szCs w:val="16"/>
          <w:lang w:eastAsia="es-CO"/>
        </w:rPr>
        <w:t>y</w:t>
      </w:r>
      <w:r w:rsidRPr="006D6497">
        <w:rPr>
          <w:rFonts w:ascii="Century Gothic" w:eastAsia="Times New Roman" w:hAnsi="Century Gothic" w:cs="Arial"/>
          <w:b/>
          <w:bCs/>
          <w:color w:val="000000"/>
          <w:sz w:val="16"/>
          <w:szCs w:val="16"/>
          <w:lang w:eastAsia="es-CO"/>
        </w:rPr>
        <w:t xml:space="preserve"> Reinducción - SG</w:t>
      </w:r>
    </w:p>
    <w:tbl>
      <w:tblPr>
        <w:tblW w:w="5000" w:type="pct"/>
        <w:tblCellMar>
          <w:left w:w="70" w:type="dxa"/>
          <w:right w:w="70" w:type="dxa"/>
        </w:tblCellMar>
        <w:tblLook w:val="04A0" w:firstRow="1" w:lastRow="0" w:firstColumn="1" w:lastColumn="0" w:noHBand="0" w:noVBand="1"/>
      </w:tblPr>
      <w:tblGrid>
        <w:gridCol w:w="443"/>
        <w:gridCol w:w="1536"/>
        <w:gridCol w:w="3636"/>
        <w:gridCol w:w="253"/>
        <w:gridCol w:w="336"/>
        <w:gridCol w:w="336"/>
        <w:gridCol w:w="336"/>
        <w:gridCol w:w="337"/>
        <w:gridCol w:w="337"/>
        <w:gridCol w:w="337"/>
        <w:gridCol w:w="337"/>
        <w:gridCol w:w="337"/>
        <w:gridCol w:w="496"/>
        <w:gridCol w:w="621"/>
      </w:tblGrid>
      <w:tr w:rsidR="006D6497" w:rsidRPr="006D6497" w14:paraId="43EBCA74" w14:textId="77777777" w:rsidTr="000E3E0E">
        <w:trPr>
          <w:trHeight w:val="269"/>
        </w:trPr>
        <w:tc>
          <w:tcPr>
            <w:tcW w:w="5000" w:type="pct"/>
            <w:gridSpan w:val="14"/>
            <w:vMerge w:val="restart"/>
            <w:tcBorders>
              <w:top w:val="single" w:sz="4" w:space="0" w:color="auto"/>
              <w:left w:val="single" w:sz="4" w:space="0" w:color="auto"/>
              <w:bottom w:val="single" w:sz="4" w:space="0" w:color="000000"/>
              <w:right w:val="single" w:sz="4" w:space="0" w:color="000000"/>
            </w:tcBorders>
            <w:shd w:val="clear" w:color="000000" w:fill="FFFFFF"/>
            <w:noWrap/>
            <w:vAlign w:val="center"/>
            <w:hideMark/>
          </w:tcPr>
          <w:p w14:paraId="72CD2AB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 xml:space="preserve">CRONOGRAMA INDUCCION Y REINDUCCIÓN </w:t>
            </w:r>
          </w:p>
        </w:tc>
      </w:tr>
      <w:tr w:rsidR="006D6497" w:rsidRPr="006D6497" w14:paraId="0D64D831" w14:textId="77777777" w:rsidTr="00313648">
        <w:trPr>
          <w:trHeight w:val="295"/>
        </w:trPr>
        <w:tc>
          <w:tcPr>
            <w:tcW w:w="5000" w:type="pct"/>
            <w:gridSpan w:val="14"/>
            <w:vMerge/>
            <w:tcBorders>
              <w:top w:val="single" w:sz="4" w:space="0" w:color="auto"/>
              <w:left w:val="single" w:sz="4" w:space="0" w:color="auto"/>
              <w:bottom w:val="single" w:sz="4" w:space="0" w:color="000000"/>
              <w:right w:val="single" w:sz="4" w:space="0" w:color="000000"/>
            </w:tcBorders>
            <w:vAlign w:val="center"/>
            <w:hideMark/>
          </w:tcPr>
          <w:p w14:paraId="47C28B3F"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r>
      <w:tr w:rsidR="000E3E0E" w:rsidRPr="006D6497" w14:paraId="357159A0" w14:textId="77777777" w:rsidTr="000E3E0E">
        <w:trPr>
          <w:trHeight w:val="20"/>
        </w:trPr>
        <w:tc>
          <w:tcPr>
            <w:tcW w:w="229" w:type="pct"/>
            <w:vMerge w:val="restart"/>
            <w:tcBorders>
              <w:top w:val="nil"/>
              <w:left w:val="single" w:sz="4" w:space="0" w:color="auto"/>
              <w:bottom w:val="single" w:sz="4" w:space="0" w:color="808080"/>
              <w:right w:val="single" w:sz="8" w:space="0" w:color="808080"/>
            </w:tcBorders>
            <w:shd w:val="clear" w:color="000000" w:fill="FFFFFF"/>
            <w:noWrap/>
            <w:vAlign w:val="center"/>
            <w:hideMark/>
          </w:tcPr>
          <w:p w14:paraId="70C67D4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Nro.</w:t>
            </w:r>
          </w:p>
        </w:tc>
        <w:tc>
          <w:tcPr>
            <w:tcW w:w="2804" w:type="pct"/>
            <w:gridSpan w:val="3"/>
            <w:vMerge w:val="restart"/>
            <w:tcBorders>
              <w:top w:val="nil"/>
              <w:left w:val="single" w:sz="8" w:space="0" w:color="808080"/>
              <w:bottom w:val="single" w:sz="4" w:space="0" w:color="808080"/>
              <w:right w:val="single" w:sz="8" w:space="0" w:color="808080"/>
            </w:tcBorders>
            <w:shd w:val="clear" w:color="000000" w:fill="FFFFFF"/>
            <w:vAlign w:val="center"/>
            <w:hideMark/>
          </w:tcPr>
          <w:p w14:paraId="09C116D1" w14:textId="03741D16"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Actividades Por Realizar</w:t>
            </w:r>
          </w:p>
        </w:tc>
        <w:tc>
          <w:tcPr>
            <w:tcW w:w="1390" w:type="pct"/>
            <w:gridSpan w:val="8"/>
            <w:tcBorders>
              <w:top w:val="nil"/>
              <w:left w:val="nil"/>
              <w:bottom w:val="single" w:sz="4" w:space="0" w:color="808080"/>
              <w:right w:val="single" w:sz="4" w:space="0" w:color="808080"/>
            </w:tcBorders>
            <w:shd w:val="clear" w:color="000000" w:fill="FFFFFF"/>
            <w:noWrap/>
            <w:vAlign w:val="center"/>
            <w:hideMark/>
          </w:tcPr>
          <w:p w14:paraId="4F94F38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2019</w:t>
            </w:r>
          </w:p>
        </w:tc>
        <w:tc>
          <w:tcPr>
            <w:tcW w:w="256" w:type="pct"/>
            <w:vMerge w:val="restart"/>
            <w:tcBorders>
              <w:top w:val="nil"/>
              <w:left w:val="single" w:sz="4" w:space="0" w:color="808080"/>
              <w:bottom w:val="single" w:sz="8" w:space="0" w:color="808080"/>
              <w:right w:val="single" w:sz="8" w:space="0" w:color="808080"/>
            </w:tcBorders>
            <w:shd w:val="clear" w:color="000000" w:fill="FFFFFF"/>
            <w:noWrap/>
            <w:vAlign w:val="center"/>
            <w:hideMark/>
          </w:tcPr>
          <w:p w14:paraId="204EF38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Total</w:t>
            </w:r>
          </w:p>
        </w:tc>
        <w:tc>
          <w:tcPr>
            <w:tcW w:w="321" w:type="pct"/>
            <w:vMerge w:val="restart"/>
            <w:tcBorders>
              <w:top w:val="nil"/>
              <w:left w:val="single" w:sz="8" w:space="0" w:color="808080"/>
              <w:bottom w:val="single" w:sz="4" w:space="0" w:color="808080"/>
              <w:right w:val="single" w:sz="4" w:space="0" w:color="auto"/>
            </w:tcBorders>
            <w:shd w:val="clear" w:color="000000" w:fill="FFFFFF"/>
            <w:vAlign w:val="center"/>
            <w:hideMark/>
          </w:tcPr>
          <w:p w14:paraId="0FE092E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Nivel de Cumplimiento</w:t>
            </w:r>
          </w:p>
        </w:tc>
      </w:tr>
      <w:tr w:rsidR="000E3E0E" w:rsidRPr="006D6497" w14:paraId="143179E1" w14:textId="77777777" w:rsidTr="000E3E0E">
        <w:trPr>
          <w:trHeight w:val="20"/>
        </w:trPr>
        <w:tc>
          <w:tcPr>
            <w:tcW w:w="229" w:type="pct"/>
            <w:vMerge/>
            <w:tcBorders>
              <w:top w:val="nil"/>
              <w:left w:val="single" w:sz="4" w:space="0" w:color="auto"/>
              <w:bottom w:val="single" w:sz="4" w:space="0" w:color="808080"/>
              <w:right w:val="single" w:sz="8" w:space="0" w:color="808080"/>
            </w:tcBorders>
            <w:vAlign w:val="center"/>
            <w:hideMark/>
          </w:tcPr>
          <w:p w14:paraId="58882C8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2804" w:type="pct"/>
            <w:gridSpan w:val="3"/>
            <w:vMerge/>
            <w:tcBorders>
              <w:top w:val="nil"/>
              <w:left w:val="single" w:sz="8" w:space="0" w:color="808080"/>
              <w:bottom w:val="single" w:sz="4" w:space="0" w:color="808080"/>
              <w:right w:val="single" w:sz="8" w:space="0" w:color="808080"/>
            </w:tcBorders>
            <w:vAlign w:val="center"/>
            <w:hideMark/>
          </w:tcPr>
          <w:p w14:paraId="7B22573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694" w:type="pct"/>
            <w:gridSpan w:val="4"/>
            <w:tcBorders>
              <w:top w:val="single" w:sz="4" w:space="0" w:color="808080"/>
              <w:left w:val="nil"/>
              <w:bottom w:val="single" w:sz="4" w:space="0" w:color="808080"/>
              <w:right w:val="single" w:sz="4" w:space="0" w:color="808080"/>
            </w:tcBorders>
            <w:shd w:val="clear" w:color="000000" w:fill="FFFFFF"/>
            <w:noWrap/>
            <w:vAlign w:val="center"/>
            <w:hideMark/>
          </w:tcPr>
          <w:p w14:paraId="6F77EC8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Noviembre</w:t>
            </w:r>
          </w:p>
        </w:tc>
        <w:tc>
          <w:tcPr>
            <w:tcW w:w="696" w:type="pct"/>
            <w:gridSpan w:val="4"/>
            <w:tcBorders>
              <w:top w:val="single" w:sz="4" w:space="0" w:color="808080"/>
              <w:left w:val="nil"/>
              <w:bottom w:val="single" w:sz="4" w:space="0" w:color="808080"/>
              <w:right w:val="single" w:sz="4" w:space="0" w:color="808080"/>
            </w:tcBorders>
            <w:shd w:val="clear" w:color="000000" w:fill="FFFFFF"/>
            <w:noWrap/>
            <w:vAlign w:val="center"/>
            <w:hideMark/>
          </w:tcPr>
          <w:p w14:paraId="66BB0A3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Diciembre</w:t>
            </w:r>
          </w:p>
        </w:tc>
        <w:tc>
          <w:tcPr>
            <w:tcW w:w="256" w:type="pct"/>
            <w:vMerge/>
            <w:tcBorders>
              <w:top w:val="nil"/>
              <w:left w:val="single" w:sz="4" w:space="0" w:color="808080"/>
              <w:bottom w:val="single" w:sz="8" w:space="0" w:color="808080"/>
              <w:right w:val="single" w:sz="8" w:space="0" w:color="808080"/>
            </w:tcBorders>
            <w:vAlign w:val="center"/>
            <w:hideMark/>
          </w:tcPr>
          <w:p w14:paraId="3084630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321" w:type="pct"/>
            <w:vMerge/>
            <w:tcBorders>
              <w:top w:val="nil"/>
              <w:left w:val="single" w:sz="8" w:space="0" w:color="808080"/>
              <w:bottom w:val="single" w:sz="4" w:space="0" w:color="808080"/>
              <w:right w:val="single" w:sz="4" w:space="0" w:color="auto"/>
            </w:tcBorders>
            <w:vAlign w:val="center"/>
            <w:hideMark/>
          </w:tcPr>
          <w:p w14:paraId="61D71AF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68B8B001" w14:textId="77777777" w:rsidTr="000E3E0E">
        <w:trPr>
          <w:trHeight w:val="20"/>
        </w:trPr>
        <w:tc>
          <w:tcPr>
            <w:tcW w:w="229" w:type="pct"/>
            <w:vMerge/>
            <w:tcBorders>
              <w:top w:val="nil"/>
              <w:left w:val="single" w:sz="4" w:space="0" w:color="auto"/>
              <w:bottom w:val="single" w:sz="4" w:space="0" w:color="808080"/>
              <w:right w:val="single" w:sz="8" w:space="0" w:color="808080"/>
            </w:tcBorders>
            <w:vAlign w:val="center"/>
            <w:hideMark/>
          </w:tcPr>
          <w:p w14:paraId="491D568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2804" w:type="pct"/>
            <w:gridSpan w:val="3"/>
            <w:vMerge/>
            <w:tcBorders>
              <w:top w:val="nil"/>
              <w:left w:val="single" w:sz="8" w:space="0" w:color="808080"/>
              <w:bottom w:val="single" w:sz="4" w:space="0" w:color="808080"/>
              <w:right w:val="single" w:sz="8" w:space="0" w:color="808080"/>
            </w:tcBorders>
            <w:vAlign w:val="center"/>
            <w:hideMark/>
          </w:tcPr>
          <w:p w14:paraId="058E205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74" w:type="pct"/>
            <w:tcBorders>
              <w:top w:val="nil"/>
              <w:left w:val="nil"/>
              <w:bottom w:val="nil"/>
              <w:right w:val="single" w:sz="4" w:space="0" w:color="808080"/>
            </w:tcBorders>
            <w:shd w:val="clear" w:color="000000" w:fill="FFFFFF"/>
            <w:noWrap/>
            <w:vAlign w:val="center"/>
            <w:hideMark/>
          </w:tcPr>
          <w:p w14:paraId="387B572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S1</w:t>
            </w:r>
          </w:p>
        </w:tc>
        <w:tc>
          <w:tcPr>
            <w:tcW w:w="174" w:type="pct"/>
            <w:tcBorders>
              <w:top w:val="nil"/>
              <w:left w:val="nil"/>
              <w:bottom w:val="nil"/>
              <w:right w:val="single" w:sz="4" w:space="0" w:color="808080"/>
            </w:tcBorders>
            <w:shd w:val="clear" w:color="000000" w:fill="FFFFFF"/>
            <w:noWrap/>
            <w:vAlign w:val="center"/>
            <w:hideMark/>
          </w:tcPr>
          <w:p w14:paraId="6ECBAA8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S2</w:t>
            </w:r>
          </w:p>
        </w:tc>
        <w:tc>
          <w:tcPr>
            <w:tcW w:w="174" w:type="pct"/>
            <w:tcBorders>
              <w:top w:val="nil"/>
              <w:left w:val="nil"/>
              <w:bottom w:val="nil"/>
              <w:right w:val="single" w:sz="4" w:space="0" w:color="808080"/>
            </w:tcBorders>
            <w:shd w:val="clear" w:color="000000" w:fill="FFFFFF"/>
            <w:noWrap/>
            <w:vAlign w:val="center"/>
            <w:hideMark/>
          </w:tcPr>
          <w:p w14:paraId="1659760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S3</w:t>
            </w:r>
          </w:p>
        </w:tc>
        <w:tc>
          <w:tcPr>
            <w:tcW w:w="174" w:type="pct"/>
            <w:tcBorders>
              <w:top w:val="nil"/>
              <w:left w:val="nil"/>
              <w:bottom w:val="nil"/>
              <w:right w:val="single" w:sz="4" w:space="0" w:color="808080"/>
            </w:tcBorders>
            <w:shd w:val="clear" w:color="000000" w:fill="FFFFFF"/>
            <w:noWrap/>
            <w:vAlign w:val="center"/>
            <w:hideMark/>
          </w:tcPr>
          <w:p w14:paraId="0110B52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S4</w:t>
            </w:r>
          </w:p>
        </w:tc>
        <w:tc>
          <w:tcPr>
            <w:tcW w:w="174" w:type="pct"/>
            <w:tcBorders>
              <w:top w:val="nil"/>
              <w:left w:val="nil"/>
              <w:bottom w:val="nil"/>
              <w:right w:val="single" w:sz="4" w:space="0" w:color="808080"/>
            </w:tcBorders>
            <w:shd w:val="clear" w:color="000000" w:fill="FFFFFF"/>
            <w:noWrap/>
            <w:vAlign w:val="center"/>
            <w:hideMark/>
          </w:tcPr>
          <w:p w14:paraId="7902096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S1</w:t>
            </w:r>
          </w:p>
        </w:tc>
        <w:tc>
          <w:tcPr>
            <w:tcW w:w="174" w:type="pct"/>
            <w:tcBorders>
              <w:top w:val="nil"/>
              <w:left w:val="nil"/>
              <w:bottom w:val="nil"/>
              <w:right w:val="single" w:sz="4" w:space="0" w:color="808080"/>
            </w:tcBorders>
            <w:shd w:val="clear" w:color="000000" w:fill="FFFFFF"/>
            <w:noWrap/>
            <w:vAlign w:val="center"/>
            <w:hideMark/>
          </w:tcPr>
          <w:p w14:paraId="5E30BB9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S2</w:t>
            </w:r>
          </w:p>
        </w:tc>
        <w:tc>
          <w:tcPr>
            <w:tcW w:w="174" w:type="pct"/>
            <w:tcBorders>
              <w:top w:val="nil"/>
              <w:left w:val="nil"/>
              <w:bottom w:val="nil"/>
              <w:right w:val="single" w:sz="4" w:space="0" w:color="808080"/>
            </w:tcBorders>
            <w:shd w:val="clear" w:color="000000" w:fill="FFFFFF"/>
            <w:noWrap/>
            <w:vAlign w:val="center"/>
            <w:hideMark/>
          </w:tcPr>
          <w:p w14:paraId="0E9A8F1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S3</w:t>
            </w:r>
          </w:p>
        </w:tc>
        <w:tc>
          <w:tcPr>
            <w:tcW w:w="174" w:type="pct"/>
            <w:tcBorders>
              <w:top w:val="nil"/>
              <w:left w:val="nil"/>
              <w:bottom w:val="nil"/>
              <w:right w:val="single" w:sz="4" w:space="0" w:color="808080"/>
            </w:tcBorders>
            <w:shd w:val="clear" w:color="000000" w:fill="FFFFFF"/>
            <w:noWrap/>
            <w:vAlign w:val="center"/>
            <w:hideMark/>
          </w:tcPr>
          <w:p w14:paraId="5A7128E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S4</w:t>
            </w:r>
          </w:p>
        </w:tc>
        <w:tc>
          <w:tcPr>
            <w:tcW w:w="256" w:type="pct"/>
            <w:vMerge/>
            <w:tcBorders>
              <w:top w:val="nil"/>
              <w:left w:val="single" w:sz="4" w:space="0" w:color="808080"/>
              <w:bottom w:val="single" w:sz="8" w:space="0" w:color="808080"/>
              <w:right w:val="single" w:sz="8" w:space="0" w:color="808080"/>
            </w:tcBorders>
            <w:vAlign w:val="center"/>
            <w:hideMark/>
          </w:tcPr>
          <w:p w14:paraId="423ABF7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321" w:type="pct"/>
            <w:vMerge/>
            <w:tcBorders>
              <w:top w:val="nil"/>
              <w:left w:val="single" w:sz="8" w:space="0" w:color="808080"/>
              <w:bottom w:val="single" w:sz="4" w:space="0" w:color="808080"/>
              <w:right w:val="single" w:sz="4" w:space="0" w:color="auto"/>
            </w:tcBorders>
            <w:vAlign w:val="center"/>
            <w:hideMark/>
          </w:tcPr>
          <w:p w14:paraId="62D0361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38C01AB4" w14:textId="77777777" w:rsidTr="000E3E0E">
        <w:trPr>
          <w:trHeight w:val="20"/>
        </w:trPr>
        <w:tc>
          <w:tcPr>
            <w:tcW w:w="229" w:type="pct"/>
            <w:vMerge w:val="restart"/>
            <w:tcBorders>
              <w:top w:val="single" w:sz="8" w:space="0" w:color="808080"/>
              <w:left w:val="single" w:sz="4" w:space="0" w:color="auto"/>
              <w:bottom w:val="single" w:sz="8" w:space="0" w:color="808080"/>
              <w:right w:val="single" w:sz="8" w:space="0" w:color="808080"/>
            </w:tcBorders>
            <w:shd w:val="clear" w:color="000000" w:fill="FFFFFF"/>
            <w:noWrap/>
            <w:vAlign w:val="center"/>
            <w:hideMark/>
          </w:tcPr>
          <w:p w14:paraId="1044FC6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79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194577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 xml:space="preserve">Generalidades de la Entidad </w:t>
            </w:r>
          </w:p>
        </w:tc>
        <w:tc>
          <w:tcPr>
            <w:tcW w:w="1879" w:type="pct"/>
            <w:tcBorders>
              <w:top w:val="single" w:sz="4" w:space="0" w:color="auto"/>
              <w:left w:val="nil"/>
              <w:bottom w:val="single" w:sz="4" w:space="0" w:color="auto"/>
              <w:right w:val="single" w:sz="4" w:space="0" w:color="auto"/>
            </w:tcBorders>
            <w:shd w:val="clear" w:color="000000" w:fill="FFFFFF"/>
            <w:vAlign w:val="center"/>
            <w:hideMark/>
          </w:tcPr>
          <w:p w14:paraId="72ECF5E1" w14:textId="113B9D30"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Planeación y aprobación de material y contenido</w:t>
            </w:r>
          </w:p>
        </w:tc>
        <w:tc>
          <w:tcPr>
            <w:tcW w:w="131" w:type="pct"/>
            <w:tcBorders>
              <w:top w:val="single" w:sz="8" w:space="0" w:color="808080"/>
              <w:left w:val="nil"/>
              <w:bottom w:val="single" w:sz="4" w:space="0" w:color="808080"/>
              <w:right w:val="single" w:sz="8" w:space="0" w:color="808080"/>
            </w:tcBorders>
            <w:shd w:val="clear" w:color="000000" w:fill="FFFFFF"/>
            <w:noWrap/>
            <w:vAlign w:val="center"/>
            <w:hideMark/>
          </w:tcPr>
          <w:p w14:paraId="07A19DA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5E2A765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1E0BFEC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4D39806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31FF585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2BECDD8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38FBF27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3491985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508D5A8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nil"/>
              <w:bottom w:val="single" w:sz="4" w:space="0" w:color="808080"/>
              <w:right w:val="nil"/>
            </w:tcBorders>
            <w:shd w:val="clear" w:color="000000" w:fill="FFFFFF"/>
            <w:noWrap/>
            <w:vAlign w:val="center"/>
            <w:hideMark/>
          </w:tcPr>
          <w:p w14:paraId="59D5E31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w:t>
            </w:r>
          </w:p>
        </w:tc>
        <w:tc>
          <w:tcPr>
            <w:tcW w:w="321" w:type="pct"/>
            <w:vMerge w:val="restart"/>
            <w:tcBorders>
              <w:top w:val="single" w:sz="8" w:space="0" w:color="808080"/>
              <w:left w:val="single" w:sz="8" w:space="0" w:color="808080"/>
              <w:bottom w:val="single" w:sz="8" w:space="0" w:color="808080"/>
              <w:right w:val="single" w:sz="4" w:space="0" w:color="auto"/>
            </w:tcBorders>
            <w:shd w:val="clear" w:color="000000" w:fill="FFFFFF"/>
            <w:noWrap/>
            <w:vAlign w:val="center"/>
            <w:hideMark/>
          </w:tcPr>
          <w:p w14:paraId="7D7626E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r>
      <w:tr w:rsidR="000E3E0E" w:rsidRPr="006D6497" w14:paraId="59FC1B26" w14:textId="77777777" w:rsidTr="000E3E0E">
        <w:trPr>
          <w:trHeight w:val="20"/>
        </w:trPr>
        <w:tc>
          <w:tcPr>
            <w:tcW w:w="229" w:type="pct"/>
            <w:vMerge/>
            <w:tcBorders>
              <w:top w:val="single" w:sz="8" w:space="0" w:color="808080"/>
              <w:left w:val="single" w:sz="4" w:space="0" w:color="auto"/>
              <w:bottom w:val="single" w:sz="8" w:space="0" w:color="808080"/>
              <w:right w:val="single" w:sz="8" w:space="0" w:color="808080"/>
            </w:tcBorders>
            <w:vAlign w:val="center"/>
            <w:hideMark/>
          </w:tcPr>
          <w:p w14:paraId="3CCD45A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single" w:sz="4" w:space="0" w:color="auto"/>
              <w:left w:val="single" w:sz="4" w:space="0" w:color="auto"/>
              <w:bottom w:val="single" w:sz="4" w:space="0" w:color="000000"/>
              <w:right w:val="single" w:sz="4" w:space="0" w:color="auto"/>
            </w:tcBorders>
            <w:vAlign w:val="center"/>
            <w:hideMark/>
          </w:tcPr>
          <w:p w14:paraId="29F6F955"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tcBorders>
              <w:top w:val="nil"/>
              <w:left w:val="nil"/>
              <w:bottom w:val="single" w:sz="4" w:space="0" w:color="auto"/>
              <w:right w:val="single" w:sz="4" w:space="0" w:color="auto"/>
            </w:tcBorders>
            <w:shd w:val="clear" w:color="000000" w:fill="FFFFFF"/>
            <w:vAlign w:val="center"/>
            <w:hideMark/>
          </w:tcPr>
          <w:p w14:paraId="02C7F28C" w14:textId="11668DCA"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xml:space="preserve">Realización de capacitación </w:t>
            </w:r>
          </w:p>
        </w:tc>
        <w:tc>
          <w:tcPr>
            <w:tcW w:w="131" w:type="pct"/>
            <w:tcBorders>
              <w:top w:val="nil"/>
              <w:left w:val="nil"/>
              <w:bottom w:val="single" w:sz="4" w:space="0" w:color="808080"/>
              <w:right w:val="single" w:sz="8" w:space="0" w:color="808080"/>
            </w:tcBorders>
            <w:shd w:val="clear" w:color="000000" w:fill="FFFFFF"/>
            <w:noWrap/>
            <w:vAlign w:val="center"/>
            <w:hideMark/>
          </w:tcPr>
          <w:p w14:paraId="4BB08EF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center"/>
            <w:hideMark/>
          </w:tcPr>
          <w:p w14:paraId="4F699D1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1BC091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45B4B43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40731A3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1AC1A79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12463B9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B6A035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1D0F5D3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center"/>
            <w:hideMark/>
          </w:tcPr>
          <w:p w14:paraId="71774EA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single" w:sz="8" w:space="0" w:color="808080"/>
              <w:left w:val="single" w:sz="8" w:space="0" w:color="808080"/>
              <w:bottom w:val="single" w:sz="8" w:space="0" w:color="808080"/>
              <w:right w:val="single" w:sz="4" w:space="0" w:color="auto"/>
            </w:tcBorders>
            <w:vAlign w:val="center"/>
            <w:hideMark/>
          </w:tcPr>
          <w:p w14:paraId="0910864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34F2D11C" w14:textId="77777777" w:rsidTr="000E3E0E">
        <w:trPr>
          <w:trHeight w:val="20"/>
        </w:trPr>
        <w:tc>
          <w:tcPr>
            <w:tcW w:w="229" w:type="pct"/>
            <w:vMerge/>
            <w:tcBorders>
              <w:top w:val="single" w:sz="8" w:space="0" w:color="808080"/>
              <w:left w:val="single" w:sz="4" w:space="0" w:color="auto"/>
              <w:bottom w:val="single" w:sz="8" w:space="0" w:color="808080"/>
              <w:right w:val="single" w:sz="8" w:space="0" w:color="808080"/>
            </w:tcBorders>
            <w:vAlign w:val="center"/>
            <w:hideMark/>
          </w:tcPr>
          <w:p w14:paraId="37AA53F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C64692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 xml:space="preserve">Régimen Salarial y Prestacional </w:t>
            </w:r>
          </w:p>
        </w:tc>
        <w:tc>
          <w:tcPr>
            <w:tcW w:w="1879" w:type="pct"/>
            <w:tcBorders>
              <w:top w:val="nil"/>
              <w:left w:val="nil"/>
              <w:bottom w:val="single" w:sz="4" w:space="0" w:color="auto"/>
              <w:right w:val="single" w:sz="4" w:space="0" w:color="auto"/>
            </w:tcBorders>
            <w:shd w:val="clear" w:color="000000" w:fill="FFFFFF"/>
            <w:vAlign w:val="center"/>
            <w:hideMark/>
          </w:tcPr>
          <w:p w14:paraId="5321B928" w14:textId="6D5FD4C8"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Planeación y aprobación de material y contenido</w:t>
            </w:r>
          </w:p>
        </w:tc>
        <w:tc>
          <w:tcPr>
            <w:tcW w:w="131" w:type="pct"/>
            <w:tcBorders>
              <w:top w:val="nil"/>
              <w:left w:val="nil"/>
              <w:bottom w:val="single" w:sz="4" w:space="0" w:color="808080"/>
              <w:right w:val="single" w:sz="8" w:space="0" w:color="808080"/>
            </w:tcBorders>
            <w:shd w:val="clear" w:color="000000" w:fill="FFFFFF"/>
            <w:noWrap/>
            <w:vAlign w:val="center"/>
            <w:hideMark/>
          </w:tcPr>
          <w:p w14:paraId="4FC906C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center"/>
            <w:hideMark/>
          </w:tcPr>
          <w:p w14:paraId="6E15D29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563BC91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4E9E24B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3F249A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100841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BD7C92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104BFD5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4E4299D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single" w:sz="4" w:space="0" w:color="808080"/>
              <w:bottom w:val="single" w:sz="4" w:space="0" w:color="808080"/>
              <w:right w:val="nil"/>
            </w:tcBorders>
            <w:shd w:val="clear" w:color="000000" w:fill="C6EFCE"/>
            <w:noWrap/>
            <w:vAlign w:val="center"/>
            <w:hideMark/>
          </w:tcPr>
          <w:p w14:paraId="6C15BA6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6100"/>
                <w:sz w:val="16"/>
                <w:szCs w:val="16"/>
                <w:lang w:eastAsia="es-CO"/>
              </w:rPr>
            </w:pPr>
            <w:r w:rsidRPr="006D6497">
              <w:rPr>
                <w:rFonts w:ascii="Arial" w:eastAsia="Times New Roman" w:hAnsi="Arial" w:cs="Arial"/>
                <w:color w:val="006100"/>
                <w:sz w:val="16"/>
                <w:szCs w:val="16"/>
                <w:lang w:eastAsia="es-CO"/>
              </w:rPr>
              <w:t>1</w:t>
            </w:r>
          </w:p>
        </w:tc>
        <w:tc>
          <w:tcPr>
            <w:tcW w:w="321" w:type="pct"/>
            <w:vMerge/>
            <w:tcBorders>
              <w:top w:val="single" w:sz="8" w:space="0" w:color="808080"/>
              <w:left w:val="single" w:sz="8" w:space="0" w:color="808080"/>
              <w:bottom w:val="single" w:sz="8" w:space="0" w:color="808080"/>
              <w:right w:val="single" w:sz="4" w:space="0" w:color="auto"/>
            </w:tcBorders>
            <w:vAlign w:val="center"/>
            <w:hideMark/>
          </w:tcPr>
          <w:p w14:paraId="189C0830"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64C35801" w14:textId="77777777" w:rsidTr="000E3E0E">
        <w:trPr>
          <w:trHeight w:val="20"/>
        </w:trPr>
        <w:tc>
          <w:tcPr>
            <w:tcW w:w="229" w:type="pct"/>
            <w:vMerge/>
            <w:tcBorders>
              <w:top w:val="single" w:sz="8" w:space="0" w:color="808080"/>
              <w:left w:val="single" w:sz="4" w:space="0" w:color="auto"/>
              <w:bottom w:val="single" w:sz="8" w:space="0" w:color="808080"/>
              <w:right w:val="single" w:sz="8" w:space="0" w:color="808080"/>
            </w:tcBorders>
            <w:vAlign w:val="center"/>
            <w:hideMark/>
          </w:tcPr>
          <w:p w14:paraId="624CF770"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4" w:space="0" w:color="auto"/>
              <w:bottom w:val="single" w:sz="4" w:space="0" w:color="000000"/>
              <w:right w:val="single" w:sz="4" w:space="0" w:color="auto"/>
            </w:tcBorders>
            <w:vAlign w:val="center"/>
            <w:hideMark/>
          </w:tcPr>
          <w:p w14:paraId="3DBD5C7A"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tcBorders>
              <w:top w:val="nil"/>
              <w:left w:val="nil"/>
              <w:bottom w:val="single" w:sz="4" w:space="0" w:color="auto"/>
              <w:right w:val="single" w:sz="4" w:space="0" w:color="auto"/>
            </w:tcBorders>
            <w:shd w:val="clear" w:color="000000" w:fill="FFFFFF"/>
            <w:vAlign w:val="center"/>
            <w:hideMark/>
          </w:tcPr>
          <w:p w14:paraId="24919787" w14:textId="236477D0"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xml:space="preserve">Realización de capacitación </w:t>
            </w:r>
          </w:p>
        </w:tc>
        <w:tc>
          <w:tcPr>
            <w:tcW w:w="131" w:type="pct"/>
            <w:tcBorders>
              <w:top w:val="nil"/>
              <w:left w:val="nil"/>
              <w:bottom w:val="single" w:sz="4" w:space="0" w:color="808080"/>
              <w:right w:val="single" w:sz="8" w:space="0" w:color="808080"/>
            </w:tcBorders>
            <w:shd w:val="clear" w:color="000000" w:fill="FFFFFF"/>
            <w:noWrap/>
            <w:vAlign w:val="center"/>
            <w:hideMark/>
          </w:tcPr>
          <w:p w14:paraId="006EDC6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center"/>
            <w:hideMark/>
          </w:tcPr>
          <w:p w14:paraId="380A246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782333B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798511C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0107248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0A1236C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77CC25F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6DD875F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FFFFFF"/>
            <w:noWrap/>
            <w:vAlign w:val="center"/>
            <w:hideMark/>
          </w:tcPr>
          <w:p w14:paraId="24334EA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center"/>
            <w:hideMark/>
          </w:tcPr>
          <w:p w14:paraId="5F5CBA6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single" w:sz="8" w:space="0" w:color="808080"/>
              <w:left w:val="single" w:sz="8" w:space="0" w:color="808080"/>
              <w:bottom w:val="single" w:sz="8" w:space="0" w:color="808080"/>
              <w:right w:val="single" w:sz="4" w:space="0" w:color="auto"/>
            </w:tcBorders>
            <w:vAlign w:val="center"/>
            <w:hideMark/>
          </w:tcPr>
          <w:p w14:paraId="0368C11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64D9F8E" w14:textId="77777777" w:rsidTr="000E3E0E">
        <w:trPr>
          <w:trHeight w:val="20"/>
        </w:trPr>
        <w:tc>
          <w:tcPr>
            <w:tcW w:w="229" w:type="pct"/>
            <w:vMerge/>
            <w:tcBorders>
              <w:top w:val="single" w:sz="8" w:space="0" w:color="808080"/>
              <w:left w:val="single" w:sz="4" w:space="0" w:color="auto"/>
              <w:bottom w:val="single" w:sz="8" w:space="0" w:color="808080"/>
              <w:right w:val="single" w:sz="8" w:space="0" w:color="808080"/>
            </w:tcBorders>
            <w:vAlign w:val="center"/>
            <w:hideMark/>
          </w:tcPr>
          <w:p w14:paraId="35140C5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val="restart"/>
            <w:tcBorders>
              <w:top w:val="nil"/>
              <w:left w:val="single" w:sz="8" w:space="0" w:color="808080"/>
              <w:bottom w:val="single" w:sz="8" w:space="0" w:color="808080"/>
              <w:right w:val="single" w:sz="4" w:space="0" w:color="auto"/>
            </w:tcBorders>
            <w:shd w:val="clear" w:color="000000" w:fill="FFFFFF"/>
            <w:vAlign w:val="center"/>
            <w:hideMark/>
          </w:tcPr>
          <w:p w14:paraId="5D2AF1C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4B74F1">
              <w:rPr>
                <w:rFonts w:ascii="Arial" w:eastAsia="Times New Roman" w:hAnsi="Arial" w:cs="Arial"/>
                <w:b/>
                <w:bCs/>
                <w:color w:val="6F4A2D"/>
                <w:sz w:val="16"/>
                <w:szCs w:val="16"/>
                <w:lang w:eastAsia="es-CO"/>
              </w:rPr>
              <w:t>Componente sustantivo y adjetivo de la ley 734 de 2012</w:t>
            </w:r>
          </w:p>
        </w:tc>
        <w:tc>
          <w:tcPr>
            <w:tcW w:w="1879" w:type="pct"/>
            <w:tcBorders>
              <w:top w:val="nil"/>
              <w:left w:val="nil"/>
              <w:bottom w:val="single" w:sz="4" w:space="0" w:color="auto"/>
              <w:right w:val="single" w:sz="4" w:space="0" w:color="auto"/>
            </w:tcBorders>
            <w:shd w:val="clear" w:color="000000" w:fill="FFFFFF"/>
            <w:vAlign w:val="center"/>
            <w:hideMark/>
          </w:tcPr>
          <w:p w14:paraId="538A164A" w14:textId="3EDFC042"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Planeación y aprobación de material y contenido</w:t>
            </w:r>
          </w:p>
        </w:tc>
        <w:tc>
          <w:tcPr>
            <w:tcW w:w="131" w:type="pct"/>
            <w:tcBorders>
              <w:top w:val="nil"/>
              <w:left w:val="single" w:sz="4" w:space="0" w:color="808080"/>
              <w:bottom w:val="single" w:sz="4" w:space="0" w:color="808080"/>
              <w:right w:val="single" w:sz="8" w:space="0" w:color="808080"/>
            </w:tcBorders>
            <w:shd w:val="clear" w:color="000000" w:fill="FFFFFF"/>
            <w:noWrap/>
            <w:vAlign w:val="center"/>
            <w:hideMark/>
          </w:tcPr>
          <w:p w14:paraId="7385FB2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center"/>
            <w:hideMark/>
          </w:tcPr>
          <w:p w14:paraId="76012B6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25EB3AF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4C426EF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w:t>
            </w:r>
          </w:p>
        </w:tc>
        <w:tc>
          <w:tcPr>
            <w:tcW w:w="174" w:type="pct"/>
            <w:tcBorders>
              <w:top w:val="single" w:sz="8" w:space="0" w:color="808080"/>
              <w:left w:val="nil"/>
              <w:bottom w:val="single" w:sz="4" w:space="0" w:color="808080"/>
              <w:right w:val="single" w:sz="4" w:space="0" w:color="808080"/>
            </w:tcBorders>
            <w:shd w:val="clear" w:color="000000" w:fill="66FFFF"/>
            <w:noWrap/>
            <w:vAlign w:val="center"/>
            <w:hideMark/>
          </w:tcPr>
          <w:p w14:paraId="2BA729D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w:t>
            </w:r>
          </w:p>
        </w:tc>
        <w:tc>
          <w:tcPr>
            <w:tcW w:w="174" w:type="pct"/>
            <w:tcBorders>
              <w:top w:val="nil"/>
              <w:left w:val="nil"/>
              <w:bottom w:val="single" w:sz="4" w:space="0" w:color="808080"/>
              <w:right w:val="single" w:sz="4" w:space="0" w:color="808080"/>
            </w:tcBorders>
            <w:shd w:val="clear" w:color="000000" w:fill="FFFFFF"/>
            <w:noWrap/>
            <w:vAlign w:val="center"/>
            <w:hideMark/>
          </w:tcPr>
          <w:p w14:paraId="46FD9EA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0ABB922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58E2D22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10A6441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center"/>
            <w:hideMark/>
          </w:tcPr>
          <w:p w14:paraId="5590141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6</w:t>
            </w:r>
          </w:p>
        </w:tc>
        <w:tc>
          <w:tcPr>
            <w:tcW w:w="321" w:type="pct"/>
            <w:vMerge/>
            <w:tcBorders>
              <w:top w:val="single" w:sz="8" w:space="0" w:color="808080"/>
              <w:left w:val="single" w:sz="8" w:space="0" w:color="808080"/>
              <w:bottom w:val="single" w:sz="8" w:space="0" w:color="808080"/>
              <w:right w:val="single" w:sz="4" w:space="0" w:color="auto"/>
            </w:tcBorders>
            <w:vAlign w:val="center"/>
            <w:hideMark/>
          </w:tcPr>
          <w:p w14:paraId="135F33A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EB9C0B9" w14:textId="77777777" w:rsidTr="000E3E0E">
        <w:trPr>
          <w:trHeight w:val="20"/>
        </w:trPr>
        <w:tc>
          <w:tcPr>
            <w:tcW w:w="229" w:type="pct"/>
            <w:vMerge/>
            <w:tcBorders>
              <w:top w:val="single" w:sz="8" w:space="0" w:color="808080"/>
              <w:left w:val="single" w:sz="4" w:space="0" w:color="auto"/>
              <w:bottom w:val="single" w:sz="8" w:space="0" w:color="808080"/>
              <w:right w:val="single" w:sz="8" w:space="0" w:color="808080"/>
            </w:tcBorders>
            <w:vAlign w:val="center"/>
            <w:hideMark/>
          </w:tcPr>
          <w:p w14:paraId="2AEED72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8" w:space="0" w:color="808080"/>
              <w:right w:val="single" w:sz="4" w:space="0" w:color="auto"/>
            </w:tcBorders>
            <w:vAlign w:val="center"/>
            <w:hideMark/>
          </w:tcPr>
          <w:p w14:paraId="27C13229"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tcBorders>
              <w:top w:val="nil"/>
              <w:left w:val="nil"/>
              <w:bottom w:val="single" w:sz="4" w:space="0" w:color="auto"/>
              <w:right w:val="single" w:sz="4" w:space="0" w:color="auto"/>
            </w:tcBorders>
            <w:shd w:val="clear" w:color="000000" w:fill="FFFFFF"/>
            <w:vAlign w:val="center"/>
            <w:hideMark/>
          </w:tcPr>
          <w:p w14:paraId="39AE28CF" w14:textId="203574BF"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xml:space="preserve">Realización de capacitación </w:t>
            </w:r>
          </w:p>
        </w:tc>
        <w:tc>
          <w:tcPr>
            <w:tcW w:w="131" w:type="pct"/>
            <w:tcBorders>
              <w:top w:val="nil"/>
              <w:left w:val="single" w:sz="4" w:space="0" w:color="808080"/>
              <w:bottom w:val="single" w:sz="4" w:space="0" w:color="808080"/>
              <w:right w:val="single" w:sz="8" w:space="0" w:color="808080"/>
            </w:tcBorders>
            <w:shd w:val="clear" w:color="000000" w:fill="FFFFFF"/>
            <w:noWrap/>
            <w:vAlign w:val="center"/>
            <w:hideMark/>
          </w:tcPr>
          <w:p w14:paraId="696065D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center"/>
            <w:hideMark/>
          </w:tcPr>
          <w:p w14:paraId="322FBE6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6CA7377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66080B8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5DAFFDF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43AE82C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18DB35C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2CA9E87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center"/>
            <w:hideMark/>
          </w:tcPr>
          <w:p w14:paraId="0D47A4F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center"/>
            <w:hideMark/>
          </w:tcPr>
          <w:p w14:paraId="108FCCF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single" w:sz="8" w:space="0" w:color="808080"/>
              <w:left w:val="single" w:sz="8" w:space="0" w:color="808080"/>
              <w:bottom w:val="single" w:sz="8" w:space="0" w:color="808080"/>
              <w:right w:val="single" w:sz="4" w:space="0" w:color="auto"/>
            </w:tcBorders>
            <w:vAlign w:val="center"/>
            <w:hideMark/>
          </w:tcPr>
          <w:p w14:paraId="77B67BD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003350D4" w14:textId="77777777" w:rsidTr="000E3E0E">
        <w:trPr>
          <w:trHeight w:val="20"/>
        </w:trPr>
        <w:tc>
          <w:tcPr>
            <w:tcW w:w="229" w:type="pct"/>
            <w:vMerge w:val="restart"/>
            <w:tcBorders>
              <w:top w:val="nil"/>
              <w:left w:val="single" w:sz="4" w:space="0" w:color="auto"/>
              <w:bottom w:val="single" w:sz="4" w:space="0" w:color="000000"/>
              <w:right w:val="single" w:sz="8" w:space="0" w:color="808080"/>
            </w:tcBorders>
            <w:shd w:val="clear" w:color="000000" w:fill="FFFFFF"/>
            <w:noWrap/>
            <w:vAlign w:val="center"/>
            <w:hideMark/>
          </w:tcPr>
          <w:p w14:paraId="272335F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2</w:t>
            </w:r>
          </w:p>
        </w:tc>
        <w:tc>
          <w:tcPr>
            <w:tcW w:w="794" w:type="pct"/>
            <w:vMerge w:val="restart"/>
            <w:tcBorders>
              <w:top w:val="nil"/>
              <w:left w:val="single" w:sz="8" w:space="0" w:color="808080"/>
              <w:bottom w:val="single" w:sz="4" w:space="0" w:color="808080"/>
              <w:right w:val="single" w:sz="4" w:space="0" w:color="808080"/>
            </w:tcBorders>
            <w:shd w:val="clear" w:color="000000" w:fill="D9D9D9"/>
            <w:vAlign w:val="center"/>
            <w:hideMark/>
          </w:tcPr>
          <w:p w14:paraId="0CDA773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Correo electrónico, OneDrive y Web Office</w:t>
            </w:r>
          </w:p>
        </w:tc>
        <w:tc>
          <w:tcPr>
            <w:tcW w:w="1879" w:type="pct"/>
            <w:vMerge w:val="restart"/>
            <w:tcBorders>
              <w:top w:val="single" w:sz="8" w:space="0" w:color="808080"/>
              <w:left w:val="single" w:sz="4" w:space="0" w:color="808080"/>
              <w:bottom w:val="single" w:sz="4" w:space="0" w:color="808080"/>
              <w:right w:val="single" w:sz="4" w:space="0" w:color="808080"/>
            </w:tcBorders>
            <w:shd w:val="clear" w:color="000000" w:fill="D9D9D9"/>
            <w:noWrap/>
            <w:vAlign w:val="center"/>
            <w:hideMark/>
          </w:tcPr>
          <w:p w14:paraId="341C1FB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Preparación del taller</w:t>
            </w:r>
          </w:p>
        </w:tc>
        <w:tc>
          <w:tcPr>
            <w:tcW w:w="131" w:type="pct"/>
            <w:tcBorders>
              <w:top w:val="single" w:sz="8" w:space="0" w:color="808080"/>
              <w:left w:val="nil"/>
              <w:bottom w:val="single" w:sz="4" w:space="0" w:color="808080"/>
              <w:right w:val="single" w:sz="8" w:space="0" w:color="808080"/>
            </w:tcBorders>
            <w:shd w:val="clear" w:color="000000" w:fill="D9D9D9"/>
            <w:vAlign w:val="center"/>
            <w:hideMark/>
          </w:tcPr>
          <w:p w14:paraId="35F9AC2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464E845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4D373F6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5B88A87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24B49B3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bottom"/>
            <w:hideMark/>
          </w:tcPr>
          <w:p w14:paraId="3FB3D56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710F191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6B41D86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D9D9D9"/>
            <w:noWrap/>
            <w:vAlign w:val="bottom"/>
            <w:hideMark/>
          </w:tcPr>
          <w:p w14:paraId="5816B90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8" w:space="0" w:color="808080"/>
              <w:left w:val="single" w:sz="4" w:space="0" w:color="808080"/>
              <w:bottom w:val="single" w:sz="4" w:space="0" w:color="808080"/>
              <w:right w:val="nil"/>
            </w:tcBorders>
            <w:shd w:val="clear" w:color="000000" w:fill="C6EFCE"/>
            <w:noWrap/>
            <w:vAlign w:val="bottom"/>
            <w:hideMark/>
          </w:tcPr>
          <w:p w14:paraId="7AC65AB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6100"/>
                <w:sz w:val="16"/>
                <w:szCs w:val="16"/>
                <w:lang w:eastAsia="es-CO"/>
              </w:rPr>
            </w:pPr>
            <w:r w:rsidRPr="006D6497">
              <w:rPr>
                <w:rFonts w:ascii="Arial" w:eastAsia="Times New Roman" w:hAnsi="Arial" w:cs="Arial"/>
                <w:color w:val="006100"/>
                <w:sz w:val="16"/>
                <w:szCs w:val="16"/>
                <w:lang w:eastAsia="es-CO"/>
              </w:rPr>
              <w:t>1</w:t>
            </w:r>
          </w:p>
        </w:tc>
        <w:tc>
          <w:tcPr>
            <w:tcW w:w="321" w:type="pct"/>
            <w:vMerge w:val="restart"/>
            <w:tcBorders>
              <w:top w:val="nil"/>
              <w:left w:val="single" w:sz="8" w:space="0" w:color="808080"/>
              <w:bottom w:val="single" w:sz="4" w:space="0" w:color="808080"/>
              <w:right w:val="single" w:sz="4" w:space="0" w:color="auto"/>
            </w:tcBorders>
            <w:shd w:val="clear" w:color="000000" w:fill="D9D9D9"/>
            <w:noWrap/>
            <w:vAlign w:val="center"/>
            <w:hideMark/>
          </w:tcPr>
          <w:p w14:paraId="2693691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r>
      <w:tr w:rsidR="000E3E0E" w:rsidRPr="006D6497" w14:paraId="214354FA"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4BB094B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5045A65E"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single" w:sz="8" w:space="0" w:color="808080"/>
              <w:left w:val="single" w:sz="4" w:space="0" w:color="808080"/>
              <w:bottom w:val="single" w:sz="4" w:space="0" w:color="808080"/>
              <w:right w:val="single" w:sz="4" w:space="0" w:color="808080"/>
            </w:tcBorders>
            <w:vAlign w:val="center"/>
            <w:hideMark/>
          </w:tcPr>
          <w:p w14:paraId="1B0C385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3EDB4E4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7E56FBB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A039A5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7449CA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E3A6A1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205C44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246FD2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869BD3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B8CEC3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184E5F1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11A27A8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39525F3"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F1FBCA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6F965273"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74E5ED8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Revisión y aprobación del taller</w:t>
            </w:r>
          </w:p>
        </w:tc>
        <w:tc>
          <w:tcPr>
            <w:tcW w:w="131" w:type="pct"/>
            <w:tcBorders>
              <w:top w:val="nil"/>
              <w:left w:val="nil"/>
              <w:bottom w:val="single" w:sz="4" w:space="0" w:color="808080"/>
              <w:right w:val="single" w:sz="8" w:space="0" w:color="808080"/>
            </w:tcBorders>
            <w:shd w:val="clear" w:color="000000" w:fill="D9D9D9"/>
            <w:vAlign w:val="center"/>
            <w:hideMark/>
          </w:tcPr>
          <w:p w14:paraId="33D72A1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6076958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053992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227A56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601C67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D26F5A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AABEE2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0DB1A4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08B77F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71865A0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4A39B9A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02199D77"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BDD97A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6F106465"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62E8586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0694158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7A099E2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E05F38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55D1B8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FF6B3F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6629FA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092FDC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21E21F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909F1C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0D8E082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1CDA69C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001D8960"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BBA965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026D669"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5CFC513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Taller Didáctico</w:t>
            </w:r>
          </w:p>
        </w:tc>
        <w:tc>
          <w:tcPr>
            <w:tcW w:w="131" w:type="pct"/>
            <w:tcBorders>
              <w:top w:val="nil"/>
              <w:left w:val="nil"/>
              <w:bottom w:val="single" w:sz="4" w:space="0" w:color="808080"/>
              <w:right w:val="single" w:sz="8" w:space="0" w:color="808080"/>
            </w:tcBorders>
            <w:shd w:val="clear" w:color="000000" w:fill="D9D9D9"/>
            <w:vAlign w:val="center"/>
            <w:hideMark/>
          </w:tcPr>
          <w:p w14:paraId="56C4610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46CA3BC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764280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86022C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B2319C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CA0362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949D6E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0C6FF7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D43490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49547DD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496D45D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6AD3C28D"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082BDEC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160F176C"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5C024DE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5F72C8E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519145F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D34FF1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52B460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82AACF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839AC6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798129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00DC12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AB906D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6748F72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753E1C6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44FA38E"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58DB8B3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79799247"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47ED95F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Informe de finalización</w:t>
            </w:r>
          </w:p>
        </w:tc>
        <w:tc>
          <w:tcPr>
            <w:tcW w:w="131" w:type="pct"/>
            <w:tcBorders>
              <w:top w:val="nil"/>
              <w:left w:val="nil"/>
              <w:bottom w:val="single" w:sz="4" w:space="0" w:color="808080"/>
              <w:right w:val="single" w:sz="8" w:space="0" w:color="808080"/>
            </w:tcBorders>
            <w:shd w:val="clear" w:color="000000" w:fill="D9D9D9"/>
            <w:vAlign w:val="center"/>
            <w:hideMark/>
          </w:tcPr>
          <w:p w14:paraId="009E2AF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4EE365E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4CA1C4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8AB934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93EE41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CC013A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FBEBF5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3BF45F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BED15D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416C8B0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7C1ECA9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874B3C4"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3E42532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117DE853"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26467F1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79872F8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523776D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4D7928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D1D8FF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22832A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B2AD35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4FA27F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BDD0A0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9D65E5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3FEE51D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34C5EF2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E25C803"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0211EB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val="restart"/>
            <w:tcBorders>
              <w:top w:val="nil"/>
              <w:left w:val="single" w:sz="8" w:space="0" w:color="808080"/>
              <w:bottom w:val="single" w:sz="4" w:space="0" w:color="808080"/>
              <w:right w:val="single" w:sz="4" w:space="0" w:color="808080"/>
            </w:tcBorders>
            <w:shd w:val="clear" w:color="000000" w:fill="FFFFFF"/>
            <w:vAlign w:val="center"/>
            <w:hideMark/>
          </w:tcPr>
          <w:p w14:paraId="31A3913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SharePoint</w:t>
            </w:r>
          </w:p>
        </w:tc>
        <w:tc>
          <w:tcPr>
            <w:tcW w:w="1879" w:type="pct"/>
            <w:vMerge w:val="restart"/>
            <w:tcBorders>
              <w:top w:val="nil"/>
              <w:left w:val="single" w:sz="4" w:space="0" w:color="808080"/>
              <w:bottom w:val="single" w:sz="4" w:space="0" w:color="808080"/>
              <w:right w:val="single" w:sz="4" w:space="0" w:color="808080"/>
            </w:tcBorders>
            <w:shd w:val="clear" w:color="000000" w:fill="FFFFFF"/>
            <w:noWrap/>
            <w:vAlign w:val="center"/>
            <w:hideMark/>
          </w:tcPr>
          <w:p w14:paraId="6B06E32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Preparación del taller</w:t>
            </w:r>
          </w:p>
        </w:tc>
        <w:tc>
          <w:tcPr>
            <w:tcW w:w="131" w:type="pct"/>
            <w:tcBorders>
              <w:top w:val="nil"/>
              <w:left w:val="nil"/>
              <w:bottom w:val="single" w:sz="4" w:space="0" w:color="808080"/>
              <w:right w:val="single" w:sz="8" w:space="0" w:color="808080"/>
            </w:tcBorders>
            <w:shd w:val="clear" w:color="000000" w:fill="FFFFFF"/>
            <w:vAlign w:val="center"/>
            <w:hideMark/>
          </w:tcPr>
          <w:p w14:paraId="0245A99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bottom"/>
            <w:hideMark/>
          </w:tcPr>
          <w:p w14:paraId="4587A58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7FE6E5B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806B57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146D050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8" w:space="0" w:color="808080"/>
              <w:left w:val="nil"/>
              <w:bottom w:val="single" w:sz="4" w:space="0" w:color="808080"/>
              <w:right w:val="single" w:sz="4" w:space="0" w:color="808080"/>
            </w:tcBorders>
            <w:shd w:val="clear" w:color="000000" w:fill="66FFFF"/>
            <w:noWrap/>
            <w:vAlign w:val="bottom"/>
            <w:hideMark/>
          </w:tcPr>
          <w:p w14:paraId="3566B31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nil"/>
              <w:left w:val="nil"/>
              <w:bottom w:val="single" w:sz="4" w:space="0" w:color="808080"/>
              <w:right w:val="single" w:sz="4" w:space="0" w:color="808080"/>
            </w:tcBorders>
            <w:shd w:val="clear" w:color="000000" w:fill="FFFFFF"/>
            <w:noWrap/>
            <w:vAlign w:val="bottom"/>
            <w:hideMark/>
          </w:tcPr>
          <w:p w14:paraId="3FF223A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74E4F0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23B84F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single" w:sz="4" w:space="0" w:color="808080"/>
              <w:bottom w:val="single" w:sz="4" w:space="0" w:color="808080"/>
              <w:right w:val="nil"/>
            </w:tcBorders>
            <w:shd w:val="clear" w:color="000000" w:fill="C6EFCE"/>
            <w:noWrap/>
            <w:vAlign w:val="bottom"/>
            <w:hideMark/>
          </w:tcPr>
          <w:p w14:paraId="60687FA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6100"/>
                <w:sz w:val="16"/>
                <w:szCs w:val="16"/>
                <w:lang w:eastAsia="es-CO"/>
              </w:rPr>
            </w:pPr>
            <w:r w:rsidRPr="006D6497">
              <w:rPr>
                <w:rFonts w:ascii="Arial" w:eastAsia="Times New Roman" w:hAnsi="Arial" w:cs="Arial"/>
                <w:color w:val="006100"/>
                <w:sz w:val="16"/>
                <w:szCs w:val="16"/>
                <w:lang w:eastAsia="es-CO"/>
              </w:rPr>
              <w:t>1</w:t>
            </w:r>
          </w:p>
        </w:tc>
        <w:tc>
          <w:tcPr>
            <w:tcW w:w="321" w:type="pct"/>
            <w:vMerge w:val="restart"/>
            <w:tcBorders>
              <w:top w:val="nil"/>
              <w:left w:val="single" w:sz="8" w:space="0" w:color="808080"/>
              <w:bottom w:val="single" w:sz="4" w:space="0" w:color="808080"/>
              <w:right w:val="single" w:sz="4" w:space="0" w:color="auto"/>
            </w:tcBorders>
            <w:shd w:val="clear" w:color="000000" w:fill="FFFFFF"/>
            <w:noWrap/>
            <w:vAlign w:val="center"/>
            <w:hideMark/>
          </w:tcPr>
          <w:p w14:paraId="23F6CD1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r>
      <w:tr w:rsidR="000E3E0E" w:rsidRPr="006D6497" w14:paraId="2DCF8851" w14:textId="77777777" w:rsidTr="00313648">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1A76F5D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60C19E94"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7EED886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FFFFFF"/>
            <w:vAlign w:val="center"/>
            <w:hideMark/>
          </w:tcPr>
          <w:p w14:paraId="7997B6A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bottom"/>
            <w:hideMark/>
          </w:tcPr>
          <w:p w14:paraId="4C481F6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5EAA04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1514353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34A3BE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11E8B3E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749A9F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00A196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E7E93B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48F5858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0E109923"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56145A03" w14:textId="77777777" w:rsidTr="00313648">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0DAD528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4D4413B5"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single" w:sz="4" w:space="0" w:color="808080"/>
              <w:left w:val="single" w:sz="4" w:space="0" w:color="808080"/>
              <w:bottom w:val="single" w:sz="4" w:space="0" w:color="808080"/>
              <w:right w:val="single" w:sz="4" w:space="0" w:color="808080"/>
            </w:tcBorders>
            <w:shd w:val="clear" w:color="000000" w:fill="FFFFFF"/>
            <w:noWrap/>
            <w:vAlign w:val="center"/>
            <w:hideMark/>
          </w:tcPr>
          <w:p w14:paraId="47B4DA9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Revisión y aprobación del taller</w:t>
            </w:r>
          </w:p>
        </w:tc>
        <w:tc>
          <w:tcPr>
            <w:tcW w:w="131" w:type="pct"/>
            <w:tcBorders>
              <w:top w:val="single" w:sz="4" w:space="0" w:color="808080"/>
              <w:left w:val="nil"/>
              <w:bottom w:val="single" w:sz="4" w:space="0" w:color="808080"/>
              <w:right w:val="single" w:sz="8" w:space="0" w:color="808080"/>
            </w:tcBorders>
            <w:shd w:val="clear" w:color="000000" w:fill="FFFFFF"/>
            <w:vAlign w:val="center"/>
            <w:hideMark/>
          </w:tcPr>
          <w:p w14:paraId="0033033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401004F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419B4E5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7E1993A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3642806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3043D5E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35715EB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594ACED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FFFFFF"/>
            <w:noWrap/>
            <w:vAlign w:val="bottom"/>
            <w:hideMark/>
          </w:tcPr>
          <w:p w14:paraId="25ED274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nil"/>
              <w:bottom w:val="single" w:sz="4" w:space="0" w:color="808080"/>
              <w:right w:val="nil"/>
            </w:tcBorders>
            <w:shd w:val="clear" w:color="000000" w:fill="FFFFFF"/>
            <w:noWrap/>
            <w:vAlign w:val="bottom"/>
            <w:hideMark/>
          </w:tcPr>
          <w:p w14:paraId="1609AD1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0C41DEF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8A07B2A"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65CE179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2E6B7796"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6BD781C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FFFFFF"/>
            <w:vAlign w:val="center"/>
            <w:hideMark/>
          </w:tcPr>
          <w:p w14:paraId="459A38F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bottom"/>
            <w:hideMark/>
          </w:tcPr>
          <w:p w14:paraId="4887F97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37A9B6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31A9AA3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4F314D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C7312F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35AB2A3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27EE7A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988E40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73A1BB6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1E9EAEB1"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774D0B1"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4FA1E34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109A1A81"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FFFFFF"/>
            <w:noWrap/>
            <w:vAlign w:val="center"/>
            <w:hideMark/>
          </w:tcPr>
          <w:p w14:paraId="02F78150"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Taller Didáctico</w:t>
            </w:r>
          </w:p>
        </w:tc>
        <w:tc>
          <w:tcPr>
            <w:tcW w:w="131" w:type="pct"/>
            <w:tcBorders>
              <w:top w:val="nil"/>
              <w:left w:val="nil"/>
              <w:bottom w:val="single" w:sz="4" w:space="0" w:color="808080"/>
              <w:right w:val="single" w:sz="8" w:space="0" w:color="808080"/>
            </w:tcBorders>
            <w:shd w:val="clear" w:color="000000" w:fill="FFFFFF"/>
            <w:vAlign w:val="center"/>
            <w:hideMark/>
          </w:tcPr>
          <w:p w14:paraId="6C28813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bottom"/>
            <w:hideMark/>
          </w:tcPr>
          <w:p w14:paraId="68F34E0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904D13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8DBC63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124FD02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1AF1F79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FB2FF0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0EF178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F6630F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5E706F6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1A6ECB2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A37AD6E"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4776E640"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76BF7D2"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440F139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FFFFFF"/>
            <w:vAlign w:val="center"/>
            <w:hideMark/>
          </w:tcPr>
          <w:p w14:paraId="116EB18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bottom"/>
            <w:hideMark/>
          </w:tcPr>
          <w:p w14:paraId="5E9DCB6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669036A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58EA75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CB7D28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313ADC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4FD878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D4410C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7451DA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21905F3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3AA0E9D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5B333061"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5505240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414352C5"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FFFFFF"/>
            <w:noWrap/>
            <w:vAlign w:val="center"/>
            <w:hideMark/>
          </w:tcPr>
          <w:p w14:paraId="4ECB1493"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Informe de finalización</w:t>
            </w:r>
          </w:p>
        </w:tc>
        <w:tc>
          <w:tcPr>
            <w:tcW w:w="131" w:type="pct"/>
            <w:tcBorders>
              <w:top w:val="nil"/>
              <w:left w:val="nil"/>
              <w:bottom w:val="single" w:sz="4" w:space="0" w:color="808080"/>
              <w:right w:val="single" w:sz="8" w:space="0" w:color="808080"/>
            </w:tcBorders>
            <w:shd w:val="clear" w:color="000000" w:fill="FFFFFF"/>
            <w:vAlign w:val="center"/>
            <w:hideMark/>
          </w:tcPr>
          <w:p w14:paraId="5FE1306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bottom"/>
            <w:hideMark/>
          </w:tcPr>
          <w:p w14:paraId="5D0AD9E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457324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030140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6F7D024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29CDE87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B5BE26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6F08E2E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2F5AA2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658EA71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2CABF06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48E2BDC4"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55D3EE93"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E74687A"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12D8D97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FFFFFF"/>
            <w:vAlign w:val="center"/>
            <w:hideMark/>
          </w:tcPr>
          <w:p w14:paraId="241AF56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FFFFFF"/>
            <w:noWrap/>
            <w:vAlign w:val="bottom"/>
            <w:hideMark/>
          </w:tcPr>
          <w:p w14:paraId="39456E7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37AAF92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35265DE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nil"/>
              <w:right w:val="single" w:sz="4" w:space="0" w:color="808080"/>
            </w:tcBorders>
            <w:shd w:val="clear" w:color="000000" w:fill="FFFFFF"/>
            <w:noWrap/>
            <w:vAlign w:val="bottom"/>
            <w:hideMark/>
          </w:tcPr>
          <w:p w14:paraId="1BEC90D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nil"/>
              <w:right w:val="single" w:sz="4" w:space="0" w:color="808080"/>
            </w:tcBorders>
            <w:shd w:val="clear" w:color="000000" w:fill="FFFFFF"/>
            <w:noWrap/>
            <w:vAlign w:val="bottom"/>
            <w:hideMark/>
          </w:tcPr>
          <w:p w14:paraId="5D7CD3C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nil"/>
              <w:right w:val="single" w:sz="4" w:space="0" w:color="808080"/>
            </w:tcBorders>
            <w:shd w:val="clear" w:color="000000" w:fill="FFFFFF"/>
            <w:noWrap/>
            <w:vAlign w:val="bottom"/>
            <w:hideMark/>
          </w:tcPr>
          <w:p w14:paraId="18D667E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nil"/>
              <w:right w:val="single" w:sz="4" w:space="0" w:color="808080"/>
            </w:tcBorders>
            <w:shd w:val="clear" w:color="000000" w:fill="FFFFFF"/>
            <w:noWrap/>
            <w:vAlign w:val="bottom"/>
            <w:hideMark/>
          </w:tcPr>
          <w:p w14:paraId="745D734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401CE4A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FFFFFF"/>
            <w:noWrap/>
            <w:vAlign w:val="bottom"/>
            <w:hideMark/>
          </w:tcPr>
          <w:p w14:paraId="2F7DB85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0516706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7DF5E788"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3D96D15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val="restart"/>
            <w:tcBorders>
              <w:top w:val="nil"/>
              <w:left w:val="single" w:sz="8" w:space="0" w:color="808080"/>
              <w:bottom w:val="single" w:sz="4" w:space="0" w:color="808080"/>
              <w:right w:val="single" w:sz="4" w:space="0" w:color="808080"/>
            </w:tcBorders>
            <w:shd w:val="clear" w:color="000000" w:fill="D9D9D9"/>
            <w:vAlign w:val="center"/>
            <w:hideMark/>
          </w:tcPr>
          <w:p w14:paraId="5DE98E8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r w:rsidRPr="006D6497">
              <w:rPr>
                <w:rFonts w:ascii="Arial" w:eastAsia="Times New Roman" w:hAnsi="Arial" w:cs="Arial"/>
                <w:b/>
                <w:bCs/>
                <w:color w:val="000000"/>
                <w:sz w:val="16"/>
                <w:szCs w:val="16"/>
                <w:lang w:eastAsia="es-CO"/>
              </w:rPr>
              <w:t>Excel (Básico)</w:t>
            </w: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640CE8E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Preparación del taller</w:t>
            </w:r>
          </w:p>
        </w:tc>
        <w:tc>
          <w:tcPr>
            <w:tcW w:w="131" w:type="pct"/>
            <w:tcBorders>
              <w:top w:val="nil"/>
              <w:left w:val="nil"/>
              <w:bottom w:val="single" w:sz="4" w:space="0" w:color="808080"/>
              <w:right w:val="single" w:sz="8" w:space="0" w:color="808080"/>
            </w:tcBorders>
            <w:shd w:val="clear" w:color="000000" w:fill="D9D9D9"/>
            <w:vAlign w:val="center"/>
            <w:hideMark/>
          </w:tcPr>
          <w:p w14:paraId="5E4F609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2639AB6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D71050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nil"/>
            </w:tcBorders>
            <w:shd w:val="clear" w:color="000000" w:fill="D9D9D9"/>
            <w:noWrap/>
            <w:vAlign w:val="bottom"/>
            <w:hideMark/>
          </w:tcPr>
          <w:p w14:paraId="43DBA8E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single" w:sz="4" w:space="0" w:color="808080"/>
              <w:bottom w:val="single" w:sz="4" w:space="0" w:color="808080"/>
              <w:right w:val="single" w:sz="4" w:space="0" w:color="808080"/>
            </w:tcBorders>
            <w:shd w:val="clear" w:color="000000" w:fill="D9D9D9"/>
            <w:noWrap/>
            <w:vAlign w:val="bottom"/>
            <w:hideMark/>
          </w:tcPr>
          <w:p w14:paraId="5CEA7B74"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66FFFF"/>
            <w:noWrap/>
            <w:vAlign w:val="bottom"/>
            <w:hideMark/>
          </w:tcPr>
          <w:p w14:paraId="2A8F086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single" w:sz="4" w:space="0" w:color="808080"/>
              <w:left w:val="nil"/>
              <w:bottom w:val="single" w:sz="4" w:space="0" w:color="808080"/>
              <w:right w:val="single" w:sz="4" w:space="0" w:color="808080"/>
            </w:tcBorders>
            <w:shd w:val="clear" w:color="000000" w:fill="D9D9D9"/>
            <w:noWrap/>
            <w:vAlign w:val="bottom"/>
            <w:hideMark/>
          </w:tcPr>
          <w:p w14:paraId="4C431E0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single" w:sz="4" w:space="0" w:color="808080"/>
              <w:left w:val="nil"/>
              <w:bottom w:val="single" w:sz="4" w:space="0" w:color="808080"/>
              <w:right w:val="single" w:sz="4" w:space="0" w:color="808080"/>
            </w:tcBorders>
            <w:shd w:val="clear" w:color="000000" w:fill="D9D9D9"/>
            <w:noWrap/>
            <w:vAlign w:val="bottom"/>
            <w:hideMark/>
          </w:tcPr>
          <w:p w14:paraId="45E3E9F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3940A3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single" w:sz="4" w:space="0" w:color="808080"/>
              <w:bottom w:val="single" w:sz="4" w:space="0" w:color="808080"/>
              <w:right w:val="nil"/>
            </w:tcBorders>
            <w:shd w:val="clear" w:color="000000" w:fill="C6EFCE"/>
            <w:noWrap/>
            <w:vAlign w:val="bottom"/>
            <w:hideMark/>
          </w:tcPr>
          <w:p w14:paraId="7157C2A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6100"/>
                <w:sz w:val="16"/>
                <w:szCs w:val="16"/>
                <w:lang w:eastAsia="es-CO"/>
              </w:rPr>
            </w:pPr>
            <w:r w:rsidRPr="006D6497">
              <w:rPr>
                <w:rFonts w:ascii="Arial" w:eastAsia="Times New Roman" w:hAnsi="Arial" w:cs="Arial"/>
                <w:color w:val="006100"/>
                <w:sz w:val="16"/>
                <w:szCs w:val="16"/>
                <w:lang w:eastAsia="es-CO"/>
              </w:rPr>
              <w:t>1</w:t>
            </w:r>
          </w:p>
        </w:tc>
        <w:tc>
          <w:tcPr>
            <w:tcW w:w="321" w:type="pct"/>
            <w:vMerge w:val="restart"/>
            <w:tcBorders>
              <w:top w:val="nil"/>
              <w:left w:val="single" w:sz="8" w:space="0" w:color="808080"/>
              <w:bottom w:val="single" w:sz="4" w:space="0" w:color="808080"/>
              <w:right w:val="single" w:sz="4" w:space="0" w:color="auto"/>
            </w:tcBorders>
            <w:shd w:val="clear" w:color="000000" w:fill="D9D9D9"/>
            <w:noWrap/>
            <w:vAlign w:val="center"/>
            <w:hideMark/>
          </w:tcPr>
          <w:p w14:paraId="4ED2899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r>
      <w:tr w:rsidR="000E3E0E" w:rsidRPr="006D6497" w14:paraId="5B49428F"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5DC03FA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35684DE"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19341004"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7D573B5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168CB3A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ED3E95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2ABEE9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8EC3ED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A32A15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364FA3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3DF3DB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64F380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68250DE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70933AF2"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6A744CE1"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48B507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0F9B1AB6"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4C5C690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Revisión y aprobación del taller</w:t>
            </w:r>
          </w:p>
        </w:tc>
        <w:tc>
          <w:tcPr>
            <w:tcW w:w="131" w:type="pct"/>
            <w:tcBorders>
              <w:top w:val="nil"/>
              <w:left w:val="nil"/>
              <w:bottom w:val="single" w:sz="4" w:space="0" w:color="808080"/>
              <w:right w:val="single" w:sz="8" w:space="0" w:color="808080"/>
            </w:tcBorders>
            <w:shd w:val="clear" w:color="000000" w:fill="D9D9D9"/>
            <w:vAlign w:val="center"/>
            <w:hideMark/>
          </w:tcPr>
          <w:p w14:paraId="1036BC4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1EE22EF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62F6EA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4B5B33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9AA4DE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57B84D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EA3F17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27429E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D77F5B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3E1AE1F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285BF28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63E53909"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0AB64F2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0F071E81"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1F29E91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25E01A5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215EF5D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309ED1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EDA00E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C61341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81873E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D244AE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45B3B4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AFE73F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6EB32AF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6A83F89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2211422"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6BC9E93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C0569E8"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36BCAB4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Taller Didáctico</w:t>
            </w:r>
          </w:p>
        </w:tc>
        <w:tc>
          <w:tcPr>
            <w:tcW w:w="131" w:type="pct"/>
            <w:tcBorders>
              <w:top w:val="nil"/>
              <w:left w:val="nil"/>
              <w:bottom w:val="single" w:sz="4" w:space="0" w:color="808080"/>
              <w:right w:val="single" w:sz="8" w:space="0" w:color="808080"/>
            </w:tcBorders>
            <w:shd w:val="clear" w:color="000000" w:fill="D9D9D9"/>
            <w:vAlign w:val="center"/>
            <w:hideMark/>
          </w:tcPr>
          <w:p w14:paraId="7F04370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5FC119F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E0EA2C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2886C8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6B8AA5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56BE55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74AC9C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B2B721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CC5C3C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19F4DC8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61BCC6BC"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383E5162"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6A0E1D2A"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3A81B2AB"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1CB01EDE"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2B9CEED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3E83467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D32D19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1A06F7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2E0221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B8960C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0521BE5"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904C7C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7700D5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20BD46E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18560D0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38B8D7E9"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49C4EAE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227472A4"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val="restart"/>
            <w:tcBorders>
              <w:top w:val="nil"/>
              <w:left w:val="single" w:sz="4" w:space="0" w:color="808080"/>
              <w:bottom w:val="single" w:sz="4" w:space="0" w:color="808080"/>
              <w:right w:val="single" w:sz="4" w:space="0" w:color="808080"/>
            </w:tcBorders>
            <w:shd w:val="clear" w:color="000000" w:fill="D9D9D9"/>
            <w:noWrap/>
            <w:vAlign w:val="center"/>
            <w:hideMark/>
          </w:tcPr>
          <w:p w14:paraId="685EC56F"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Informe de finalización</w:t>
            </w:r>
          </w:p>
        </w:tc>
        <w:tc>
          <w:tcPr>
            <w:tcW w:w="131" w:type="pct"/>
            <w:tcBorders>
              <w:top w:val="nil"/>
              <w:left w:val="nil"/>
              <w:bottom w:val="single" w:sz="4" w:space="0" w:color="808080"/>
              <w:right w:val="single" w:sz="8" w:space="0" w:color="808080"/>
            </w:tcBorders>
            <w:shd w:val="clear" w:color="000000" w:fill="D9D9D9"/>
            <w:vAlign w:val="center"/>
            <w:hideMark/>
          </w:tcPr>
          <w:p w14:paraId="16C9149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D9D9D9"/>
            <w:noWrap/>
            <w:vAlign w:val="bottom"/>
            <w:hideMark/>
          </w:tcPr>
          <w:p w14:paraId="3B27692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1F8D80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7284517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59373D9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742BC92"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6490A6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B20D15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050B816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256FDF8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4FDEFDB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2B23F07D"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263FCB7B"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808080"/>
              <w:right w:val="single" w:sz="4" w:space="0" w:color="808080"/>
            </w:tcBorders>
            <w:vAlign w:val="center"/>
            <w:hideMark/>
          </w:tcPr>
          <w:p w14:paraId="786DEC3F"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808080"/>
              <w:right w:val="single" w:sz="4" w:space="0" w:color="808080"/>
            </w:tcBorders>
            <w:vAlign w:val="center"/>
            <w:hideMark/>
          </w:tcPr>
          <w:p w14:paraId="2C0D206D"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808080"/>
              <w:right w:val="single" w:sz="8" w:space="0" w:color="808080"/>
            </w:tcBorders>
            <w:shd w:val="clear" w:color="000000" w:fill="D9D9D9"/>
            <w:vAlign w:val="center"/>
            <w:hideMark/>
          </w:tcPr>
          <w:p w14:paraId="0EA1D309"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808080"/>
              <w:right w:val="single" w:sz="4" w:space="0" w:color="808080"/>
            </w:tcBorders>
            <w:shd w:val="clear" w:color="000000" w:fill="D9D9D9"/>
            <w:noWrap/>
            <w:vAlign w:val="bottom"/>
            <w:hideMark/>
          </w:tcPr>
          <w:p w14:paraId="7129C726"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AC9F69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6104D298"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10FFAC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2D1514F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1CD20BB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4117557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D9D9D9"/>
            <w:noWrap/>
            <w:vAlign w:val="bottom"/>
            <w:hideMark/>
          </w:tcPr>
          <w:p w14:paraId="3736EA6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808080"/>
              <w:right w:val="nil"/>
            </w:tcBorders>
            <w:shd w:val="clear" w:color="000000" w:fill="D9D9D9"/>
            <w:noWrap/>
            <w:vAlign w:val="bottom"/>
            <w:hideMark/>
          </w:tcPr>
          <w:p w14:paraId="50CC783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808080"/>
              <w:right w:val="single" w:sz="4" w:space="0" w:color="auto"/>
            </w:tcBorders>
            <w:vAlign w:val="center"/>
            <w:hideMark/>
          </w:tcPr>
          <w:p w14:paraId="4F2DCD2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r w:rsidR="000E3E0E" w:rsidRPr="006D6497" w14:paraId="0410A4A9"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1CCDC26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val="restart"/>
            <w:tcBorders>
              <w:top w:val="nil"/>
              <w:left w:val="single" w:sz="8" w:space="0" w:color="808080"/>
              <w:bottom w:val="single" w:sz="4" w:space="0" w:color="000000"/>
              <w:right w:val="single" w:sz="4" w:space="0" w:color="808080"/>
            </w:tcBorders>
            <w:shd w:val="clear" w:color="000000" w:fill="FFFFFF"/>
            <w:vAlign w:val="center"/>
            <w:hideMark/>
          </w:tcPr>
          <w:p w14:paraId="1CA7BED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b/>
                <w:bCs/>
                <w:color w:val="000000"/>
                <w:sz w:val="16"/>
                <w:szCs w:val="16"/>
                <w:lang w:eastAsia="es-CO"/>
              </w:rPr>
            </w:pPr>
            <w:proofErr w:type="spellStart"/>
            <w:r w:rsidRPr="006D6497">
              <w:rPr>
                <w:rFonts w:ascii="Arial" w:eastAsia="Times New Roman" w:hAnsi="Arial" w:cs="Arial"/>
                <w:b/>
                <w:bCs/>
                <w:color w:val="000000"/>
                <w:sz w:val="16"/>
                <w:szCs w:val="16"/>
                <w:lang w:eastAsia="es-CO"/>
              </w:rPr>
              <w:t>Teams</w:t>
            </w:r>
            <w:proofErr w:type="spellEnd"/>
          </w:p>
        </w:tc>
        <w:tc>
          <w:tcPr>
            <w:tcW w:w="1879" w:type="pct"/>
            <w:vMerge w:val="restart"/>
            <w:tcBorders>
              <w:top w:val="nil"/>
              <w:left w:val="single" w:sz="4" w:space="0" w:color="808080"/>
              <w:bottom w:val="single" w:sz="4" w:space="0" w:color="000000"/>
              <w:right w:val="single" w:sz="4" w:space="0" w:color="808080"/>
            </w:tcBorders>
            <w:shd w:val="clear" w:color="000000" w:fill="FFFFFF"/>
            <w:noWrap/>
            <w:vAlign w:val="center"/>
            <w:hideMark/>
          </w:tcPr>
          <w:p w14:paraId="6A50F447"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Preparación del taller</w:t>
            </w:r>
          </w:p>
        </w:tc>
        <w:tc>
          <w:tcPr>
            <w:tcW w:w="131" w:type="pct"/>
            <w:tcBorders>
              <w:top w:val="nil"/>
              <w:left w:val="nil"/>
              <w:bottom w:val="single" w:sz="4" w:space="0" w:color="808080"/>
              <w:right w:val="single" w:sz="8" w:space="0" w:color="808080"/>
            </w:tcBorders>
            <w:shd w:val="clear" w:color="000000" w:fill="FFFFFF"/>
            <w:vAlign w:val="center"/>
            <w:hideMark/>
          </w:tcPr>
          <w:p w14:paraId="3EB82E2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P</w:t>
            </w:r>
          </w:p>
        </w:tc>
        <w:tc>
          <w:tcPr>
            <w:tcW w:w="174" w:type="pct"/>
            <w:tcBorders>
              <w:top w:val="nil"/>
              <w:left w:val="nil"/>
              <w:bottom w:val="single" w:sz="4" w:space="0" w:color="808080"/>
              <w:right w:val="single" w:sz="4" w:space="0" w:color="808080"/>
            </w:tcBorders>
            <w:shd w:val="clear" w:color="000000" w:fill="FFFFFF"/>
            <w:noWrap/>
            <w:vAlign w:val="bottom"/>
            <w:hideMark/>
          </w:tcPr>
          <w:p w14:paraId="3ACF1FE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3708A2D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615AC5A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725C709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66FFFF"/>
            <w:noWrap/>
            <w:vAlign w:val="bottom"/>
            <w:hideMark/>
          </w:tcPr>
          <w:p w14:paraId="5F57B55B"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1</w:t>
            </w:r>
          </w:p>
        </w:tc>
        <w:tc>
          <w:tcPr>
            <w:tcW w:w="174" w:type="pct"/>
            <w:tcBorders>
              <w:top w:val="nil"/>
              <w:left w:val="nil"/>
              <w:bottom w:val="single" w:sz="4" w:space="0" w:color="808080"/>
              <w:right w:val="single" w:sz="4" w:space="0" w:color="808080"/>
            </w:tcBorders>
            <w:shd w:val="clear" w:color="000000" w:fill="FFFFFF"/>
            <w:noWrap/>
            <w:vAlign w:val="bottom"/>
            <w:hideMark/>
          </w:tcPr>
          <w:p w14:paraId="42D54AE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0BA89BBA"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808080"/>
              <w:right w:val="single" w:sz="4" w:space="0" w:color="808080"/>
            </w:tcBorders>
            <w:shd w:val="clear" w:color="000000" w:fill="FFFFFF"/>
            <w:noWrap/>
            <w:vAlign w:val="bottom"/>
            <w:hideMark/>
          </w:tcPr>
          <w:p w14:paraId="5E6AED6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single" w:sz="4" w:space="0" w:color="808080"/>
              <w:left w:val="single" w:sz="4" w:space="0" w:color="808080"/>
              <w:bottom w:val="single" w:sz="4" w:space="0" w:color="808080"/>
              <w:right w:val="nil"/>
            </w:tcBorders>
            <w:shd w:val="clear" w:color="000000" w:fill="C6EFCE"/>
            <w:noWrap/>
            <w:vAlign w:val="bottom"/>
            <w:hideMark/>
          </w:tcPr>
          <w:p w14:paraId="4723A46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6100"/>
                <w:sz w:val="16"/>
                <w:szCs w:val="16"/>
                <w:lang w:eastAsia="es-CO"/>
              </w:rPr>
            </w:pPr>
            <w:r w:rsidRPr="006D6497">
              <w:rPr>
                <w:rFonts w:ascii="Arial" w:eastAsia="Times New Roman" w:hAnsi="Arial" w:cs="Arial"/>
                <w:color w:val="006100"/>
                <w:sz w:val="16"/>
                <w:szCs w:val="16"/>
                <w:lang w:eastAsia="es-CO"/>
              </w:rPr>
              <w:t>1</w:t>
            </w:r>
          </w:p>
        </w:tc>
        <w:tc>
          <w:tcPr>
            <w:tcW w:w="321" w:type="pct"/>
            <w:vMerge w:val="restart"/>
            <w:tcBorders>
              <w:top w:val="nil"/>
              <w:left w:val="single" w:sz="8" w:space="0" w:color="808080"/>
              <w:bottom w:val="single" w:sz="4" w:space="0" w:color="000000"/>
              <w:right w:val="single" w:sz="4" w:space="0" w:color="auto"/>
            </w:tcBorders>
            <w:shd w:val="clear" w:color="000000" w:fill="FFFFFF"/>
            <w:noWrap/>
            <w:vAlign w:val="center"/>
            <w:hideMark/>
          </w:tcPr>
          <w:p w14:paraId="3D65C3AD"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r>
      <w:tr w:rsidR="000E3E0E" w:rsidRPr="006D6497" w14:paraId="4CBB4D1D" w14:textId="77777777" w:rsidTr="000E3E0E">
        <w:trPr>
          <w:trHeight w:val="20"/>
        </w:trPr>
        <w:tc>
          <w:tcPr>
            <w:tcW w:w="229" w:type="pct"/>
            <w:vMerge/>
            <w:tcBorders>
              <w:top w:val="nil"/>
              <w:left w:val="single" w:sz="4" w:space="0" w:color="auto"/>
              <w:bottom w:val="single" w:sz="4" w:space="0" w:color="000000"/>
              <w:right w:val="single" w:sz="8" w:space="0" w:color="808080"/>
            </w:tcBorders>
            <w:vAlign w:val="center"/>
            <w:hideMark/>
          </w:tcPr>
          <w:p w14:paraId="0D898E96"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794" w:type="pct"/>
            <w:vMerge/>
            <w:tcBorders>
              <w:top w:val="nil"/>
              <w:left w:val="single" w:sz="8" w:space="0" w:color="808080"/>
              <w:bottom w:val="single" w:sz="4" w:space="0" w:color="000000"/>
              <w:right w:val="single" w:sz="4" w:space="0" w:color="808080"/>
            </w:tcBorders>
            <w:vAlign w:val="center"/>
            <w:hideMark/>
          </w:tcPr>
          <w:p w14:paraId="712FC3E4" w14:textId="77777777" w:rsidR="006D6497" w:rsidRPr="006D6497" w:rsidRDefault="006D6497" w:rsidP="006D6497">
            <w:pPr>
              <w:suppressAutoHyphens w:val="0"/>
              <w:autoSpaceDN/>
              <w:spacing w:after="0" w:line="240" w:lineRule="auto"/>
              <w:textAlignment w:val="auto"/>
              <w:rPr>
                <w:rFonts w:ascii="Arial" w:eastAsia="Times New Roman" w:hAnsi="Arial" w:cs="Arial"/>
                <w:b/>
                <w:bCs/>
                <w:color w:val="000000"/>
                <w:sz w:val="16"/>
                <w:szCs w:val="16"/>
                <w:lang w:eastAsia="es-CO"/>
              </w:rPr>
            </w:pPr>
          </w:p>
        </w:tc>
        <w:tc>
          <w:tcPr>
            <w:tcW w:w="1879" w:type="pct"/>
            <w:vMerge/>
            <w:tcBorders>
              <w:top w:val="nil"/>
              <w:left w:val="single" w:sz="4" w:space="0" w:color="808080"/>
              <w:bottom w:val="single" w:sz="4" w:space="0" w:color="000000"/>
              <w:right w:val="single" w:sz="4" w:space="0" w:color="808080"/>
            </w:tcBorders>
            <w:vAlign w:val="center"/>
            <w:hideMark/>
          </w:tcPr>
          <w:p w14:paraId="507AF2E5"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c>
          <w:tcPr>
            <w:tcW w:w="131" w:type="pct"/>
            <w:tcBorders>
              <w:top w:val="nil"/>
              <w:left w:val="nil"/>
              <w:bottom w:val="single" w:sz="4" w:space="0" w:color="auto"/>
              <w:right w:val="single" w:sz="8" w:space="0" w:color="808080"/>
            </w:tcBorders>
            <w:shd w:val="clear" w:color="000000" w:fill="FFFFFF"/>
            <w:vAlign w:val="center"/>
            <w:hideMark/>
          </w:tcPr>
          <w:p w14:paraId="17C518C8"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E</w:t>
            </w:r>
          </w:p>
        </w:tc>
        <w:tc>
          <w:tcPr>
            <w:tcW w:w="174" w:type="pct"/>
            <w:tcBorders>
              <w:top w:val="nil"/>
              <w:left w:val="nil"/>
              <w:bottom w:val="single" w:sz="4" w:space="0" w:color="auto"/>
              <w:right w:val="single" w:sz="4" w:space="0" w:color="808080"/>
            </w:tcBorders>
            <w:shd w:val="clear" w:color="000000" w:fill="FFFFFF"/>
            <w:noWrap/>
            <w:vAlign w:val="bottom"/>
            <w:hideMark/>
          </w:tcPr>
          <w:p w14:paraId="7F545F1C"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62D1A6B0"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1FF48EF9"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041DA28E"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7FF1C89F"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79AA6DF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1A48FC97"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174" w:type="pct"/>
            <w:tcBorders>
              <w:top w:val="nil"/>
              <w:left w:val="nil"/>
              <w:bottom w:val="single" w:sz="4" w:space="0" w:color="auto"/>
              <w:right w:val="single" w:sz="4" w:space="0" w:color="808080"/>
            </w:tcBorders>
            <w:shd w:val="clear" w:color="000000" w:fill="FFFFFF"/>
            <w:noWrap/>
            <w:vAlign w:val="bottom"/>
            <w:hideMark/>
          </w:tcPr>
          <w:p w14:paraId="7D0EE353"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 </w:t>
            </w:r>
          </w:p>
        </w:tc>
        <w:tc>
          <w:tcPr>
            <w:tcW w:w="256" w:type="pct"/>
            <w:tcBorders>
              <w:top w:val="nil"/>
              <w:left w:val="nil"/>
              <w:bottom w:val="single" w:sz="4" w:space="0" w:color="auto"/>
              <w:right w:val="nil"/>
            </w:tcBorders>
            <w:shd w:val="clear" w:color="000000" w:fill="FFFFFF"/>
            <w:noWrap/>
            <w:vAlign w:val="bottom"/>
            <w:hideMark/>
          </w:tcPr>
          <w:p w14:paraId="3F33E961" w14:textId="77777777" w:rsidR="006D6497" w:rsidRPr="006D6497" w:rsidRDefault="006D6497" w:rsidP="006D6497">
            <w:pPr>
              <w:suppressAutoHyphens w:val="0"/>
              <w:autoSpaceDN/>
              <w:spacing w:after="0" w:line="240" w:lineRule="auto"/>
              <w:jc w:val="center"/>
              <w:textAlignment w:val="auto"/>
              <w:rPr>
                <w:rFonts w:ascii="Arial" w:eastAsia="Times New Roman" w:hAnsi="Arial" w:cs="Arial"/>
                <w:color w:val="000000"/>
                <w:sz w:val="16"/>
                <w:szCs w:val="16"/>
                <w:lang w:eastAsia="es-CO"/>
              </w:rPr>
            </w:pPr>
            <w:r w:rsidRPr="006D6497">
              <w:rPr>
                <w:rFonts w:ascii="Arial" w:eastAsia="Times New Roman" w:hAnsi="Arial" w:cs="Arial"/>
                <w:color w:val="000000"/>
                <w:sz w:val="16"/>
                <w:szCs w:val="16"/>
                <w:lang w:eastAsia="es-CO"/>
              </w:rPr>
              <w:t>0</w:t>
            </w:r>
          </w:p>
        </w:tc>
        <w:tc>
          <w:tcPr>
            <w:tcW w:w="321" w:type="pct"/>
            <w:vMerge/>
            <w:tcBorders>
              <w:top w:val="nil"/>
              <w:left w:val="single" w:sz="8" w:space="0" w:color="808080"/>
              <w:bottom w:val="single" w:sz="4" w:space="0" w:color="000000"/>
              <w:right w:val="single" w:sz="4" w:space="0" w:color="auto"/>
            </w:tcBorders>
            <w:vAlign w:val="center"/>
            <w:hideMark/>
          </w:tcPr>
          <w:p w14:paraId="458CFC63" w14:textId="77777777" w:rsidR="006D6497" w:rsidRPr="006D6497" w:rsidRDefault="006D6497" w:rsidP="006D6497">
            <w:pPr>
              <w:suppressAutoHyphens w:val="0"/>
              <w:autoSpaceDN/>
              <w:spacing w:after="0" w:line="240" w:lineRule="auto"/>
              <w:textAlignment w:val="auto"/>
              <w:rPr>
                <w:rFonts w:ascii="Arial" w:eastAsia="Times New Roman" w:hAnsi="Arial" w:cs="Arial"/>
                <w:color w:val="000000"/>
                <w:sz w:val="16"/>
                <w:szCs w:val="16"/>
                <w:lang w:eastAsia="es-CO"/>
              </w:rPr>
            </w:pPr>
          </w:p>
        </w:tc>
      </w:tr>
    </w:tbl>
    <w:p w14:paraId="0A482FB2" w14:textId="159AD345" w:rsidR="006D6497" w:rsidRDefault="006D6497" w:rsidP="006D6497">
      <w:pPr>
        <w:spacing w:after="0" w:line="240" w:lineRule="auto"/>
        <w:jc w:val="center"/>
        <w:rPr>
          <w:rFonts w:ascii="Century Gothic" w:hAnsi="Century Gothic" w:cstheme="minorHAnsi"/>
          <w:sz w:val="20"/>
          <w:szCs w:val="20"/>
        </w:rPr>
      </w:pPr>
      <w:r>
        <w:rPr>
          <w:rFonts w:ascii="Century Gothic" w:hAnsi="Century Gothic" w:cstheme="minorHAnsi"/>
          <w:b/>
          <w:bCs/>
          <w:sz w:val="16"/>
          <w:szCs w:val="16"/>
        </w:rPr>
        <w:t>Fuente: Soporte para este informe por la Secretaría General</w:t>
      </w:r>
    </w:p>
    <w:p w14:paraId="243020CC" w14:textId="77777777" w:rsidR="006D6497" w:rsidRDefault="006D6497" w:rsidP="00CA5DED">
      <w:pPr>
        <w:spacing w:after="0" w:line="240" w:lineRule="auto"/>
        <w:rPr>
          <w:rFonts w:ascii="Century Gothic" w:hAnsi="Century Gothic" w:cstheme="minorHAnsi"/>
          <w:sz w:val="20"/>
          <w:szCs w:val="20"/>
        </w:rPr>
      </w:pPr>
    </w:p>
    <w:p w14:paraId="53242238" w14:textId="77777777" w:rsidR="0061557F" w:rsidRPr="008B1793" w:rsidRDefault="0061557F" w:rsidP="0061557F">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OBSERVACIONES:</w:t>
      </w:r>
    </w:p>
    <w:p w14:paraId="2C419D94" w14:textId="77777777" w:rsidR="0061557F" w:rsidRPr="008B1793" w:rsidRDefault="0061557F" w:rsidP="0061557F">
      <w:pPr>
        <w:shd w:val="clear" w:color="auto" w:fill="F5EEE3"/>
        <w:spacing w:after="0" w:line="240" w:lineRule="auto"/>
        <w:jc w:val="both"/>
        <w:rPr>
          <w:rFonts w:ascii="Century Gothic" w:hAnsi="Century Gothic" w:cstheme="minorHAnsi"/>
          <w:b/>
          <w:bCs/>
          <w:color w:val="6F4A2D"/>
          <w:sz w:val="20"/>
          <w:szCs w:val="20"/>
        </w:rPr>
      </w:pPr>
    </w:p>
    <w:p w14:paraId="68BE7201" w14:textId="36C5AFD2" w:rsidR="000E3E0E" w:rsidRDefault="0061557F" w:rsidP="0061557F">
      <w:pPr>
        <w:shd w:val="clear" w:color="auto" w:fill="F5EEE3"/>
        <w:spacing w:after="0" w:line="240" w:lineRule="auto"/>
        <w:jc w:val="both"/>
        <w:rPr>
          <w:rFonts w:ascii="Century Gothic" w:hAnsi="Century Gothic" w:cstheme="minorHAnsi"/>
          <w:sz w:val="20"/>
          <w:szCs w:val="20"/>
          <w:lang w:eastAsia="es-CO"/>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8</w:t>
      </w:r>
      <w:r>
        <w:rPr>
          <w:rFonts w:ascii="Century Gothic" w:hAnsi="Century Gothic" w:cstheme="minorHAnsi"/>
          <w:b/>
          <w:bCs/>
          <w:color w:val="6F4A2D"/>
          <w:sz w:val="20"/>
          <w:szCs w:val="20"/>
        </w:rPr>
        <w:t xml:space="preserve">→ </w:t>
      </w:r>
      <w:r w:rsidRPr="0061557F">
        <w:rPr>
          <w:rFonts w:ascii="Century Gothic" w:hAnsi="Century Gothic" w:cstheme="minorHAnsi"/>
          <w:sz w:val="20"/>
          <w:szCs w:val="20"/>
          <w:lang w:eastAsia="es-CO"/>
        </w:rPr>
        <w:t xml:space="preserve">La Secretaría General no relaciona los avances con los requerimientos de la OCI, en cumplimiento al Lineamiento 20° Distrital “Inducción – Reinducción” </w:t>
      </w:r>
      <w:r>
        <w:rPr>
          <w:rFonts w:ascii="Century Gothic" w:hAnsi="Century Gothic" w:cstheme="minorHAnsi"/>
          <w:sz w:val="20"/>
          <w:szCs w:val="20"/>
          <w:lang w:eastAsia="es-CO"/>
        </w:rPr>
        <w:t xml:space="preserve">aplicado en la todas las entidades </w:t>
      </w:r>
      <w:r w:rsidRPr="00D83031">
        <w:rPr>
          <w:rFonts w:ascii="Century Gothic" w:hAnsi="Century Gothic" w:cstheme="minorHAnsi"/>
          <w:sz w:val="20"/>
          <w:szCs w:val="20"/>
          <w:lang w:eastAsia="es-CO"/>
        </w:rPr>
        <w:t>del Distrito Capital.</w:t>
      </w:r>
      <w:r w:rsidR="00D83031" w:rsidRPr="00D83031">
        <w:rPr>
          <w:rFonts w:ascii="Century Gothic" w:hAnsi="Century Gothic" w:cstheme="minorHAnsi"/>
          <w:sz w:val="20"/>
          <w:szCs w:val="20"/>
          <w:lang w:eastAsia="es-CO"/>
        </w:rPr>
        <w:t xml:space="preserve"> Ver en el enlace:</w:t>
      </w:r>
    </w:p>
    <w:p w14:paraId="0C637D5B" w14:textId="52FA55E7" w:rsidR="0061557F" w:rsidRPr="00D83031" w:rsidRDefault="00D83031" w:rsidP="0061557F">
      <w:pPr>
        <w:shd w:val="clear" w:color="auto" w:fill="F5EEE3"/>
        <w:spacing w:after="0" w:line="240" w:lineRule="auto"/>
        <w:jc w:val="both"/>
        <w:rPr>
          <w:rFonts w:ascii="Century Gothic" w:hAnsi="Century Gothic"/>
          <w:sz w:val="20"/>
          <w:szCs w:val="20"/>
        </w:rPr>
      </w:pPr>
      <w:r w:rsidRPr="00D83031">
        <w:rPr>
          <w:rFonts w:ascii="Century Gothic" w:hAnsi="Century Gothic" w:cstheme="minorHAnsi"/>
          <w:sz w:val="20"/>
          <w:szCs w:val="20"/>
          <w:lang w:eastAsia="es-CO"/>
        </w:rPr>
        <w:t xml:space="preserve"> </w:t>
      </w:r>
      <w:hyperlink r:id="rId62" w:history="1">
        <w:r w:rsidRPr="00D83031">
          <w:rPr>
            <w:rStyle w:val="Hipervnculo"/>
            <w:rFonts w:ascii="Century Gothic" w:hAnsi="Century Gothic"/>
            <w:sz w:val="20"/>
            <w:szCs w:val="20"/>
          </w:rPr>
          <w:t>https://secretariageneral.gov.co/transparencia/informacion-interes/publicacion/informaci%C3%B3n-adicional/lineamiento-20-inducci%C3%B3n-y</w:t>
        </w:r>
      </w:hyperlink>
    </w:p>
    <w:p w14:paraId="3537F5B8" w14:textId="77777777" w:rsidR="00D83031" w:rsidRPr="00D83031" w:rsidRDefault="00D83031" w:rsidP="0061557F">
      <w:pPr>
        <w:shd w:val="clear" w:color="auto" w:fill="F5EEE3"/>
        <w:spacing w:after="0" w:line="240" w:lineRule="auto"/>
        <w:jc w:val="both"/>
        <w:rPr>
          <w:rFonts w:ascii="Century Gothic" w:hAnsi="Century Gothic" w:cstheme="minorHAnsi"/>
          <w:sz w:val="20"/>
          <w:szCs w:val="20"/>
          <w:lang w:eastAsia="es-CO"/>
        </w:rPr>
      </w:pPr>
    </w:p>
    <w:p w14:paraId="552D1B12" w14:textId="2853628D" w:rsidR="00D83031" w:rsidRPr="00D83031" w:rsidRDefault="006D6497" w:rsidP="0061557F">
      <w:pPr>
        <w:shd w:val="clear" w:color="auto" w:fill="F5EEE3"/>
        <w:spacing w:after="0" w:line="240" w:lineRule="auto"/>
        <w:jc w:val="both"/>
        <w:rPr>
          <w:rFonts w:ascii="Century Gothic" w:hAnsi="Century Gothic" w:cstheme="minorHAnsi"/>
          <w:i/>
          <w:iCs/>
          <w:sz w:val="20"/>
          <w:szCs w:val="20"/>
          <w:lang w:eastAsia="es-CO"/>
        </w:rPr>
      </w:pPr>
      <w:r>
        <w:rPr>
          <w:rFonts w:ascii="Century Gothic" w:hAnsi="Century Gothic" w:cstheme="minorHAnsi"/>
          <w:sz w:val="20"/>
          <w:szCs w:val="20"/>
          <w:lang w:eastAsia="es-CO"/>
        </w:rPr>
        <w:t>El cronograma presentado no refiere a temas de inducción, sino a temas de capacitación</w:t>
      </w:r>
      <w:r w:rsidR="00D83031">
        <w:rPr>
          <w:rFonts w:ascii="Century Gothic" w:hAnsi="Century Gothic" w:cstheme="minorHAnsi"/>
          <w:sz w:val="20"/>
          <w:szCs w:val="20"/>
          <w:lang w:eastAsia="es-CO"/>
        </w:rPr>
        <w:t xml:space="preserve">, teniendo en cuenta el siguiente concepto, establecido en el lineamiento 20° Distrital: </w:t>
      </w:r>
    </w:p>
    <w:p w14:paraId="5F59D7EC" w14:textId="03C6F16F" w:rsidR="006D6497" w:rsidRPr="000E3E0E" w:rsidRDefault="00D83031" w:rsidP="0061557F">
      <w:pPr>
        <w:shd w:val="clear" w:color="auto" w:fill="F5EEE3"/>
        <w:spacing w:after="0" w:line="240" w:lineRule="auto"/>
        <w:jc w:val="both"/>
        <w:rPr>
          <w:rFonts w:ascii="Century Gothic" w:hAnsi="Century Gothic" w:cstheme="minorHAnsi"/>
          <w:i/>
          <w:iCs/>
          <w:color w:val="6F4A2D"/>
          <w:sz w:val="20"/>
          <w:szCs w:val="20"/>
          <w:lang w:eastAsia="es-CO"/>
        </w:rPr>
      </w:pPr>
      <w:r w:rsidRPr="000E3E0E">
        <w:rPr>
          <w:rFonts w:ascii="Century Gothic" w:hAnsi="Century Gothic" w:cstheme="minorHAnsi"/>
          <w:i/>
          <w:iCs/>
          <w:color w:val="6F4A2D"/>
          <w:sz w:val="20"/>
          <w:szCs w:val="20"/>
          <w:lang w:eastAsia="es-CO"/>
        </w:rPr>
        <w:t>“</w:t>
      </w:r>
      <w:r w:rsidRPr="000E3E0E">
        <w:rPr>
          <w:rFonts w:ascii="Century Gothic" w:hAnsi="Century Gothic" w:cstheme="minorHAnsi"/>
          <w:i/>
          <w:iCs/>
          <w:color w:val="6F4A2D"/>
          <w:sz w:val="20"/>
          <w:szCs w:val="20"/>
          <w:u w:val="single"/>
          <w:lang w:eastAsia="es-CO"/>
        </w:rPr>
        <w:t>Programas de Inducción y reinducción</w:t>
      </w:r>
      <w:r w:rsidRPr="000E3E0E">
        <w:rPr>
          <w:rFonts w:ascii="Century Gothic" w:hAnsi="Century Gothic" w:cstheme="minorHAnsi"/>
          <w:i/>
          <w:iCs/>
          <w:color w:val="6F4A2D"/>
          <w:sz w:val="20"/>
          <w:szCs w:val="20"/>
          <w:lang w:eastAsia="es-CO"/>
        </w:rPr>
        <w:t xml:space="preserve"> (</w:t>
      </w:r>
      <w:r w:rsidRPr="000E3E0E">
        <w:rPr>
          <w:rFonts w:ascii="Century Gothic" w:hAnsi="Century Gothic" w:cstheme="minorHAnsi"/>
          <w:b/>
          <w:bCs/>
          <w:i/>
          <w:iCs/>
          <w:color w:val="6F4A2D"/>
          <w:sz w:val="20"/>
          <w:szCs w:val="20"/>
          <w:lang w:eastAsia="es-CO"/>
        </w:rPr>
        <w:t>Artículo 7 del Decreto Nacional 1567 de 1998</w:t>
      </w:r>
      <w:r w:rsidRPr="000E3E0E">
        <w:rPr>
          <w:rFonts w:ascii="Century Gothic" w:hAnsi="Century Gothic" w:cstheme="minorHAnsi"/>
          <w:i/>
          <w:iCs/>
          <w:color w:val="6F4A2D"/>
          <w:sz w:val="20"/>
          <w:szCs w:val="20"/>
          <w:lang w:eastAsia="es-CO"/>
        </w:rPr>
        <w:t>). Procesos de formación y capacitación dirigidos a facilitar y a fortalecer la integración del empleado a la cultura organizacional, a desarrollar en éste habilidades gerenciales y de servicio público y suministrarle información necesaria para el mejor conocimiento de la función pública y de la entidad, estimulando el aprendizaje y el desarrollo individual y organizacional, en un contexto metodológico flexible, integral, práctico y participativo”.</w:t>
      </w:r>
    </w:p>
    <w:p w14:paraId="5533FE3F" w14:textId="4CA4FFB6" w:rsidR="00D83031" w:rsidRPr="000E3E0E" w:rsidRDefault="00D83031" w:rsidP="00236B10">
      <w:pPr>
        <w:pStyle w:val="Prrafodelista"/>
        <w:numPr>
          <w:ilvl w:val="0"/>
          <w:numId w:val="27"/>
        </w:numPr>
        <w:shd w:val="clear" w:color="auto" w:fill="F5EEE3"/>
        <w:jc w:val="both"/>
        <w:rPr>
          <w:rFonts w:ascii="Century Gothic" w:hAnsi="Century Gothic" w:cstheme="minorHAnsi"/>
          <w:i/>
          <w:iCs/>
          <w:color w:val="6F4A2D"/>
          <w:sz w:val="20"/>
          <w:szCs w:val="20"/>
          <w:lang w:eastAsia="es-CO"/>
        </w:rPr>
      </w:pPr>
      <w:r w:rsidRPr="000E3E0E">
        <w:rPr>
          <w:rFonts w:ascii="Century Gothic" w:hAnsi="Century Gothic" w:cstheme="minorHAnsi"/>
          <w:i/>
          <w:iCs/>
          <w:color w:val="6F4A2D"/>
          <w:sz w:val="20"/>
          <w:szCs w:val="20"/>
          <w:lang w:eastAsia="es-CO"/>
        </w:rPr>
        <w:t xml:space="preserve">El Literal A del Artículo 7 del Decreto Nacional 1567 de 1998 establece que el </w:t>
      </w:r>
      <w:r w:rsidRPr="000E3E0E">
        <w:rPr>
          <w:rFonts w:ascii="Century Gothic" w:hAnsi="Century Gothic" w:cstheme="minorHAnsi"/>
          <w:i/>
          <w:iCs/>
          <w:color w:val="6F4A2D"/>
          <w:sz w:val="20"/>
          <w:szCs w:val="20"/>
          <w:u w:val="single"/>
          <w:lang w:eastAsia="es-CO"/>
        </w:rPr>
        <w:t>Programa de Inducción</w:t>
      </w:r>
      <w:r w:rsidRPr="000E3E0E">
        <w:rPr>
          <w:rFonts w:ascii="Century Gothic" w:hAnsi="Century Gothic" w:cstheme="minorHAnsi"/>
          <w:i/>
          <w:iCs/>
          <w:color w:val="6F4A2D"/>
          <w:sz w:val="20"/>
          <w:szCs w:val="20"/>
          <w:lang w:eastAsia="es-CO"/>
        </w:rPr>
        <w:t xml:space="preserve"> “es un proceso dirigido a iniciar al empleado en su integración a la cultura organizacional durante los cuatro meses siguientes a su vinculación” (resaltado fuera de texto)</w:t>
      </w:r>
    </w:p>
    <w:p w14:paraId="60B347AB" w14:textId="75B9CCFE" w:rsidR="009C2789" w:rsidRDefault="003A665C" w:rsidP="00236B10">
      <w:pPr>
        <w:pStyle w:val="Prrafodelista"/>
        <w:numPr>
          <w:ilvl w:val="0"/>
          <w:numId w:val="27"/>
        </w:numPr>
        <w:shd w:val="clear" w:color="auto" w:fill="F5EEE3"/>
        <w:jc w:val="both"/>
        <w:rPr>
          <w:rFonts w:ascii="Century Gothic" w:hAnsi="Century Gothic" w:cstheme="minorHAnsi"/>
          <w:i/>
          <w:iCs/>
          <w:color w:val="6F4A2D"/>
          <w:sz w:val="20"/>
          <w:szCs w:val="20"/>
          <w:lang w:eastAsia="es-CO"/>
        </w:rPr>
      </w:pPr>
      <w:r w:rsidRPr="000E3E0E">
        <w:rPr>
          <w:rFonts w:ascii="Century Gothic" w:hAnsi="Century Gothic" w:cstheme="minorHAnsi"/>
          <w:i/>
          <w:iCs/>
          <w:color w:val="6F4A2D"/>
          <w:sz w:val="20"/>
          <w:szCs w:val="20"/>
          <w:lang w:eastAsia="es-CO"/>
        </w:rPr>
        <w:t xml:space="preserve">El Literal B del Artículo 7 del Decreto Nacional 1567 de 1998 establece que el </w:t>
      </w:r>
      <w:r w:rsidRPr="000E3E0E">
        <w:rPr>
          <w:rFonts w:ascii="Century Gothic" w:hAnsi="Century Gothic" w:cstheme="minorHAnsi"/>
          <w:i/>
          <w:iCs/>
          <w:color w:val="6F4A2D"/>
          <w:sz w:val="20"/>
          <w:szCs w:val="20"/>
          <w:u w:val="single"/>
          <w:lang w:eastAsia="es-CO"/>
        </w:rPr>
        <w:t>Programa de Reinducción</w:t>
      </w:r>
      <w:r w:rsidRPr="000E3E0E">
        <w:rPr>
          <w:rFonts w:ascii="Century Gothic" w:hAnsi="Century Gothic" w:cstheme="minorHAnsi"/>
          <w:i/>
          <w:iCs/>
          <w:color w:val="6F4A2D"/>
          <w:sz w:val="20"/>
          <w:szCs w:val="20"/>
          <w:lang w:eastAsia="es-CO"/>
        </w:rPr>
        <w:t xml:space="preserve"> “está dirigido a reorientar la integración del empleado a la cultura organizacional en virtud de los cambios producidos en cualquiera de los asuntos a los cuales se refieren sus objetivos</w:t>
      </w:r>
      <w:r w:rsidR="002407BE" w:rsidRPr="000E3E0E">
        <w:rPr>
          <w:rFonts w:ascii="Century Gothic" w:hAnsi="Century Gothic" w:cstheme="minorHAnsi"/>
          <w:i/>
          <w:iCs/>
          <w:color w:val="6F4A2D"/>
          <w:sz w:val="20"/>
          <w:szCs w:val="20"/>
          <w:lang w:eastAsia="es-CO"/>
        </w:rPr>
        <w:t>.</w:t>
      </w:r>
    </w:p>
    <w:p w14:paraId="012F194D" w14:textId="77777777" w:rsidR="0061557F" w:rsidRPr="0061557F" w:rsidRDefault="0061557F" w:rsidP="00CA5DED">
      <w:pPr>
        <w:spacing w:after="0" w:line="240" w:lineRule="auto"/>
        <w:contextualSpacing/>
        <w:rPr>
          <w:rFonts w:ascii="Century Gothic" w:hAnsi="Century Gothic" w:cstheme="minorHAnsi"/>
          <w:b/>
          <w:bCs/>
          <w:sz w:val="20"/>
          <w:szCs w:val="20"/>
        </w:rPr>
      </w:pPr>
    </w:p>
    <w:p w14:paraId="56CADDCC" w14:textId="77777777" w:rsidR="00445C76" w:rsidRPr="0061557F" w:rsidRDefault="00445C76" w:rsidP="0061557F">
      <w:pPr>
        <w:pStyle w:val="Prrafodelista"/>
        <w:numPr>
          <w:ilvl w:val="2"/>
          <w:numId w:val="1"/>
        </w:numPr>
        <w:autoSpaceDN/>
        <w:ind w:left="851" w:hanging="851"/>
        <w:contextualSpacing/>
        <w:jc w:val="both"/>
        <w:rPr>
          <w:rFonts w:ascii="Century Gothic" w:hAnsi="Century Gothic"/>
          <w:b/>
          <w:bCs/>
          <w:sz w:val="20"/>
          <w:szCs w:val="20"/>
        </w:rPr>
      </w:pPr>
      <w:bookmarkStart w:id="56" w:name="_Hlk24438373"/>
      <w:r w:rsidRPr="0061557F">
        <w:rPr>
          <w:rFonts w:ascii="Century Gothic" w:hAnsi="Century Gothic"/>
          <w:b/>
          <w:bCs/>
          <w:sz w:val="20"/>
          <w:szCs w:val="20"/>
        </w:rPr>
        <w:t>Evaluación de desempeño Laboral y Acuerdos de Gestión</w:t>
      </w:r>
    </w:p>
    <w:bookmarkEnd w:id="56"/>
    <w:p w14:paraId="3FABCF66" w14:textId="5FE15DD3" w:rsidR="00445C76" w:rsidRDefault="009762CE" w:rsidP="00CA5DED">
      <w:pPr>
        <w:spacing w:after="0" w:line="240" w:lineRule="auto"/>
        <w:contextualSpacing/>
        <w:rPr>
          <w:rFonts w:ascii="Century Gothic" w:hAnsi="Century Gothic" w:cstheme="minorHAnsi"/>
          <w:sz w:val="20"/>
          <w:szCs w:val="20"/>
        </w:rPr>
      </w:pPr>
      <w:r>
        <w:rPr>
          <w:rFonts w:ascii="Century Gothic" w:hAnsi="Century Gothic" w:cstheme="minorHAnsi"/>
          <w:sz w:val="20"/>
          <w:szCs w:val="20"/>
        </w:rPr>
        <w:t>LA OCI solicitó la siguiente información</w:t>
      </w:r>
      <w:r w:rsidR="00C05CC1">
        <w:rPr>
          <w:rFonts w:ascii="Century Gothic" w:hAnsi="Century Gothic" w:cstheme="minorHAnsi"/>
          <w:sz w:val="20"/>
          <w:szCs w:val="20"/>
        </w:rPr>
        <w:t>:</w:t>
      </w:r>
    </w:p>
    <w:p w14:paraId="4A2AFF58" w14:textId="77777777" w:rsidR="00C05CC1" w:rsidRPr="00C05CC1" w:rsidRDefault="00C05CC1" w:rsidP="00236B10">
      <w:pPr>
        <w:pStyle w:val="Prrafodelista"/>
        <w:numPr>
          <w:ilvl w:val="0"/>
          <w:numId w:val="28"/>
        </w:numPr>
        <w:contextualSpacing/>
        <w:jc w:val="both"/>
        <w:rPr>
          <w:rFonts w:ascii="Century Gothic" w:hAnsi="Century Gothic" w:cs="Calibri"/>
          <w:sz w:val="20"/>
          <w:szCs w:val="20"/>
          <w:lang w:eastAsia="es-CO"/>
        </w:rPr>
      </w:pPr>
      <w:r w:rsidRPr="00C05CC1">
        <w:rPr>
          <w:rFonts w:ascii="Century Gothic" w:hAnsi="Century Gothic" w:cs="Calibri"/>
          <w:sz w:val="20"/>
          <w:szCs w:val="20"/>
          <w:lang w:eastAsia="es-CO"/>
        </w:rPr>
        <w:t>Normatividad vigente y aplicada en la entidad para la medición del desempeño laboral y acuerdos de gestión de los servidores públicos: Empleados Públicos:</w:t>
      </w:r>
    </w:p>
    <w:p w14:paraId="6394B391" w14:textId="0D88E5F8" w:rsidR="00C05CC1" w:rsidRPr="00C05CC1" w:rsidRDefault="00C05CC1" w:rsidP="00236B10">
      <w:pPr>
        <w:pStyle w:val="Prrafodelista"/>
        <w:numPr>
          <w:ilvl w:val="1"/>
          <w:numId w:val="28"/>
        </w:numPr>
        <w:contextualSpacing/>
        <w:jc w:val="both"/>
        <w:rPr>
          <w:rFonts w:ascii="Century Gothic" w:hAnsi="Century Gothic" w:cs="Calibri"/>
          <w:sz w:val="20"/>
          <w:szCs w:val="20"/>
          <w:lang w:eastAsia="es-CO"/>
        </w:rPr>
      </w:pPr>
      <w:r w:rsidRPr="00C05CC1">
        <w:rPr>
          <w:rFonts w:ascii="Century Gothic" w:hAnsi="Century Gothic" w:cs="Calibri"/>
          <w:sz w:val="20"/>
          <w:szCs w:val="20"/>
          <w:lang w:eastAsia="es-CO"/>
        </w:rPr>
        <w:t>De carrera administrativa</w:t>
      </w:r>
    </w:p>
    <w:p w14:paraId="3665A842" w14:textId="029BF71E" w:rsidR="00C05CC1" w:rsidRPr="00C05CC1" w:rsidRDefault="00C05CC1" w:rsidP="00236B10">
      <w:pPr>
        <w:pStyle w:val="Prrafodelista"/>
        <w:numPr>
          <w:ilvl w:val="1"/>
          <w:numId w:val="28"/>
        </w:numPr>
        <w:contextualSpacing/>
        <w:jc w:val="both"/>
        <w:rPr>
          <w:rFonts w:ascii="Century Gothic" w:hAnsi="Century Gothic" w:cs="Calibri"/>
          <w:sz w:val="20"/>
          <w:szCs w:val="20"/>
          <w:lang w:eastAsia="es-CO"/>
        </w:rPr>
      </w:pPr>
      <w:r w:rsidRPr="00C05CC1">
        <w:rPr>
          <w:rFonts w:ascii="Century Gothic" w:hAnsi="Century Gothic" w:cs="Calibri"/>
          <w:sz w:val="20"/>
          <w:szCs w:val="20"/>
          <w:lang w:eastAsia="es-CO"/>
        </w:rPr>
        <w:t>En Provisionalidad</w:t>
      </w:r>
    </w:p>
    <w:p w14:paraId="50A524E4" w14:textId="27915B21" w:rsidR="00C05CC1" w:rsidRPr="00C05CC1" w:rsidRDefault="00C05CC1" w:rsidP="00236B10">
      <w:pPr>
        <w:pStyle w:val="Prrafodelista"/>
        <w:numPr>
          <w:ilvl w:val="1"/>
          <w:numId w:val="28"/>
        </w:numPr>
        <w:contextualSpacing/>
        <w:jc w:val="both"/>
        <w:rPr>
          <w:rFonts w:ascii="Century Gothic" w:hAnsi="Century Gothic" w:cs="Calibri"/>
          <w:sz w:val="20"/>
          <w:szCs w:val="20"/>
          <w:lang w:eastAsia="es-CO"/>
        </w:rPr>
      </w:pPr>
      <w:r w:rsidRPr="00C05CC1">
        <w:rPr>
          <w:rFonts w:ascii="Century Gothic" w:hAnsi="Century Gothic" w:cs="Calibri"/>
          <w:sz w:val="20"/>
          <w:szCs w:val="20"/>
          <w:lang w:eastAsia="es-CO"/>
        </w:rPr>
        <w:t>De libre nombramiento y remoción (gerentes públicos (directivos), del nivel asesor y profesionales de LNYR)</w:t>
      </w:r>
    </w:p>
    <w:p w14:paraId="3C183425" w14:textId="6A850D93" w:rsidR="009762CE" w:rsidRPr="00C05CC1" w:rsidRDefault="00C05CC1" w:rsidP="00236B10">
      <w:pPr>
        <w:pStyle w:val="Prrafodelista"/>
        <w:numPr>
          <w:ilvl w:val="0"/>
          <w:numId w:val="28"/>
        </w:numPr>
        <w:contextualSpacing/>
        <w:jc w:val="both"/>
        <w:rPr>
          <w:rFonts w:ascii="Century Gothic" w:hAnsi="Century Gothic" w:cs="Calibri"/>
          <w:sz w:val="20"/>
          <w:szCs w:val="20"/>
          <w:lang w:eastAsia="es-CO"/>
        </w:rPr>
      </w:pPr>
      <w:r w:rsidRPr="00C05CC1">
        <w:rPr>
          <w:rFonts w:ascii="Century Gothic" w:hAnsi="Century Gothic" w:cs="Calibri"/>
          <w:sz w:val="20"/>
          <w:szCs w:val="20"/>
          <w:lang w:eastAsia="es-CO"/>
        </w:rPr>
        <w:t>Resultados consolidados de la Calificación de los servidores públicos (primer semestre)</w:t>
      </w:r>
    </w:p>
    <w:p w14:paraId="0D66BCF0" w14:textId="396AF251" w:rsidR="00C05CC1" w:rsidRDefault="00C05CC1" w:rsidP="00C05CC1">
      <w:pPr>
        <w:spacing w:after="0" w:line="240" w:lineRule="auto"/>
        <w:contextualSpacing/>
        <w:jc w:val="both"/>
        <w:rPr>
          <w:rFonts w:ascii="Century Gothic" w:eastAsia="Times New Roman" w:hAnsi="Century Gothic" w:cs="Calibri"/>
          <w:sz w:val="20"/>
          <w:szCs w:val="20"/>
          <w:lang w:eastAsia="es-CO"/>
        </w:rPr>
      </w:pPr>
    </w:p>
    <w:p w14:paraId="56DEF0EE" w14:textId="52C5B7A3" w:rsidR="00C05CC1" w:rsidRDefault="00C05CC1" w:rsidP="00C05CC1">
      <w:pPr>
        <w:spacing w:after="0" w:line="240" w:lineRule="auto"/>
        <w:contextualSpacing/>
        <w:jc w:val="both"/>
        <w:rPr>
          <w:rFonts w:ascii="Century Gothic" w:eastAsia="Times New Roman" w:hAnsi="Century Gothic" w:cs="Calibri"/>
          <w:sz w:val="20"/>
          <w:szCs w:val="20"/>
          <w:lang w:eastAsia="es-CO"/>
        </w:rPr>
      </w:pPr>
      <w:r>
        <w:rPr>
          <w:rFonts w:ascii="Century Gothic" w:eastAsia="Times New Roman" w:hAnsi="Century Gothic" w:cs="Calibri"/>
          <w:sz w:val="20"/>
          <w:szCs w:val="20"/>
          <w:lang w:eastAsia="es-CO"/>
        </w:rPr>
        <w:t>La Secretaría General informa:</w:t>
      </w:r>
    </w:p>
    <w:p w14:paraId="5E58CB70" w14:textId="350F80BF" w:rsidR="00C05CC1" w:rsidRDefault="00C05CC1" w:rsidP="00C05CC1">
      <w:pPr>
        <w:spacing w:after="0" w:line="240" w:lineRule="auto"/>
        <w:contextualSpacing/>
        <w:jc w:val="both"/>
        <w:rPr>
          <w:rFonts w:ascii="Century Gothic" w:eastAsia="Times New Roman" w:hAnsi="Century Gothic" w:cs="Calibri"/>
          <w:sz w:val="20"/>
          <w:szCs w:val="20"/>
          <w:lang w:eastAsia="es-CO"/>
        </w:rPr>
      </w:pPr>
      <w:r>
        <w:rPr>
          <w:rFonts w:ascii="Century Gothic" w:hAnsi="Century Gothic" w:cstheme="minorHAnsi"/>
          <w:sz w:val="20"/>
          <w:szCs w:val="20"/>
        </w:rPr>
        <w:t>“</w:t>
      </w:r>
      <w:r w:rsidRPr="00C05CC1">
        <w:rPr>
          <w:rFonts w:ascii="Century Gothic" w:eastAsia="Times New Roman" w:hAnsi="Century Gothic" w:cs="Calibri"/>
          <w:sz w:val="20"/>
          <w:szCs w:val="20"/>
          <w:lang w:eastAsia="es-CO"/>
        </w:rPr>
        <w:t xml:space="preserve">Los procesos de evaluación del desempeño, acuerdos de gestión y evaluación de la gestión de provisionales están al día. </w:t>
      </w:r>
      <w:r w:rsidRPr="00B35DB2">
        <w:rPr>
          <w:rFonts w:ascii="Century Gothic" w:eastAsia="Times New Roman" w:hAnsi="Century Gothic" w:cs="Calibri"/>
          <w:b/>
          <w:bCs/>
          <w:sz w:val="20"/>
          <w:szCs w:val="20"/>
          <w:lang w:eastAsia="es-CO"/>
        </w:rPr>
        <w:t>Los empleados de libre nombramiento de los niveles asesor y profesional son los únicos que no tienen evaluación</w:t>
      </w:r>
      <w:r w:rsidRPr="00C05CC1">
        <w:rPr>
          <w:rFonts w:ascii="Century Gothic" w:eastAsia="Times New Roman" w:hAnsi="Century Gothic" w:cs="Calibri"/>
          <w:sz w:val="20"/>
          <w:szCs w:val="20"/>
          <w:lang w:eastAsia="es-CO"/>
        </w:rPr>
        <w:t>, puesto que a la fecha el proceso se encuentra suspendido mediante Auto del Consejo de Estado</w:t>
      </w:r>
      <w:r>
        <w:rPr>
          <w:rFonts w:ascii="Century Gothic" w:eastAsia="Times New Roman" w:hAnsi="Century Gothic" w:cs="Calibri"/>
          <w:sz w:val="20"/>
          <w:szCs w:val="20"/>
          <w:lang w:eastAsia="es-CO"/>
        </w:rPr>
        <w:t>”</w:t>
      </w:r>
      <w:r w:rsidRPr="00C05CC1">
        <w:rPr>
          <w:rFonts w:ascii="Century Gothic" w:eastAsia="Times New Roman" w:hAnsi="Century Gothic" w:cs="Calibri"/>
          <w:sz w:val="20"/>
          <w:szCs w:val="20"/>
          <w:lang w:eastAsia="es-CO"/>
        </w:rPr>
        <w:t>.</w:t>
      </w:r>
    </w:p>
    <w:p w14:paraId="2ECAE4C6" w14:textId="38B73B0D" w:rsidR="00B35DB2" w:rsidRDefault="00B35DB2" w:rsidP="00C05CC1">
      <w:pPr>
        <w:spacing w:after="0" w:line="240" w:lineRule="auto"/>
        <w:contextualSpacing/>
        <w:jc w:val="both"/>
        <w:rPr>
          <w:rFonts w:ascii="Century Gothic" w:eastAsia="Times New Roman" w:hAnsi="Century Gothic" w:cs="Calibri"/>
          <w:sz w:val="20"/>
          <w:szCs w:val="20"/>
          <w:lang w:eastAsia="es-CO"/>
        </w:rPr>
      </w:pPr>
    </w:p>
    <w:p w14:paraId="1507AE5A" w14:textId="50B75EF9" w:rsidR="00B35DB2" w:rsidRDefault="00B35DB2" w:rsidP="00B35DB2">
      <w:pPr>
        <w:spacing w:after="0" w:line="240" w:lineRule="auto"/>
        <w:contextualSpacing/>
        <w:jc w:val="both"/>
        <w:rPr>
          <w:rFonts w:ascii="Century Gothic" w:eastAsia="Times New Roman" w:hAnsi="Century Gothic" w:cs="Calibri"/>
          <w:sz w:val="20"/>
          <w:szCs w:val="20"/>
          <w:lang w:eastAsia="es-CO"/>
        </w:rPr>
      </w:pPr>
      <w:r>
        <w:rPr>
          <w:rFonts w:ascii="Century Gothic" w:eastAsia="Times New Roman" w:hAnsi="Century Gothic" w:cs="Calibri"/>
          <w:sz w:val="20"/>
          <w:szCs w:val="20"/>
          <w:lang w:eastAsia="es-CO"/>
        </w:rPr>
        <w:t>En el archivo reportado con la calificación de Servidores Públicos (Archivo: “</w:t>
      </w:r>
      <w:r w:rsidRPr="00B35DB2">
        <w:rPr>
          <w:rFonts w:ascii="Century Gothic" w:eastAsia="Times New Roman" w:hAnsi="Century Gothic" w:cs="Calibri"/>
          <w:i/>
          <w:iCs/>
          <w:sz w:val="20"/>
          <w:szCs w:val="20"/>
          <w:lang w:eastAsia="es-CO"/>
        </w:rPr>
        <w:t>Reporte Evaluaciones por Entidad Sistema de Evaluación del Desempeño - EDL-APP - Comisión Nacional del Servicio Civil – CNSC</w:t>
      </w:r>
      <w:r>
        <w:rPr>
          <w:rFonts w:ascii="Century Gothic" w:eastAsia="Times New Roman" w:hAnsi="Century Gothic" w:cs="Calibri"/>
          <w:i/>
          <w:iCs/>
          <w:sz w:val="20"/>
          <w:szCs w:val="20"/>
          <w:lang w:eastAsia="es-CO"/>
        </w:rPr>
        <w:t>”</w:t>
      </w:r>
      <w:r>
        <w:rPr>
          <w:rFonts w:ascii="Century Gothic" w:eastAsia="Times New Roman" w:hAnsi="Century Gothic" w:cs="Calibri"/>
          <w:sz w:val="20"/>
          <w:szCs w:val="20"/>
          <w:lang w:eastAsia="es-CO"/>
        </w:rPr>
        <w:t>) relacionan el siguiente cuadro:</w:t>
      </w:r>
    </w:p>
    <w:p w14:paraId="597BFD67" w14:textId="7E69B257" w:rsidR="00B35DB2" w:rsidRDefault="00B35DB2" w:rsidP="00C05CC1">
      <w:pPr>
        <w:spacing w:after="0" w:line="240" w:lineRule="auto"/>
        <w:contextualSpacing/>
        <w:jc w:val="both"/>
        <w:rPr>
          <w:rFonts w:ascii="Century Gothic" w:eastAsia="Times New Roman" w:hAnsi="Century Gothic" w:cs="Calibri"/>
          <w:sz w:val="20"/>
          <w:szCs w:val="20"/>
          <w:lang w:eastAsia="es-CO"/>
        </w:rPr>
      </w:pPr>
    </w:p>
    <w:p w14:paraId="37EBAB44" w14:textId="25918813" w:rsidR="00B35DB2" w:rsidRDefault="00B35DB2" w:rsidP="00B35DB2">
      <w:pPr>
        <w:spacing w:after="0" w:line="240" w:lineRule="auto"/>
        <w:jc w:val="center"/>
        <w:rPr>
          <w:rFonts w:ascii="Century Gothic" w:eastAsia="Times New Roman" w:hAnsi="Century Gothic" w:cs="Calibri"/>
          <w:sz w:val="20"/>
          <w:szCs w:val="20"/>
          <w:lang w:eastAsia="es-CO"/>
        </w:rPr>
      </w:pPr>
      <w:r w:rsidRPr="006D6497">
        <w:rPr>
          <w:rFonts w:ascii="Century Gothic" w:hAnsi="Century Gothic" w:cstheme="minorHAnsi"/>
          <w:b/>
          <w:bCs/>
          <w:sz w:val="16"/>
          <w:szCs w:val="16"/>
        </w:rPr>
        <w:t>Tabla 1</w:t>
      </w:r>
      <w:r>
        <w:rPr>
          <w:rFonts w:ascii="Century Gothic" w:hAnsi="Century Gothic" w:cstheme="minorHAnsi"/>
          <w:b/>
          <w:bCs/>
          <w:sz w:val="16"/>
          <w:szCs w:val="16"/>
        </w:rPr>
        <w:t>3</w:t>
      </w:r>
      <w:r w:rsidRPr="006D6497">
        <w:rPr>
          <w:rFonts w:ascii="Century Gothic" w:hAnsi="Century Gothic" w:cstheme="minorHAnsi"/>
          <w:b/>
          <w:bCs/>
          <w:sz w:val="16"/>
          <w:szCs w:val="16"/>
        </w:rPr>
        <w:t xml:space="preserve"> </w:t>
      </w:r>
      <w:r>
        <w:rPr>
          <w:rFonts w:ascii="Century Gothic" w:hAnsi="Century Gothic" w:cstheme="minorHAnsi"/>
          <w:b/>
          <w:bCs/>
          <w:sz w:val="16"/>
          <w:szCs w:val="16"/>
        </w:rPr>
        <w:t>Relación de los Servidores Públicos (Empleados Públicos UAERMV)</w:t>
      </w:r>
    </w:p>
    <w:tbl>
      <w:tblPr>
        <w:tblW w:w="7000" w:type="dxa"/>
        <w:jc w:val="center"/>
        <w:tblCellMar>
          <w:left w:w="70" w:type="dxa"/>
          <w:right w:w="70" w:type="dxa"/>
        </w:tblCellMar>
        <w:tblLook w:val="04A0" w:firstRow="1" w:lastRow="0" w:firstColumn="1" w:lastColumn="0" w:noHBand="0" w:noVBand="1"/>
      </w:tblPr>
      <w:tblGrid>
        <w:gridCol w:w="5740"/>
        <w:gridCol w:w="1260"/>
      </w:tblGrid>
      <w:tr w:rsidR="00B35DB2" w:rsidRPr="00B35DB2" w14:paraId="0C36D9A1" w14:textId="77777777" w:rsidTr="00004E09">
        <w:trPr>
          <w:trHeight w:val="397"/>
          <w:jc w:val="center"/>
        </w:trPr>
        <w:tc>
          <w:tcPr>
            <w:tcW w:w="57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09C55A62" w14:textId="0CDE3D2D" w:rsidR="00B35DB2" w:rsidRPr="00B35DB2" w:rsidRDefault="00004E09"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Total,</w:t>
            </w:r>
            <w:r w:rsidR="00B35DB2" w:rsidRPr="00B35DB2">
              <w:rPr>
                <w:rFonts w:ascii="Century Gothic" w:eastAsia="Times New Roman" w:hAnsi="Century Gothic" w:cs="Arial"/>
                <w:b/>
                <w:bCs/>
                <w:sz w:val="20"/>
                <w:szCs w:val="20"/>
                <w:lang w:eastAsia="es-CO"/>
              </w:rPr>
              <w:t xml:space="preserve"> funcionarios evaluados de Carrera Administrativa</w:t>
            </w:r>
          </w:p>
        </w:tc>
        <w:tc>
          <w:tcPr>
            <w:tcW w:w="1260" w:type="dxa"/>
            <w:tcBorders>
              <w:top w:val="single" w:sz="8" w:space="0" w:color="auto"/>
              <w:left w:val="nil"/>
              <w:bottom w:val="single" w:sz="4" w:space="0" w:color="auto"/>
              <w:right w:val="single" w:sz="8" w:space="0" w:color="auto"/>
            </w:tcBorders>
            <w:shd w:val="clear" w:color="auto" w:fill="auto"/>
            <w:noWrap/>
            <w:vAlign w:val="center"/>
            <w:hideMark/>
          </w:tcPr>
          <w:p w14:paraId="73292329"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54</w:t>
            </w:r>
          </w:p>
        </w:tc>
      </w:tr>
      <w:tr w:rsidR="00B35DB2" w:rsidRPr="00B35DB2" w14:paraId="73848D2D"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2F47A12C" w14:textId="2995EDDC"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Gerentes Públicos</w:t>
            </w:r>
          </w:p>
        </w:tc>
        <w:tc>
          <w:tcPr>
            <w:tcW w:w="1260" w:type="dxa"/>
            <w:tcBorders>
              <w:top w:val="nil"/>
              <w:left w:val="nil"/>
              <w:bottom w:val="single" w:sz="4" w:space="0" w:color="auto"/>
              <w:right w:val="single" w:sz="8" w:space="0" w:color="auto"/>
            </w:tcBorders>
            <w:shd w:val="clear" w:color="auto" w:fill="auto"/>
            <w:noWrap/>
            <w:vAlign w:val="center"/>
            <w:hideMark/>
          </w:tcPr>
          <w:p w14:paraId="69FEEADA"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6</w:t>
            </w:r>
          </w:p>
        </w:tc>
      </w:tr>
      <w:tr w:rsidR="00B35DB2" w:rsidRPr="00B35DB2" w14:paraId="681F9767"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3F28EB56"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Director General</w:t>
            </w:r>
          </w:p>
        </w:tc>
        <w:tc>
          <w:tcPr>
            <w:tcW w:w="1260" w:type="dxa"/>
            <w:tcBorders>
              <w:top w:val="nil"/>
              <w:left w:val="nil"/>
              <w:bottom w:val="single" w:sz="4" w:space="0" w:color="auto"/>
              <w:right w:val="single" w:sz="8" w:space="0" w:color="auto"/>
            </w:tcBorders>
            <w:shd w:val="clear" w:color="auto" w:fill="auto"/>
            <w:noWrap/>
            <w:vAlign w:val="center"/>
            <w:hideMark/>
          </w:tcPr>
          <w:p w14:paraId="1FD922FA"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1</w:t>
            </w:r>
          </w:p>
        </w:tc>
      </w:tr>
      <w:tr w:rsidR="00B35DB2" w:rsidRPr="00B35DB2" w14:paraId="61CE14CA"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1F00284E"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Periodo Fijo (Control Interno)</w:t>
            </w:r>
          </w:p>
        </w:tc>
        <w:tc>
          <w:tcPr>
            <w:tcW w:w="1260" w:type="dxa"/>
            <w:tcBorders>
              <w:top w:val="nil"/>
              <w:left w:val="nil"/>
              <w:bottom w:val="single" w:sz="4" w:space="0" w:color="auto"/>
              <w:right w:val="single" w:sz="8" w:space="0" w:color="auto"/>
            </w:tcBorders>
            <w:shd w:val="clear" w:color="auto" w:fill="auto"/>
            <w:noWrap/>
            <w:vAlign w:val="center"/>
            <w:hideMark/>
          </w:tcPr>
          <w:p w14:paraId="641702AA"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1</w:t>
            </w:r>
          </w:p>
        </w:tc>
      </w:tr>
      <w:tr w:rsidR="00B35DB2" w:rsidRPr="00B35DB2" w14:paraId="578C1B0E"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3A006BD7" w14:textId="77D2D8B3"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Libre nombramiento NO Gerentes</w:t>
            </w:r>
          </w:p>
        </w:tc>
        <w:tc>
          <w:tcPr>
            <w:tcW w:w="1260" w:type="dxa"/>
            <w:tcBorders>
              <w:top w:val="nil"/>
              <w:left w:val="nil"/>
              <w:bottom w:val="single" w:sz="4" w:space="0" w:color="auto"/>
              <w:right w:val="single" w:sz="8" w:space="0" w:color="auto"/>
            </w:tcBorders>
            <w:shd w:val="clear" w:color="auto" w:fill="auto"/>
            <w:noWrap/>
            <w:vAlign w:val="center"/>
            <w:hideMark/>
          </w:tcPr>
          <w:p w14:paraId="3D35E482"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7</w:t>
            </w:r>
          </w:p>
        </w:tc>
      </w:tr>
      <w:tr w:rsidR="00B35DB2" w:rsidRPr="00B35DB2" w14:paraId="4843BB04"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34F6BB08"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Periodo de prueba</w:t>
            </w:r>
          </w:p>
        </w:tc>
        <w:tc>
          <w:tcPr>
            <w:tcW w:w="1260" w:type="dxa"/>
            <w:tcBorders>
              <w:top w:val="nil"/>
              <w:left w:val="nil"/>
              <w:bottom w:val="single" w:sz="4" w:space="0" w:color="auto"/>
              <w:right w:val="single" w:sz="8" w:space="0" w:color="auto"/>
            </w:tcBorders>
            <w:shd w:val="clear" w:color="auto" w:fill="auto"/>
            <w:noWrap/>
            <w:vAlign w:val="center"/>
            <w:hideMark/>
          </w:tcPr>
          <w:p w14:paraId="7871FEAA"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2</w:t>
            </w:r>
          </w:p>
        </w:tc>
      </w:tr>
      <w:tr w:rsidR="00B35DB2" w:rsidRPr="00B35DB2" w14:paraId="01D3E7EB"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696A5AA6" w14:textId="6ED04BAD"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Vacante definitiva no provista</w:t>
            </w:r>
          </w:p>
        </w:tc>
        <w:tc>
          <w:tcPr>
            <w:tcW w:w="1260" w:type="dxa"/>
            <w:tcBorders>
              <w:top w:val="nil"/>
              <w:left w:val="nil"/>
              <w:bottom w:val="single" w:sz="4" w:space="0" w:color="auto"/>
              <w:right w:val="single" w:sz="8" w:space="0" w:color="auto"/>
            </w:tcBorders>
            <w:shd w:val="clear" w:color="auto" w:fill="auto"/>
            <w:noWrap/>
            <w:vAlign w:val="center"/>
            <w:hideMark/>
          </w:tcPr>
          <w:p w14:paraId="3024761C"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1</w:t>
            </w:r>
          </w:p>
        </w:tc>
      </w:tr>
      <w:tr w:rsidR="00B35DB2" w:rsidRPr="00B35DB2" w14:paraId="164376FD" w14:textId="77777777" w:rsidTr="00004E09">
        <w:trPr>
          <w:trHeight w:val="397"/>
          <w:jc w:val="center"/>
        </w:trPr>
        <w:tc>
          <w:tcPr>
            <w:tcW w:w="5740" w:type="dxa"/>
            <w:tcBorders>
              <w:top w:val="nil"/>
              <w:left w:val="single" w:sz="8" w:space="0" w:color="auto"/>
              <w:bottom w:val="single" w:sz="4" w:space="0" w:color="auto"/>
              <w:right w:val="single" w:sz="8" w:space="0" w:color="auto"/>
            </w:tcBorders>
            <w:shd w:val="clear" w:color="auto" w:fill="auto"/>
            <w:noWrap/>
            <w:vAlign w:val="center"/>
            <w:hideMark/>
          </w:tcPr>
          <w:p w14:paraId="3974CA62" w14:textId="47F4276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Provisionales</w:t>
            </w:r>
          </w:p>
        </w:tc>
        <w:tc>
          <w:tcPr>
            <w:tcW w:w="1260" w:type="dxa"/>
            <w:tcBorders>
              <w:top w:val="nil"/>
              <w:left w:val="nil"/>
              <w:bottom w:val="single" w:sz="4" w:space="0" w:color="auto"/>
              <w:right w:val="single" w:sz="8" w:space="0" w:color="auto"/>
            </w:tcBorders>
            <w:shd w:val="clear" w:color="auto" w:fill="auto"/>
            <w:noWrap/>
            <w:vAlign w:val="center"/>
            <w:hideMark/>
          </w:tcPr>
          <w:p w14:paraId="5084EB4B"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sz w:val="20"/>
                <w:szCs w:val="20"/>
                <w:lang w:eastAsia="es-CO"/>
              </w:rPr>
            </w:pPr>
            <w:r w:rsidRPr="00B35DB2">
              <w:rPr>
                <w:rFonts w:ascii="Century Gothic" w:eastAsia="Times New Roman" w:hAnsi="Century Gothic" w:cs="Arial"/>
                <w:sz w:val="20"/>
                <w:szCs w:val="20"/>
                <w:lang w:eastAsia="es-CO"/>
              </w:rPr>
              <w:t>9</w:t>
            </w:r>
          </w:p>
        </w:tc>
      </w:tr>
      <w:tr w:rsidR="00B35DB2" w:rsidRPr="00B35DB2" w14:paraId="7D757C76" w14:textId="77777777" w:rsidTr="00004E09">
        <w:trPr>
          <w:trHeight w:val="397"/>
          <w:jc w:val="center"/>
        </w:trPr>
        <w:tc>
          <w:tcPr>
            <w:tcW w:w="574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5387A1D"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TOTAL</w:t>
            </w:r>
          </w:p>
        </w:tc>
        <w:tc>
          <w:tcPr>
            <w:tcW w:w="1260" w:type="dxa"/>
            <w:tcBorders>
              <w:top w:val="nil"/>
              <w:left w:val="nil"/>
              <w:bottom w:val="single" w:sz="8" w:space="0" w:color="auto"/>
              <w:right w:val="single" w:sz="8" w:space="0" w:color="auto"/>
            </w:tcBorders>
            <w:shd w:val="clear" w:color="auto" w:fill="D9D9D9" w:themeFill="background1" w:themeFillShade="D9"/>
            <w:noWrap/>
            <w:vAlign w:val="center"/>
            <w:hideMark/>
          </w:tcPr>
          <w:p w14:paraId="52B178D6" w14:textId="77777777" w:rsidR="00B35DB2" w:rsidRPr="00B35DB2" w:rsidRDefault="00B35DB2" w:rsidP="00004E09">
            <w:pPr>
              <w:suppressAutoHyphens w:val="0"/>
              <w:autoSpaceDN/>
              <w:spacing w:after="0" w:line="240" w:lineRule="auto"/>
              <w:jc w:val="center"/>
              <w:textAlignment w:val="auto"/>
              <w:rPr>
                <w:rFonts w:ascii="Century Gothic" w:eastAsia="Times New Roman" w:hAnsi="Century Gothic" w:cs="Arial"/>
                <w:b/>
                <w:bCs/>
                <w:sz w:val="20"/>
                <w:szCs w:val="20"/>
                <w:lang w:eastAsia="es-CO"/>
              </w:rPr>
            </w:pPr>
            <w:r w:rsidRPr="00B35DB2">
              <w:rPr>
                <w:rFonts w:ascii="Century Gothic" w:eastAsia="Times New Roman" w:hAnsi="Century Gothic" w:cs="Arial"/>
                <w:b/>
                <w:bCs/>
                <w:sz w:val="20"/>
                <w:szCs w:val="20"/>
                <w:lang w:eastAsia="es-CO"/>
              </w:rPr>
              <w:t>81</w:t>
            </w:r>
          </w:p>
        </w:tc>
      </w:tr>
    </w:tbl>
    <w:p w14:paraId="2B2AFDA8" w14:textId="77777777" w:rsidR="00B35DB2" w:rsidRDefault="00B35DB2" w:rsidP="00B35DB2">
      <w:pPr>
        <w:spacing w:after="0" w:line="240" w:lineRule="auto"/>
        <w:jc w:val="center"/>
        <w:rPr>
          <w:rFonts w:ascii="Century Gothic" w:hAnsi="Century Gothic" w:cstheme="minorHAnsi"/>
          <w:sz w:val="20"/>
          <w:szCs w:val="20"/>
        </w:rPr>
      </w:pPr>
      <w:r>
        <w:rPr>
          <w:rFonts w:ascii="Century Gothic" w:hAnsi="Century Gothic" w:cstheme="minorHAnsi"/>
          <w:b/>
          <w:bCs/>
          <w:sz w:val="16"/>
          <w:szCs w:val="16"/>
        </w:rPr>
        <w:t>Fuente: Soporte para este informe por la Secretaría General</w:t>
      </w:r>
    </w:p>
    <w:p w14:paraId="63ECDFD5" w14:textId="77777777" w:rsidR="002656B8" w:rsidRDefault="002656B8" w:rsidP="00B8324B">
      <w:bookmarkStart w:id="57" w:name="_Toc24434472"/>
    </w:p>
    <w:p w14:paraId="47564B5E" w14:textId="4B1E493F" w:rsidR="00445C76" w:rsidRPr="008B1793" w:rsidRDefault="00445C76" w:rsidP="00FA3196">
      <w:pPr>
        <w:pStyle w:val="Estilo11"/>
        <w:numPr>
          <w:ilvl w:val="1"/>
          <w:numId w:val="1"/>
        </w:numPr>
        <w:ind w:left="0" w:firstLine="0"/>
        <w:rPr>
          <w:szCs w:val="20"/>
        </w:rPr>
      </w:pPr>
      <w:r w:rsidRPr="008B1793">
        <w:rPr>
          <w:szCs w:val="20"/>
        </w:rPr>
        <w:t>FOMENTO DE LA CULTURA DEL AUTOCONTROL</w:t>
      </w:r>
      <w:bookmarkEnd w:id="57"/>
    </w:p>
    <w:p w14:paraId="54962A1E" w14:textId="77777777" w:rsidR="00445C76" w:rsidRPr="008B1793" w:rsidRDefault="00445C76" w:rsidP="00CA5DED">
      <w:pPr>
        <w:spacing w:after="0" w:line="240" w:lineRule="auto"/>
        <w:jc w:val="both"/>
        <w:rPr>
          <w:rFonts w:ascii="Century Gothic" w:hAnsi="Century Gothic"/>
          <w:sz w:val="20"/>
          <w:szCs w:val="20"/>
          <w:lang w:eastAsia="es-CO"/>
        </w:rPr>
      </w:pPr>
    </w:p>
    <w:p w14:paraId="1FDA99FE" w14:textId="46BB93B3" w:rsidR="00445C76" w:rsidRPr="008B1793" w:rsidRDefault="00FA3196" w:rsidP="00CA5DED">
      <w:pPr>
        <w:spacing w:after="0" w:line="240" w:lineRule="auto"/>
        <w:jc w:val="both"/>
        <w:rPr>
          <w:rFonts w:ascii="Century Gothic" w:hAnsi="Century Gothic"/>
          <w:sz w:val="20"/>
          <w:szCs w:val="20"/>
          <w:lang w:eastAsia="es-CO"/>
        </w:rPr>
      </w:pPr>
      <w:r>
        <w:rPr>
          <w:rFonts w:ascii="Century Gothic" w:hAnsi="Century Gothic"/>
          <w:sz w:val="20"/>
          <w:szCs w:val="20"/>
          <w:lang w:eastAsia="es-CO"/>
        </w:rPr>
        <w:t xml:space="preserve">La Oficina de Control Interno </w:t>
      </w:r>
      <w:r w:rsidR="00445C76" w:rsidRPr="008B1793">
        <w:rPr>
          <w:rFonts w:ascii="Century Gothic" w:hAnsi="Century Gothic"/>
          <w:sz w:val="20"/>
          <w:szCs w:val="20"/>
          <w:lang w:eastAsia="es-CO"/>
        </w:rPr>
        <w:t>brinda asesoría permanente a los procesos y dependencias de la UAERMV y formula recomendaciones que apoyen las decisiones frente al quehacer institucional</w:t>
      </w:r>
      <w:r>
        <w:rPr>
          <w:rFonts w:ascii="Century Gothic" w:hAnsi="Century Gothic"/>
          <w:sz w:val="20"/>
          <w:szCs w:val="20"/>
          <w:lang w:eastAsia="es-CO"/>
        </w:rPr>
        <w:t xml:space="preserve"> (</w:t>
      </w:r>
      <w:r w:rsidRPr="008B1793">
        <w:rPr>
          <w:rFonts w:ascii="Century Gothic" w:hAnsi="Century Gothic"/>
          <w:sz w:val="20"/>
          <w:szCs w:val="20"/>
          <w:lang w:eastAsia="es-CO"/>
        </w:rPr>
        <w:t>aplicación del rol de “ENFOQUE HACIA LA PREVENCIÓN</w:t>
      </w:r>
      <w:r>
        <w:rPr>
          <w:rFonts w:ascii="Century Gothic" w:hAnsi="Century Gothic"/>
          <w:sz w:val="20"/>
          <w:szCs w:val="20"/>
          <w:lang w:eastAsia="es-CO"/>
        </w:rPr>
        <w:t>)</w:t>
      </w:r>
      <w:r w:rsidR="00445C76" w:rsidRPr="008B1793">
        <w:rPr>
          <w:rFonts w:ascii="Century Gothic" w:hAnsi="Century Gothic"/>
          <w:sz w:val="20"/>
          <w:szCs w:val="20"/>
          <w:lang w:eastAsia="es-CO"/>
        </w:rPr>
        <w:t xml:space="preserve">; así mismo, articula el fomento de la cultura del control al interior de la UAERMV; esta actividad es fundamental porque permite a la OCI acercarse en forma pedagógica a cada funcionario y trabajador oficial en el desarrollo de sus actividades y funciones. </w:t>
      </w:r>
    </w:p>
    <w:p w14:paraId="205257A1" w14:textId="77777777" w:rsidR="00445C76" w:rsidRPr="008B1793" w:rsidRDefault="00445C76" w:rsidP="00CA5DED">
      <w:pPr>
        <w:pStyle w:val="Estilo40"/>
        <w:rPr>
          <w:sz w:val="20"/>
          <w:szCs w:val="20"/>
          <w:highlight w:val="yellow"/>
        </w:rPr>
      </w:pPr>
    </w:p>
    <w:p w14:paraId="39D764EA" w14:textId="77777777" w:rsidR="00445C76" w:rsidRPr="008B1793" w:rsidRDefault="00445C76" w:rsidP="00CA5DED">
      <w:pPr>
        <w:spacing w:after="0" w:line="240" w:lineRule="auto"/>
        <w:jc w:val="both"/>
        <w:rPr>
          <w:rFonts w:ascii="Century Gothic" w:hAnsi="Century Gothic"/>
          <w:sz w:val="20"/>
          <w:szCs w:val="20"/>
          <w:lang w:eastAsia="es-CO"/>
        </w:rPr>
      </w:pPr>
      <w:r w:rsidRPr="008B1793">
        <w:rPr>
          <w:rFonts w:ascii="Century Gothic" w:hAnsi="Century Gothic"/>
          <w:sz w:val="20"/>
          <w:szCs w:val="20"/>
          <w:lang w:eastAsia="es-CO"/>
        </w:rPr>
        <w:t xml:space="preserve">La OCI, a través de su proceso Control Evaluación y Mejora de la Gestión – CEM y mediante pantallas en las sedes y el correo masivo de la entidad: </w:t>
      </w:r>
      <w:hyperlink r:id="rId63" w:history="1">
        <w:r w:rsidRPr="008B1793">
          <w:rPr>
            <w:rStyle w:val="Hipervnculo"/>
            <w:rFonts w:ascii="Century Gothic" w:hAnsi="Century Gothic"/>
            <w:sz w:val="20"/>
            <w:szCs w:val="20"/>
            <w:lang w:eastAsia="es-CO"/>
          </w:rPr>
          <w:t>LaUMVteinforma@umv.gov.cov</w:t>
        </w:r>
      </w:hyperlink>
      <w:r w:rsidRPr="008B1793">
        <w:rPr>
          <w:rFonts w:ascii="Century Gothic" w:hAnsi="Century Gothic"/>
          <w:sz w:val="20"/>
          <w:szCs w:val="20"/>
          <w:lang w:eastAsia="es-CO"/>
        </w:rPr>
        <w:t xml:space="preserve">  se divulgaron piezas comunicativas, que fueron claves de la cultura del control, para el fomento del Autocontrol y Enfoque hacia la Prevención, en los siguientes términos:</w:t>
      </w:r>
    </w:p>
    <w:p w14:paraId="17474A2A" w14:textId="23E7ED54" w:rsidR="003B174D" w:rsidRDefault="003B174D">
      <w:pPr>
        <w:suppressAutoHyphens w:val="0"/>
        <w:spacing w:after="0" w:line="240" w:lineRule="auto"/>
        <w:rPr>
          <w:rFonts w:ascii="Century Gothic" w:hAnsi="Century Gothic"/>
          <w:sz w:val="20"/>
          <w:szCs w:val="20"/>
          <w:lang w:eastAsia="es-CO"/>
        </w:rPr>
      </w:pPr>
      <w:r>
        <w:rPr>
          <w:rFonts w:ascii="Century Gothic" w:hAnsi="Century Gothic"/>
          <w:sz w:val="20"/>
          <w:szCs w:val="20"/>
          <w:lang w:eastAsia="es-CO"/>
        </w:rPr>
        <w:br w:type="page"/>
      </w:r>
    </w:p>
    <w:p w14:paraId="24F4E8FA" w14:textId="1778CC70" w:rsidR="00445C76" w:rsidRPr="00313648" w:rsidRDefault="00445C76" w:rsidP="00CA5DED">
      <w:pPr>
        <w:spacing w:after="0" w:line="240" w:lineRule="auto"/>
        <w:jc w:val="center"/>
        <w:rPr>
          <w:rFonts w:ascii="Century Gothic" w:hAnsi="Century Gothic"/>
          <w:b/>
          <w:bCs/>
          <w:iCs/>
          <w:sz w:val="16"/>
          <w:szCs w:val="16"/>
          <w:lang w:eastAsia="es-CO"/>
        </w:rPr>
      </w:pPr>
      <w:bookmarkStart w:id="58" w:name="_Hlk13821210"/>
      <w:r w:rsidRPr="00313648">
        <w:rPr>
          <w:rFonts w:ascii="Century Gothic" w:hAnsi="Century Gothic"/>
          <w:b/>
          <w:bCs/>
          <w:iCs/>
          <w:sz w:val="16"/>
          <w:szCs w:val="16"/>
          <w:lang w:eastAsia="es-CO"/>
        </w:rPr>
        <w:lastRenderedPageBreak/>
        <w:t>Tabla 1</w:t>
      </w:r>
      <w:r w:rsidR="00FA3196" w:rsidRPr="00313648">
        <w:rPr>
          <w:rFonts w:ascii="Century Gothic" w:hAnsi="Century Gothic"/>
          <w:b/>
          <w:bCs/>
          <w:iCs/>
          <w:sz w:val="16"/>
          <w:szCs w:val="16"/>
          <w:lang w:eastAsia="es-CO"/>
        </w:rPr>
        <w:t>4</w:t>
      </w:r>
      <w:r w:rsidRPr="00313648">
        <w:rPr>
          <w:rFonts w:ascii="Century Gothic" w:hAnsi="Century Gothic"/>
          <w:b/>
          <w:bCs/>
          <w:iCs/>
          <w:sz w:val="16"/>
          <w:szCs w:val="16"/>
          <w:lang w:eastAsia="es-CO"/>
        </w:rPr>
        <w:t xml:space="preserve">. </w:t>
      </w:r>
      <w:r w:rsidR="004C10FD" w:rsidRPr="00313648">
        <w:rPr>
          <w:rFonts w:ascii="Century Gothic" w:hAnsi="Century Gothic"/>
          <w:b/>
          <w:bCs/>
          <w:iCs/>
          <w:sz w:val="16"/>
          <w:szCs w:val="16"/>
          <w:lang w:eastAsia="es-CO"/>
        </w:rPr>
        <w:t>Fomento de la Cultura de</w:t>
      </w:r>
      <w:r w:rsidRPr="00313648">
        <w:rPr>
          <w:rFonts w:ascii="Century Gothic" w:hAnsi="Century Gothic"/>
          <w:b/>
          <w:bCs/>
          <w:iCs/>
          <w:sz w:val="16"/>
          <w:szCs w:val="16"/>
          <w:lang w:eastAsia="es-CO"/>
        </w:rPr>
        <w:t xml:space="preserve"> Autocontrol por OCI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1"/>
        <w:gridCol w:w="4717"/>
      </w:tblGrid>
      <w:tr w:rsidR="00445C76" w:rsidRPr="008B1793" w14:paraId="4147F6C6" w14:textId="77777777" w:rsidTr="00004E09">
        <w:trPr>
          <w:trHeight w:val="3575"/>
        </w:trPr>
        <w:tc>
          <w:tcPr>
            <w:tcW w:w="2563" w:type="pct"/>
            <w:shd w:val="clear" w:color="000000" w:fill="FFFFFF"/>
            <w:vAlign w:val="center"/>
          </w:tcPr>
          <w:bookmarkEnd w:id="58"/>
          <w:p w14:paraId="629A8FBE" w14:textId="2D1717D4" w:rsidR="00445C76" w:rsidRPr="008B1793" w:rsidRDefault="00445C76" w:rsidP="00CA5DED">
            <w:pPr>
              <w:spacing w:after="0" w:line="240" w:lineRule="auto"/>
              <w:jc w:val="both"/>
              <w:rPr>
                <w:rFonts w:ascii="Century Gothic" w:eastAsia="Times New Roman" w:hAnsi="Century Gothic"/>
                <w:sz w:val="20"/>
                <w:szCs w:val="20"/>
                <w:lang w:eastAsia="es-CO"/>
              </w:rPr>
            </w:pPr>
            <w:r w:rsidRPr="008B1793">
              <w:rPr>
                <w:rFonts w:ascii="Century Gothic" w:eastAsia="Times New Roman" w:hAnsi="Century Gothic"/>
                <w:b/>
                <w:sz w:val="20"/>
                <w:szCs w:val="20"/>
                <w:lang w:eastAsia="es-CO"/>
              </w:rPr>
              <w:t>Pieza de AUTOCONTROL</w:t>
            </w:r>
            <w:r w:rsidRPr="008B1793">
              <w:rPr>
                <w:rFonts w:ascii="Century Gothic" w:eastAsia="Times New Roman" w:hAnsi="Century Gothic"/>
                <w:sz w:val="20"/>
                <w:szCs w:val="20"/>
                <w:lang w:eastAsia="es-CO"/>
              </w:rPr>
              <w:t>:</w:t>
            </w:r>
          </w:p>
          <w:p w14:paraId="5E894C74" w14:textId="663B916B" w:rsidR="00445C76" w:rsidRPr="008B1793" w:rsidRDefault="00FA3196" w:rsidP="00CA5DED">
            <w:pPr>
              <w:spacing w:after="0" w:line="240" w:lineRule="auto"/>
              <w:jc w:val="both"/>
              <w:rPr>
                <w:rFonts w:ascii="Century Gothic" w:eastAsia="Times New Roman" w:hAnsi="Century Gothic"/>
                <w:b/>
                <w:sz w:val="20"/>
                <w:szCs w:val="20"/>
                <w:lang w:eastAsia="es-CO"/>
              </w:rPr>
            </w:pPr>
            <w:r w:rsidRPr="00FA3196">
              <w:rPr>
                <w:rFonts w:ascii="Century Gothic" w:eastAsia="Times New Roman" w:hAnsi="Century Gothic"/>
                <w:b/>
                <w:sz w:val="20"/>
                <w:szCs w:val="20"/>
                <w:lang w:eastAsia="es-CO"/>
              </w:rPr>
              <w:t>LOS OBJETIVOS DEL SISTEMA DE CONTROL INTERNO</w:t>
            </w:r>
            <w:r w:rsidR="00445C76" w:rsidRPr="008B1793">
              <w:rPr>
                <w:rFonts w:ascii="Century Gothic" w:eastAsia="Times New Roman" w:hAnsi="Century Gothic"/>
                <w:b/>
                <w:sz w:val="20"/>
                <w:szCs w:val="20"/>
                <w:lang w:eastAsia="es-CO"/>
              </w:rPr>
              <w:t xml:space="preserve">, </w:t>
            </w:r>
            <w:r>
              <w:rPr>
                <w:rFonts w:ascii="Century Gothic" w:eastAsia="Times New Roman" w:hAnsi="Century Gothic"/>
                <w:sz w:val="20"/>
                <w:szCs w:val="20"/>
                <w:lang w:eastAsia="es-CO"/>
              </w:rPr>
              <w:t xml:space="preserve">en cumplimiento de la </w:t>
            </w:r>
            <w:r w:rsidRPr="00FA3196">
              <w:rPr>
                <w:rFonts w:ascii="Century Gothic" w:eastAsia="Times New Roman" w:hAnsi="Century Gothic"/>
                <w:sz w:val="20"/>
                <w:szCs w:val="20"/>
                <w:lang w:eastAsia="es-CO"/>
              </w:rPr>
              <w:t xml:space="preserve">Ley 87 de 29-11-1993 </w:t>
            </w:r>
            <w:r w:rsidRPr="00FA3196">
              <w:rPr>
                <w:rFonts w:ascii="Century Gothic" w:eastAsia="Times New Roman" w:hAnsi="Century Gothic"/>
                <w:i/>
                <w:iCs/>
                <w:sz w:val="20"/>
                <w:szCs w:val="20"/>
                <w:lang w:eastAsia="es-CO"/>
              </w:rPr>
              <w:t>“Por la cual se establecen normas para el ejercicio del control interno en las entidades y organismos del estado y se dictan otras disposiciones”</w:t>
            </w:r>
          </w:p>
        </w:tc>
        <w:tc>
          <w:tcPr>
            <w:tcW w:w="2437" w:type="pct"/>
            <w:shd w:val="clear" w:color="000000" w:fill="FFFFFF"/>
            <w:vAlign w:val="center"/>
          </w:tcPr>
          <w:p w14:paraId="5446F593" w14:textId="295BC23B" w:rsidR="00445C76" w:rsidRPr="008B1793" w:rsidRDefault="00FA3196" w:rsidP="00CA5DED">
            <w:pPr>
              <w:spacing w:after="0" w:line="240" w:lineRule="auto"/>
              <w:jc w:val="center"/>
              <w:rPr>
                <w:rFonts w:ascii="Century Gothic" w:hAnsi="Century Gothic"/>
                <w:noProof/>
                <w:color w:val="1F3864"/>
                <w:sz w:val="20"/>
                <w:szCs w:val="20"/>
              </w:rPr>
            </w:pPr>
            <w:r w:rsidRPr="00FA3196">
              <w:rPr>
                <w:rFonts w:ascii="Century Gothic" w:hAnsi="Century Gothic"/>
                <w:noProof/>
                <w:color w:val="1F3864"/>
                <w:sz w:val="20"/>
                <w:szCs w:val="20"/>
              </w:rPr>
              <w:drawing>
                <wp:inline distT="0" distB="0" distL="0" distR="0" wp14:anchorId="40371E3C" wp14:editId="1D8FC49B">
                  <wp:extent cx="2906395" cy="2179955"/>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06395" cy="2179955"/>
                          </a:xfrm>
                          <a:prstGeom prst="rect">
                            <a:avLst/>
                          </a:prstGeom>
                        </pic:spPr>
                      </pic:pic>
                    </a:graphicData>
                  </a:graphic>
                </wp:inline>
              </w:drawing>
            </w:r>
          </w:p>
        </w:tc>
      </w:tr>
      <w:tr w:rsidR="00445C76" w:rsidRPr="008B1793" w14:paraId="1A5EC8EB" w14:textId="77777777" w:rsidTr="008B1793">
        <w:trPr>
          <w:trHeight w:val="3392"/>
        </w:trPr>
        <w:tc>
          <w:tcPr>
            <w:tcW w:w="2563" w:type="pct"/>
            <w:shd w:val="clear" w:color="000000" w:fill="FFFFFF"/>
            <w:vAlign w:val="center"/>
          </w:tcPr>
          <w:p w14:paraId="00D2D2C4" w14:textId="71B84A98" w:rsidR="00445C76" w:rsidRPr="008B1793" w:rsidRDefault="00445C76" w:rsidP="00FA3196">
            <w:pPr>
              <w:spacing w:after="0" w:line="240" w:lineRule="auto"/>
              <w:jc w:val="both"/>
              <w:rPr>
                <w:rFonts w:ascii="Century Gothic" w:eastAsia="Times New Roman" w:hAnsi="Century Gothic"/>
                <w:b/>
                <w:sz w:val="20"/>
                <w:szCs w:val="20"/>
                <w:lang w:eastAsia="es-CO"/>
              </w:rPr>
            </w:pPr>
            <w:r w:rsidRPr="008B1793">
              <w:rPr>
                <w:rFonts w:ascii="Century Gothic" w:eastAsia="Times New Roman" w:hAnsi="Century Gothic"/>
                <w:b/>
                <w:sz w:val="20"/>
                <w:szCs w:val="20"/>
                <w:lang w:eastAsia="es-CO"/>
              </w:rPr>
              <w:t xml:space="preserve">Pieza de AUTOCONTROL: </w:t>
            </w:r>
          </w:p>
          <w:p w14:paraId="658BD2E8" w14:textId="77777777" w:rsidR="00FA3196" w:rsidRDefault="00FA3196" w:rsidP="004C10FD">
            <w:pPr>
              <w:spacing w:after="0" w:line="240" w:lineRule="auto"/>
              <w:jc w:val="both"/>
              <w:rPr>
                <w:rFonts w:ascii="Century Gothic" w:eastAsia="Times New Roman" w:hAnsi="Century Gothic"/>
                <w:b/>
                <w:sz w:val="20"/>
                <w:szCs w:val="20"/>
                <w:lang w:eastAsia="es-CO"/>
              </w:rPr>
            </w:pPr>
            <w:r w:rsidRPr="00FA3196">
              <w:rPr>
                <w:rFonts w:ascii="Century Gothic" w:eastAsia="Times New Roman" w:hAnsi="Century Gothic"/>
                <w:b/>
                <w:sz w:val="20"/>
                <w:szCs w:val="20"/>
                <w:lang w:eastAsia="es-CO"/>
              </w:rPr>
              <w:t xml:space="preserve">TIPS PARA PREVENIR LA PÉRDIDA DE BIENES QUE TENEMOS A CARGO  </w:t>
            </w:r>
          </w:p>
          <w:p w14:paraId="73BC11B4" w14:textId="77777777" w:rsidR="00FA3196" w:rsidRDefault="00FA3196" w:rsidP="004C10FD">
            <w:pPr>
              <w:spacing w:after="0" w:line="240" w:lineRule="auto"/>
              <w:jc w:val="both"/>
              <w:rPr>
                <w:rFonts w:ascii="Century Gothic" w:eastAsia="Times New Roman" w:hAnsi="Century Gothic"/>
                <w:sz w:val="20"/>
                <w:szCs w:val="20"/>
                <w:lang w:eastAsia="es-CO"/>
              </w:rPr>
            </w:pPr>
            <w:r>
              <w:rPr>
                <w:rFonts w:ascii="Century Gothic" w:eastAsia="Times New Roman" w:hAnsi="Century Gothic"/>
                <w:sz w:val="20"/>
                <w:szCs w:val="20"/>
                <w:lang w:eastAsia="es-CO"/>
              </w:rPr>
              <w:t>En cumplimiento de:</w:t>
            </w:r>
          </w:p>
          <w:p w14:paraId="08AA24B5" w14:textId="53AED10C" w:rsidR="00FA3196" w:rsidRPr="00FA3196" w:rsidRDefault="00FA3196" w:rsidP="004C10FD">
            <w:pPr>
              <w:spacing w:after="0" w:line="240" w:lineRule="auto"/>
              <w:jc w:val="both"/>
              <w:rPr>
                <w:rFonts w:ascii="Century Gothic" w:eastAsia="Times New Roman" w:hAnsi="Century Gothic"/>
                <w:sz w:val="20"/>
                <w:szCs w:val="20"/>
              </w:rPr>
            </w:pPr>
            <w:r>
              <w:rPr>
                <w:rFonts w:ascii="Century Gothic" w:eastAsia="Times New Roman" w:hAnsi="Century Gothic"/>
                <w:sz w:val="20"/>
                <w:szCs w:val="20"/>
                <w:lang w:eastAsia="es-CO"/>
              </w:rPr>
              <w:t xml:space="preserve"> </w:t>
            </w:r>
            <w:r w:rsidRPr="00FA3196">
              <w:rPr>
                <w:rFonts w:ascii="Century Gothic" w:eastAsia="Times New Roman" w:hAnsi="Century Gothic"/>
                <w:b/>
                <w:bCs/>
                <w:sz w:val="20"/>
                <w:szCs w:val="20"/>
              </w:rPr>
              <w:t>*</w:t>
            </w:r>
            <w:r w:rsidRPr="00FA3196">
              <w:rPr>
                <w:rFonts w:ascii="Century Gothic" w:eastAsia="Times New Roman" w:hAnsi="Century Gothic"/>
                <w:sz w:val="20"/>
                <w:szCs w:val="20"/>
              </w:rPr>
              <w:t xml:space="preserve"> </w:t>
            </w:r>
            <w:r w:rsidRPr="00FA3196">
              <w:rPr>
                <w:rFonts w:ascii="Century Gothic" w:eastAsia="Times New Roman" w:hAnsi="Century Gothic"/>
                <w:b/>
                <w:bCs/>
                <w:sz w:val="20"/>
                <w:szCs w:val="20"/>
              </w:rPr>
              <w:t xml:space="preserve">Resolución DDC-001 de 30-09-2019 </w:t>
            </w:r>
            <w:r w:rsidRPr="00FA3196">
              <w:rPr>
                <w:rFonts w:ascii="Century Gothic" w:eastAsia="Times New Roman" w:hAnsi="Century Gothic"/>
                <w:i/>
                <w:iCs/>
                <w:sz w:val="20"/>
                <w:szCs w:val="20"/>
              </w:rPr>
              <w:t xml:space="preserve">“Por la cual se expide el </w:t>
            </w:r>
            <w:r w:rsidRPr="00FA3196">
              <w:rPr>
                <w:rFonts w:ascii="Century Gothic" w:eastAsia="Times New Roman" w:hAnsi="Century Gothic"/>
                <w:i/>
                <w:iCs/>
                <w:sz w:val="20"/>
                <w:szCs w:val="20"/>
                <w:lang w:val="es-ES"/>
              </w:rPr>
              <w:t xml:space="preserve">Manual de Procedimientos Administrativos y Contables para el manejo y control de los bienes en las Entidades de Gobierno Distritales”, </w:t>
            </w:r>
            <w:r w:rsidRPr="00FA3196">
              <w:rPr>
                <w:rFonts w:ascii="Century Gothic" w:eastAsia="Times New Roman" w:hAnsi="Century Gothic"/>
                <w:sz w:val="20"/>
                <w:szCs w:val="20"/>
                <w:lang w:val="es-ES"/>
              </w:rPr>
              <w:t>e</w:t>
            </w:r>
            <w:r w:rsidR="004C10FD" w:rsidRPr="00FA3196">
              <w:rPr>
                <w:rFonts w:ascii="Century Gothic" w:eastAsia="Times New Roman" w:hAnsi="Century Gothic"/>
                <w:sz w:val="20"/>
                <w:szCs w:val="20"/>
              </w:rPr>
              <w:t>expedida</w:t>
            </w:r>
            <w:r w:rsidRPr="00FA3196">
              <w:rPr>
                <w:rFonts w:ascii="Century Gothic" w:eastAsia="Times New Roman" w:hAnsi="Century Gothic"/>
                <w:sz w:val="20"/>
                <w:szCs w:val="20"/>
              </w:rPr>
              <w:t xml:space="preserve"> </w:t>
            </w:r>
            <w:r w:rsidR="00004E09" w:rsidRPr="00FA3196">
              <w:rPr>
                <w:rFonts w:ascii="Century Gothic" w:eastAsia="Times New Roman" w:hAnsi="Century Gothic"/>
                <w:sz w:val="20"/>
                <w:szCs w:val="20"/>
              </w:rPr>
              <w:t>por la</w:t>
            </w:r>
            <w:r w:rsidRPr="00FA3196">
              <w:rPr>
                <w:rFonts w:ascii="Century Gothic" w:eastAsia="Times New Roman" w:hAnsi="Century Gothic"/>
                <w:sz w:val="20"/>
                <w:szCs w:val="20"/>
              </w:rPr>
              <w:t xml:space="preserve"> Contaduría General de Bogotá D.C.</w:t>
            </w:r>
          </w:p>
          <w:p w14:paraId="2E1CEE5F" w14:textId="1FBFD8E9" w:rsidR="00445C76" w:rsidRPr="008B1793" w:rsidRDefault="00FA3196" w:rsidP="004C10FD">
            <w:pPr>
              <w:spacing w:after="0" w:line="240" w:lineRule="auto"/>
              <w:jc w:val="both"/>
              <w:rPr>
                <w:rFonts w:ascii="Century Gothic" w:eastAsia="Times New Roman" w:hAnsi="Century Gothic"/>
                <w:sz w:val="20"/>
                <w:szCs w:val="20"/>
                <w:lang w:eastAsia="es-CO"/>
              </w:rPr>
            </w:pPr>
            <w:r w:rsidRPr="00FA3196">
              <w:rPr>
                <w:rFonts w:ascii="Century Gothic" w:eastAsia="Times New Roman" w:hAnsi="Century Gothic"/>
                <w:b/>
                <w:bCs/>
                <w:sz w:val="20"/>
                <w:szCs w:val="20"/>
                <w:lang w:eastAsia="es-CO"/>
              </w:rPr>
              <w:t>*</w:t>
            </w:r>
            <w:r w:rsidRPr="00FA3196">
              <w:rPr>
                <w:rFonts w:ascii="Century Gothic" w:eastAsia="Times New Roman" w:hAnsi="Century Gothic"/>
                <w:sz w:val="20"/>
                <w:szCs w:val="20"/>
                <w:lang w:eastAsia="es-CO"/>
              </w:rPr>
              <w:t xml:space="preserve"> </w:t>
            </w:r>
            <w:r w:rsidRPr="00FA3196">
              <w:rPr>
                <w:rFonts w:ascii="Century Gothic" w:eastAsia="Times New Roman" w:hAnsi="Century Gothic"/>
                <w:b/>
                <w:bCs/>
                <w:sz w:val="20"/>
                <w:szCs w:val="20"/>
                <w:lang w:eastAsia="es-CO"/>
              </w:rPr>
              <w:t>Directiva 003 de 25-06-2013</w:t>
            </w:r>
            <w:r w:rsidRPr="00FA3196">
              <w:rPr>
                <w:rFonts w:ascii="Century Gothic" w:eastAsia="Times New Roman" w:hAnsi="Century Gothic"/>
                <w:sz w:val="20"/>
                <w:szCs w:val="20"/>
                <w:lang w:eastAsia="es-CO"/>
              </w:rPr>
              <w:t xml:space="preserve"> “</w:t>
            </w:r>
            <w:r w:rsidRPr="00FA3196">
              <w:rPr>
                <w:rFonts w:ascii="Century Gothic" w:eastAsia="Times New Roman" w:hAnsi="Century Gothic"/>
                <w:i/>
                <w:iCs/>
                <w:sz w:val="20"/>
                <w:szCs w:val="20"/>
                <w:lang w:eastAsia="es-CO"/>
              </w:rPr>
              <w:t>Directrices para prevenir conductas irregulares relacionadas con incumplimiento de los manuales de funciones y de procedimientos y la pérdida de elementos y documentos públicos</w:t>
            </w:r>
            <w:r w:rsidRPr="00FA3196">
              <w:rPr>
                <w:rFonts w:ascii="Century Gothic" w:eastAsia="Times New Roman" w:hAnsi="Century Gothic"/>
                <w:sz w:val="20"/>
                <w:szCs w:val="20"/>
                <w:lang w:eastAsia="es-CO"/>
              </w:rPr>
              <w:t>”, expedida por la Alcaldía Mayor de Bogotá D.C</w:t>
            </w:r>
          </w:p>
        </w:tc>
        <w:tc>
          <w:tcPr>
            <w:tcW w:w="2437" w:type="pct"/>
            <w:shd w:val="clear" w:color="000000" w:fill="FFFFFF"/>
            <w:vAlign w:val="center"/>
          </w:tcPr>
          <w:p w14:paraId="26F183EC" w14:textId="2803DD5A" w:rsidR="00445C76" w:rsidRPr="008B1793" w:rsidRDefault="00FA3196" w:rsidP="00CA5DED">
            <w:pPr>
              <w:spacing w:after="0" w:line="240" w:lineRule="auto"/>
              <w:jc w:val="center"/>
              <w:rPr>
                <w:rFonts w:ascii="Century Gothic" w:eastAsia="Times New Roman" w:hAnsi="Century Gothic"/>
                <w:sz w:val="20"/>
                <w:szCs w:val="20"/>
                <w:lang w:eastAsia="es-CO"/>
              </w:rPr>
            </w:pPr>
            <w:r w:rsidRPr="00FA3196">
              <w:rPr>
                <w:rFonts w:ascii="Century Gothic" w:eastAsia="Times New Roman" w:hAnsi="Century Gothic"/>
                <w:noProof/>
                <w:sz w:val="20"/>
                <w:szCs w:val="20"/>
                <w:lang w:eastAsia="es-CO"/>
              </w:rPr>
              <w:drawing>
                <wp:inline distT="0" distB="0" distL="0" distR="0" wp14:anchorId="374F8B28" wp14:editId="019A3F9F">
                  <wp:extent cx="2906395" cy="2204720"/>
                  <wp:effectExtent l="0" t="0" r="8255" b="5080"/>
                  <wp:docPr id="3" name="Imagen 1">
                    <a:extLst xmlns:a="http://schemas.openxmlformats.org/drawingml/2006/main">
                      <a:ext uri="{FF2B5EF4-FFF2-40B4-BE49-F238E27FC236}">
                        <a16:creationId xmlns:a16="http://schemas.microsoft.com/office/drawing/2014/main" id="{9EDA19FC-F14F-41B2-B1E6-D88B9D896B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EDA19FC-F14F-41B2-B1E6-D88B9D896B0C}"/>
                              </a:ext>
                            </a:extLst>
                          </pic:cNvPr>
                          <pic:cNvPicPr>
                            <a:picLocks noChangeAspect="1"/>
                          </pic:cNvPicPr>
                        </pic:nvPicPr>
                        <pic:blipFill>
                          <a:blip r:embed="rId65"/>
                          <a:stretch>
                            <a:fillRect/>
                          </a:stretch>
                        </pic:blipFill>
                        <pic:spPr>
                          <a:xfrm>
                            <a:off x="0" y="0"/>
                            <a:ext cx="2906395" cy="2204720"/>
                          </a:xfrm>
                          <a:prstGeom prst="rect">
                            <a:avLst/>
                          </a:prstGeom>
                        </pic:spPr>
                      </pic:pic>
                    </a:graphicData>
                  </a:graphic>
                </wp:inline>
              </w:drawing>
            </w:r>
          </w:p>
        </w:tc>
      </w:tr>
      <w:tr w:rsidR="00004E09" w:rsidRPr="004C10FD" w14:paraId="000A9E0F" w14:textId="77777777" w:rsidTr="00004E09">
        <w:trPr>
          <w:trHeight w:val="3109"/>
        </w:trPr>
        <w:tc>
          <w:tcPr>
            <w:tcW w:w="2563" w:type="pct"/>
            <w:shd w:val="clear" w:color="000000" w:fill="FFFFFF"/>
            <w:vAlign w:val="center"/>
          </w:tcPr>
          <w:p w14:paraId="6896C50A" w14:textId="3BC2877C" w:rsidR="00004E09" w:rsidRDefault="00004E09" w:rsidP="00FC0D11">
            <w:pPr>
              <w:spacing w:after="0" w:line="240" w:lineRule="auto"/>
              <w:jc w:val="both"/>
              <w:rPr>
                <w:rFonts w:ascii="Century Gothic" w:eastAsia="Times New Roman" w:hAnsi="Century Gothic"/>
                <w:b/>
                <w:sz w:val="20"/>
                <w:szCs w:val="20"/>
                <w:lang w:eastAsia="es-CO"/>
              </w:rPr>
            </w:pPr>
            <w:r w:rsidRPr="00FC0D11">
              <w:rPr>
                <w:rFonts w:ascii="Century Gothic" w:eastAsia="Times New Roman" w:hAnsi="Century Gothic"/>
                <w:b/>
                <w:sz w:val="20"/>
                <w:szCs w:val="20"/>
                <w:lang w:eastAsia="es-CO"/>
              </w:rPr>
              <w:t>INTRANET</w:t>
            </w:r>
          </w:p>
          <w:p w14:paraId="611C6BF6" w14:textId="77777777" w:rsidR="00FC0D11" w:rsidRPr="00FC0D11" w:rsidRDefault="00FC0D11" w:rsidP="00FC0D11">
            <w:pPr>
              <w:spacing w:after="0" w:line="240" w:lineRule="auto"/>
              <w:jc w:val="both"/>
              <w:rPr>
                <w:rFonts w:ascii="Century Gothic" w:hAnsi="Century Gothic"/>
                <w:bCs/>
                <w:sz w:val="20"/>
                <w:szCs w:val="20"/>
              </w:rPr>
            </w:pPr>
            <w:r w:rsidRPr="00FC0D11">
              <w:rPr>
                <w:rFonts w:ascii="Century Gothic" w:eastAsia="Times New Roman" w:hAnsi="Century Gothic"/>
                <w:bCs/>
                <w:sz w:val="20"/>
                <w:szCs w:val="20"/>
                <w:lang w:eastAsia="es-CO"/>
              </w:rPr>
              <w:t>(</w:t>
            </w:r>
            <w:hyperlink r:id="rId66" w:history="1">
              <w:r w:rsidR="00004E09" w:rsidRPr="00FC0D11">
                <w:rPr>
                  <w:rStyle w:val="Hipervnculo"/>
                  <w:rFonts w:ascii="Century Gothic" w:hAnsi="Century Gothic"/>
                  <w:bCs/>
                  <w:i/>
                  <w:iCs/>
                  <w:sz w:val="20"/>
                  <w:szCs w:val="20"/>
                </w:rPr>
                <w:t>https://intranet.umv.gov.co/control-interno-2019/</w:t>
              </w:r>
            </w:hyperlink>
            <w:r w:rsidRPr="00FC0D11">
              <w:rPr>
                <w:rFonts w:ascii="Century Gothic" w:hAnsi="Century Gothic"/>
                <w:bCs/>
                <w:i/>
                <w:iCs/>
                <w:sz w:val="20"/>
                <w:szCs w:val="20"/>
              </w:rPr>
              <w:t>)</w:t>
            </w:r>
          </w:p>
          <w:p w14:paraId="0210D8DD" w14:textId="198D69B1" w:rsidR="00004E09" w:rsidRPr="00FC0D11" w:rsidRDefault="00004E09" w:rsidP="00FC0D11">
            <w:pPr>
              <w:spacing w:after="0" w:line="240" w:lineRule="auto"/>
              <w:jc w:val="both"/>
              <w:rPr>
                <w:bCs/>
                <w:szCs w:val="20"/>
              </w:rPr>
            </w:pPr>
            <w:r w:rsidRPr="00FC0D11">
              <w:rPr>
                <w:rFonts w:ascii="Century Gothic" w:eastAsia="Times New Roman" w:hAnsi="Century Gothic"/>
                <w:bCs/>
                <w:sz w:val="20"/>
                <w:szCs w:val="20"/>
                <w:lang w:eastAsia="es-CO"/>
              </w:rPr>
              <w:t>En el sitio de la intranet DEPENDENCIAS, la Oficina de Control Interno divulga la información del Fomento del Autocontrol y Enfoque hacia la Prevención, para el conocimiento de toda la entidad.</w:t>
            </w:r>
          </w:p>
        </w:tc>
        <w:tc>
          <w:tcPr>
            <w:tcW w:w="2437" w:type="pct"/>
            <w:shd w:val="clear" w:color="000000" w:fill="FFFFFF"/>
            <w:vAlign w:val="center"/>
          </w:tcPr>
          <w:p w14:paraId="5B5C53E0" w14:textId="388B9757" w:rsidR="00004E09" w:rsidRPr="004C10FD" w:rsidRDefault="00004E09" w:rsidP="00004E09">
            <w:pPr>
              <w:spacing w:after="0" w:line="240" w:lineRule="auto"/>
              <w:jc w:val="both"/>
              <w:rPr>
                <w:rFonts w:ascii="Century Gothic" w:hAnsi="Century Gothic"/>
                <w:sz w:val="20"/>
                <w:szCs w:val="20"/>
              </w:rPr>
            </w:pPr>
            <w:r>
              <w:object w:dxaOrig="17055" w:dyaOrig="9405" w14:anchorId="738E63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4pt;height:2in" o:ole="">
                  <v:imagedata r:id="rId67" o:title=""/>
                </v:shape>
                <o:OLEObject Type="Embed" ProgID="PBrush" ShapeID="_x0000_i1025" DrawAspect="Content" ObjectID="_1638366987" r:id="rId68"/>
              </w:object>
            </w:r>
          </w:p>
        </w:tc>
      </w:tr>
      <w:tr w:rsidR="00004E09" w:rsidRPr="004C10FD" w14:paraId="10734DB8" w14:textId="77777777" w:rsidTr="008B1793">
        <w:trPr>
          <w:trHeight w:val="3547"/>
        </w:trPr>
        <w:tc>
          <w:tcPr>
            <w:tcW w:w="2563" w:type="pct"/>
            <w:shd w:val="clear" w:color="000000" w:fill="FFFFFF"/>
            <w:vAlign w:val="center"/>
          </w:tcPr>
          <w:p w14:paraId="7835B2E2" w14:textId="5E0A6A41" w:rsidR="00004E09" w:rsidRDefault="00004E09" w:rsidP="00FC0D11">
            <w:pPr>
              <w:spacing w:after="0" w:line="240" w:lineRule="auto"/>
              <w:jc w:val="both"/>
              <w:rPr>
                <w:rFonts w:ascii="Century Gothic" w:eastAsia="Times New Roman" w:hAnsi="Century Gothic"/>
                <w:b/>
                <w:sz w:val="20"/>
                <w:szCs w:val="20"/>
                <w:lang w:eastAsia="es-CO"/>
              </w:rPr>
            </w:pPr>
            <w:r w:rsidRPr="00FC0D11">
              <w:rPr>
                <w:rFonts w:ascii="Century Gothic" w:eastAsia="Times New Roman" w:hAnsi="Century Gothic"/>
                <w:b/>
                <w:sz w:val="20"/>
                <w:szCs w:val="20"/>
                <w:lang w:eastAsia="es-CO"/>
              </w:rPr>
              <w:lastRenderedPageBreak/>
              <w:t>Reuniones convocadas por la OCI con el equipo operativo SIG (enlaces de los procesos)</w:t>
            </w:r>
          </w:p>
          <w:p w14:paraId="509B1FBF" w14:textId="77777777" w:rsidR="00FC0D11" w:rsidRPr="00FC0D11" w:rsidRDefault="00FC0D11" w:rsidP="00FC0D11">
            <w:pPr>
              <w:spacing w:after="0" w:line="240" w:lineRule="auto"/>
              <w:jc w:val="both"/>
              <w:rPr>
                <w:rFonts w:ascii="Century Gothic" w:eastAsia="Times New Roman" w:hAnsi="Century Gothic"/>
                <w:bCs/>
                <w:sz w:val="20"/>
                <w:szCs w:val="20"/>
                <w:lang w:eastAsia="es-CO"/>
              </w:rPr>
            </w:pPr>
          </w:p>
          <w:p w14:paraId="70B15D44" w14:textId="58DE82F3" w:rsidR="00004E09" w:rsidRPr="00FC0D11" w:rsidRDefault="00004E09" w:rsidP="00FC0D11">
            <w:pPr>
              <w:spacing w:after="0"/>
              <w:jc w:val="both"/>
              <w:rPr>
                <w:rFonts w:ascii="Century Gothic" w:hAnsi="Century Gothic"/>
                <w:bCs/>
                <w:sz w:val="20"/>
                <w:szCs w:val="20"/>
                <w:lang w:eastAsia="es-CO"/>
              </w:rPr>
            </w:pPr>
            <w:r w:rsidRPr="00FC0D11">
              <w:rPr>
                <w:rFonts w:ascii="Century Gothic" w:hAnsi="Century Gothic"/>
                <w:bCs/>
                <w:sz w:val="20"/>
                <w:szCs w:val="20"/>
                <w:lang w:eastAsia="es-CO"/>
              </w:rPr>
              <w:t>Para el Fomento de la Cultura del Autocontrol y Enfoque hacia la Prevención (28 de Agosto de 2019), con la participación del Asesor de la DDDI – Dirección Distrital de Desarrollo Institucional.</w:t>
            </w:r>
          </w:p>
          <w:p w14:paraId="60E1886B" w14:textId="1D34F0EF" w:rsidR="00004E09" w:rsidRPr="00FC0D11" w:rsidRDefault="00004E09" w:rsidP="00FC0D11">
            <w:pPr>
              <w:spacing w:after="0"/>
              <w:jc w:val="both"/>
              <w:rPr>
                <w:rFonts w:ascii="Century Gothic" w:hAnsi="Century Gothic"/>
                <w:bCs/>
                <w:sz w:val="20"/>
                <w:szCs w:val="20"/>
                <w:lang w:eastAsia="es-CO"/>
              </w:rPr>
            </w:pPr>
            <w:r w:rsidRPr="00FC0D11">
              <w:rPr>
                <w:rFonts w:ascii="Century Gothic" w:hAnsi="Century Gothic"/>
                <w:bCs/>
                <w:sz w:val="20"/>
                <w:szCs w:val="20"/>
                <w:lang w:eastAsia="es-CO"/>
              </w:rPr>
              <w:t>Temas tratados:</w:t>
            </w:r>
          </w:p>
          <w:p w14:paraId="20132C34" w14:textId="77777777" w:rsidR="004C10FD" w:rsidRPr="00FC0D11" w:rsidRDefault="004C10FD" w:rsidP="00236B10">
            <w:pPr>
              <w:pStyle w:val="Prrafodelista"/>
              <w:numPr>
                <w:ilvl w:val="0"/>
                <w:numId w:val="39"/>
              </w:numPr>
              <w:jc w:val="both"/>
              <w:rPr>
                <w:rFonts w:ascii="Century Gothic" w:hAnsi="Century Gothic"/>
                <w:bCs/>
                <w:sz w:val="20"/>
                <w:szCs w:val="20"/>
                <w:lang w:eastAsia="es-CO"/>
              </w:rPr>
            </w:pPr>
            <w:r w:rsidRPr="00FC0D11">
              <w:rPr>
                <w:rFonts w:ascii="Century Gothic" w:hAnsi="Century Gothic"/>
                <w:bCs/>
                <w:sz w:val="20"/>
                <w:szCs w:val="20"/>
                <w:lang w:eastAsia="es-CO"/>
              </w:rPr>
              <w:t>Lineamientos MIPG - Modelo Integrado de Planeación y Gestión</w:t>
            </w:r>
          </w:p>
          <w:p w14:paraId="1A93909F" w14:textId="77777777" w:rsidR="004C10FD" w:rsidRPr="00FC0D11" w:rsidRDefault="004C10FD" w:rsidP="00236B10">
            <w:pPr>
              <w:pStyle w:val="Prrafodelista"/>
              <w:numPr>
                <w:ilvl w:val="0"/>
                <w:numId w:val="39"/>
              </w:numPr>
              <w:jc w:val="both"/>
              <w:rPr>
                <w:rFonts w:ascii="Century Gothic" w:hAnsi="Century Gothic"/>
                <w:bCs/>
                <w:sz w:val="20"/>
                <w:szCs w:val="20"/>
                <w:lang w:eastAsia="es-CO"/>
              </w:rPr>
            </w:pPr>
            <w:r w:rsidRPr="00FC0D11">
              <w:rPr>
                <w:rFonts w:ascii="Century Gothic" w:hAnsi="Century Gothic"/>
                <w:bCs/>
                <w:sz w:val="20"/>
                <w:szCs w:val="20"/>
                <w:lang w:eastAsia="es-CO"/>
              </w:rPr>
              <w:t>Plan de Adecuación y Sostenibilidad de MIPG-SIGD</w:t>
            </w:r>
          </w:p>
          <w:p w14:paraId="2A1FF36A" w14:textId="77777777" w:rsidR="004C10FD" w:rsidRPr="00FC0D11" w:rsidRDefault="004C10FD" w:rsidP="00236B10">
            <w:pPr>
              <w:pStyle w:val="Prrafodelista"/>
              <w:numPr>
                <w:ilvl w:val="0"/>
                <w:numId w:val="39"/>
              </w:numPr>
              <w:jc w:val="both"/>
              <w:rPr>
                <w:rFonts w:ascii="Century Gothic" w:hAnsi="Century Gothic"/>
                <w:bCs/>
                <w:sz w:val="20"/>
                <w:szCs w:val="20"/>
                <w:lang w:eastAsia="es-CO"/>
              </w:rPr>
            </w:pPr>
            <w:r w:rsidRPr="00FC0D11">
              <w:rPr>
                <w:rFonts w:ascii="Century Gothic" w:hAnsi="Century Gothic"/>
                <w:bCs/>
                <w:sz w:val="20"/>
                <w:szCs w:val="20"/>
                <w:lang w:eastAsia="es-CO"/>
              </w:rPr>
              <w:t xml:space="preserve">Resultados del FURAG – Formulario Único de Reporte de Avance a la Gestión </w:t>
            </w:r>
          </w:p>
          <w:p w14:paraId="59917520" w14:textId="7E9C5DBC" w:rsidR="00004E09" w:rsidRPr="00FC0D11" w:rsidRDefault="004C10FD" w:rsidP="00236B10">
            <w:pPr>
              <w:pStyle w:val="Prrafodelista"/>
              <w:numPr>
                <w:ilvl w:val="0"/>
                <w:numId w:val="39"/>
              </w:numPr>
              <w:jc w:val="both"/>
              <w:rPr>
                <w:szCs w:val="20"/>
                <w:lang w:eastAsia="es-CO"/>
              </w:rPr>
            </w:pPr>
            <w:r w:rsidRPr="00FC0D11">
              <w:rPr>
                <w:rFonts w:ascii="Century Gothic" w:hAnsi="Century Gothic"/>
                <w:bCs/>
                <w:sz w:val="20"/>
                <w:szCs w:val="20"/>
                <w:lang w:val="es-CO" w:eastAsia="es-CO"/>
              </w:rPr>
              <w:t xml:space="preserve">Cumplimiento del “Plan </w:t>
            </w:r>
            <w:r w:rsidRPr="00FC0D11">
              <w:rPr>
                <w:rFonts w:ascii="Century Gothic" w:hAnsi="Century Gothic"/>
                <w:bCs/>
                <w:sz w:val="20"/>
                <w:szCs w:val="20"/>
                <w:lang w:eastAsia="es-CO"/>
              </w:rPr>
              <w:t>de Acción para la Implementación MIPG</w:t>
            </w:r>
          </w:p>
        </w:tc>
        <w:tc>
          <w:tcPr>
            <w:tcW w:w="2437" w:type="pct"/>
            <w:shd w:val="clear" w:color="000000" w:fill="FFFFFF"/>
            <w:vAlign w:val="center"/>
          </w:tcPr>
          <w:p w14:paraId="3C47256B" w14:textId="63F74B9E" w:rsidR="00004E09" w:rsidRPr="004C10FD" w:rsidRDefault="00004E09" w:rsidP="00004E09">
            <w:pPr>
              <w:spacing w:after="0" w:line="240" w:lineRule="auto"/>
              <w:jc w:val="both"/>
              <w:rPr>
                <w:rFonts w:ascii="Century Gothic" w:eastAsia="Times New Roman" w:hAnsi="Century Gothic"/>
                <w:sz w:val="20"/>
                <w:szCs w:val="20"/>
                <w:lang w:eastAsia="es-CO"/>
              </w:rPr>
            </w:pPr>
            <w:r w:rsidRPr="004C10FD">
              <w:rPr>
                <w:rFonts w:ascii="Century Gothic" w:hAnsi="Century Gothic"/>
                <w:sz w:val="20"/>
                <w:szCs w:val="20"/>
              </w:rPr>
              <w:object w:dxaOrig="13350" w:dyaOrig="10050" w14:anchorId="254736CE">
                <v:shape id="_x0000_i1026" type="#_x0000_t75" style="width:230.4pt;height:172.8pt" o:ole="">
                  <v:imagedata r:id="rId69" o:title=""/>
                </v:shape>
                <o:OLEObject Type="Embed" ProgID="PBrush" ShapeID="_x0000_i1026" DrawAspect="Content" ObjectID="_1638366988" r:id="rId70"/>
              </w:object>
            </w:r>
          </w:p>
        </w:tc>
      </w:tr>
    </w:tbl>
    <w:p w14:paraId="32794923" w14:textId="77777777" w:rsidR="00445C76" w:rsidRPr="00313648" w:rsidRDefault="00445C76" w:rsidP="00CA5DED">
      <w:pPr>
        <w:spacing w:after="0" w:line="240" w:lineRule="auto"/>
        <w:jc w:val="center"/>
        <w:rPr>
          <w:rFonts w:ascii="Century Gothic" w:eastAsia="Times New Roman" w:hAnsi="Century Gothic"/>
          <w:b/>
          <w:bCs/>
          <w:sz w:val="16"/>
          <w:szCs w:val="16"/>
          <w:lang w:eastAsia="es-CO"/>
        </w:rPr>
      </w:pPr>
      <w:r w:rsidRPr="00313648">
        <w:rPr>
          <w:rFonts w:ascii="Century Gothic" w:eastAsia="Times New Roman" w:hAnsi="Century Gothic"/>
          <w:b/>
          <w:bCs/>
          <w:sz w:val="16"/>
          <w:szCs w:val="16"/>
          <w:lang w:eastAsia="es-CO"/>
        </w:rPr>
        <w:t>Fuente: Elaboración propia OCI</w:t>
      </w:r>
    </w:p>
    <w:p w14:paraId="71F78D84" w14:textId="77777777" w:rsidR="00445C76" w:rsidRPr="008B1793" w:rsidRDefault="00445C76" w:rsidP="00CA5DED">
      <w:pPr>
        <w:spacing w:after="0" w:line="240" w:lineRule="auto"/>
        <w:rPr>
          <w:rFonts w:ascii="Century Gothic" w:hAnsi="Century Gothic"/>
          <w:sz w:val="20"/>
          <w:szCs w:val="20"/>
        </w:rPr>
      </w:pPr>
    </w:p>
    <w:p w14:paraId="5EA1C90D" w14:textId="6D091EE8" w:rsidR="004C10FD" w:rsidRDefault="004C10FD">
      <w:pPr>
        <w:suppressAutoHyphens w:val="0"/>
        <w:spacing w:after="0" w:line="240" w:lineRule="auto"/>
        <w:rPr>
          <w:rFonts w:ascii="Century Gothic" w:eastAsia="Times New Roman" w:hAnsi="Century Gothic"/>
          <w:sz w:val="20"/>
          <w:szCs w:val="20"/>
        </w:rPr>
      </w:pPr>
      <w:r>
        <w:rPr>
          <w:rFonts w:ascii="Century Gothic" w:eastAsia="Times New Roman" w:hAnsi="Century Gothic"/>
          <w:sz w:val="20"/>
          <w:szCs w:val="20"/>
        </w:rPr>
        <w:br w:type="page"/>
      </w:r>
    </w:p>
    <w:p w14:paraId="11F3A04C" w14:textId="59AC443D" w:rsidR="00445C76" w:rsidRDefault="00445C76" w:rsidP="00CA5DED">
      <w:pPr>
        <w:spacing w:after="0" w:line="240" w:lineRule="auto"/>
        <w:rPr>
          <w:rFonts w:ascii="Century Gothic" w:eastAsia="Times New Roman" w:hAnsi="Century Gothic"/>
          <w:sz w:val="20"/>
          <w:szCs w:val="20"/>
        </w:rPr>
      </w:pPr>
    </w:p>
    <w:tbl>
      <w:tblPr>
        <w:tblStyle w:val="Tablanormal5"/>
        <w:tblW w:w="0" w:type="auto"/>
        <w:tblLook w:val="04A0" w:firstRow="1" w:lastRow="0" w:firstColumn="1" w:lastColumn="0" w:noHBand="0" w:noVBand="1"/>
      </w:tblPr>
      <w:tblGrid>
        <w:gridCol w:w="1696"/>
        <w:gridCol w:w="7982"/>
      </w:tblGrid>
      <w:tr w:rsidR="00004E09" w:rsidRPr="008B1793" w14:paraId="3EA4A1DA" w14:textId="77777777" w:rsidTr="00005759">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78" w:type="dxa"/>
            <w:gridSpan w:val="2"/>
          </w:tcPr>
          <w:p w14:paraId="1820D553" w14:textId="35739529" w:rsidR="00004E09" w:rsidRPr="00004E09" w:rsidRDefault="00004E09" w:rsidP="00004E09">
            <w:pPr>
              <w:pStyle w:val="Estilo1"/>
              <w:spacing w:before="0" w:line="240" w:lineRule="auto"/>
              <w:jc w:val="center"/>
              <w:rPr>
                <w:sz w:val="32"/>
              </w:rPr>
            </w:pPr>
            <w:r>
              <w:rPr>
                <w:color w:val="6F4A2D"/>
                <w:sz w:val="32"/>
              </w:rPr>
              <w:t>INFORMACIÓN Y COMUNICACIÓN</w:t>
            </w:r>
          </w:p>
        </w:tc>
      </w:tr>
      <w:tr w:rsidR="00004E09" w:rsidRPr="008B1793" w14:paraId="79F6C9D2" w14:textId="77777777" w:rsidTr="00004E09">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696" w:type="dxa"/>
            <w:shd w:val="clear" w:color="auto" w:fill="DEC8A7"/>
          </w:tcPr>
          <w:p w14:paraId="4CE1F3B9" w14:textId="7DE4041C" w:rsidR="00004E09" w:rsidRPr="008B1793" w:rsidRDefault="00004E09" w:rsidP="00005759">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F7E9870" wp14:editId="10BAFA75">
                  <wp:extent cx="904588" cy="914400"/>
                  <wp:effectExtent l="0" t="0" r="0" b="0"/>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8" cstate="print">
                            <a:extLst>
                              <a:ext uri="{28A0092B-C50C-407E-A947-70E740481C1C}">
                                <a14:useLocalDpi xmlns:a14="http://schemas.microsoft.com/office/drawing/2010/main" val="0"/>
                              </a:ext>
                            </a:extLst>
                          </a:blip>
                          <a:srcRect l="-953" t="15332" r="953" b="15369"/>
                          <a:stretch/>
                        </pic:blipFill>
                        <pic:spPr bwMode="auto">
                          <a:xfrm>
                            <a:off x="0" y="0"/>
                            <a:ext cx="912498" cy="922396"/>
                          </a:xfrm>
                          <a:prstGeom prst="rect">
                            <a:avLst/>
                          </a:prstGeom>
                          <a:ln>
                            <a:noFill/>
                          </a:ln>
                          <a:extLst>
                            <a:ext uri="{53640926-AAD7-44D8-BBD7-CCE9431645EC}">
                              <a14:shadowObscured xmlns:a14="http://schemas.microsoft.com/office/drawing/2010/main"/>
                            </a:ext>
                          </a:extLst>
                        </pic:spPr>
                      </pic:pic>
                    </a:graphicData>
                  </a:graphic>
                </wp:inline>
              </w:drawing>
            </w:r>
          </w:p>
        </w:tc>
        <w:tc>
          <w:tcPr>
            <w:tcW w:w="7982" w:type="dxa"/>
          </w:tcPr>
          <w:p w14:paraId="134FDDA5" w14:textId="6F6705DD" w:rsidR="00004E09" w:rsidRPr="008B1793" w:rsidRDefault="00004E09" w:rsidP="00005759">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8B1793">
              <w:rPr>
                <w:i/>
                <w:iCs/>
                <w:color w:val="6F4A2D"/>
                <w:sz w:val="20"/>
                <w:szCs w:val="20"/>
              </w:rPr>
              <w:t>Este componente permite utilizar la información de manera adecuada y comunicarla por los medios y en los tiempos oportunos. Para su desarrollo se deben diseñar políticas, directrices y mecanismos de consecución, captura, procesamiento y generación de datos y en el entorno de cada entidad, que satisfagan las necesidades de divulgar los resultados, de mostrar mejoras en la gestión administrativa y procurar que la información y la comunicación de la Entidad y de cada proceso sea adecuada a las necesidades específicas de los grupos de valor y grupos de interés.</w:t>
            </w:r>
          </w:p>
        </w:tc>
      </w:tr>
    </w:tbl>
    <w:p w14:paraId="40C2CCF9" w14:textId="7027237B" w:rsidR="00004E09" w:rsidRDefault="00004E09" w:rsidP="00CA5DED">
      <w:pPr>
        <w:spacing w:after="0" w:line="240" w:lineRule="auto"/>
        <w:rPr>
          <w:rFonts w:ascii="Century Gothic" w:eastAsia="Times New Roman" w:hAnsi="Century Gothic"/>
          <w:sz w:val="20"/>
          <w:szCs w:val="20"/>
        </w:rPr>
      </w:pPr>
    </w:p>
    <w:p w14:paraId="288922BE" w14:textId="77777777" w:rsidR="00004E09" w:rsidRDefault="00004E09" w:rsidP="00CA5DED">
      <w:pPr>
        <w:spacing w:after="0" w:line="240" w:lineRule="auto"/>
        <w:rPr>
          <w:rFonts w:ascii="Century Gothic" w:eastAsia="Times New Roman" w:hAnsi="Century Gothic"/>
          <w:sz w:val="20"/>
          <w:szCs w:val="20"/>
        </w:rPr>
      </w:pPr>
    </w:p>
    <w:p w14:paraId="05329B6E" w14:textId="77777777" w:rsidR="00445C76" w:rsidRPr="008B1793" w:rsidRDefault="00445C76" w:rsidP="00005759">
      <w:pPr>
        <w:pStyle w:val="Estilo11"/>
        <w:numPr>
          <w:ilvl w:val="1"/>
          <w:numId w:val="1"/>
        </w:numPr>
        <w:ind w:left="0" w:firstLine="0"/>
        <w:rPr>
          <w:szCs w:val="20"/>
        </w:rPr>
      </w:pPr>
      <w:bookmarkStart w:id="59" w:name="_Toc24434473"/>
      <w:r w:rsidRPr="008B1793">
        <w:rPr>
          <w:szCs w:val="20"/>
        </w:rPr>
        <w:t>ACCIONES REALIZADAS PARA EL FORTALECIMIENTO DE LA COMUNICACIÓN EXTERNA</w:t>
      </w:r>
      <w:bookmarkEnd w:id="59"/>
    </w:p>
    <w:p w14:paraId="01817D3E" w14:textId="77777777" w:rsidR="00445C76" w:rsidRPr="008B1793" w:rsidRDefault="00445C76" w:rsidP="00CA5DED">
      <w:pPr>
        <w:pStyle w:val="Estilo40"/>
        <w:rPr>
          <w:sz w:val="20"/>
          <w:szCs w:val="20"/>
        </w:rPr>
      </w:pPr>
    </w:p>
    <w:p w14:paraId="5FAE626D" w14:textId="10A0CFE0" w:rsidR="00445C76" w:rsidRDefault="00445C76" w:rsidP="00CA5DED">
      <w:pPr>
        <w:autoSpaceDN/>
        <w:spacing w:after="0" w:line="240" w:lineRule="auto"/>
        <w:contextualSpacing/>
        <w:jc w:val="both"/>
        <w:rPr>
          <w:rFonts w:ascii="Century Gothic" w:hAnsi="Century Gothic"/>
          <w:sz w:val="20"/>
          <w:szCs w:val="20"/>
          <w:lang w:val="es-ES"/>
        </w:rPr>
      </w:pPr>
      <w:r w:rsidRPr="008B1793">
        <w:rPr>
          <w:rFonts w:ascii="Century Gothic" w:hAnsi="Century Gothic"/>
          <w:sz w:val="20"/>
          <w:szCs w:val="20"/>
          <w:lang w:val="es-ES"/>
        </w:rPr>
        <w:t xml:space="preserve">La OAP informa </w:t>
      </w:r>
      <w:r w:rsidR="00C96F76">
        <w:rPr>
          <w:rFonts w:ascii="Century Gothic" w:hAnsi="Century Gothic"/>
          <w:sz w:val="20"/>
          <w:szCs w:val="20"/>
          <w:lang w:val="es-ES"/>
        </w:rPr>
        <w:t>las acciones realizadas</w:t>
      </w:r>
      <w:r w:rsidRPr="008B1793">
        <w:rPr>
          <w:rFonts w:ascii="Century Gothic" w:hAnsi="Century Gothic"/>
          <w:sz w:val="20"/>
          <w:szCs w:val="20"/>
          <w:lang w:val="es-ES"/>
        </w:rPr>
        <w:t xml:space="preserve"> durante el periodo reportado</w:t>
      </w:r>
      <w:r w:rsidR="00C96F76">
        <w:rPr>
          <w:rFonts w:ascii="Century Gothic" w:hAnsi="Century Gothic"/>
          <w:sz w:val="20"/>
          <w:szCs w:val="20"/>
          <w:lang w:val="es-ES"/>
        </w:rPr>
        <w:t>:</w:t>
      </w:r>
    </w:p>
    <w:p w14:paraId="1C06CEDA" w14:textId="77777777" w:rsidR="00C96F76" w:rsidRPr="00C96F76" w:rsidRDefault="00C96F76" w:rsidP="00CA5DED">
      <w:pPr>
        <w:autoSpaceDN/>
        <w:spacing w:after="0" w:line="240" w:lineRule="auto"/>
        <w:contextualSpacing/>
        <w:jc w:val="both"/>
        <w:rPr>
          <w:rFonts w:ascii="Century Gothic" w:hAnsi="Century Gothic"/>
          <w:sz w:val="16"/>
          <w:szCs w:val="16"/>
          <w:lang w:val="es-ES"/>
        </w:rPr>
      </w:pPr>
    </w:p>
    <w:p w14:paraId="04E9333E" w14:textId="17458DBB" w:rsidR="00C96F76" w:rsidRDefault="00C96F76" w:rsidP="00236B10">
      <w:pPr>
        <w:pStyle w:val="Prrafodelista"/>
        <w:numPr>
          <w:ilvl w:val="0"/>
          <w:numId w:val="29"/>
        </w:numPr>
        <w:autoSpaceDN/>
        <w:contextualSpacing/>
        <w:jc w:val="both"/>
        <w:rPr>
          <w:rFonts w:ascii="Century Gothic" w:hAnsi="Century Gothic" w:cstheme="minorHAnsi"/>
          <w:sz w:val="20"/>
          <w:szCs w:val="20"/>
        </w:rPr>
      </w:pPr>
      <w:r>
        <w:rPr>
          <w:rFonts w:ascii="Century Gothic" w:hAnsi="Century Gothic" w:cstheme="minorHAnsi"/>
          <w:sz w:val="20"/>
          <w:szCs w:val="20"/>
        </w:rPr>
        <w:t>P</w:t>
      </w:r>
      <w:r w:rsidRPr="00C96F76">
        <w:rPr>
          <w:rFonts w:ascii="Century Gothic" w:hAnsi="Century Gothic" w:cstheme="minorHAnsi"/>
          <w:sz w:val="20"/>
          <w:szCs w:val="20"/>
        </w:rPr>
        <w:t xml:space="preserve">roducto del relacionamiento con los medios de comunicación se reportaron 199 notas periodísticas positivas en impresos, radio, televisión y web. La información publicada fue tomada de los boletines de prensa emitidos por el proceso de comunicaciones y retomada de forma gratuita por los medios. </w:t>
      </w:r>
    </w:p>
    <w:p w14:paraId="625B0C1C" w14:textId="6ED4808C" w:rsidR="00313648" w:rsidRDefault="00313648" w:rsidP="00313648">
      <w:pPr>
        <w:pStyle w:val="Prrafodelista"/>
        <w:autoSpaceDN/>
        <w:contextualSpacing/>
        <w:jc w:val="both"/>
        <w:rPr>
          <w:rFonts w:ascii="Century Gothic" w:hAnsi="Century Gothic" w:cstheme="minorHAnsi"/>
          <w:sz w:val="20"/>
          <w:szCs w:val="20"/>
        </w:rPr>
      </w:pPr>
    </w:p>
    <w:p w14:paraId="66500598" w14:textId="0A7869E5" w:rsidR="00313648" w:rsidRPr="008B1793" w:rsidRDefault="00313648" w:rsidP="00313648">
      <w:pPr>
        <w:spacing w:after="0" w:line="240" w:lineRule="auto"/>
        <w:jc w:val="center"/>
        <w:rPr>
          <w:rFonts w:ascii="Century Gothic" w:hAnsi="Century Gothic" w:cstheme="minorHAnsi"/>
          <w:b/>
          <w:bCs/>
          <w:sz w:val="20"/>
          <w:szCs w:val="20"/>
        </w:rPr>
      </w:pPr>
      <w:r w:rsidRPr="008B1793">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16</w:t>
      </w:r>
      <w:r w:rsidR="00EF6152" w:rsidRPr="008B1793">
        <w:rPr>
          <w:rFonts w:ascii="Century Gothic" w:hAnsi="Century Gothic" w:cstheme="minorHAnsi"/>
          <w:b/>
          <w:bCs/>
          <w:sz w:val="16"/>
          <w:szCs w:val="16"/>
        </w:rPr>
        <w:t xml:space="preserve"> </w:t>
      </w:r>
      <w:r>
        <w:rPr>
          <w:rFonts w:ascii="Century Gothic" w:hAnsi="Century Gothic" w:cstheme="minorHAnsi"/>
          <w:b/>
          <w:bCs/>
          <w:sz w:val="16"/>
          <w:szCs w:val="16"/>
        </w:rPr>
        <w:t xml:space="preserve">Soporte de información – Medios </w:t>
      </w:r>
    </w:p>
    <w:p w14:paraId="0589C588" w14:textId="55C5F46C" w:rsidR="00313648" w:rsidRDefault="00313648" w:rsidP="00313648">
      <w:pPr>
        <w:pStyle w:val="Prrafodelista"/>
        <w:autoSpaceDN/>
        <w:contextualSpacing/>
        <w:jc w:val="center"/>
        <w:rPr>
          <w:rFonts w:ascii="Century Gothic" w:hAnsi="Century Gothic" w:cstheme="minorHAnsi"/>
          <w:sz w:val="20"/>
          <w:szCs w:val="20"/>
        </w:rPr>
      </w:pPr>
      <w:r>
        <w:rPr>
          <w:rFonts w:ascii="Century Gothic" w:hAnsi="Century Gothic" w:cstheme="minorHAnsi"/>
          <w:noProof/>
          <w:sz w:val="20"/>
          <w:szCs w:val="20"/>
        </w:rPr>
        <w:drawing>
          <wp:inline distT="0" distB="0" distL="0" distR="0" wp14:anchorId="6AEF6E82" wp14:editId="0DB2DD82">
            <wp:extent cx="5789901" cy="3340839"/>
            <wp:effectExtent l="19050" t="19050" r="20955" b="12065"/>
            <wp:docPr id="39940" name="Imagen 3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10667" cy="3352821"/>
                    </a:xfrm>
                    <a:prstGeom prst="rect">
                      <a:avLst/>
                    </a:prstGeom>
                    <a:noFill/>
                    <a:ln>
                      <a:solidFill>
                        <a:schemeClr val="bg1">
                          <a:lumMod val="75000"/>
                        </a:schemeClr>
                      </a:solidFill>
                    </a:ln>
                  </pic:spPr>
                </pic:pic>
              </a:graphicData>
            </a:graphic>
          </wp:inline>
        </w:drawing>
      </w:r>
    </w:p>
    <w:p w14:paraId="263EB312" w14:textId="2B51BA0C"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368E1940" w14:textId="603E4632" w:rsidR="009D65A1" w:rsidRDefault="009D65A1">
      <w:pPr>
        <w:suppressAutoHyphens w:val="0"/>
        <w:spacing w:after="0" w:line="240" w:lineRule="auto"/>
        <w:rPr>
          <w:rFonts w:ascii="Century Gothic" w:eastAsia="Times New Roman" w:hAnsi="Century Gothic" w:cstheme="minorHAnsi"/>
          <w:b/>
          <w:bCs/>
          <w:sz w:val="16"/>
          <w:szCs w:val="16"/>
          <w:lang w:val="es-ES" w:eastAsia="es-ES"/>
        </w:rPr>
      </w:pPr>
      <w:r>
        <w:rPr>
          <w:rFonts w:ascii="Century Gothic" w:hAnsi="Century Gothic" w:cstheme="minorHAnsi"/>
          <w:b/>
          <w:bCs/>
          <w:sz w:val="16"/>
          <w:szCs w:val="16"/>
        </w:rPr>
        <w:br w:type="page"/>
      </w:r>
    </w:p>
    <w:p w14:paraId="5017D54A" w14:textId="77777777" w:rsidR="00313648" w:rsidRPr="00313648" w:rsidRDefault="00313648" w:rsidP="00313648">
      <w:pPr>
        <w:pStyle w:val="Prrafodelista"/>
        <w:autoSpaceDN/>
        <w:contextualSpacing/>
        <w:jc w:val="center"/>
        <w:rPr>
          <w:rFonts w:ascii="Century Gothic" w:hAnsi="Century Gothic" w:cstheme="minorHAnsi"/>
          <w:b/>
          <w:bCs/>
          <w:sz w:val="16"/>
          <w:szCs w:val="16"/>
        </w:rPr>
      </w:pPr>
    </w:p>
    <w:p w14:paraId="015F7D70" w14:textId="1D1FE523" w:rsidR="00C96F76" w:rsidRDefault="00C96F76" w:rsidP="00236B10">
      <w:pPr>
        <w:pStyle w:val="Prrafodelista"/>
        <w:numPr>
          <w:ilvl w:val="0"/>
          <w:numId w:val="29"/>
        </w:numPr>
        <w:autoSpaceDN/>
        <w:spacing w:after="160" w:line="259" w:lineRule="auto"/>
        <w:contextualSpacing/>
        <w:jc w:val="both"/>
        <w:rPr>
          <w:rFonts w:ascii="Century Gothic" w:hAnsi="Century Gothic" w:cstheme="minorHAnsi"/>
          <w:sz w:val="20"/>
          <w:szCs w:val="20"/>
        </w:rPr>
      </w:pPr>
      <w:r w:rsidRPr="00C96F76">
        <w:rPr>
          <w:rFonts w:ascii="Century Gothic" w:hAnsi="Century Gothic" w:cstheme="minorHAnsi"/>
          <w:sz w:val="20"/>
          <w:szCs w:val="20"/>
        </w:rPr>
        <w:t>Se coordinaron 37 entrevistas con varios medios de comunicación.</w:t>
      </w:r>
    </w:p>
    <w:p w14:paraId="561639EA" w14:textId="77777777" w:rsidR="009D65A1" w:rsidRDefault="009D65A1" w:rsidP="009D65A1">
      <w:pPr>
        <w:pStyle w:val="Prrafodelista"/>
        <w:rPr>
          <w:rFonts w:ascii="Century Gothic" w:hAnsi="Century Gothic" w:cstheme="minorHAnsi"/>
          <w:b/>
          <w:bCs/>
          <w:sz w:val="16"/>
          <w:szCs w:val="16"/>
        </w:rPr>
      </w:pPr>
    </w:p>
    <w:p w14:paraId="62D41B9D" w14:textId="69360A0F" w:rsidR="00313648" w:rsidRPr="00313648" w:rsidRDefault="00313648" w:rsidP="009D65A1">
      <w:pPr>
        <w:pStyle w:val="Prrafodelista"/>
        <w:jc w:val="center"/>
        <w:rPr>
          <w:rFonts w:ascii="Century Gothic" w:hAnsi="Century Gothic" w:cstheme="minorHAnsi"/>
          <w:b/>
          <w:bCs/>
          <w:sz w:val="20"/>
          <w:szCs w:val="20"/>
        </w:rPr>
      </w:pPr>
      <w:r w:rsidRPr="00313648">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17</w:t>
      </w:r>
      <w:r w:rsidR="00EF6152" w:rsidRPr="00313648">
        <w:rPr>
          <w:rFonts w:ascii="Century Gothic" w:hAnsi="Century Gothic" w:cstheme="minorHAnsi"/>
          <w:b/>
          <w:bCs/>
          <w:sz w:val="16"/>
          <w:szCs w:val="16"/>
        </w:rPr>
        <w:t xml:space="preserve"> </w:t>
      </w:r>
      <w:r w:rsidRPr="00313648">
        <w:rPr>
          <w:rFonts w:ascii="Century Gothic" w:hAnsi="Century Gothic" w:cstheme="minorHAnsi"/>
          <w:b/>
          <w:bCs/>
          <w:sz w:val="16"/>
          <w:szCs w:val="16"/>
        </w:rPr>
        <w:t xml:space="preserve">Soporte de información – </w:t>
      </w:r>
      <w:r w:rsidR="009D65A1">
        <w:rPr>
          <w:rFonts w:ascii="Century Gothic" w:hAnsi="Century Gothic" w:cstheme="minorHAnsi"/>
          <w:b/>
          <w:bCs/>
          <w:sz w:val="16"/>
          <w:szCs w:val="16"/>
        </w:rPr>
        <w:t>Entrevistas</w:t>
      </w:r>
    </w:p>
    <w:p w14:paraId="39A7DC85" w14:textId="3982657B" w:rsidR="00313648" w:rsidRDefault="00313648" w:rsidP="00313648">
      <w:pPr>
        <w:pStyle w:val="Prrafodelista"/>
        <w:autoSpaceDN/>
        <w:spacing w:after="160" w:line="259" w:lineRule="auto"/>
        <w:contextualSpacing/>
        <w:jc w:val="center"/>
        <w:rPr>
          <w:rFonts w:ascii="Century Gothic" w:hAnsi="Century Gothic" w:cstheme="minorHAnsi"/>
          <w:sz w:val="20"/>
          <w:szCs w:val="20"/>
        </w:rPr>
      </w:pPr>
      <w:r w:rsidRPr="00313648">
        <w:rPr>
          <w:rFonts w:ascii="Century Gothic" w:hAnsi="Century Gothic" w:cstheme="minorHAnsi"/>
          <w:noProof/>
          <w:sz w:val="20"/>
          <w:szCs w:val="20"/>
        </w:rPr>
        <w:drawing>
          <wp:inline distT="0" distB="0" distL="0" distR="0" wp14:anchorId="436A2EBF" wp14:editId="4F2BD50A">
            <wp:extent cx="4554648" cy="2562225"/>
            <wp:effectExtent l="0" t="0" r="0" b="0"/>
            <wp:docPr id="39938" name="Imagen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69264" cy="2570447"/>
                    </a:xfrm>
                    <a:prstGeom prst="rect">
                      <a:avLst/>
                    </a:prstGeom>
                    <a:noFill/>
                    <a:ln>
                      <a:noFill/>
                    </a:ln>
                  </pic:spPr>
                </pic:pic>
              </a:graphicData>
            </a:graphic>
          </wp:inline>
        </w:drawing>
      </w:r>
    </w:p>
    <w:p w14:paraId="7C8E8829"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5A7BDFBF" w14:textId="77777777" w:rsidR="00313648" w:rsidRPr="00C96F76" w:rsidRDefault="00313648" w:rsidP="00313648">
      <w:pPr>
        <w:pStyle w:val="Prrafodelista"/>
        <w:autoSpaceDN/>
        <w:spacing w:after="160" w:line="259" w:lineRule="auto"/>
        <w:contextualSpacing/>
        <w:jc w:val="center"/>
        <w:rPr>
          <w:rFonts w:ascii="Century Gothic" w:hAnsi="Century Gothic" w:cstheme="minorHAnsi"/>
          <w:sz w:val="20"/>
          <w:szCs w:val="20"/>
        </w:rPr>
      </w:pPr>
    </w:p>
    <w:p w14:paraId="475BCFBC" w14:textId="06840D05" w:rsidR="00C96F76" w:rsidRDefault="00C96F76" w:rsidP="00236B10">
      <w:pPr>
        <w:pStyle w:val="Prrafodelista"/>
        <w:numPr>
          <w:ilvl w:val="0"/>
          <w:numId w:val="29"/>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t>Se realizaron y se difundieron 14 boletines de prensa.</w:t>
      </w:r>
      <w:r w:rsidR="009D65A1">
        <w:rPr>
          <w:rFonts w:ascii="Century Gothic" w:hAnsi="Century Gothic" w:cstheme="minorHAnsi"/>
          <w:sz w:val="20"/>
          <w:szCs w:val="20"/>
        </w:rPr>
        <w:t xml:space="preserve"> </w:t>
      </w:r>
      <w:r w:rsidR="009D65A1" w:rsidRPr="00C96F76">
        <w:rPr>
          <w:rFonts w:ascii="Century Gothic" w:hAnsi="Century Gothic" w:cstheme="minorHAnsi"/>
          <w:sz w:val="20"/>
          <w:szCs w:val="20"/>
        </w:rPr>
        <w:t xml:space="preserve">Ver </w:t>
      </w:r>
      <w:hyperlink r:id="rId73" w:history="1">
        <w:r w:rsidR="009D65A1" w:rsidRPr="00C96F76">
          <w:rPr>
            <w:rStyle w:val="Hipervnculo"/>
            <w:rFonts w:ascii="Century Gothic" w:hAnsi="Century Gothic" w:cstheme="minorHAnsi"/>
            <w:sz w:val="20"/>
            <w:szCs w:val="20"/>
          </w:rPr>
          <w:t>https://www.umv.gov.co/portal/comunicados-de-prensa/</w:t>
        </w:r>
      </w:hyperlink>
    </w:p>
    <w:p w14:paraId="4E96C890" w14:textId="77777777" w:rsidR="009D65A1" w:rsidRDefault="009D65A1" w:rsidP="009D65A1">
      <w:pPr>
        <w:pStyle w:val="Prrafodelista"/>
        <w:autoSpaceDN/>
        <w:contextualSpacing/>
        <w:jc w:val="both"/>
        <w:rPr>
          <w:rFonts w:ascii="Century Gothic" w:hAnsi="Century Gothic" w:cstheme="minorHAnsi"/>
          <w:sz w:val="20"/>
          <w:szCs w:val="20"/>
        </w:rPr>
      </w:pPr>
    </w:p>
    <w:p w14:paraId="3532FBCA" w14:textId="506FC652"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18</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Soporte de información – </w:t>
      </w:r>
      <w:r>
        <w:rPr>
          <w:rFonts w:ascii="Century Gothic" w:hAnsi="Century Gothic" w:cstheme="minorHAnsi"/>
          <w:b/>
          <w:bCs/>
          <w:sz w:val="16"/>
          <w:szCs w:val="16"/>
        </w:rPr>
        <w:t>Boletines</w:t>
      </w:r>
    </w:p>
    <w:p w14:paraId="65CDF878" w14:textId="030A8D40" w:rsidR="00313648" w:rsidRDefault="00313648" w:rsidP="00313648">
      <w:pPr>
        <w:pStyle w:val="Prrafodelista"/>
        <w:autoSpaceDN/>
        <w:contextualSpacing/>
        <w:jc w:val="center"/>
        <w:rPr>
          <w:rFonts w:ascii="Century Gothic" w:hAnsi="Century Gothic" w:cstheme="minorHAnsi"/>
          <w:sz w:val="20"/>
          <w:szCs w:val="20"/>
        </w:rPr>
      </w:pPr>
      <w:r>
        <w:rPr>
          <w:noProof/>
          <w:lang w:eastAsia="es-CO"/>
        </w:rPr>
        <w:drawing>
          <wp:inline distT="0" distB="0" distL="0" distR="0" wp14:anchorId="6A24369C" wp14:editId="4FB0B4CE">
            <wp:extent cx="4324350" cy="3309382"/>
            <wp:effectExtent l="0" t="0" r="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Lst>
                    </a:blip>
                    <a:srcRect l="19399" t="6399" r="19716" b="3105"/>
                    <a:stretch/>
                  </pic:blipFill>
                  <pic:spPr bwMode="auto">
                    <a:xfrm>
                      <a:off x="0" y="0"/>
                      <a:ext cx="4334116" cy="3316856"/>
                    </a:xfrm>
                    <a:prstGeom prst="rect">
                      <a:avLst/>
                    </a:prstGeom>
                    <a:ln>
                      <a:noFill/>
                    </a:ln>
                    <a:extLst>
                      <a:ext uri="{53640926-AAD7-44D8-BBD7-CCE9431645EC}">
                        <a14:shadowObscured xmlns:a14="http://schemas.microsoft.com/office/drawing/2010/main"/>
                      </a:ext>
                    </a:extLst>
                  </pic:spPr>
                </pic:pic>
              </a:graphicData>
            </a:graphic>
          </wp:inline>
        </w:drawing>
      </w:r>
    </w:p>
    <w:p w14:paraId="039B4AC5"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46D98992" w14:textId="77777777" w:rsidR="00313648" w:rsidRDefault="00313648" w:rsidP="00313648">
      <w:pPr>
        <w:pStyle w:val="Prrafodelista"/>
        <w:autoSpaceDN/>
        <w:contextualSpacing/>
        <w:jc w:val="center"/>
        <w:rPr>
          <w:rFonts w:ascii="Century Gothic" w:hAnsi="Century Gothic" w:cstheme="minorHAnsi"/>
          <w:sz w:val="20"/>
          <w:szCs w:val="20"/>
        </w:rPr>
      </w:pPr>
    </w:p>
    <w:p w14:paraId="12A42BA2" w14:textId="77777777" w:rsidR="00313648" w:rsidRDefault="00313648" w:rsidP="00313648">
      <w:pPr>
        <w:pStyle w:val="Prrafodelista"/>
        <w:autoSpaceDN/>
        <w:contextualSpacing/>
        <w:jc w:val="both"/>
        <w:rPr>
          <w:rFonts w:ascii="Century Gothic" w:hAnsi="Century Gothic" w:cstheme="minorHAnsi"/>
          <w:sz w:val="20"/>
          <w:szCs w:val="20"/>
        </w:rPr>
      </w:pPr>
    </w:p>
    <w:p w14:paraId="283D32EB" w14:textId="2A8B0CCC" w:rsidR="00C96F76" w:rsidRDefault="00C96F76" w:rsidP="00236B10">
      <w:pPr>
        <w:pStyle w:val="Prrafodelista"/>
        <w:numPr>
          <w:ilvl w:val="0"/>
          <w:numId w:val="29"/>
        </w:numPr>
        <w:autoSpaceDN/>
        <w:contextualSpacing/>
        <w:jc w:val="both"/>
        <w:rPr>
          <w:rFonts w:ascii="Century Gothic" w:hAnsi="Century Gothic" w:cstheme="minorHAnsi"/>
          <w:sz w:val="20"/>
          <w:szCs w:val="20"/>
        </w:rPr>
      </w:pPr>
      <w:r w:rsidRPr="00313648">
        <w:rPr>
          <w:rFonts w:ascii="Century Gothic" w:hAnsi="Century Gothic" w:cstheme="minorHAnsi"/>
          <w:sz w:val="20"/>
          <w:szCs w:val="20"/>
        </w:rPr>
        <w:lastRenderedPageBreak/>
        <w:t>Se realizaron 2 ruedas de prensa: Sobre el nuevo archivo ubicado en la Sede la Elvira y el trabajo en equipo con los motociclistas para atender los puntos más críticos de la malla vial de la ciudad.</w:t>
      </w:r>
    </w:p>
    <w:p w14:paraId="3376BC43" w14:textId="77777777" w:rsidR="00313648" w:rsidRPr="00313648" w:rsidRDefault="00313648" w:rsidP="00313648">
      <w:pPr>
        <w:pStyle w:val="Prrafodelista"/>
        <w:autoSpaceDN/>
        <w:contextualSpacing/>
        <w:jc w:val="both"/>
        <w:rPr>
          <w:rFonts w:ascii="Century Gothic" w:hAnsi="Century Gothic" w:cstheme="minorHAnsi"/>
          <w:sz w:val="20"/>
          <w:szCs w:val="20"/>
        </w:rPr>
      </w:pPr>
    </w:p>
    <w:p w14:paraId="4ED73B96" w14:textId="099927B0" w:rsidR="00C96F76" w:rsidRDefault="00C96F76" w:rsidP="00236B10">
      <w:pPr>
        <w:pStyle w:val="Prrafodelista"/>
        <w:numPr>
          <w:ilvl w:val="0"/>
          <w:numId w:val="29"/>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t>Se registró un incremento de 947 seguidores en la red social Twitter.</w:t>
      </w:r>
    </w:p>
    <w:p w14:paraId="7AD786E8" w14:textId="77777777" w:rsidR="009D65A1" w:rsidRPr="009D65A1" w:rsidRDefault="009D65A1" w:rsidP="009D65A1">
      <w:pPr>
        <w:pStyle w:val="Prrafodelista"/>
        <w:rPr>
          <w:rFonts w:ascii="Century Gothic" w:hAnsi="Century Gothic" w:cstheme="minorHAnsi"/>
          <w:sz w:val="20"/>
          <w:szCs w:val="20"/>
        </w:rPr>
      </w:pPr>
    </w:p>
    <w:p w14:paraId="02FE6B98" w14:textId="4EEEB7E4" w:rsidR="009D65A1" w:rsidRPr="008B1793" w:rsidRDefault="009D65A1" w:rsidP="009D65A1">
      <w:pPr>
        <w:spacing w:after="0" w:line="240" w:lineRule="auto"/>
        <w:jc w:val="center"/>
        <w:rPr>
          <w:rFonts w:ascii="Century Gothic" w:hAnsi="Century Gothic" w:cstheme="minorHAnsi"/>
          <w:b/>
          <w:bCs/>
          <w:sz w:val="20"/>
          <w:szCs w:val="20"/>
        </w:rPr>
      </w:pPr>
      <w:r w:rsidRPr="008B1793">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19</w:t>
      </w:r>
      <w:r w:rsidR="00EF6152" w:rsidRPr="008B1793">
        <w:rPr>
          <w:rFonts w:ascii="Century Gothic" w:hAnsi="Century Gothic" w:cstheme="minorHAnsi"/>
          <w:b/>
          <w:bCs/>
          <w:sz w:val="16"/>
          <w:szCs w:val="16"/>
        </w:rPr>
        <w:t xml:space="preserve"> </w:t>
      </w:r>
      <w:r>
        <w:rPr>
          <w:rFonts w:ascii="Century Gothic" w:hAnsi="Century Gothic" w:cstheme="minorHAnsi"/>
          <w:b/>
          <w:bCs/>
          <w:sz w:val="16"/>
          <w:szCs w:val="16"/>
        </w:rPr>
        <w:t xml:space="preserve">Soporte de información – Twitter </w:t>
      </w:r>
    </w:p>
    <w:p w14:paraId="2E4BEAC7" w14:textId="77901126" w:rsidR="00313648" w:rsidRDefault="00313648" w:rsidP="00313648">
      <w:pPr>
        <w:pStyle w:val="Prrafodelista"/>
        <w:jc w:val="center"/>
        <w:rPr>
          <w:rFonts w:ascii="Century Gothic" w:hAnsi="Century Gothic" w:cstheme="minorHAnsi"/>
          <w:sz w:val="20"/>
          <w:szCs w:val="20"/>
        </w:rPr>
      </w:pPr>
      <w:r>
        <w:rPr>
          <w:noProof/>
          <w:lang w:eastAsia="es-CO"/>
        </w:rPr>
        <w:drawing>
          <wp:inline distT="0" distB="0" distL="0" distR="0" wp14:anchorId="290067D6" wp14:editId="04BDB37C">
            <wp:extent cx="4277995" cy="2524053"/>
            <wp:effectExtent l="0" t="0" r="8255" b="0"/>
            <wp:docPr id="39941" name="Imagen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84173" cy="2527698"/>
                    </a:xfrm>
                    <a:prstGeom prst="rect">
                      <a:avLst/>
                    </a:prstGeom>
                  </pic:spPr>
                </pic:pic>
              </a:graphicData>
            </a:graphic>
          </wp:inline>
        </w:drawing>
      </w:r>
    </w:p>
    <w:p w14:paraId="2E3F9CD6"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CEED7BD" w14:textId="77777777" w:rsidR="00313648" w:rsidRPr="00313648" w:rsidRDefault="00313648" w:rsidP="00313648">
      <w:pPr>
        <w:pStyle w:val="Prrafodelista"/>
        <w:jc w:val="center"/>
        <w:rPr>
          <w:rFonts w:ascii="Century Gothic" w:hAnsi="Century Gothic" w:cstheme="minorHAnsi"/>
          <w:sz w:val="20"/>
          <w:szCs w:val="20"/>
        </w:rPr>
      </w:pPr>
    </w:p>
    <w:p w14:paraId="0D346679" w14:textId="77777777" w:rsidR="00313648" w:rsidRPr="00C96F76" w:rsidRDefault="00313648" w:rsidP="00313648">
      <w:pPr>
        <w:pStyle w:val="Prrafodelista"/>
        <w:autoSpaceDN/>
        <w:contextualSpacing/>
        <w:jc w:val="both"/>
        <w:rPr>
          <w:rFonts w:ascii="Century Gothic" w:hAnsi="Century Gothic" w:cstheme="minorHAnsi"/>
          <w:sz w:val="20"/>
          <w:szCs w:val="20"/>
        </w:rPr>
      </w:pPr>
    </w:p>
    <w:p w14:paraId="3215B7A5" w14:textId="16C717AD" w:rsidR="00C96F76" w:rsidRDefault="00C96F76" w:rsidP="00236B10">
      <w:pPr>
        <w:pStyle w:val="Prrafodelista"/>
        <w:numPr>
          <w:ilvl w:val="0"/>
          <w:numId w:val="29"/>
        </w:numPr>
        <w:autoSpaceDN/>
        <w:contextualSpacing/>
        <w:jc w:val="both"/>
        <w:rPr>
          <w:rFonts w:ascii="Century Gothic" w:hAnsi="Century Gothic" w:cstheme="minorHAnsi"/>
          <w:sz w:val="20"/>
          <w:szCs w:val="20"/>
        </w:rPr>
      </w:pPr>
      <w:r w:rsidRPr="00C96F76">
        <w:rPr>
          <w:rFonts w:ascii="Century Gothic" w:hAnsi="Century Gothic" w:cstheme="minorHAnsi"/>
          <w:sz w:val="20"/>
          <w:szCs w:val="20"/>
        </w:rPr>
        <w:t>Se realizaron los diálogos ciudadanos y la rendición de cuentas, espacios que reunieron a más de 400 personas.</w:t>
      </w:r>
    </w:p>
    <w:p w14:paraId="01807756" w14:textId="77777777" w:rsidR="009D65A1" w:rsidRDefault="009D65A1" w:rsidP="009D65A1">
      <w:pPr>
        <w:pStyle w:val="Prrafodelista"/>
        <w:jc w:val="center"/>
        <w:rPr>
          <w:rFonts w:ascii="Century Gothic" w:hAnsi="Century Gothic" w:cstheme="minorHAnsi"/>
          <w:b/>
          <w:bCs/>
          <w:sz w:val="16"/>
          <w:szCs w:val="16"/>
        </w:rPr>
      </w:pPr>
    </w:p>
    <w:p w14:paraId="126595EF" w14:textId="44A1E50F"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20</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Soporte de información – </w:t>
      </w:r>
      <w:r>
        <w:rPr>
          <w:rFonts w:ascii="Century Gothic" w:hAnsi="Century Gothic" w:cstheme="minorHAnsi"/>
          <w:b/>
          <w:bCs/>
          <w:sz w:val="16"/>
          <w:szCs w:val="16"/>
        </w:rPr>
        <w:t>Rendición de Cuentas</w:t>
      </w:r>
    </w:p>
    <w:p w14:paraId="1821BC4C" w14:textId="77777777"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noProof/>
          <w:sz w:val="20"/>
          <w:szCs w:val="20"/>
        </w:rPr>
        <w:drawing>
          <wp:inline distT="0" distB="0" distL="0" distR="0" wp14:anchorId="49180FE9" wp14:editId="2CF8BFB6">
            <wp:extent cx="4095750" cy="2959780"/>
            <wp:effectExtent l="0" t="0" r="0" b="0"/>
            <wp:docPr id="39942" name="Imagen 3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04104" cy="2965817"/>
                    </a:xfrm>
                    <a:prstGeom prst="rect">
                      <a:avLst/>
                    </a:prstGeom>
                    <a:noFill/>
                    <a:ln>
                      <a:noFill/>
                    </a:ln>
                  </pic:spPr>
                </pic:pic>
              </a:graphicData>
            </a:graphic>
          </wp:inline>
        </w:drawing>
      </w:r>
      <w:r w:rsidRPr="00313648">
        <w:rPr>
          <w:rFonts w:ascii="Century Gothic" w:hAnsi="Century Gothic" w:cstheme="minorHAnsi"/>
          <w:b/>
          <w:bCs/>
          <w:sz w:val="16"/>
          <w:szCs w:val="16"/>
        </w:rPr>
        <w:t xml:space="preserve"> </w:t>
      </w:r>
    </w:p>
    <w:p w14:paraId="597086DF" w14:textId="20F9543F" w:rsidR="00313648" w:rsidRDefault="00313648" w:rsidP="00313648">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0632F9BB" w14:textId="7A05DE6F" w:rsidR="0088404B" w:rsidRDefault="0088404B">
      <w:pPr>
        <w:suppressAutoHyphens w:val="0"/>
        <w:spacing w:after="0" w:line="240" w:lineRule="auto"/>
        <w:rPr>
          <w:rFonts w:ascii="Century Gothic" w:eastAsia="Times New Roman" w:hAnsi="Century Gothic" w:cstheme="minorHAnsi"/>
          <w:sz w:val="20"/>
          <w:szCs w:val="20"/>
          <w:highlight w:val="yellow"/>
          <w:lang w:val="es-ES" w:eastAsia="es-ES"/>
        </w:rPr>
      </w:pPr>
      <w:r>
        <w:rPr>
          <w:rFonts w:ascii="Century Gothic" w:hAnsi="Century Gothic" w:cstheme="minorHAnsi"/>
          <w:sz w:val="20"/>
          <w:szCs w:val="20"/>
          <w:highlight w:val="yellow"/>
        </w:rPr>
        <w:br w:type="page"/>
      </w:r>
    </w:p>
    <w:p w14:paraId="1BD24BC7" w14:textId="66CDDF16" w:rsidR="00445C76" w:rsidRPr="008B1793" w:rsidRDefault="00445C76" w:rsidP="00005759">
      <w:pPr>
        <w:pStyle w:val="Estilo11"/>
        <w:numPr>
          <w:ilvl w:val="1"/>
          <w:numId w:val="1"/>
        </w:numPr>
        <w:ind w:left="0" w:firstLine="0"/>
        <w:rPr>
          <w:szCs w:val="20"/>
        </w:rPr>
      </w:pPr>
      <w:bookmarkStart w:id="60" w:name="_Toc24434474"/>
      <w:r w:rsidRPr="008B1793">
        <w:rPr>
          <w:szCs w:val="20"/>
        </w:rPr>
        <w:lastRenderedPageBreak/>
        <w:t>ACCIONES REALIZADAS PARA EL FORTALECIMIENTO DE LA COMUNICACIÓN INTERNA</w:t>
      </w:r>
      <w:bookmarkEnd w:id="60"/>
    </w:p>
    <w:p w14:paraId="6DB1E4FC" w14:textId="77777777" w:rsidR="00445C76" w:rsidRPr="008B1793" w:rsidRDefault="00445C76" w:rsidP="00CA5DED">
      <w:pPr>
        <w:pStyle w:val="Estilo40"/>
        <w:rPr>
          <w:sz w:val="20"/>
          <w:szCs w:val="20"/>
        </w:rPr>
      </w:pPr>
    </w:p>
    <w:p w14:paraId="5CAA93A0" w14:textId="77777777" w:rsidR="00445C76" w:rsidRPr="008B1793" w:rsidRDefault="00445C76" w:rsidP="00CA5DED">
      <w:pPr>
        <w:autoSpaceDN/>
        <w:spacing w:after="0" w:line="240" w:lineRule="auto"/>
        <w:contextualSpacing/>
        <w:jc w:val="both"/>
        <w:rPr>
          <w:rFonts w:ascii="Century Gothic" w:hAnsi="Century Gothic"/>
          <w:sz w:val="20"/>
          <w:szCs w:val="20"/>
          <w:lang w:val="es-ES"/>
        </w:rPr>
      </w:pPr>
      <w:r w:rsidRPr="008B1793">
        <w:rPr>
          <w:rFonts w:ascii="Century Gothic" w:hAnsi="Century Gothic"/>
          <w:sz w:val="20"/>
          <w:szCs w:val="20"/>
          <w:lang w:val="es-ES"/>
        </w:rPr>
        <w:t>La OAP informa que, durante el periodo reportado, se realizaron las siguientes acciones:</w:t>
      </w:r>
    </w:p>
    <w:p w14:paraId="76437E81" w14:textId="77777777" w:rsidR="009D65A1" w:rsidRPr="009D65A1" w:rsidRDefault="009D65A1" w:rsidP="009D65A1">
      <w:pPr>
        <w:pStyle w:val="Estilo40"/>
        <w:rPr>
          <w:sz w:val="20"/>
          <w:szCs w:val="20"/>
        </w:rPr>
      </w:pPr>
    </w:p>
    <w:p w14:paraId="16590F28" w14:textId="269FE7CF" w:rsidR="009D65A1" w:rsidRPr="009D65A1" w:rsidRDefault="009D65A1" w:rsidP="00236B10">
      <w:pPr>
        <w:pStyle w:val="Estilo40"/>
        <w:numPr>
          <w:ilvl w:val="0"/>
          <w:numId w:val="30"/>
        </w:numPr>
        <w:rPr>
          <w:sz w:val="20"/>
          <w:szCs w:val="20"/>
        </w:rPr>
      </w:pPr>
      <w:r w:rsidRPr="009D65A1">
        <w:rPr>
          <w:sz w:val="20"/>
          <w:szCs w:val="20"/>
        </w:rPr>
        <w:t>Correo electrónico institucional La UMV te Informa</w:t>
      </w:r>
    </w:p>
    <w:p w14:paraId="71A72168" w14:textId="71C53BE5" w:rsidR="009D65A1" w:rsidRDefault="009D65A1" w:rsidP="009D65A1">
      <w:pPr>
        <w:pStyle w:val="Estilo40"/>
        <w:ind w:left="720"/>
        <w:rPr>
          <w:sz w:val="20"/>
          <w:szCs w:val="20"/>
        </w:rPr>
      </w:pPr>
      <w:r w:rsidRPr="009D65A1">
        <w:rPr>
          <w:sz w:val="20"/>
          <w:szCs w:val="20"/>
        </w:rPr>
        <w:t>De forma permanente se realiza el envío de información de interés a los funcionarios de la UMV a través de este medio</w:t>
      </w:r>
      <w:r w:rsidR="0088404B">
        <w:rPr>
          <w:sz w:val="20"/>
          <w:szCs w:val="20"/>
        </w:rPr>
        <w:t xml:space="preserve"> (</w:t>
      </w:r>
      <w:hyperlink r:id="rId78" w:history="1">
        <w:r w:rsidR="0088404B" w:rsidRPr="00617F74">
          <w:rPr>
            <w:rStyle w:val="Hipervnculo"/>
            <w:sz w:val="20"/>
            <w:szCs w:val="20"/>
          </w:rPr>
          <w:t>laumvteinforma@umv.gov.co</w:t>
        </w:r>
      </w:hyperlink>
      <w:r w:rsidR="00114FDD">
        <w:rPr>
          <w:sz w:val="20"/>
          <w:szCs w:val="20"/>
        </w:rPr>
        <w:t>).</w:t>
      </w:r>
      <w:r w:rsidRPr="009D65A1">
        <w:rPr>
          <w:sz w:val="20"/>
          <w:szCs w:val="20"/>
        </w:rPr>
        <w:t xml:space="preserve"> En el cuatrimestre (julio 2019-octubre 2019) se ha realizado el envío de 169 correos.</w:t>
      </w:r>
    </w:p>
    <w:p w14:paraId="47EDDE12" w14:textId="77777777" w:rsidR="009D65A1" w:rsidRPr="009D65A1" w:rsidRDefault="009D65A1" w:rsidP="009D65A1">
      <w:pPr>
        <w:pStyle w:val="Estilo40"/>
        <w:ind w:left="720"/>
        <w:rPr>
          <w:sz w:val="20"/>
          <w:szCs w:val="20"/>
        </w:rPr>
      </w:pPr>
    </w:p>
    <w:p w14:paraId="4373AE7B" w14:textId="4321B189" w:rsidR="009D65A1" w:rsidRPr="009D65A1" w:rsidRDefault="009D65A1" w:rsidP="009D65A1">
      <w:pPr>
        <w:pStyle w:val="Prrafodelista"/>
        <w:jc w:val="center"/>
        <w:rPr>
          <w:rFonts w:ascii="Century Gothic" w:hAnsi="Century Gothic" w:cstheme="minorHAnsi"/>
          <w:b/>
          <w:bCs/>
          <w:sz w:val="20"/>
          <w:szCs w:val="20"/>
        </w:rPr>
      </w:pPr>
      <w:r w:rsidRPr="009D65A1">
        <w:rPr>
          <w:rFonts w:ascii="Century Gothic" w:hAnsi="Century Gothic" w:cstheme="minorHAnsi"/>
          <w:b/>
          <w:bCs/>
          <w:sz w:val="16"/>
          <w:szCs w:val="16"/>
        </w:rPr>
        <w:t xml:space="preserve">Ilustración </w:t>
      </w:r>
      <w:r w:rsidR="00EF6152">
        <w:rPr>
          <w:rFonts w:ascii="Century Gothic" w:hAnsi="Century Gothic" w:cstheme="minorHAnsi"/>
          <w:b/>
          <w:bCs/>
          <w:sz w:val="16"/>
          <w:szCs w:val="16"/>
        </w:rPr>
        <w:t>21</w:t>
      </w:r>
      <w:r w:rsidR="00EF6152" w:rsidRPr="009D65A1">
        <w:rPr>
          <w:rFonts w:ascii="Century Gothic" w:hAnsi="Century Gothic" w:cstheme="minorHAnsi"/>
          <w:b/>
          <w:bCs/>
          <w:sz w:val="16"/>
          <w:szCs w:val="16"/>
        </w:rPr>
        <w:t xml:space="preserve"> </w:t>
      </w:r>
      <w:r w:rsidRPr="009D65A1">
        <w:rPr>
          <w:rFonts w:ascii="Century Gothic" w:hAnsi="Century Gothic" w:cstheme="minorHAnsi"/>
          <w:b/>
          <w:bCs/>
          <w:sz w:val="16"/>
          <w:szCs w:val="16"/>
        </w:rPr>
        <w:t>Soporte de información</w:t>
      </w:r>
      <w:r>
        <w:rPr>
          <w:rFonts w:ascii="Century Gothic" w:hAnsi="Century Gothic" w:cstheme="minorHAnsi"/>
          <w:b/>
          <w:bCs/>
          <w:sz w:val="16"/>
          <w:szCs w:val="16"/>
        </w:rPr>
        <w:t xml:space="preserve"> -</w:t>
      </w:r>
      <w:r w:rsidRPr="009D65A1">
        <w:rPr>
          <w:rFonts w:ascii="Century Gothic" w:hAnsi="Century Gothic" w:cstheme="minorHAnsi"/>
          <w:b/>
          <w:bCs/>
          <w:sz w:val="16"/>
          <w:szCs w:val="16"/>
        </w:rPr>
        <w:t xml:space="preserve"> </w:t>
      </w:r>
      <w:r>
        <w:rPr>
          <w:rFonts w:ascii="Century Gothic" w:hAnsi="Century Gothic" w:cstheme="minorHAnsi"/>
          <w:b/>
          <w:bCs/>
          <w:sz w:val="16"/>
          <w:szCs w:val="16"/>
        </w:rPr>
        <w:t xml:space="preserve">Correo </w:t>
      </w:r>
      <w:proofErr w:type="spellStart"/>
      <w:r>
        <w:rPr>
          <w:rFonts w:ascii="Century Gothic" w:hAnsi="Century Gothic" w:cstheme="minorHAnsi"/>
          <w:b/>
          <w:bCs/>
          <w:sz w:val="16"/>
          <w:szCs w:val="16"/>
        </w:rPr>
        <w:t>LaUMVteinforma</w:t>
      </w:r>
      <w:proofErr w:type="spellEnd"/>
    </w:p>
    <w:p w14:paraId="0A2578EF" w14:textId="395220B3" w:rsidR="009D65A1" w:rsidRDefault="009D65A1" w:rsidP="009D65A1">
      <w:pPr>
        <w:pStyle w:val="Estilo40"/>
        <w:jc w:val="center"/>
        <w:rPr>
          <w:sz w:val="20"/>
          <w:szCs w:val="20"/>
        </w:rPr>
      </w:pPr>
      <w:r>
        <w:rPr>
          <w:noProof/>
        </w:rPr>
        <w:drawing>
          <wp:inline distT="0" distB="0" distL="0" distR="0" wp14:anchorId="1EBD4F0B" wp14:editId="2887282A">
            <wp:extent cx="4471210" cy="2657475"/>
            <wp:effectExtent l="0" t="0" r="571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87786" cy="2667327"/>
                    </a:xfrm>
                    <a:prstGeom prst="rect">
                      <a:avLst/>
                    </a:prstGeom>
                  </pic:spPr>
                </pic:pic>
              </a:graphicData>
            </a:graphic>
          </wp:inline>
        </w:drawing>
      </w:r>
    </w:p>
    <w:p w14:paraId="6809D0BB" w14:textId="77777777" w:rsidR="009D65A1" w:rsidRDefault="009D65A1" w:rsidP="009D65A1">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56709D5F" w14:textId="77777777" w:rsidR="009D65A1" w:rsidRPr="009D65A1" w:rsidRDefault="009D65A1" w:rsidP="009D65A1">
      <w:pPr>
        <w:pStyle w:val="Estilo40"/>
        <w:rPr>
          <w:sz w:val="20"/>
          <w:szCs w:val="20"/>
        </w:rPr>
      </w:pPr>
    </w:p>
    <w:p w14:paraId="71AD3AD7" w14:textId="72040AE8" w:rsidR="009D65A1" w:rsidRPr="009D65A1" w:rsidRDefault="009D65A1" w:rsidP="00236B10">
      <w:pPr>
        <w:pStyle w:val="Estilo40"/>
        <w:numPr>
          <w:ilvl w:val="0"/>
          <w:numId w:val="30"/>
        </w:numPr>
        <w:rPr>
          <w:sz w:val="20"/>
          <w:szCs w:val="20"/>
        </w:rPr>
      </w:pPr>
      <w:r w:rsidRPr="009D65A1">
        <w:rPr>
          <w:sz w:val="20"/>
          <w:szCs w:val="20"/>
        </w:rPr>
        <w:t>Carteleras Digitales</w:t>
      </w:r>
    </w:p>
    <w:p w14:paraId="1DB73AA6" w14:textId="77777777" w:rsidR="009D65A1" w:rsidRPr="009D65A1" w:rsidRDefault="009D65A1" w:rsidP="009D65A1">
      <w:pPr>
        <w:pStyle w:val="Estilo40"/>
        <w:ind w:left="720"/>
        <w:rPr>
          <w:sz w:val="20"/>
          <w:szCs w:val="20"/>
        </w:rPr>
      </w:pPr>
      <w:r w:rsidRPr="009D65A1">
        <w:rPr>
          <w:sz w:val="20"/>
          <w:szCs w:val="20"/>
        </w:rPr>
        <w:t>Se realiza la actualización constante de las piezas gráficas y de videos (tanto internos como del distrito) que se presentan en las pantallas de las 3 sedes de la UMV. En el cuatrimestre (julio 2019-octubre 2019) se ha realizado la publicación de 93 piezas gráficas.</w:t>
      </w:r>
    </w:p>
    <w:p w14:paraId="320FB6BF" w14:textId="77777777" w:rsidR="009D65A1" w:rsidRDefault="009D65A1" w:rsidP="009D65A1">
      <w:pPr>
        <w:pStyle w:val="Estilo40"/>
        <w:jc w:val="center"/>
        <w:rPr>
          <w:b/>
          <w:bCs/>
          <w:sz w:val="16"/>
          <w:szCs w:val="16"/>
        </w:rPr>
      </w:pPr>
      <w:r w:rsidRPr="009D65A1">
        <w:rPr>
          <w:b/>
          <w:bCs/>
          <w:sz w:val="16"/>
          <w:szCs w:val="16"/>
        </w:rPr>
        <w:t>I</w:t>
      </w:r>
    </w:p>
    <w:p w14:paraId="1951C58D" w14:textId="2862CF05" w:rsidR="009D65A1" w:rsidRDefault="00F94D21" w:rsidP="009D65A1">
      <w:pPr>
        <w:pStyle w:val="Estilo40"/>
        <w:jc w:val="center"/>
        <w:rPr>
          <w:sz w:val="20"/>
          <w:szCs w:val="20"/>
        </w:rPr>
      </w:pPr>
      <w:r>
        <w:rPr>
          <w:b/>
          <w:bCs/>
          <w:sz w:val="16"/>
          <w:szCs w:val="16"/>
        </w:rPr>
        <w:t>I</w:t>
      </w:r>
      <w:r w:rsidR="009D65A1" w:rsidRPr="009D65A1">
        <w:rPr>
          <w:b/>
          <w:bCs/>
          <w:sz w:val="16"/>
          <w:szCs w:val="16"/>
        </w:rPr>
        <w:t xml:space="preserve">lustración </w:t>
      </w:r>
      <w:r w:rsidR="00EF6152">
        <w:rPr>
          <w:b/>
          <w:bCs/>
          <w:sz w:val="16"/>
          <w:szCs w:val="16"/>
        </w:rPr>
        <w:t>22</w:t>
      </w:r>
      <w:r w:rsidR="00EF6152" w:rsidRPr="009D65A1">
        <w:rPr>
          <w:b/>
          <w:bCs/>
          <w:sz w:val="16"/>
          <w:szCs w:val="16"/>
        </w:rPr>
        <w:t xml:space="preserve"> </w:t>
      </w:r>
      <w:r w:rsidR="009D65A1" w:rsidRPr="009D65A1">
        <w:rPr>
          <w:b/>
          <w:bCs/>
          <w:sz w:val="16"/>
          <w:szCs w:val="16"/>
        </w:rPr>
        <w:t>Soporte de información</w:t>
      </w:r>
      <w:r w:rsidR="009D65A1">
        <w:rPr>
          <w:b/>
          <w:bCs/>
          <w:sz w:val="16"/>
          <w:szCs w:val="16"/>
        </w:rPr>
        <w:t xml:space="preserve"> </w:t>
      </w:r>
      <w:r w:rsidR="0088404B">
        <w:rPr>
          <w:b/>
          <w:bCs/>
          <w:sz w:val="16"/>
          <w:szCs w:val="16"/>
        </w:rPr>
        <w:t>– Carteleras Digitales</w:t>
      </w:r>
    </w:p>
    <w:p w14:paraId="72CD71AE" w14:textId="27EAE74A" w:rsidR="009D65A1" w:rsidRDefault="009D65A1" w:rsidP="0088404B">
      <w:pPr>
        <w:pStyle w:val="Estilo40"/>
        <w:jc w:val="center"/>
        <w:rPr>
          <w:sz w:val="20"/>
          <w:szCs w:val="20"/>
        </w:rPr>
      </w:pPr>
      <w:r w:rsidRPr="009D65A1">
        <w:rPr>
          <w:noProof/>
          <w:sz w:val="20"/>
          <w:szCs w:val="20"/>
        </w:rPr>
        <w:drawing>
          <wp:inline distT="0" distB="0" distL="0" distR="0" wp14:anchorId="194FE773" wp14:editId="2DFEC95E">
            <wp:extent cx="4045880" cy="2257425"/>
            <wp:effectExtent l="0" t="0" r="0" b="0"/>
            <wp:docPr id="39943" name="Imagen 3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5435" b="10161"/>
                    <a:stretch/>
                  </pic:blipFill>
                  <pic:spPr bwMode="auto">
                    <a:xfrm>
                      <a:off x="0" y="0"/>
                      <a:ext cx="4051600" cy="2260617"/>
                    </a:xfrm>
                    <a:prstGeom prst="rect">
                      <a:avLst/>
                    </a:prstGeom>
                    <a:noFill/>
                    <a:ln>
                      <a:noFill/>
                    </a:ln>
                    <a:extLst>
                      <a:ext uri="{53640926-AAD7-44D8-BBD7-CCE9431645EC}">
                        <a14:shadowObscured xmlns:a14="http://schemas.microsoft.com/office/drawing/2010/main"/>
                      </a:ext>
                    </a:extLst>
                  </pic:spPr>
                </pic:pic>
              </a:graphicData>
            </a:graphic>
          </wp:inline>
        </w:drawing>
      </w:r>
    </w:p>
    <w:p w14:paraId="5DF727F3" w14:textId="77777777" w:rsidR="0088404B" w:rsidRDefault="0088404B" w:rsidP="0088404B">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DC48C56" w14:textId="77777777" w:rsidR="0088404B" w:rsidRPr="009D65A1" w:rsidRDefault="0088404B" w:rsidP="0088404B">
      <w:pPr>
        <w:pStyle w:val="Estilo40"/>
        <w:rPr>
          <w:sz w:val="20"/>
          <w:szCs w:val="20"/>
        </w:rPr>
      </w:pPr>
    </w:p>
    <w:p w14:paraId="7114847E" w14:textId="20236CEE" w:rsidR="009D65A1" w:rsidRPr="009D65A1" w:rsidRDefault="009D65A1" w:rsidP="00236B10">
      <w:pPr>
        <w:pStyle w:val="Estilo40"/>
        <w:numPr>
          <w:ilvl w:val="0"/>
          <w:numId w:val="30"/>
        </w:numPr>
        <w:rPr>
          <w:sz w:val="20"/>
          <w:szCs w:val="20"/>
        </w:rPr>
      </w:pPr>
      <w:r w:rsidRPr="009D65A1">
        <w:rPr>
          <w:sz w:val="20"/>
          <w:szCs w:val="20"/>
        </w:rPr>
        <w:lastRenderedPageBreak/>
        <w:t>Intranet</w:t>
      </w:r>
    </w:p>
    <w:p w14:paraId="3B2BC08C" w14:textId="2EC33DEF" w:rsidR="009D65A1" w:rsidRPr="009D65A1" w:rsidRDefault="009D65A1" w:rsidP="009D65A1">
      <w:pPr>
        <w:pStyle w:val="Estilo40"/>
        <w:ind w:left="720"/>
        <w:rPr>
          <w:sz w:val="20"/>
          <w:szCs w:val="20"/>
        </w:rPr>
      </w:pPr>
      <w:r w:rsidRPr="009D65A1">
        <w:rPr>
          <w:sz w:val="20"/>
          <w:szCs w:val="20"/>
        </w:rPr>
        <w:t>Se realizó un ajuste en la intranet</w:t>
      </w:r>
      <w:r w:rsidR="0088404B">
        <w:rPr>
          <w:sz w:val="20"/>
          <w:szCs w:val="20"/>
        </w:rPr>
        <w:t xml:space="preserve"> (</w:t>
      </w:r>
      <w:hyperlink r:id="rId81" w:history="1">
        <w:r w:rsidR="0088404B" w:rsidRPr="00617F74">
          <w:rPr>
            <w:rStyle w:val="Hipervnculo"/>
            <w:sz w:val="20"/>
            <w:szCs w:val="20"/>
          </w:rPr>
          <w:t>http://intranet.umv.gov.co/</w:t>
        </w:r>
      </w:hyperlink>
      <w:r w:rsidR="0088404B">
        <w:rPr>
          <w:sz w:val="20"/>
          <w:szCs w:val="20"/>
        </w:rPr>
        <w:t>)</w:t>
      </w:r>
      <w:r w:rsidRPr="009D65A1">
        <w:rPr>
          <w:sz w:val="20"/>
          <w:szCs w:val="20"/>
        </w:rPr>
        <w:t xml:space="preserve"> para destacar las noticias internas y se actualiza cada vez que es requerido o solicitado por las dependencias. Tanto la información como las piezas gráficas que se encuentran alojadas en este sitio. En el cuatrimestre (julio 2019-octubre 2019) se ha realizado la publicación de 38 noticias y 49 piezas gráficas.</w:t>
      </w:r>
    </w:p>
    <w:p w14:paraId="76F31C8E" w14:textId="3D3F5413" w:rsidR="0088404B" w:rsidRDefault="00005759" w:rsidP="0088404B">
      <w:pPr>
        <w:pStyle w:val="Estilo40"/>
        <w:jc w:val="center"/>
        <w:rPr>
          <w:sz w:val="20"/>
          <w:szCs w:val="20"/>
        </w:rPr>
      </w:pPr>
      <w:r>
        <w:rPr>
          <w:b/>
          <w:bCs/>
          <w:sz w:val="16"/>
          <w:szCs w:val="16"/>
        </w:rPr>
        <w:t>I</w:t>
      </w:r>
      <w:r w:rsidR="0088404B" w:rsidRPr="009D65A1">
        <w:rPr>
          <w:b/>
          <w:bCs/>
          <w:sz w:val="16"/>
          <w:szCs w:val="16"/>
        </w:rPr>
        <w:t xml:space="preserve">lustración </w:t>
      </w:r>
      <w:r w:rsidR="00EF6152">
        <w:rPr>
          <w:b/>
          <w:bCs/>
          <w:sz w:val="16"/>
          <w:szCs w:val="16"/>
        </w:rPr>
        <w:t>2</w:t>
      </w:r>
      <w:r w:rsidR="00F94D21">
        <w:rPr>
          <w:b/>
          <w:bCs/>
          <w:sz w:val="16"/>
          <w:szCs w:val="16"/>
        </w:rPr>
        <w:t>3</w:t>
      </w:r>
      <w:r w:rsidR="00EF6152" w:rsidRPr="009D65A1">
        <w:rPr>
          <w:b/>
          <w:bCs/>
          <w:sz w:val="16"/>
          <w:szCs w:val="16"/>
        </w:rPr>
        <w:t xml:space="preserve"> </w:t>
      </w:r>
      <w:r w:rsidR="0088404B" w:rsidRPr="009D65A1">
        <w:rPr>
          <w:b/>
          <w:bCs/>
          <w:sz w:val="16"/>
          <w:szCs w:val="16"/>
        </w:rPr>
        <w:t>Soporte de información</w:t>
      </w:r>
      <w:r w:rsidR="0088404B">
        <w:rPr>
          <w:b/>
          <w:bCs/>
          <w:sz w:val="16"/>
          <w:szCs w:val="16"/>
        </w:rPr>
        <w:t xml:space="preserve"> – Intranet</w:t>
      </w:r>
    </w:p>
    <w:p w14:paraId="517980EB" w14:textId="0B7B1246" w:rsidR="0088404B" w:rsidRDefault="0088404B" w:rsidP="0088404B">
      <w:pPr>
        <w:pStyle w:val="Estilo40"/>
        <w:jc w:val="center"/>
        <w:rPr>
          <w:sz w:val="20"/>
          <w:szCs w:val="20"/>
        </w:rPr>
      </w:pPr>
      <w:r>
        <w:rPr>
          <w:noProof/>
        </w:rPr>
        <w:drawing>
          <wp:inline distT="0" distB="0" distL="0" distR="0" wp14:anchorId="0B78B0B8" wp14:editId="78E5C809">
            <wp:extent cx="4554281" cy="2438400"/>
            <wp:effectExtent l="0" t="0" r="0" b="0"/>
            <wp:docPr id="39944" name="Imagen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56953" cy="2439831"/>
                    </a:xfrm>
                    <a:prstGeom prst="rect">
                      <a:avLst/>
                    </a:prstGeom>
                  </pic:spPr>
                </pic:pic>
              </a:graphicData>
            </a:graphic>
          </wp:inline>
        </w:drawing>
      </w:r>
    </w:p>
    <w:p w14:paraId="6BF183DC" w14:textId="77777777" w:rsidR="0088404B" w:rsidRDefault="0088404B" w:rsidP="0088404B">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2B5C780C" w14:textId="77777777" w:rsidR="0088404B" w:rsidRPr="009D65A1" w:rsidRDefault="0088404B" w:rsidP="0088404B">
      <w:pPr>
        <w:pStyle w:val="Estilo40"/>
        <w:rPr>
          <w:sz w:val="20"/>
          <w:szCs w:val="20"/>
        </w:rPr>
      </w:pPr>
    </w:p>
    <w:p w14:paraId="4D748E11" w14:textId="77777777" w:rsidR="0088404B" w:rsidRPr="009D65A1" w:rsidRDefault="0088404B" w:rsidP="009D65A1">
      <w:pPr>
        <w:pStyle w:val="Estilo40"/>
        <w:rPr>
          <w:sz w:val="20"/>
          <w:szCs w:val="20"/>
        </w:rPr>
      </w:pPr>
    </w:p>
    <w:p w14:paraId="7D17B34D" w14:textId="0A16A9AD" w:rsidR="009D65A1" w:rsidRPr="009D65A1" w:rsidRDefault="009D65A1" w:rsidP="00236B10">
      <w:pPr>
        <w:pStyle w:val="Estilo40"/>
        <w:numPr>
          <w:ilvl w:val="0"/>
          <w:numId w:val="30"/>
        </w:numPr>
        <w:rPr>
          <w:sz w:val="20"/>
          <w:szCs w:val="20"/>
        </w:rPr>
      </w:pPr>
      <w:r w:rsidRPr="009D65A1">
        <w:rPr>
          <w:sz w:val="20"/>
          <w:szCs w:val="20"/>
        </w:rPr>
        <w:t>Boletín La UMV te informa</w:t>
      </w:r>
    </w:p>
    <w:p w14:paraId="11468963" w14:textId="77777777" w:rsidR="009D65A1" w:rsidRPr="009D65A1" w:rsidRDefault="009D65A1" w:rsidP="009D65A1">
      <w:pPr>
        <w:pStyle w:val="Estilo40"/>
        <w:ind w:left="720"/>
        <w:rPr>
          <w:sz w:val="20"/>
          <w:szCs w:val="20"/>
        </w:rPr>
      </w:pPr>
      <w:r w:rsidRPr="009D65A1">
        <w:rPr>
          <w:sz w:val="20"/>
          <w:szCs w:val="20"/>
        </w:rPr>
        <w:t>A través del correo electrónico institucional se realiza el envío de un resumen de los datos destacados de la gestión realizada por la entidad, de las actividades internas y de las campañas distritales, su periodicidad es quincenal. En el cuatrimestre (julio 2019-octubre 2019) se ha realizado la publicación de 8 boletines.</w:t>
      </w:r>
    </w:p>
    <w:p w14:paraId="5A114A8B" w14:textId="09F46E61" w:rsidR="009D65A1" w:rsidRDefault="009D65A1" w:rsidP="009D65A1">
      <w:pPr>
        <w:pStyle w:val="Estilo40"/>
        <w:rPr>
          <w:sz w:val="20"/>
          <w:szCs w:val="20"/>
        </w:rPr>
      </w:pPr>
    </w:p>
    <w:p w14:paraId="058EB78B" w14:textId="27849503" w:rsidR="00005759" w:rsidRDefault="00005759" w:rsidP="00005759">
      <w:pPr>
        <w:pStyle w:val="Estilo40"/>
        <w:jc w:val="center"/>
        <w:rPr>
          <w:sz w:val="20"/>
          <w:szCs w:val="20"/>
        </w:rPr>
      </w:pPr>
      <w:r>
        <w:rPr>
          <w:b/>
          <w:bCs/>
          <w:sz w:val="16"/>
          <w:szCs w:val="16"/>
        </w:rPr>
        <w:t>I</w:t>
      </w:r>
      <w:r w:rsidRPr="009D65A1">
        <w:rPr>
          <w:b/>
          <w:bCs/>
          <w:sz w:val="16"/>
          <w:szCs w:val="16"/>
        </w:rPr>
        <w:t xml:space="preserve">lustración </w:t>
      </w:r>
      <w:r w:rsidR="00EF6152">
        <w:rPr>
          <w:b/>
          <w:bCs/>
          <w:sz w:val="16"/>
          <w:szCs w:val="16"/>
        </w:rPr>
        <w:t>2</w:t>
      </w:r>
      <w:r w:rsidR="00F94D21">
        <w:rPr>
          <w:b/>
          <w:bCs/>
          <w:sz w:val="16"/>
          <w:szCs w:val="16"/>
        </w:rPr>
        <w:t>4</w:t>
      </w:r>
      <w:r w:rsidR="00EF6152" w:rsidRPr="009D65A1">
        <w:rPr>
          <w:b/>
          <w:bCs/>
          <w:sz w:val="16"/>
          <w:szCs w:val="16"/>
        </w:rPr>
        <w:t xml:space="preserve"> </w:t>
      </w:r>
      <w:r w:rsidRPr="009D65A1">
        <w:rPr>
          <w:b/>
          <w:bCs/>
          <w:sz w:val="16"/>
          <w:szCs w:val="16"/>
        </w:rPr>
        <w:t>Soporte de información</w:t>
      </w:r>
      <w:r>
        <w:rPr>
          <w:b/>
          <w:bCs/>
          <w:sz w:val="16"/>
          <w:szCs w:val="16"/>
        </w:rPr>
        <w:t xml:space="preserve"> – Boletín UMV</w:t>
      </w:r>
    </w:p>
    <w:p w14:paraId="4B65DB41" w14:textId="4DA11AEE" w:rsidR="0088404B" w:rsidRDefault="0088404B" w:rsidP="00005759">
      <w:pPr>
        <w:pStyle w:val="Estilo40"/>
        <w:jc w:val="center"/>
        <w:rPr>
          <w:sz w:val="20"/>
          <w:szCs w:val="20"/>
        </w:rPr>
      </w:pPr>
      <w:r>
        <w:rPr>
          <w:noProof/>
          <w:sz w:val="20"/>
          <w:szCs w:val="20"/>
        </w:rPr>
        <w:drawing>
          <wp:inline distT="0" distB="0" distL="0" distR="0" wp14:anchorId="380340B1" wp14:editId="587E649D">
            <wp:extent cx="4181475" cy="2768201"/>
            <wp:effectExtent l="0" t="0" r="0" b="0"/>
            <wp:docPr id="39945" name="Imagen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94237" cy="2776650"/>
                    </a:xfrm>
                    <a:prstGeom prst="rect">
                      <a:avLst/>
                    </a:prstGeom>
                    <a:noFill/>
                    <a:ln>
                      <a:noFill/>
                    </a:ln>
                  </pic:spPr>
                </pic:pic>
              </a:graphicData>
            </a:graphic>
          </wp:inline>
        </w:drawing>
      </w:r>
    </w:p>
    <w:p w14:paraId="356650BD" w14:textId="77777777" w:rsidR="00005759" w:rsidRDefault="00005759" w:rsidP="00005759">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1753C297" w14:textId="77777777" w:rsidR="0088404B" w:rsidRPr="009D65A1" w:rsidRDefault="0088404B" w:rsidP="009D65A1">
      <w:pPr>
        <w:pStyle w:val="Estilo40"/>
        <w:rPr>
          <w:sz w:val="20"/>
          <w:szCs w:val="20"/>
        </w:rPr>
      </w:pPr>
    </w:p>
    <w:p w14:paraId="64659D72" w14:textId="227802B4" w:rsidR="009D65A1" w:rsidRPr="009D65A1" w:rsidRDefault="009D65A1" w:rsidP="00236B10">
      <w:pPr>
        <w:pStyle w:val="Estilo40"/>
        <w:numPr>
          <w:ilvl w:val="0"/>
          <w:numId w:val="30"/>
        </w:numPr>
        <w:rPr>
          <w:sz w:val="20"/>
          <w:szCs w:val="20"/>
        </w:rPr>
      </w:pPr>
      <w:r w:rsidRPr="009D65A1">
        <w:rPr>
          <w:sz w:val="20"/>
          <w:szCs w:val="20"/>
        </w:rPr>
        <w:t>Revista Mi Calle</w:t>
      </w:r>
    </w:p>
    <w:p w14:paraId="29560E49" w14:textId="77777777" w:rsidR="009D65A1" w:rsidRPr="009D65A1" w:rsidRDefault="009D65A1" w:rsidP="009D65A1">
      <w:pPr>
        <w:pStyle w:val="Estilo40"/>
        <w:ind w:left="720"/>
        <w:rPr>
          <w:sz w:val="20"/>
          <w:szCs w:val="20"/>
        </w:rPr>
      </w:pPr>
      <w:r w:rsidRPr="009D65A1">
        <w:rPr>
          <w:sz w:val="20"/>
          <w:szCs w:val="20"/>
        </w:rPr>
        <w:t>Medio informativo que da a conocer a los funcionarios al interior de la UMV la gestión realizada por diferentes dependencias de la entidad, resaltando la labor de los funcionarios, las actividades internas más representativas y campañas distritales. En el cuatrimestre (julio 2019-octubre 2019) se ha realizado la publicación de 3 ediciones.</w:t>
      </w:r>
    </w:p>
    <w:p w14:paraId="656EC143" w14:textId="5FD134DB" w:rsidR="009D65A1" w:rsidRDefault="009D65A1" w:rsidP="009D65A1">
      <w:pPr>
        <w:pStyle w:val="Estilo40"/>
        <w:rPr>
          <w:sz w:val="20"/>
          <w:szCs w:val="20"/>
        </w:rPr>
      </w:pPr>
    </w:p>
    <w:p w14:paraId="3DE04089" w14:textId="51139074" w:rsidR="00005759" w:rsidRDefault="00005759" w:rsidP="00005759">
      <w:pPr>
        <w:pStyle w:val="Estilo40"/>
        <w:jc w:val="center"/>
        <w:rPr>
          <w:sz w:val="20"/>
          <w:szCs w:val="20"/>
        </w:rPr>
      </w:pPr>
      <w:r>
        <w:rPr>
          <w:b/>
          <w:bCs/>
          <w:sz w:val="16"/>
          <w:szCs w:val="16"/>
        </w:rPr>
        <w:t>I</w:t>
      </w:r>
      <w:r w:rsidRPr="009D65A1">
        <w:rPr>
          <w:b/>
          <w:bCs/>
          <w:sz w:val="16"/>
          <w:szCs w:val="16"/>
        </w:rPr>
        <w:t xml:space="preserve">lustración </w:t>
      </w:r>
      <w:r w:rsidR="00EF6152">
        <w:rPr>
          <w:b/>
          <w:bCs/>
          <w:sz w:val="16"/>
          <w:szCs w:val="16"/>
        </w:rPr>
        <w:t>2</w:t>
      </w:r>
      <w:r w:rsidR="00F94D21">
        <w:rPr>
          <w:b/>
          <w:bCs/>
          <w:sz w:val="16"/>
          <w:szCs w:val="16"/>
        </w:rPr>
        <w:t>5</w:t>
      </w:r>
      <w:r w:rsidR="00EF6152" w:rsidRPr="009D65A1">
        <w:rPr>
          <w:b/>
          <w:bCs/>
          <w:sz w:val="16"/>
          <w:szCs w:val="16"/>
        </w:rPr>
        <w:t xml:space="preserve"> </w:t>
      </w:r>
      <w:r w:rsidRPr="009D65A1">
        <w:rPr>
          <w:b/>
          <w:bCs/>
          <w:sz w:val="16"/>
          <w:szCs w:val="16"/>
        </w:rPr>
        <w:t>Soporte de información</w:t>
      </w:r>
      <w:r>
        <w:rPr>
          <w:b/>
          <w:bCs/>
          <w:sz w:val="16"/>
          <w:szCs w:val="16"/>
        </w:rPr>
        <w:t xml:space="preserve"> – Revista Mi Calle</w:t>
      </w:r>
    </w:p>
    <w:p w14:paraId="6BF0B35E" w14:textId="0C1E1783" w:rsidR="00005759" w:rsidRPr="009D65A1" w:rsidRDefault="00005759" w:rsidP="00005759">
      <w:pPr>
        <w:pStyle w:val="Estilo40"/>
        <w:jc w:val="center"/>
        <w:rPr>
          <w:sz w:val="20"/>
          <w:szCs w:val="20"/>
        </w:rPr>
      </w:pPr>
      <w:r>
        <w:rPr>
          <w:noProof/>
        </w:rPr>
        <w:drawing>
          <wp:inline distT="0" distB="0" distL="0" distR="0" wp14:anchorId="7978A187" wp14:editId="7C6C1903">
            <wp:extent cx="4621530" cy="2599415"/>
            <wp:effectExtent l="0" t="0" r="7620" b="0"/>
            <wp:docPr id="39947" name="Imagen 3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26946" cy="2602461"/>
                    </a:xfrm>
                    <a:prstGeom prst="rect">
                      <a:avLst/>
                    </a:prstGeom>
                  </pic:spPr>
                </pic:pic>
              </a:graphicData>
            </a:graphic>
          </wp:inline>
        </w:drawing>
      </w:r>
    </w:p>
    <w:p w14:paraId="134651B6" w14:textId="77777777" w:rsidR="00005759" w:rsidRDefault="00005759" w:rsidP="00005759">
      <w:pPr>
        <w:pStyle w:val="Prrafodelista"/>
        <w:autoSpaceDN/>
        <w:contextualSpacing/>
        <w:jc w:val="center"/>
        <w:rPr>
          <w:rFonts w:ascii="Century Gothic" w:hAnsi="Century Gothic" w:cstheme="minorHAnsi"/>
          <w:b/>
          <w:bCs/>
          <w:sz w:val="16"/>
          <w:szCs w:val="16"/>
        </w:rPr>
      </w:pPr>
      <w:r w:rsidRPr="00313648">
        <w:rPr>
          <w:rFonts w:ascii="Century Gothic" w:hAnsi="Century Gothic" w:cstheme="minorHAnsi"/>
          <w:b/>
          <w:bCs/>
          <w:sz w:val="16"/>
          <w:szCs w:val="16"/>
        </w:rPr>
        <w:t>Fuente: OAP</w:t>
      </w:r>
    </w:p>
    <w:p w14:paraId="64F910C3" w14:textId="77777777" w:rsidR="009D65A1" w:rsidRPr="009D65A1" w:rsidRDefault="009D65A1" w:rsidP="009D65A1">
      <w:pPr>
        <w:pStyle w:val="Estilo40"/>
        <w:rPr>
          <w:sz w:val="20"/>
          <w:szCs w:val="20"/>
        </w:rPr>
      </w:pPr>
    </w:p>
    <w:p w14:paraId="6DD03F59" w14:textId="77777777" w:rsidR="00445C76" w:rsidRPr="008B1793" w:rsidRDefault="00445C76" w:rsidP="00CA5DED">
      <w:pPr>
        <w:spacing w:after="0" w:line="240" w:lineRule="auto"/>
        <w:jc w:val="center"/>
        <w:rPr>
          <w:rFonts w:ascii="Century Gothic" w:hAnsi="Century Gothic"/>
          <w:i/>
          <w:sz w:val="20"/>
          <w:szCs w:val="20"/>
        </w:rPr>
      </w:pPr>
    </w:p>
    <w:p w14:paraId="691B2B12" w14:textId="77777777" w:rsidR="00445C76" w:rsidRPr="008B1793" w:rsidRDefault="00445C76" w:rsidP="00CA5DED">
      <w:pPr>
        <w:spacing w:after="0" w:line="240" w:lineRule="auto"/>
        <w:jc w:val="center"/>
        <w:rPr>
          <w:rFonts w:ascii="Century Gothic" w:hAnsi="Century Gothic"/>
          <w:i/>
          <w:sz w:val="20"/>
          <w:szCs w:val="20"/>
        </w:rPr>
      </w:pPr>
    </w:p>
    <w:p w14:paraId="5250478D" w14:textId="77777777" w:rsidR="00445C76" w:rsidRPr="008B1793" w:rsidRDefault="00445C76" w:rsidP="00005759">
      <w:pPr>
        <w:pStyle w:val="Estilo11"/>
        <w:numPr>
          <w:ilvl w:val="1"/>
          <w:numId w:val="1"/>
        </w:numPr>
        <w:ind w:left="0" w:firstLine="0"/>
        <w:rPr>
          <w:szCs w:val="20"/>
        </w:rPr>
      </w:pPr>
      <w:bookmarkStart w:id="61" w:name="_Toc24434475"/>
      <w:r w:rsidRPr="008B1793">
        <w:rPr>
          <w:szCs w:val="20"/>
        </w:rPr>
        <w:t>FORTALECIMIENTO DE LA COMUNICACIÓN EN LA ENTIDAD</w:t>
      </w:r>
      <w:bookmarkEnd w:id="61"/>
    </w:p>
    <w:p w14:paraId="6CD5C948" w14:textId="77777777" w:rsidR="00445C76" w:rsidRPr="008B1793" w:rsidRDefault="00445C76" w:rsidP="00CA5DED">
      <w:pPr>
        <w:spacing w:after="0" w:line="240" w:lineRule="auto"/>
        <w:rPr>
          <w:rFonts w:ascii="Century Gothic" w:hAnsi="Century Gothic"/>
          <w:sz w:val="20"/>
          <w:szCs w:val="20"/>
        </w:rPr>
      </w:pPr>
    </w:p>
    <w:p w14:paraId="6097BFEC" w14:textId="77777777" w:rsidR="00445C76" w:rsidRPr="008B1793" w:rsidRDefault="00445C76" w:rsidP="00CA5DED">
      <w:pPr>
        <w:pStyle w:val="Estilo3"/>
        <w:numPr>
          <w:ilvl w:val="2"/>
          <w:numId w:val="1"/>
        </w:numPr>
        <w:rPr>
          <w:szCs w:val="20"/>
        </w:rPr>
      </w:pPr>
      <w:bookmarkStart w:id="62" w:name="_Toc24434476"/>
      <w:r w:rsidRPr="008B1793">
        <w:rPr>
          <w:szCs w:val="20"/>
        </w:rPr>
        <w:t>Información publicada en la página web de la entidad, sobre los informes que elabora la Oficina de Control Interno</w:t>
      </w:r>
      <w:bookmarkEnd w:id="62"/>
    </w:p>
    <w:p w14:paraId="38AAA8CF" w14:textId="2880CEA6" w:rsidR="00445C76" w:rsidRDefault="00445C76" w:rsidP="00CA5DED">
      <w:pPr>
        <w:spacing w:after="0" w:line="240" w:lineRule="auto"/>
        <w:rPr>
          <w:rFonts w:ascii="Century Gothic" w:hAnsi="Century Gothic"/>
          <w:sz w:val="20"/>
          <w:szCs w:val="20"/>
        </w:rPr>
      </w:pPr>
    </w:p>
    <w:p w14:paraId="2F8E3FF7" w14:textId="2A99FB5A" w:rsidR="00005759" w:rsidRPr="00457CD3" w:rsidRDefault="00005759" w:rsidP="00457CD3">
      <w:pPr>
        <w:adjustRightInd w:val="0"/>
        <w:spacing w:after="0" w:line="240" w:lineRule="auto"/>
        <w:jc w:val="both"/>
        <w:rPr>
          <w:rFonts w:ascii="Century Gothic" w:hAnsi="Century Gothic" w:cs="ArialMT"/>
          <w:bCs/>
          <w:sz w:val="20"/>
          <w:szCs w:val="20"/>
        </w:rPr>
      </w:pPr>
      <w:r w:rsidRPr="00457CD3">
        <w:rPr>
          <w:rFonts w:ascii="Century Gothic" w:hAnsi="Century Gothic"/>
          <w:color w:val="000000"/>
          <w:sz w:val="20"/>
          <w:szCs w:val="20"/>
        </w:rPr>
        <w:t>La Oficina de Control en su rol de “LIDERAZGO ESTRATÉGICO</w:t>
      </w:r>
      <w:r w:rsidRPr="00457CD3">
        <w:rPr>
          <w:rFonts w:ascii="Century Gothic" w:hAnsi="Century Gothic"/>
          <w:sz w:val="20"/>
          <w:szCs w:val="20"/>
        </w:rPr>
        <w:t>”</w:t>
      </w:r>
      <w:r w:rsidRPr="00457CD3">
        <w:rPr>
          <w:rFonts w:ascii="Century Gothic" w:hAnsi="Century Gothic"/>
          <w:color w:val="000000"/>
          <w:sz w:val="20"/>
          <w:szCs w:val="20"/>
        </w:rPr>
        <w:t xml:space="preserve"> consolida y publica en Transparencia de la UMV; los informes (de seguimiento, </w:t>
      </w:r>
      <w:r w:rsidRPr="00457CD3">
        <w:rPr>
          <w:rFonts w:ascii="Century Gothic" w:hAnsi="Century Gothic" w:cs="ArialMT"/>
          <w:bCs/>
          <w:sz w:val="20"/>
          <w:szCs w:val="20"/>
        </w:rPr>
        <w:t xml:space="preserve">de evaluación y de auditorías, reportes internos y planes de mejoramiento) para el </w:t>
      </w:r>
      <w:r w:rsidRPr="00457CD3">
        <w:rPr>
          <w:rFonts w:ascii="Century Gothic" w:hAnsi="Century Gothic"/>
          <w:color w:val="000000"/>
          <w:sz w:val="20"/>
          <w:szCs w:val="20"/>
        </w:rPr>
        <w:t xml:space="preserve">manejo de información estratégica como valor agregado para la toma de decisiones por la Alta Dirección de la entidad, conforme a los lineamientos </w:t>
      </w:r>
      <w:r w:rsidRPr="00457CD3">
        <w:rPr>
          <w:rFonts w:ascii="Century Gothic" w:hAnsi="Century Gothic" w:cs="ArialMT"/>
          <w:bCs/>
          <w:sz w:val="20"/>
          <w:szCs w:val="20"/>
        </w:rPr>
        <w:t>de la Ley 1712 de 2014</w:t>
      </w:r>
      <w:r w:rsidRPr="00457CD3">
        <w:rPr>
          <w:rStyle w:val="Refdenotaalpie"/>
          <w:rFonts w:ascii="Century Gothic" w:hAnsi="Century Gothic" w:cs="ArialMT"/>
          <w:bCs/>
          <w:sz w:val="20"/>
          <w:szCs w:val="20"/>
        </w:rPr>
        <w:footnoteReference w:id="9"/>
      </w:r>
      <w:r w:rsidRPr="00457CD3">
        <w:rPr>
          <w:rFonts w:ascii="Century Gothic" w:hAnsi="Century Gothic" w:cs="ArialMT"/>
          <w:bCs/>
          <w:sz w:val="20"/>
          <w:szCs w:val="20"/>
        </w:rPr>
        <w:t xml:space="preserve">. </w:t>
      </w:r>
    </w:p>
    <w:p w14:paraId="7F38A7D7" w14:textId="77777777" w:rsidR="00005759" w:rsidRPr="00457CD3" w:rsidRDefault="00005759" w:rsidP="00457CD3">
      <w:pPr>
        <w:adjustRightInd w:val="0"/>
        <w:spacing w:after="0" w:line="240" w:lineRule="auto"/>
        <w:jc w:val="both"/>
        <w:rPr>
          <w:rFonts w:ascii="Century Gothic" w:hAnsi="Century Gothic" w:cs="ArialMT"/>
          <w:bCs/>
          <w:sz w:val="20"/>
          <w:szCs w:val="20"/>
        </w:rPr>
      </w:pPr>
    </w:p>
    <w:p w14:paraId="4E896208" w14:textId="77777777" w:rsidR="00457CD3" w:rsidRDefault="00005759" w:rsidP="00457CD3">
      <w:pPr>
        <w:spacing w:after="0" w:line="240" w:lineRule="auto"/>
        <w:jc w:val="both"/>
        <w:rPr>
          <w:rFonts w:ascii="Century Gothic" w:hAnsi="Century Gothic" w:cs="Arial"/>
          <w:sz w:val="20"/>
          <w:szCs w:val="20"/>
          <w:lang w:val="es-ES"/>
        </w:rPr>
      </w:pPr>
      <w:r w:rsidRPr="00457CD3">
        <w:rPr>
          <w:rFonts w:ascii="Century Gothic" w:hAnsi="Century Gothic" w:cs="Arial"/>
          <w:sz w:val="20"/>
          <w:szCs w:val="20"/>
          <w:lang w:val="es-ES"/>
        </w:rPr>
        <w:t>De esta manera, se solicita mensualmente la publicación de los informes que elabora en Equipo de Trabajo OCI.</w:t>
      </w:r>
    </w:p>
    <w:p w14:paraId="71286A54" w14:textId="77777777" w:rsidR="00457CD3" w:rsidRDefault="00457CD3" w:rsidP="00457CD3">
      <w:pPr>
        <w:spacing w:after="0" w:line="240" w:lineRule="auto"/>
        <w:jc w:val="both"/>
        <w:rPr>
          <w:rFonts w:ascii="Century Gothic" w:hAnsi="Century Gothic" w:cs="Arial"/>
          <w:sz w:val="20"/>
          <w:szCs w:val="20"/>
          <w:lang w:val="es-ES"/>
        </w:rPr>
      </w:pPr>
    </w:p>
    <w:p w14:paraId="0B39A1CD" w14:textId="3CADC341" w:rsidR="00005759" w:rsidRPr="00457CD3" w:rsidRDefault="00005759" w:rsidP="00457CD3">
      <w:pPr>
        <w:spacing w:after="0" w:line="240" w:lineRule="auto"/>
        <w:jc w:val="both"/>
        <w:rPr>
          <w:rFonts w:ascii="Century Gothic" w:hAnsi="Century Gothic" w:cs="Arial"/>
          <w:sz w:val="20"/>
          <w:szCs w:val="20"/>
          <w:lang w:val="es-ES"/>
        </w:rPr>
      </w:pPr>
      <w:r w:rsidRPr="00457CD3">
        <w:rPr>
          <w:rFonts w:ascii="Century Gothic" w:hAnsi="Century Gothic" w:cs="Arial"/>
          <w:sz w:val="20"/>
          <w:szCs w:val="20"/>
          <w:lang w:val="es-ES"/>
        </w:rPr>
        <w:t xml:space="preserve"> El procedimiento se realiza mediante la solicitud vía correo electrónico al web master</w:t>
      </w:r>
      <w:r w:rsidR="00457CD3" w:rsidRPr="00457CD3">
        <w:rPr>
          <w:rFonts w:ascii="Century Gothic" w:hAnsi="Century Gothic" w:cs="Arial"/>
          <w:sz w:val="20"/>
          <w:szCs w:val="20"/>
          <w:lang w:val="es-ES"/>
        </w:rPr>
        <w:t xml:space="preserve"> de la OAP</w:t>
      </w:r>
      <w:r w:rsidRPr="00457CD3">
        <w:rPr>
          <w:rFonts w:ascii="Century Gothic" w:hAnsi="Century Gothic" w:cs="Arial"/>
          <w:sz w:val="20"/>
          <w:szCs w:val="20"/>
          <w:lang w:val="es-ES"/>
        </w:rPr>
        <w:t xml:space="preserve">, quien acorde con la estructura establecida en el link de Transparencia </w:t>
      </w:r>
      <w:hyperlink r:id="rId85" w:history="1">
        <w:r w:rsidRPr="00457CD3">
          <w:rPr>
            <w:rStyle w:val="Hipervnculo"/>
            <w:rFonts w:ascii="Century Gothic" w:hAnsi="Century Gothic"/>
            <w:sz w:val="20"/>
            <w:szCs w:val="20"/>
          </w:rPr>
          <w:t>https://intranet.umv.gov.co/transparencia-umv/</w:t>
        </w:r>
      </w:hyperlink>
      <w:r w:rsidRPr="00457CD3">
        <w:rPr>
          <w:rFonts w:ascii="Century Gothic" w:hAnsi="Century Gothic" w:cs="Arial"/>
          <w:sz w:val="20"/>
          <w:szCs w:val="20"/>
          <w:lang w:val="es-ES"/>
        </w:rPr>
        <w:t xml:space="preserve"> – Numeral 7.Control, 7.1 Informes evaluación y </w:t>
      </w:r>
      <w:r w:rsidRPr="00457CD3">
        <w:rPr>
          <w:rFonts w:ascii="Century Gothic" w:hAnsi="Century Gothic" w:cs="Arial"/>
          <w:sz w:val="20"/>
          <w:szCs w:val="20"/>
          <w:lang w:val="es-ES"/>
        </w:rPr>
        <w:lastRenderedPageBreak/>
        <w:t>auditoría, 7.2 Reportes de control interno y  7.3 Planes de Mejoramiento, realiza la publicación</w:t>
      </w:r>
      <w:r w:rsidR="00457CD3">
        <w:rPr>
          <w:rFonts w:ascii="Century Gothic" w:hAnsi="Century Gothic" w:cs="Arial"/>
          <w:sz w:val="20"/>
          <w:szCs w:val="20"/>
          <w:lang w:val="es-ES"/>
        </w:rPr>
        <w:t xml:space="preserve"> (</w:t>
      </w:r>
      <w:r w:rsidRPr="00457CD3">
        <w:rPr>
          <w:rFonts w:ascii="Century Gothic" w:hAnsi="Century Gothic" w:cs="Arial"/>
          <w:sz w:val="20"/>
          <w:szCs w:val="20"/>
          <w:lang w:val="es-ES"/>
        </w:rPr>
        <w:t xml:space="preserve">este correo se copia a la </w:t>
      </w:r>
      <w:r w:rsidR="00457CD3" w:rsidRPr="00457CD3">
        <w:rPr>
          <w:rFonts w:ascii="Century Gothic" w:hAnsi="Century Gothic" w:cs="Arial"/>
          <w:sz w:val="20"/>
          <w:szCs w:val="20"/>
          <w:lang w:val="es-ES"/>
        </w:rPr>
        <w:t>J</w:t>
      </w:r>
      <w:r w:rsidRPr="00457CD3">
        <w:rPr>
          <w:rFonts w:ascii="Century Gothic" w:hAnsi="Century Gothic" w:cs="Arial"/>
          <w:sz w:val="20"/>
          <w:szCs w:val="20"/>
          <w:lang w:val="es-ES"/>
        </w:rPr>
        <w:t xml:space="preserve">efe de </w:t>
      </w:r>
      <w:r w:rsidR="00457CD3" w:rsidRPr="00457CD3">
        <w:rPr>
          <w:rFonts w:ascii="Century Gothic" w:hAnsi="Century Gothic" w:cs="Arial"/>
          <w:sz w:val="20"/>
          <w:szCs w:val="20"/>
          <w:lang w:val="es-ES"/>
        </w:rPr>
        <w:t>la Oficina Asesora de P</w:t>
      </w:r>
      <w:r w:rsidRPr="00457CD3">
        <w:rPr>
          <w:rFonts w:ascii="Century Gothic" w:hAnsi="Century Gothic" w:cs="Arial"/>
          <w:sz w:val="20"/>
          <w:szCs w:val="20"/>
          <w:lang w:val="es-ES"/>
        </w:rPr>
        <w:t xml:space="preserve">laneación y </w:t>
      </w:r>
      <w:r w:rsidR="00457CD3" w:rsidRPr="00457CD3">
        <w:rPr>
          <w:rFonts w:ascii="Century Gothic" w:hAnsi="Century Gothic" w:cs="Arial"/>
          <w:sz w:val="20"/>
          <w:szCs w:val="20"/>
          <w:lang w:val="es-ES"/>
        </w:rPr>
        <w:t>a la persona a</w:t>
      </w:r>
      <w:r w:rsidRPr="00457CD3">
        <w:rPr>
          <w:rFonts w:ascii="Century Gothic" w:hAnsi="Century Gothic" w:cs="Arial"/>
          <w:sz w:val="20"/>
          <w:szCs w:val="20"/>
          <w:lang w:val="es-ES"/>
        </w:rPr>
        <w:t xml:space="preserve"> cargo del tema</w:t>
      </w:r>
      <w:r w:rsidR="00457CD3">
        <w:rPr>
          <w:rFonts w:ascii="Century Gothic" w:hAnsi="Century Gothic" w:cs="Arial"/>
          <w:sz w:val="20"/>
          <w:szCs w:val="20"/>
          <w:lang w:val="es-ES"/>
        </w:rPr>
        <w:t>)</w:t>
      </w:r>
      <w:r w:rsidRPr="00457CD3">
        <w:rPr>
          <w:rFonts w:ascii="Century Gothic" w:hAnsi="Century Gothic" w:cs="Arial"/>
          <w:sz w:val="20"/>
          <w:szCs w:val="20"/>
          <w:lang w:val="es-ES"/>
        </w:rPr>
        <w:t xml:space="preserve">. </w:t>
      </w:r>
    </w:p>
    <w:p w14:paraId="3D00DEFC" w14:textId="7C00227F" w:rsidR="00005759" w:rsidRDefault="00005759" w:rsidP="00457CD3">
      <w:pPr>
        <w:spacing w:after="0" w:line="240" w:lineRule="auto"/>
        <w:jc w:val="both"/>
        <w:rPr>
          <w:rFonts w:ascii="Century Gothic" w:hAnsi="Century Gothic" w:cs="Arial"/>
          <w:sz w:val="20"/>
          <w:szCs w:val="20"/>
          <w:lang w:val="es-ES"/>
        </w:rPr>
      </w:pPr>
      <w:r w:rsidRPr="00457CD3">
        <w:rPr>
          <w:rFonts w:ascii="Century Gothic" w:hAnsi="Century Gothic" w:cs="Arial"/>
          <w:sz w:val="20"/>
          <w:szCs w:val="20"/>
          <w:lang w:val="es-ES"/>
        </w:rPr>
        <w:t>Las publicaciones del cuatrimestre con corte a 31 de octubre 2019 se relacionan a continuación:</w:t>
      </w:r>
    </w:p>
    <w:p w14:paraId="2C386B08" w14:textId="77777777" w:rsidR="00457CD3" w:rsidRPr="00457CD3" w:rsidRDefault="00457CD3" w:rsidP="00457CD3">
      <w:pPr>
        <w:spacing w:after="0" w:line="240" w:lineRule="auto"/>
        <w:jc w:val="both"/>
        <w:rPr>
          <w:rFonts w:ascii="Century Gothic" w:hAnsi="Century Gothic" w:cs="Arial"/>
          <w:sz w:val="20"/>
          <w:szCs w:val="20"/>
          <w:lang w:val="es-ES"/>
        </w:rPr>
      </w:pPr>
    </w:p>
    <w:p w14:paraId="65773526" w14:textId="395CAA7A" w:rsidR="00005759" w:rsidRPr="00457CD3" w:rsidRDefault="00A17A81" w:rsidP="00457CD3">
      <w:pPr>
        <w:spacing w:after="0" w:line="240" w:lineRule="auto"/>
        <w:jc w:val="both"/>
        <w:rPr>
          <w:rFonts w:ascii="Century Gothic" w:hAnsi="Century Gothic" w:cs="Arial"/>
          <w:b/>
          <w:bCs/>
          <w:sz w:val="20"/>
          <w:szCs w:val="20"/>
          <w:lang w:val="es-ES"/>
        </w:rPr>
      </w:pPr>
      <w:r>
        <w:rPr>
          <w:rFonts w:ascii="Century Gothic" w:hAnsi="Century Gothic" w:cs="Arial"/>
          <w:b/>
          <w:bCs/>
          <w:sz w:val="20"/>
          <w:szCs w:val="20"/>
          <w:lang w:val="es-ES"/>
        </w:rPr>
        <w:t xml:space="preserve">Numeral </w:t>
      </w:r>
      <w:r w:rsidR="00005759" w:rsidRPr="00457CD3">
        <w:rPr>
          <w:rFonts w:ascii="Century Gothic" w:hAnsi="Century Gothic" w:cs="Arial"/>
          <w:b/>
          <w:bCs/>
          <w:sz w:val="20"/>
          <w:szCs w:val="20"/>
          <w:lang w:val="es-ES"/>
        </w:rPr>
        <w:t>7.1</w:t>
      </w:r>
      <w:r w:rsidR="00005759" w:rsidRPr="00457CD3">
        <w:rPr>
          <w:rFonts w:ascii="Century Gothic" w:hAnsi="Century Gothic" w:cs="Arial"/>
          <w:sz w:val="20"/>
          <w:szCs w:val="20"/>
          <w:lang w:val="es-ES"/>
        </w:rPr>
        <w:t xml:space="preserve"> </w:t>
      </w:r>
      <w:r w:rsidR="00005759" w:rsidRPr="00457CD3">
        <w:rPr>
          <w:rFonts w:ascii="Century Gothic" w:hAnsi="Century Gothic" w:cs="Arial"/>
          <w:b/>
          <w:bCs/>
          <w:sz w:val="20"/>
          <w:szCs w:val="20"/>
          <w:lang w:val="es-ES"/>
        </w:rPr>
        <w:t>INFORMES EVALUACIÓN Y AUDITORÍA</w:t>
      </w:r>
    </w:p>
    <w:p w14:paraId="293ED736"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Auditoria Intervención de la Malla Vial 2019</w:t>
      </w:r>
    </w:p>
    <w:p w14:paraId="6AD2F560"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Auditoria Contratación 2019</w:t>
      </w:r>
    </w:p>
    <w:p w14:paraId="3A1C5E02"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Auditoria Direccionamiento Estratégico e Innovación</w:t>
      </w:r>
    </w:p>
    <w:p w14:paraId="6D4F4F8F"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Informe de Evaluación a la Audiencia Pública de Rendición de Cuentas de la UAERMV- 2019</w:t>
      </w:r>
    </w:p>
    <w:p w14:paraId="16AC232D" w14:textId="77777777" w:rsidR="00005759" w:rsidRPr="00457CD3" w:rsidRDefault="00005759" w:rsidP="00457CD3">
      <w:pPr>
        <w:spacing w:after="0" w:line="240" w:lineRule="auto"/>
        <w:jc w:val="both"/>
        <w:rPr>
          <w:rFonts w:ascii="Century Gothic" w:hAnsi="Century Gothic" w:cs="Arial"/>
          <w:sz w:val="20"/>
          <w:szCs w:val="20"/>
          <w:lang w:val="es-ES"/>
        </w:rPr>
      </w:pPr>
    </w:p>
    <w:p w14:paraId="64CE437F" w14:textId="7D591D64" w:rsidR="00005759" w:rsidRPr="00457CD3" w:rsidRDefault="00A17A81" w:rsidP="00457CD3">
      <w:pPr>
        <w:spacing w:after="0" w:line="240" w:lineRule="auto"/>
        <w:jc w:val="both"/>
        <w:rPr>
          <w:rFonts w:ascii="Century Gothic" w:hAnsi="Century Gothic" w:cs="Arial"/>
          <w:b/>
          <w:bCs/>
          <w:sz w:val="20"/>
          <w:szCs w:val="20"/>
          <w:lang w:val="es-ES"/>
        </w:rPr>
      </w:pPr>
      <w:r>
        <w:rPr>
          <w:rFonts w:ascii="Century Gothic" w:hAnsi="Century Gothic" w:cs="Arial"/>
          <w:b/>
          <w:bCs/>
          <w:sz w:val="20"/>
          <w:szCs w:val="20"/>
          <w:lang w:val="es-ES"/>
        </w:rPr>
        <w:t xml:space="preserve">Numeral </w:t>
      </w:r>
      <w:r w:rsidR="00005759" w:rsidRPr="00457CD3">
        <w:rPr>
          <w:rFonts w:ascii="Century Gothic" w:hAnsi="Century Gothic" w:cs="Arial"/>
          <w:b/>
          <w:bCs/>
          <w:sz w:val="20"/>
          <w:szCs w:val="20"/>
          <w:lang w:val="es-ES"/>
        </w:rPr>
        <w:t>7.2 REPORTES DE CONTROL INTERNO</w:t>
      </w:r>
    </w:p>
    <w:p w14:paraId="58004A48"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Seguimiento Plan Anticorrupción y Atención al Ciudadano Primer Cuatrimestre 2019</w:t>
      </w:r>
    </w:p>
    <w:p w14:paraId="1E2EA29F"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Seguimiento Metas Plan de Desarrollo - II trimestre de 2019</w:t>
      </w:r>
    </w:p>
    <w:p w14:paraId="7E2167E7"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Informe Plan de Adquisidores II - Trimestre de 2019</w:t>
      </w:r>
    </w:p>
    <w:p w14:paraId="629C0752"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Austeridad del Gasto Publico periodo enero a junio de 2019</w:t>
      </w:r>
    </w:p>
    <w:p w14:paraId="16D1BF1D"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Seguimiento Nuevo Marco Normativo Contable -II Trimestre de 2019</w:t>
      </w:r>
    </w:p>
    <w:p w14:paraId="079D8BB6"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Informe de Seguimiento PQRSFD - I Semestre 2019</w:t>
      </w:r>
    </w:p>
    <w:p w14:paraId="4205863B"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DESI- RESULTADO OCI EVALUACION DISEÑO Y EJECUCIÓN CONTROLES 20190717</w:t>
      </w:r>
    </w:p>
    <w:p w14:paraId="68FB595A"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APIC- RESULTADO OCI EVALUACIÓN DISEÑO Y EJECUCIÓN CONTROLES 20190717</w:t>
      </w:r>
    </w:p>
    <w:p w14:paraId="0D9FBC52"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RESULTADO OCI EVALUACIÓN DISEÑO Y EJECUCIÓN CONTROLES  20190717</w:t>
      </w:r>
    </w:p>
    <w:p w14:paraId="44085B79"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RESULTADO OCI EVALUACIÓN AL DISEÑO Y EJECUCIÓN CONTROLES 20190717</w:t>
      </w:r>
    </w:p>
    <w:p w14:paraId="0FAA07F4"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PPMQ- RESULTADO OCI EVALUACIÓN DISEÑO Y EJECUCIÓN CONTROLES 20190717</w:t>
      </w:r>
    </w:p>
    <w:p w14:paraId="08FFCAB3"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IMVI- RESULTADO OCI EVALUACIÓN DISEÑO Y EJECUCIÓN CONTROLES 20190717</w:t>
      </w:r>
    </w:p>
    <w:p w14:paraId="580FEB33"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GJUR- RESULTADO OCI EVALUACIÓN AL DISEÑO Y EJECUCIÓN CONTROLES 20190717</w:t>
      </w:r>
    </w:p>
    <w:p w14:paraId="75BEE9E0"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GCON- RESULTADO OCI EVALUACIÓN DISEÑO Y EJECUCIÓN CONTROLES 20190717</w:t>
      </w:r>
    </w:p>
    <w:p w14:paraId="381F3B39"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GDO- RESULTADO OCI EVALUACIÓN DISEÑO Y EJECUCIÓN CONTROLES 20190717</w:t>
      </w:r>
    </w:p>
    <w:p w14:paraId="212FD57F"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GSIT- RESULTADO OCI EVALUACIÓN DISEÑO Y EJECUCIÓN CONTROLES 20190717</w:t>
      </w:r>
    </w:p>
    <w:p w14:paraId="431E302B"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GEFI- RESULTADO OCI EVALUACION DISEÑO Y EJECUCIÓN CONTROLES 20190717</w:t>
      </w:r>
    </w:p>
    <w:p w14:paraId="782AC2F3"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GTHU- RESULTADO OCI EVALUACIÓN DISEÑO Y EJECUCIÓN CONTROLES 20190717</w:t>
      </w:r>
    </w:p>
    <w:p w14:paraId="1B85E29C"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GREF- RESULTADO OCI EVALUACIÓN DISEÑO Y EJECUCIÓN CONTROLES 20190717</w:t>
      </w:r>
    </w:p>
    <w:p w14:paraId="7A5337BC"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GAM- RESULTADO OCI EVALUACION DISEÑO Y EJECUCIÓN CONTROLES 20190717</w:t>
      </w:r>
    </w:p>
    <w:p w14:paraId="658E28EC"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GLAB- RESULTADO OCI EVALUACIÓN DISEÑO Y EJECUCIÓN CONTROLES 20190717</w:t>
      </w:r>
    </w:p>
    <w:p w14:paraId="19C4C8DE"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CODI- RESULTADO OCI LA EVALUACION DISEÑO Y EJECUCIÓN CONTROLES 20190717</w:t>
      </w:r>
    </w:p>
    <w:p w14:paraId="2D5AAC0A"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CEM- RESULTADO OCI EVALUACIÓN DISEÑO Y EJECUCIÓN CONTROLES 20190717</w:t>
      </w:r>
    </w:p>
    <w:p w14:paraId="0A86C8BD" w14:textId="77777777" w:rsidR="00005759" w:rsidRPr="00457CD3" w:rsidRDefault="00005759" w:rsidP="00457CD3">
      <w:pPr>
        <w:pStyle w:val="Prrafodelista"/>
        <w:jc w:val="both"/>
        <w:rPr>
          <w:rFonts w:ascii="Century Gothic" w:hAnsi="Century Gothic" w:cs="Arial"/>
          <w:sz w:val="20"/>
          <w:szCs w:val="20"/>
        </w:rPr>
      </w:pPr>
    </w:p>
    <w:p w14:paraId="6FCFAA9D" w14:textId="73F73F90" w:rsidR="00005759" w:rsidRPr="00457CD3" w:rsidRDefault="00A17A81" w:rsidP="00457CD3">
      <w:pPr>
        <w:spacing w:after="0" w:line="240" w:lineRule="auto"/>
        <w:jc w:val="both"/>
        <w:rPr>
          <w:rFonts w:ascii="Century Gothic" w:hAnsi="Century Gothic" w:cs="Arial"/>
          <w:b/>
          <w:bCs/>
          <w:sz w:val="20"/>
          <w:szCs w:val="20"/>
          <w:lang w:val="es-ES"/>
        </w:rPr>
      </w:pPr>
      <w:r>
        <w:rPr>
          <w:rFonts w:ascii="Century Gothic" w:hAnsi="Century Gothic" w:cs="Arial"/>
          <w:b/>
          <w:bCs/>
          <w:sz w:val="20"/>
          <w:szCs w:val="20"/>
          <w:lang w:val="es-ES"/>
        </w:rPr>
        <w:t xml:space="preserve">Numeral </w:t>
      </w:r>
      <w:r w:rsidR="00005759" w:rsidRPr="00457CD3">
        <w:rPr>
          <w:rFonts w:ascii="Century Gothic" w:hAnsi="Century Gothic" w:cs="Arial"/>
          <w:b/>
          <w:bCs/>
          <w:sz w:val="20"/>
          <w:szCs w:val="20"/>
          <w:lang w:val="es-ES"/>
        </w:rPr>
        <w:t>7.3 PLANES DE MEJORAMIENTO</w:t>
      </w:r>
    </w:p>
    <w:p w14:paraId="0CD12C78"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Laboratorio</w:t>
      </w:r>
    </w:p>
    <w:p w14:paraId="4FA3AC91"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Caja Menor Secretaria General</w:t>
      </w:r>
    </w:p>
    <w:p w14:paraId="552020A0"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Auditoría de Regularidad PAD-2019 - Código 63 Contraloría</w:t>
      </w:r>
    </w:p>
    <w:p w14:paraId="4C906DD2"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Intervención de la Malla Vial</w:t>
      </w:r>
    </w:p>
    <w:p w14:paraId="5BD1E701"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Operación de Maquinaria</w:t>
      </w:r>
    </w:p>
    <w:p w14:paraId="1E9809C7"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Plan Estratégico de Seguridad Vial</w:t>
      </w:r>
    </w:p>
    <w:p w14:paraId="49BBC6CC"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Producción -Producto traslado de Hallazgos</w:t>
      </w:r>
    </w:p>
    <w:p w14:paraId="43C66018"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Contractual</w:t>
      </w:r>
    </w:p>
    <w:p w14:paraId="2C614659"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Direccionamiento Estratégico e Innovación 2019</w:t>
      </w:r>
    </w:p>
    <w:p w14:paraId="2AD47EB4" w14:textId="77777777" w:rsidR="00005759" w:rsidRPr="00457CD3" w:rsidRDefault="00005759" w:rsidP="00236B10">
      <w:pPr>
        <w:pStyle w:val="Prrafodelista"/>
        <w:numPr>
          <w:ilvl w:val="0"/>
          <w:numId w:val="31"/>
        </w:numPr>
        <w:autoSpaceDN/>
        <w:contextualSpacing/>
        <w:jc w:val="both"/>
        <w:rPr>
          <w:rFonts w:ascii="Century Gothic" w:hAnsi="Century Gothic" w:cs="Arial"/>
          <w:sz w:val="20"/>
          <w:szCs w:val="20"/>
        </w:rPr>
      </w:pPr>
      <w:r w:rsidRPr="00457CD3">
        <w:rPr>
          <w:rFonts w:ascii="Century Gothic" w:hAnsi="Century Gothic" w:cs="Arial"/>
          <w:sz w:val="20"/>
          <w:szCs w:val="20"/>
        </w:rPr>
        <w:t>PM Rendición de cuentas UAERMV</w:t>
      </w:r>
    </w:p>
    <w:p w14:paraId="59A3A137" w14:textId="756CAAC5" w:rsidR="00005759" w:rsidRPr="00457CD3" w:rsidRDefault="00005759" w:rsidP="00457CD3">
      <w:pPr>
        <w:spacing w:after="0" w:line="240" w:lineRule="auto"/>
        <w:rPr>
          <w:rFonts w:ascii="Century Gothic" w:hAnsi="Century Gothic"/>
          <w:sz w:val="20"/>
          <w:szCs w:val="20"/>
        </w:rPr>
      </w:pPr>
    </w:p>
    <w:p w14:paraId="1BBE3490" w14:textId="77777777" w:rsidR="00445C76" w:rsidRPr="008B1793" w:rsidRDefault="00445C76" w:rsidP="00CA5DED">
      <w:pPr>
        <w:spacing w:after="0" w:line="240" w:lineRule="auto"/>
        <w:rPr>
          <w:rFonts w:ascii="Century Gothic" w:hAnsi="Century Gothic"/>
          <w:sz w:val="20"/>
          <w:szCs w:val="20"/>
        </w:rPr>
      </w:pPr>
    </w:p>
    <w:p w14:paraId="6AF344AA" w14:textId="77777777" w:rsidR="00445C76" w:rsidRPr="008B1793" w:rsidRDefault="00445C76" w:rsidP="00CA5DED">
      <w:pPr>
        <w:spacing w:after="0" w:line="240" w:lineRule="auto"/>
        <w:rPr>
          <w:rFonts w:ascii="Century Gothic" w:hAnsi="Century Gothic"/>
          <w:sz w:val="20"/>
          <w:szCs w:val="20"/>
        </w:rPr>
      </w:pPr>
    </w:p>
    <w:p w14:paraId="119E0B1F" w14:textId="77777777" w:rsidR="00445C76" w:rsidRPr="008B1793" w:rsidRDefault="00445C76" w:rsidP="00457CD3">
      <w:pPr>
        <w:pStyle w:val="Estilo11"/>
        <w:numPr>
          <w:ilvl w:val="1"/>
          <w:numId w:val="1"/>
        </w:numPr>
        <w:ind w:left="0" w:firstLine="0"/>
        <w:rPr>
          <w:szCs w:val="20"/>
        </w:rPr>
      </w:pPr>
      <w:bookmarkStart w:id="63" w:name="_Toc24434477"/>
      <w:r w:rsidRPr="008B1793">
        <w:rPr>
          <w:szCs w:val="20"/>
        </w:rPr>
        <w:lastRenderedPageBreak/>
        <w:t>RENDICIÓN DE CUENTAS EN 2019.</w:t>
      </w:r>
      <w:bookmarkEnd w:id="63"/>
    </w:p>
    <w:p w14:paraId="771D6453" w14:textId="77777777" w:rsidR="00445C76" w:rsidRPr="008B1793" w:rsidRDefault="00445C76" w:rsidP="00A17A81">
      <w:pPr>
        <w:pStyle w:val="Estilo2"/>
        <w:jc w:val="left"/>
        <w:rPr>
          <w:sz w:val="20"/>
          <w:szCs w:val="20"/>
        </w:rPr>
      </w:pPr>
    </w:p>
    <w:p w14:paraId="627734C8" w14:textId="7ED30DEC" w:rsidR="00A17A81" w:rsidRDefault="00A17A81" w:rsidP="00A17A81">
      <w:pPr>
        <w:pStyle w:val="Prrafodelista"/>
        <w:ind w:left="0"/>
        <w:jc w:val="both"/>
        <w:rPr>
          <w:rFonts w:ascii="Century Gothic" w:hAnsi="Century Gothic" w:cstheme="minorHAnsi"/>
          <w:color w:val="000000" w:themeColor="text1"/>
          <w:sz w:val="20"/>
          <w:szCs w:val="20"/>
          <w:lang w:eastAsia="es-CO"/>
        </w:rPr>
      </w:pPr>
      <w:r w:rsidRPr="00A17A81">
        <w:rPr>
          <w:rFonts w:ascii="Century Gothic" w:hAnsi="Century Gothic" w:cs="Calibri"/>
          <w:bCs/>
          <w:sz w:val="20"/>
          <w:szCs w:val="20"/>
        </w:rPr>
        <w:t xml:space="preserve">La Oficina Asesora de Planeación </w:t>
      </w:r>
      <w:r>
        <w:rPr>
          <w:rFonts w:ascii="Century Gothic" w:hAnsi="Century Gothic" w:cs="Calibri"/>
          <w:bCs/>
          <w:sz w:val="20"/>
          <w:szCs w:val="20"/>
        </w:rPr>
        <w:t>informa que, e</w:t>
      </w:r>
      <w:r w:rsidR="00457CD3" w:rsidRPr="00A17A81">
        <w:rPr>
          <w:rFonts w:ascii="Century Gothic" w:hAnsi="Century Gothic" w:cstheme="minorHAnsi"/>
          <w:color w:val="000000" w:themeColor="text1"/>
          <w:sz w:val="20"/>
          <w:szCs w:val="20"/>
          <w:lang w:eastAsia="es-CO"/>
        </w:rPr>
        <w:t xml:space="preserve">l </w:t>
      </w:r>
      <w:r>
        <w:rPr>
          <w:rFonts w:ascii="Century Gothic" w:hAnsi="Century Gothic" w:cstheme="minorHAnsi"/>
          <w:color w:val="000000" w:themeColor="text1"/>
          <w:sz w:val="20"/>
          <w:szCs w:val="20"/>
          <w:lang w:eastAsia="es-CO"/>
        </w:rPr>
        <w:t>I</w:t>
      </w:r>
      <w:r w:rsidR="00457CD3" w:rsidRPr="00A17A81">
        <w:rPr>
          <w:rFonts w:ascii="Century Gothic" w:hAnsi="Century Gothic" w:cstheme="minorHAnsi"/>
          <w:color w:val="000000" w:themeColor="text1"/>
          <w:sz w:val="20"/>
          <w:szCs w:val="20"/>
          <w:lang w:eastAsia="es-CO"/>
        </w:rPr>
        <w:t>nforme</w:t>
      </w:r>
      <w:r w:rsidRPr="00A17A81">
        <w:rPr>
          <w:rFonts w:ascii="Century Gothic" w:hAnsi="Century Gothic" w:cstheme="minorHAnsi"/>
          <w:color w:val="000000" w:themeColor="text1"/>
          <w:sz w:val="20"/>
          <w:szCs w:val="20"/>
          <w:lang w:eastAsia="es-CO"/>
        </w:rPr>
        <w:t xml:space="preserve"> de </w:t>
      </w:r>
      <w:r w:rsidRPr="00A17A81">
        <w:rPr>
          <w:rFonts w:ascii="Century Gothic" w:hAnsi="Century Gothic" w:cs="Calibri"/>
          <w:bCs/>
          <w:color w:val="000000"/>
          <w:sz w:val="20"/>
          <w:szCs w:val="20"/>
          <w:lang w:eastAsia="es-CO"/>
        </w:rPr>
        <w:t>Rendición de Cuentas</w:t>
      </w:r>
      <w:r w:rsidR="00457CD3" w:rsidRPr="00A17A81">
        <w:rPr>
          <w:rFonts w:ascii="Century Gothic" w:hAnsi="Century Gothic" w:cstheme="minorHAnsi"/>
          <w:color w:val="000000" w:themeColor="text1"/>
          <w:sz w:val="20"/>
          <w:szCs w:val="20"/>
          <w:lang w:eastAsia="es-CO"/>
        </w:rPr>
        <w:t xml:space="preserve"> se encuentra publicado en</w:t>
      </w:r>
      <w:r>
        <w:rPr>
          <w:rFonts w:ascii="Century Gothic" w:hAnsi="Century Gothic" w:cstheme="minorHAnsi"/>
          <w:color w:val="000000" w:themeColor="text1"/>
          <w:sz w:val="20"/>
          <w:szCs w:val="20"/>
          <w:lang w:eastAsia="es-CO"/>
        </w:rPr>
        <w:t>:</w:t>
      </w:r>
    </w:p>
    <w:p w14:paraId="2EDE96BB" w14:textId="3C74A8A9" w:rsidR="00457CD3" w:rsidRPr="00A17A81" w:rsidRDefault="00A17A81" w:rsidP="00A17A81">
      <w:pPr>
        <w:autoSpaceDN/>
        <w:spacing w:after="0" w:line="240" w:lineRule="auto"/>
        <w:jc w:val="both"/>
        <w:rPr>
          <w:rFonts w:ascii="Century Gothic" w:hAnsi="Century Gothic" w:cstheme="minorHAnsi"/>
          <w:sz w:val="20"/>
          <w:szCs w:val="20"/>
        </w:rPr>
      </w:pPr>
      <w:r>
        <w:rPr>
          <w:rFonts w:ascii="Century Gothic" w:hAnsi="Century Gothic" w:cstheme="minorHAnsi"/>
          <w:color w:val="000000" w:themeColor="text1"/>
          <w:sz w:val="20"/>
          <w:szCs w:val="20"/>
          <w:lang w:eastAsia="es-CO"/>
        </w:rPr>
        <w:t xml:space="preserve"> </w:t>
      </w:r>
      <w:hyperlink r:id="rId86" w:history="1">
        <w:r w:rsidRPr="00617F74">
          <w:rPr>
            <w:rStyle w:val="Hipervnculo"/>
            <w:rFonts w:ascii="Century Gothic" w:hAnsi="Century Gothic" w:cstheme="minorHAnsi"/>
            <w:sz w:val="20"/>
            <w:szCs w:val="20"/>
          </w:rPr>
          <w:t>http://www.umv.gov.co/portal/rendicion-de-cuentas/</w:t>
        </w:r>
      </w:hyperlink>
      <w:r w:rsidR="00457CD3" w:rsidRPr="00A17A81">
        <w:rPr>
          <w:rFonts w:ascii="Century Gothic" w:hAnsi="Century Gothic" w:cstheme="minorHAnsi"/>
          <w:sz w:val="20"/>
          <w:szCs w:val="20"/>
        </w:rPr>
        <w:t xml:space="preserve"> en el espacio titulado: </w:t>
      </w:r>
      <w:r w:rsidRPr="00A17A81">
        <w:rPr>
          <w:rFonts w:ascii="Century Gothic" w:hAnsi="Century Gothic" w:cstheme="minorHAnsi"/>
          <w:sz w:val="20"/>
          <w:szCs w:val="20"/>
        </w:rPr>
        <w:t>“</w:t>
      </w:r>
      <w:r w:rsidR="00457CD3" w:rsidRPr="00A17A81">
        <w:rPr>
          <w:rFonts w:ascii="Century Gothic" w:hAnsi="Century Gothic" w:cstheme="minorHAnsi"/>
          <w:sz w:val="20"/>
          <w:szCs w:val="20"/>
        </w:rPr>
        <w:t>Rendición de cuentas 2018 UMV</w:t>
      </w:r>
      <w:r w:rsidRPr="00A17A81">
        <w:rPr>
          <w:rFonts w:ascii="Century Gothic" w:hAnsi="Century Gothic" w:cstheme="minorHAnsi"/>
          <w:sz w:val="20"/>
          <w:szCs w:val="20"/>
        </w:rPr>
        <w:t>”</w:t>
      </w:r>
      <w:r w:rsidR="00457CD3" w:rsidRPr="00A17A81">
        <w:rPr>
          <w:rFonts w:ascii="Century Gothic" w:hAnsi="Century Gothic" w:cstheme="minorHAnsi"/>
          <w:sz w:val="20"/>
          <w:szCs w:val="20"/>
        </w:rPr>
        <w:t>, el mismo lleva por nombre 2. Informe de Resultados de Audiencia Pública de Rendición de Cuentas 2018.</w:t>
      </w:r>
      <w:r w:rsidRPr="00A17A81">
        <w:rPr>
          <w:rFonts w:ascii="Century Gothic" w:hAnsi="Century Gothic" w:cstheme="minorHAnsi"/>
          <w:sz w:val="20"/>
          <w:szCs w:val="20"/>
        </w:rPr>
        <w:t xml:space="preserve"> S</w:t>
      </w:r>
      <w:r w:rsidR="00457CD3" w:rsidRPr="00A17A81">
        <w:rPr>
          <w:rFonts w:ascii="Century Gothic" w:hAnsi="Century Gothic" w:cstheme="minorHAnsi"/>
          <w:sz w:val="20"/>
          <w:szCs w:val="20"/>
        </w:rPr>
        <w:t xml:space="preserve">us principales temas son: </w:t>
      </w:r>
    </w:p>
    <w:p w14:paraId="2C495E86" w14:textId="77777777" w:rsidR="00457CD3" w:rsidRPr="00A17A81" w:rsidRDefault="00457CD3" w:rsidP="00A17A81">
      <w:pPr>
        <w:pStyle w:val="Prrafodelista"/>
        <w:autoSpaceDN/>
        <w:ind w:left="217"/>
        <w:jc w:val="both"/>
        <w:rPr>
          <w:rFonts w:ascii="Century Gothic" w:hAnsi="Century Gothic" w:cstheme="minorHAnsi"/>
          <w:sz w:val="20"/>
          <w:szCs w:val="20"/>
        </w:rPr>
      </w:pPr>
    </w:p>
    <w:p w14:paraId="15BC0550"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 xml:space="preserve">Planeación de la rendición de cuentas: fecha, cronograma, recursos y metodología. </w:t>
      </w:r>
    </w:p>
    <w:p w14:paraId="69247E3D"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Publicación informe de rendición de cuentas con las temáticas sugeridas por la Veeduría Distrital.</w:t>
      </w:r>
    </w:p>
    <w:p w14:paraId="380BE27F"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 xml:space="preserve">Encuesta selección de temáticas para la rendición de cuentas </w:t>
      </w:r>
    </w:p>
    <w:p w14:paraId="3AFCF109"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 xml:space="preserve">Diálogos ciudadanos </w:t>
      </w:r>
    </w:p>
    <w:p w14:paraId="14B7CA60"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 xml:space="preserve">Convocatoria </w:t>
      </w:r>
    </w:p>
    <w:p w14:paraId="69DB9220" w14:textId="77777777" w:rsidR="00457CD3" w:rsidRPr="00A17A81" w:rsidRDefault="00457CD3" w:rsidP="00236B10">
      <w:pPr>
        <w:pStyle w:val="Prrafodelista"/>
        <w:numPr>
          <w:ilvl w:val="0"/>
          <w:numId w:val="32"/>
        </w:numPr>
        <w:autoSpaceDN/>
        <w:jc w:val="both"/>
        <w:rPr>
          <w:rFonts w:ascii="Century Gothic" w:hAnsi="Century Gothic" w:cstheme="minorHAnsi"/>
          <w:sz w:val="20"/>
          <w:szCs w:val="20"/>
        </w:rPr>
      </w:pPr>
      <w:r w:rsidRPr="00A17A81">
        <w:rPr>
          <w:rFonts w:ascii="Century Gothic" w:hAnsi="Century Gothic" w:cstheme="minorHAnsi"/>
          <w:sz w:val="20"/>
          <w:szCs w:val="20"/>
        </w:rPr>
        <w:t>Resultados de la audiencia publica</w:t>
      </w:r>
    </w:p>
    <w:p w14:paraId="7A826023" w14:textId="77777777" w:rsidR="00457CD3" w:rsidRPr="00A17A81" w:rsidRDefault="00457CD3" w:rsidP="00A17A81">
      <w:pPr>
        <w:pStyle w:val="Prrafodelista"/>
        <w:ind w:left="0"/>
        <w:rPr>
          <w:rFonts w:ascii="Century Gothic" w:hAnsi="Century Gothic" w:cstheme="minorHAnsi"/>
          <w:color w:val="000000" w:themeColor="text1"/>
          <w:sz w:val="20"/>
          <w:szCs w:val="20"/>
          <w:lang w:eastAsia="es-CO"/>
        </w:rPr>
      </w:pPr>
    </w:p>
    <w:p w14:paraId="04E769F6" w14:textId="77777777" w:rsidR="00457CD3" w:rsidRPr="00A17A81" w:rsidRDefault="00457CD3" w:rsidP="00A17A81">
      <w:pPr>
        <w:pStyle w:val="Estilo3"/>
        <w:numPr>
          <w:ilvl w:val="2"/>
          <w:numId w:val="1"/>
        </w:numPr>
        <w:rPr>
          <w:rFonts w:cstheme="minorHAnsi"/>
          <w:bCs/>
          <w:color w:val="000000" w:themeColor="text1"/>
          <w:szCs w:val="20"/>
          <w:lang w:eastAsia="es-CO"/>
        </w:rPr>
      </w:pPr>
      <w:bookmarkStart w:id="64" w:name="_Toc24434478"/>
      <w:r w:rsidRPr="00A17A81">
        <w:rPr>
          <w:rFonts w:cstheme="minorHAnsi"/>
          <w:bCs/>
          <w:color w:val="000000" w:themeColor="text1"/>
          <w:szCs w:val="20"/>
          <w:lang w:eastAsia="es-CO"/>
        </w:rPr>
        <w:t>Revisión del cumplimiento de las acciones del Plan de rendición de Cuentas 2017 y Un (1) plan de mejoramiento implementado.</w:t>
      </w:r>
      <w:bookmarkEnd w:id="64"/>
    </w:p>
    <w:p w14:paraId="605A95ED" w14:textId="30537B38" w:rsidR="00457CD3" w:rsidRPr="00A17A81" w:rsidRDefault="00457CD3" w:rsidP="00A17A81">
      <w:pPr>
        <w:spacing w:after="0"/>
        <w:jc w:val="both"/>
        <w:rPr>
          <w:rFonts w:ascii="Century Gothic" w:hAnsi="Century Gothic" w:cstheme="minorHAnsi"/>
          <w:color w:val="000000" w:themeColor="text1"/>
          <w:sz w:val="20"/>
          <w:szCs w:val="20"/>
          <w:lang w:eastAsia="es-CO"/>
        </w:rPr>
      </w:pPr>
      <w:r w:rsidRPr="00A17A81">
        <w:rPr>
          <w:rFonts w:ascii="Century Gothic" w:hAnsi="Century Gothic" w:cstheme="minorHAnsi"/>
          <w:color w:val="000000" w:themeColor="text1"/>
          <w:sz w:val="20"/>
          <w:szCs w:val="20"/>
          <w:lang w:eastAsia="es-CO"/>
        </w:rPr>
        <w:t xml:space="preserve">Con corte a 30 de septiembre de 2019, desde la Oficina Asesora de Planeación se remitió las evidencias necesarias para el cierre de las </w:t>
      </w:r>
      <w:r w:rsidR="00A17A81" w:rsidRPr="00A17A81">
        <w:rPr>
          <w:rFonts w:ascii="Century Gothic" w:hAnsi="Century Gothic" w:cstheme="minorHAnsi"/>
          <w:color w:val="000000" w:themeColor="text1"/>
          <w:sz w:val="20"/>
          <w:szCs w:val="20"/>
          <w:lang w:eastAsia="es-CO"/>
        </w:rPr>
        <w:t>No Co</w:t>
      </w:r>
      <w:r w:rsidRPr="00A17A81">
        <w:rPr>
          <w:rFonts w:ascii="Century Gothic" w:hAnsi="Century Gothic" w:cstheme="minorHAnsi"/>
          <w:color w:val="000000" w:themeColor="text1"/>
          <w:sz w:val="20"/>
          <w:szCs w:val="20"/>
          <w:lang w:eastAsia="es-CO"/>
        </w:rPr>
        <w:t xml:space="preserve">nformidades identificadas en el plan de mejoramiento. Es importante anotar, que trimestralmente este plan se estaba reportando a la OCI. Del mismo modo, se remitió el nuevo plan de mejoramiento 2018-2019, que pretende ser cerrado a final de año, y que cada una de las acciones identificadas se adelanten a más tardar el 31 de diciembre de 2019. </w:t>
      </w:r>
    </w:p>
    <w:p w14:paraId="0E367D84" w14:textId="77777777" w:rsidR="00457CD3" w:rsidRPr="00A17A81" w:rsidRDefault="00457CD3" w:rsidP="00A17A81">
      <w:pPr>
        <w:pStyle w:val="Prrafodelista"/>
        <w:autoSpaceDN/>
        <w:ind w:left="217"/>
        <w:jc w:val="both"/>
        <w:rPr>
          <w:rFonts w:ascii="Century Gothic" w:hAnsi="Century Gothic" w:cstheme="minorHAnsi"/>
          <w:sz w:val="20"/>
          <w:szCs w:val="20"/>
        </w:rPr>
      </w:pPr>
    </w:p>
    <w:p w14:paraId="5B79F151" w14:textId="77777777" w:rsidR="00457CD3" w:rsidRPr="00A17A81" w:rsidRDefault="00457CD3" w:rsidP="00A17A81">
      <w:pPr>
        <w:pStyle w:val="Estilo3"/>
        <w:numPr>
          <w:ilvl w:val="2"/>
          <w:numId w:val="1"/>
        </w:numPr>
        <w:rPr>
          <w:rFonts w:cstheme="minorHAnsi"/>
          <w:bCs/>
          <w:color w:val="000000"/>
          <w:szCs w:val="20"/>
          <w:lang w:eastAsia="es-CO"/>
        </w:rPr>
      </w:pPr>
      <w:bookmarkStart w:id="65" w:name="_Toc24434479"/>
      <w:r w:rsidRPr="00A17A81">
        <w:rPr>
          <w:rFonts w:cstheme="minorHAnsi"/>
          <w:bCs/>
          <w:color w:val="000000" w:themeColor="text1"/>
          <w:szCs w:val="20"/>
          <w:lang w:eastAsia="es-CO"/>
        </w:rPr>
        <w:t>Resultado</w:t>
      </w:r>
      <w:r w:rsidRPr="00A17A81">
        <w:rPr>
          <w:rFonts w:cstheme="minorHAnsi"/>
          <w:bCs/>
          <w:color w:val="000000"/>
          <w:szCs w:val="20"/>
          <w:lang w:eastAsia="es-CO"/>
        </w:rPr>
        <w:t xml:space="preserve"> y análisis de las encuestas aplicadas, en la audiencia de Rendición de Cuentas de la entidad.</w:t>
      </w:r>
      <w:bookmarkEnd w:id="65"/>
    </w:p>
    <w:p w14:paraId="702B8B63" w14:textId="77777777" w:rsidR="00457CD3" w:rsidRPr="00A17A81" w:rsidRDefault="00457CD3" w:rsidP="00A17A81">
      <w:pPr>
        <w:pStyle w:val="Prrafodelista"/>
        <w:ind w:left="0"/>
        <w:rPr>
          <w:rFonts w:ascii="Century Gothic" w:hAnsi="Century Gothic" w:cstheme="minorHAnsi"/>
          <w:sz w:val="20"/>
          <w:szCs w:val="20"/>
        </w:rPr>
      </w:pPr>
    </w:p>
    <w:p w14:paraId="518F426F" w14:textId="77777777" w:rsidR="00457CD3" w:rsidRPr="00A17A81" w:rsidRDefault="00457CD3" w:rsidP="00A17A81">
      <w:pPr>
        <w:pStyle w:val="Prrafodelista"/>
        <w:ind w:left="0"/>
        <w:rPr>
          <w:rFonts w:ascii="Century Gothic" w:hAnsi="Century Gothic" w:cstheme="minorHAnsi"/>
          <w:sz w:val="20"/>
          <w:szCs w:val="20"/>
        </w:rPr>
      </w:pPr>
      <w:r w:rsidRPr="00A17A81">
        <w:rPr>
          <w:rFonts w:ascii="Century Gothic" w:hAnsi="Century Gothic" w:cstheme="minorHAnsi"/>
          <w:sz w:val="20"/>
          <w:szCs w:val="20"/>
        </w:rPr>
        <w:t xml:space="preserve">Los resultados de las encuestas aplicadas en la audiencia pública se encuentran en el informe de resultados de la audiencia pública. Sin embargo, a nivel general: </w:t>
      </w:r>
    </w:p>
    <w:p w14:paraId="7FF484B2" w14:textId="77777777" w:rsidR="00457CD3" w:rsidRPr="00A17A81" w:rsidRDefault="00457CD3" w:rsidP="00A17A81">
      <w:pPr>
        <w:pStyle w:val="Prrafodelista"/>
        <w:ind w:left="0"/>
        <w:rPr>
          <w:rFonts w:ascii="Century Gothic" w:hAnsi="Century Gothic" w:cstheme="minorHAnsi"/>
          <w:sz w:val="20"/>
          <w:szCs w:val="20"/>
        </w:rPr>
      </w:pPr>
    </w:p>
    <w:p w14:paraId="6293A1D7" w14:textId="5F01D022" w:rsidR="00457CD3" w:rsidRPr="00A17A81" w:rsidRDefault="00457CD3" w:rsidP="00A17A81">
      <w:pPr>
        <w:suppressAutoHyphens w:val="0"/>
        <w:autoSpaceDN/>
        <w:spacing w:after="0" w:line="240" w:lineRule="auto"/>
        <w:jc w:val="both"/>
        <w:textAlignment w:val="auto"/>
        <w:rPr>
          <w:rFonts w:ascii="Century Gothic" w:hAnsi="Century Gothic" w:cstheme="minorHAnsi"/>
          <w:sz w:val="20"/>
          <w:szCs w:val="20"/>
        </w:rPr>
      </w:pPr>
      <w:r w:rsidRPr="00A17A81">
        <w:rPr>
          <w:rFonts w:ascii="Century Gothic" w:hAnsi="Century Gothic" w:cstheme="minorHAnsi"/>
          <w:sz w:val="20"/>
          <w:szCs w:val="20"/>
        </w:rPr>
        <w:t xml:space="preserve">La encuesta fue </w:t>
      </w:r>
      <w:r w:rsidR="00A17A81">
        <w:rPr>
          <w:rFonts w:ascii="Century Gothic" w:hAnsi="Century Gothic" w:cstheme="minorHAnsi"/>
          <w:sz w:val="20"/>
          <w:szCs w:val="20"/>
        </w:rPr>
        <w:t>diligenciada</w:t>
      </w:r>
      <w:r w:rsidRPr="00A17A81">
        <w:rPr>
          <w:rFonts w:ascii="Century Gothic" w:hAnsi="Century Gothic" w:cstheme="minorHAnsi"/>
          <w:sz w:val="20"/>
          <w:szCs w:val="20"/>
        </w:rPr>
        <w:t xml:space="preserve"> por 36 personas </w:t>
      </w:r>
    </w:p>
    <w:p w14:paraId="54B494A3" w14:textId="77777777" w:rsidR="00457CD3" w:rsidRPr="00A17A81" w:rsidRDefault="00457CD3" w:rsidP="00A17A81">
      <w:pPr>
        <w:spacing w:after="0" w:line="240" w:lineRule="auto"/>
        <w:jc w:val="center"/>
        <w:rPr>
          <w:rFonts w:ascii="Century Gothic" w:hAnsi="Century Gothic" w:cstheme="minorHAnsi"/>
          <w:b/>
          <w:sz w:val="20"/>
          <w:szCs w:val="20"/>
        </w:rPr>
      </w:pPr>
    </w:p>
    <w:p w14:paraId="2EB721C2" w14:textId="7C486618" w:rsidR="00457CD3" w:rsidRPr="00A17A81" w:rsidRDefault="006C22C2" w:rsidP="00A17A81">
      <w:pPr>
        <w:pStyle w:val="Descripcin"/>
        <w:spacing w:after="0" w:line="240" w:lineRule="auto"/>
        <w:jc w:val="center"/>
        <w:rPr>
          <w:rFonts w:ascii="Century Gothic" w:hAnsi="Century Gothic" w:cstheme="minorHAnsi"/>
          <w:b w:val="0"/>
        </w:rPr>
      </w:pPr>
      <w:bookmarkStart w:id="66" w:name="_Toc16784162"/>
      <w:r>
        <w:rPr>
          <w:rFonts w:ascii="Century Gothic" w:hAnsi="Century Gothic" w:cstheme="minorHAnsi"/>
          <w:sz w:val="16"/>
          <w:szCs w:val="16"/>
        </w:rPr>
        <w:t xml:space="preserve">Ilustración </w:t>
      </w:r>
      <w:r w:rsidR="00F94D21">
        <w:rPr>
          <w:rFonts w:ascii="Century Gothic" w:hAnsi="Century Gothic" w:cstheme="minorHAnsi"/>
          <w:sz w:val="16"/>
          <w:szCs w:val="16"/>
        </w:rPr>
        <w:t>26</w:t>
      </w:r>
      <w:r w:rsidR="00F94D21" w:rsidRPr="00A17A81">
        <w:rPr>
          <w:rFonts w:ascii="Century Gothic" w:hAnsi="Century Gothic" w:cstheme="minorHAnsi"/>
          <w:sz w:val="16"/>
          <w:szCs w:val="16"/>
        </w:rPr>
        <w:t xml:space="preserve"> </w:t>
      </w:r>
      <w:r w:rsidR="00457CD3" w:rsidRPr="00A17A81">
        <w:rPr>
          <w:rFonts w:ascii="Century Gothic" w:hAnsi="Century Gothic" w:cstheme="minorHAnsi"/>
          <w:sz w:val="16"/>
          <w:szCs w:val="16"/>
        </w:rPr>
        <w:t>Resultados pregunta uno de encuesta satisfacción rendición de cuentas</w:t>
      </w:r>
      <w:bookmarkEnd w:id="66"/>
    </w:p>
    <w:p w14:paraId="4296E292" w14:textId="77777777" w:rsidR="00457CD3" w:rsidRPr="00A17A81" w:rsidRDefault="00457CD3" w:rsidP="00A17A81">
      <w:pPr>
        <w:spacing w:after="0" w:line="240" w:lineRule="auto"/>
        <w:jc w:val="center"/>
        <w:rPr>
          <w:rFonts w:ascii="Century Gothic" w:hAnsi="Century Gothic" w:cstheme="minorHAnsi"/>
          <w:b/>
          <w:sz w:val="20"/>
          <w:szCs w:val="20"/>
        </w:rPr>
      </w:pPr>
      <w:r w:rsidRPr="00A17A81">
        <w:rPr>
          <w:rFonts w:ascii="Century Gothic" w:hAnsi="Century Gothic" w:cstheme="minorHAnsi"/>
          <w:noProof/>
          <w:sz w:val="20"/>
          <w:szCs w:val="20"/>
          <w:lang w:eastAsia="es-CO"/>
        </w:rPr>
        <w:drawing>
          <wp:inline distT="0" distB="0" distL="0" distR="0" wp14:anchorId="59731BE6" wp14:editId="3002390C">
            <wp:extent cx="4448175" cy="2238375"/>
            <wp:effectExtent l="0" t="0" r="9525" b="9525"/>
            <wp:docPr id="39948" name="Gráfico 39948">
              <a:extLst xmlns:a="http://schemas.openxmlformats.org/drawingml/2006/main">
                <a:ext uri="{FF2B5EF4-FFF2-40B4-BE49-F238E27FC236}">
                  <a16:creationId xmlns:a16="http://schemas.microsoft.com/office/drawing/2014/main" id="{8D1A55A2-6051-4D40-81D4-8DC41749D8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17EE5BD" w14:textId="77777777" w:rsidR="00457CD3" w:rsidRPr="00A17A81" w:rsidRDefault="00457CD3" w:rsidP="00A17A81">
      <w:pPr>
        <w:spacing w:after="0" w:line="240" w:lineRule="auto"/>
        <w:jc w:val="center"/>
        <w:rPr>
          <w:rFonts w:ascii="Century Gothic" w:hAnsi="Century Gothic" w:cstheme="minorHAnsi"/>
          <w:b/>
          <w:bCs/>
          <w:sz w:val="16"/>
          <w:szCs w:val="16"/>
        </w:rPr>
      </w:pPr>
      <w:r w:rsidRPr="00A17A81">
        <w:rPr>
          <w:rFonts w:ascii="Century Gothic" w:hAnsi="Century Gothic" w:cstheme="minorHAnsi"/>
          <w:b/>
          <w:bCs/>
          <w:sz w:val="16"/>
          <w:szCs w:val="16"/>
        </w:rPr>
        <w:t>Fuente: Oficina Asesora de Planeación de la UAERMV</w:t>
      </w:r>
    </w:p>
    <w:p w14:paraId="6C40504F" w14:textId="77777777" w:rsidR="00457CD3" w:rsidRPr="00A17A81" w:rsidRDefault="00457CD3" w:rsidP="00A17A81">
      <w:pPr>
        <w:spacing w:after="0" w:line="240" w:lineRule="auto"/>
        <w:jc w:val="both"/>
        <w:rPr>
          <w:rFonts w:ascii="Century Gothic" w:hAnsi="Century Gothic" w:cstheme="minorHAnsi"/>
          <w:b/>
          <w:sz w:val="20"/>
          <w:szCs w:val="20"/>
        </w:rPr>
      </w:pPr>
    </w:p>
    <w:p w14:paraId="7A55DFEE" w14:textId="77777777" w:rsidR="00457CD3" w:rsidRPr="00A17A81" w:rsidRDefault="00457CD3" w:rsidP="00A17A81">
      <w:pPr>
        <w:spacing w:after="0" w:line="240" w:lineRule="auto"/>
        <w:jc w:val="both"/>
        <w:rPr>
          <w:rFonts w:ascii="Century Gothic" w:hAnsi="Century Gothic" w:cstheme="minorHAnsi"/>
          <w:sz w:val="20"/>
          <w:szCs w:val="20"/>
        </w:rPr>
      </w:pPr>
      <w:r w:rsidRPr="00A17A81">
        <w:rPr>
          <w:rFonts w:ascii="Century Gothic" w:hAnsi="Century Gothic" w:cstheme="minorHAnsi"/>
          <w:color w:val="000000"/>
          <w:sz w:val="20"/>
          <w:szCs w:val="20"/>
        </w:rPr>
        <w:t>Los resultados obtenidos determinaron que</w:t>
      </w:r>
      <w:r w:rsidRPr="00A17A81">
        <w:rPr>
          <w:rFonts w:ascii="Century Gothic" w:hAnsi="Century Gothic" w:cstheme="minorHAnsi"/>
          <w:sz w:val="20"/>
          <w:szCs w:val="20"/>
        </w:rPr>
        <w:t xml:space="preserve"> el 94% o lo equivalente a treinta y cuatro (34) personas consideraron que la rendición de cuentas dio a conocer los resultados de la UMV </w:t>
      </w:r>
      <w:r w:rsidRPr="00A17A81">
        <w:rPr>
          <w:rFonts w:ascii="Century Gothic" w:hAnsi="Century Gothic" w:cstheme="minorHAnsi"/>
          <w:color w:val="000000"/>
          <w:sz w:val="20"/>
          <w:szCs w:val="20"/>
        </w:rPr>
        <w:t xml:space="preserve">mientras </w:t>
      </w:r>
      <w:r w:rsidRPr="00A17A81">
        <w:rPr>
          <w:rFonts w:ascii="Century Gothic" w:hAnsi="Century Gothic" w:cstheme="minorHAnsi"/>
          <w:sz w:val="20"/>
          <w:szCs w:val="20"/>
        </w:rPr>
        <w:t xml:space="preserve">el 6% o lo relacionado a dos (2) personas consideraron que no. Es importante mencionar que se tuvo en cuenta los resultados de “Bueno y Excelente” para establecer el grado de satisfacción. </w:t>
      </w:r>
    </w:p>
    <w:p w14:paraId="4B7CA9C4" w14:textId="77777777" w:rsidR="00457CD3" w:rsidRPr="00A17A81" w:rsidRDefault="00457CD3" w:rsidP="00A17A81">
      <w:pPr>
        <w:spacing w:after="0" w:line="240" w:lineRule="auto"/>
        <w:jc w:val="both"/>
        <w:rPr>
          <w:rFonts w:ascii="Century Gothic" w:hAnsi="Century Gothic" w:cstheme="minorHAnsi"/>
          <w:sz w:val="20"/>
          <w:szCs w:val="20"/>
        </w:rPr>
      </w:pPr>
    </w:p>
    <w:p w14:paraId="0889AB3C" w14:textId="0081958B" w:rsidR="00457CD3" w:rsidRPr="00A17A81" w:rsidRDefault="006C22C2" w:rsidP="00A17A81">
      <w:pPr>
        <w:pStyle w:val="Descripcin"/>
        <w:spacing w:after="0" w:line="240" w:lineRule="auto"/>
        <w:jc w:val="center"/>
        <w:rPr>
          <w:rFonts w:ascii="Century Gothic" w:hAnsi="Century Gothic" w:cstheme="minorHAnsi"/>
          <w:sz w:val="16"/>
          <w:szCs w:val="16"/>
        </w:rPr>
      </w:pPr>
      <w:bookmarkStart w:id="67" w:name="_Toc16784163"/>
      <w:r>
        <w:rPr>
          <w:rFonts w:ascii="Century Gothic" w:hAnsi="Century Gothic" w:cstheme="minorHAnsi"/>
          <w:sz w:val="16"/>
          <w:szCs w:val="16"/>
        </w:rPr>
        <w:t xml:space="preserve">Ilustración </w:t>
      </w:r>
      <w:r w:rsidR="00F94D21">
        <w:rPr>
          <w:rFonts w:ascii="Century Gothic" w:hAnsi="Century Gothic" w:cstheme="minorHAnsi"/>
          <w:sz w:val="16"/>
          <w:szCs w:val="16"/>
        </w:rPr>
        <w:t xml:space="preserve">27 </w:t>
      </w:r>
      <w:r w:rsidR="00457CD3" w:rsidRPr="00A17A81">
        <w:rPr>
          <w:rFonts w:ascii="Century Gothic" w:hAnsi="Century Gothic" w:cstheme="minorHAnsi"/>
          <w:sz w:val="16"/>
          <w:szCs w:val="16"/>
        </w:rPr>
        <w:t>Resultados pregunta dos de encuesta satisfacción rendición de cuentas</w:t>
      </w:r>
      <w:bookmarkEnd w:id="67"/>
    </w:p>
    <w:p w14:paraId="247AC6E9" w14:textId="77777777" w:rsidR="00457CD3" w:rsidRPr="00A17A81" w:rsidRDefault="00457CD3" w:rsidP="00A17A81">
      <w:pPr>
        <w:spacing w:after="0" w:line="240" w:lineRule="auto"/>
        <w:jc w:val="center"/>
        <w:rPr>
          <w:rFonts w:ascii="Century Gothic" w:hAnsi="Century Gothic" w:cstheme="minorHAnsi"/>
          <w:sz w:val="20"/>
          <w:szCs w:val="20"/>
        </w:rPr>
      </w:pPr>
      <w:r w:rsidRPr="00A17A81">
        <w:rPr>
          <w:rFonts w:ascii="Century Gothic" w:hAnsi="Century Gothic" w:cstheme="minorHAnsi"/>
          <w:noProof/>
          <w:sz w:val="20"/>
          <w:szCs w:val="20"/>
          <w:lang w:eastAsia="es-CO"/>
        </w:rPr>
        <w:drawing>
          <wp:inline distT="0" distB="0" distL="0" distR="0" wp14:anchorId="605349D0" wp14:editId="7643A333">
            <wp:extent cx="4333875" cy="2190750"/>
            <wp:effectExtent l="0" t="0" r="9525" b="0"/>
            <wp:docPr id="39949" name="Gráfico 39949">
              <a:extLst xmlns:a="http://schemas.openxmlformats.org/drawingml/2006/main">
                <a:ext uri="{FF2B5EF4-FFF2-40B4-BE49-F238E27FC236}">
                  <a16:creationId xmlns:a16="http://schemas.microsoft.com/office/drawing/2014/main" id="{FDEE8B32-E893-4480-AFA6-7E31422A4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52D8F45"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r w:rsidRPr="00A17A81">
        <w:rPr>
          <w:rFonts w:ascii="Century Gothic" w:hAnsi="Century Gothic" w:cstheme="minorHAnsi"/>
          <w:sz w:val="16"/>
          <w:szCs w:val="16"/>
        </w:rPr>
        <w:t>Fuente: Oficina Asesora de Planeación de la UAERMV</w:t>
      </w:r>
    </w:p>
    <w:p w14:paraId="0FDE0D81" w14:textId="77777777" w:rsidR="00457CD3" w:rsidRPr="00A17A81" w:rsidRDefault="00457CD3" w:rsidP="00A17A81">
      <w:pPr>
        <w:spacing w:after="0" w:line="240" w:lineRule="auto"/>
        <w:jc w:val="center"/>
        <w:rPr>
          <w:rFonts w:ascii="Century Gothic" w:hAnsi="Century Gothic" w:cstheme="minorHAnsi"/>
          <w:sz w:val="20"/>
          <w:szCs w:val="20"/>
        </w:rPr>
      </w:pPr>
    </w:p>
    <w:p w14:paraId="54B8D39F" w14:textId="77777777" w:rsidR="00457CD3" w:rsidRPr="00A17A81" w:rsidRDefault="00457CD3" w:rsidP="00A17A81">
      <w:pPr>
        <w:spacing w:after="0" w:line="240" w:lineRule="auto"/>
        <w:jc w:val="both"/>
        <w:rPr>
          <w:rFonts w:ascii="Century Gothic" w:hAnsi="Century Gothic" w:cstheme="minorHAnsi"/>
          <w:sz w:val="20"/>
          <w:szCs w:val="20"/>
        </w:rPr>
      </w:pPr>
      <w:r w:rsidRPr="00A17A81">
        <w:rPr>
          <w:rFonts w:ascii="Century Gothic" w:hAnsi="Century Gothic" w:cstheme="minorHAnsi"/>
          <w:color w:val="000000"/>
          <w:sz w:val="20"/>
          <w:szCs w:val="20"/>
        </w:rPr>
        <w:t>Respecto a la pregunta 2 los resultados fueron que el 60</w:t>
      </w:r>
      <w:r w:rsidRPr="00A17A81">
        <w:rPr>
          <w:rFonts w:ascii="Century Gothic" w:hAnsi="Century Gothic" w:cstheme="minorHAnsi"/>
          <w:sz w:val="20"/>
          <w:szCs w:val="20"/>
        </w:rPr>
        <w:t xml:space="preserve">% de las personas considera que la organización de la rendición de cuentas fue </w:t>
      </w:r>
      <w:r w:rsidRPr="00A17A81">
        <w:rPr>
          <w:rFonts w:ascii="Century Gothic" w:hAnsi="Century Gothic" w:cstheme="minorHAnsi"/>
          <w:color w:val="000000"/>
          <w:sz w:val="20"/>
          <w:szCs w:val="20"/>
        </w:rPr>
        <w:t>excelente, el 37% considera</w:t>
      </w:r>
      <w:r w:rsidRPr="00A17A81">
        <w:rPr>
          <w:rFonts w:ascii="Century Gothic" w:hAnsi="Century Gothic" w:cstheme="minorHAnsi"/>
          <w:sz w:val="20"/>
          <w:szCs w:val="20"/>
        </w:rPr>
        <w:t xml:space="preserve"> que fue buena y un 3% o lo equivalente a una persona considera que fue regular. Es importante resaltar que a nivel general las personas encuestadas consideran que la organización </w:t>
      </w:r>
      <w:r w:rsidRPr="00A17A81">
        <w:rPr>
          <w:rFonts w:ascii="Century Gothic" w:hAnsi="Century Gothic" w:cstheme="minorHAnsi"/>
          <w:color w:val="000000"/>
          <w:sz w:val="20"/>
          <w:szCs w:val="20"/>
        </w:rPr>
        <w:t>cumplió con las necesidades</w:t>
      </w:r>
      <w:r w:rsidRPr="00A17A81">
        <w:rPr>
          <w:rFonts w:ascii="Century Gothic" w:hAnsi="Century Gothic" w:cstheme="minorHAnsi"/>
          <w:color w:val="FF0000"/>
          <w:sz w:val="20"/>
          <w:szCs w:val="20"/>
        </w:rPr>
        <w:t>.</w:t>
      </w:r>
    </w:p>
    <w:p w14:paraId="519B58B9" w14:textId="77777777" w:rsidR="00457CD3" w:rsidRPr="00A17A81" w:rsidRDefault="00457CD3" w:rsidP="00A17A81">
      <w:pPr>
        <w:spacing w:after="0" w:line="240" w:lineRule="auto"/>
        <w:jc w:val="both"/>
        <w:rPr>
          <w:rFonts w:ascii="Century Gothic" w:hAnsi="Century Gothic" w:cstheme="minorHAnsi"/>
          <w:sz w:val="20"/>
          <w:szCs w:val="20"/>
        </w:rPr>
      </w:pPr>
    </w:p>
    <w:p w14:paraId="4FA78281" w14:textId="06529B7D" w:rsidR="00457CD3" w:rsidRPr="00A17A81" w:rsidRDefault="006C22C2" w:rsidP="00A17A81">
      <w:pPr>
        <w:pStyle w:val="Descripcin"/>
        <w:spacing w:after="0" w:line="240" w:lineRule="auto"/>
        <w:jc w:val="center"/>
        <w:rPr>
          <w:rFonts w:ascii="Century Gothic" w:hAnsi="Century Gothic" w:cstheme="minorHAnsi"/>
          <w:sz w:val="16"/>
          <w:szCs w:val="16"/>
        </w:rPr>
      </w:pPr>
      <w:bookmarkStart w:id="68" w:name="_Toc16784164"/>
      <w:r>
        <w:rPr>
          <w:rFonts w:ascii="Century Gothic" w:hAnsi="Century Gothic" w:cstheme="minorHAnsi"/>
          <w:sz w:val="16"/>
          <w:szCs w:val="16"/>
        </w:rPr>
        <w:t xml:space="preserve">Ilustración </w:t>
      </w:r>
      <w:r w:rsidR="00F94D21">
        <w:rPr>
          <w:rFonts w:ascii="Century Gothic" w:hAnsi="Century Gothic" w:cstheme="minorHAnsi"/>
          <w:sz w:val="16"/>
          <w:szCs w:val="16"/>
        </w:rPr>
        <w:t xml:space="preserve">28 </w:t>
      </w:r>
      <w:r w:rsidR="00457CD3" w:rsidRPr="00A17A81">
        <w:rPr>
          <w:rFonts w:ascii="Century Gothic" w:hAnsi="Century Gothic" w:cstheme="minorHAnsi"/>
          <w:sz w:val="16"/>
          <w:szCs w:val="16"/>
        </w:rPr>
        <w:t>Resultados pregunta tres de encuesta satisfacción rendición de cuentas</w:t>
      </w:r>
      <w:bookmarkEnd w:id="68"/>
    </w:p>
    <w:p w14:paraId="68466BC6" w14:textId="77777777" w:rsidR="00457CD3" w:rsidRPr="00A17A81" w:rsidRDefault="00457CD3" w:rsidP="00A17A81">
      <w:pPr>
        <w:spacing w:after="0" w:line="240" w:lineRule="auto"/>
        <w:jc w:val="center"/>
        <w:rPr>
          <w:rFonts w:ascii="Century Gothic" w:hAnsi="Century Gothic" w:cstheme="minorHAnsi"/>
          <w:sz w:val="20"/>
          <w:szCs w:val="20"/>
        </w:rPr>
      </w:pPr>
      <w:r w:rsidRPr="00A17A81">
        <w:rPr>
          <w:rFonts w:ascii="Century Gothic" w:hAnsi="Century Gothic" w:cstheme="minorHAnsi"/>
          <w:noProof/>
          <w:sz w:val="20"/>
          <w:szCs w:val="20"/>
          <w:lang w:eastAsia="es-CO"/>
        </w:rPr>
        <w:drawing>
          <wp:inline distT="0" distB="0" distL="0" distR="0" wp14:anchorId="1BD8D849" wp14:editId="68EE2CA1">
            <wp:extent cx="4572000" cy="2468880"/>
            <wp:effectExtent l="0" t="0" r="0" b="7620"/>
            <wp:docPr id="4" name="Gráfico 4">
              <a:extLst xmlns:a="http://schemas.openxmlformats.org/drawingml/2006/main">
                <a:ext uri="{FF2B5EF4-FFF2-40B4-BE49-F238E27FC236}">
                  <a16:creationId xmlns:a16="http://schemas.microsoft.com/office/drawing/2014/main" id="{BB084D92-4E5C-40C8-BCE9-747D67AB29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0A16DC2"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r w:rsidRPr="00A17A81">
        <w:rPr>
          <w:rFonts w:ascii="Century Gothic" w:hAnsi="Century Gothic" w:cstheme="minorHAnsi"/>
          <w:sz w:val="16"/>
          <w:szCs w:val="16"/>
        </w:rPr>
        <w:t>Fuente: Oficina Asesora de Planeación de la UAERMV</w:t>
      </w:r>
    </w:p>
    <w:p w14:paraId="7BFC9BB7"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p>
    <w:p w14:paraId="24EEBF95" w14:textId="77777777" w:rsidR="00457CD3" w:rsidRPr="00A17A81" w:rsidRDefault="00457CD3" w:rsidP="00A17A81">
      <w:pPr>
        <w:spacing w:after="0" w:line="240" w:lineRule="auto"/>
        <w:jc w:val="both"/>
        <w:rPr>
          <w:rFonts w:ascii="Century Gothic" w:hAnsi="Century Gothic" w:cstheme="minorHAnsi"/>
          <w:sz w:val="20"/>
          <w:szCs w:val="20"/>
        </w:rPr>
      </w:pPr>
      <w:r w:rsidRPr="00A17A81">
        <w:rPr>
          <w:rFonts w:ascii="Century Gothic" w:hAnsi="Century Gothic" w:cstheme="minorHAnsi"/>
          <w:sz w:val="20"/>
          <w:szCs w:val="20"/>
        </w:rPr>
        <w:t xml:space="preserve">El 33% de los encuestados consideró que el tiempo dedicado a la rendición de cuentas fue excelente, el 47% dijo que había sido bueno, mientras el 20% considera que este fue regular. La fecha seleccionada dio cuenta a la encuesta realizada inicialmente en donde se preguntaba cuál era el </w:t>
      </w:r>
      <w:r w:rsidRPr="00A17A81">
        <w:rPr>
          <w:rFonts w:ascii="Century Gothic" w:hAnsi="Century Gothic" w:cstheme="minorHAnsi"/>
          <w:sz w:val="20"/>
          <w:szCs w:val="20"/>
        </w:rPr>
        <w:lastRenderedPageBreak/>
        <w:t xml:space="preserve">tiempo ideal, y lo que hizo la entidad fue tener en cuenta este diagnóstico para seleccionar el tiempo a favor de los ciudadanos. </w:t>
      </w:r>
    </w:p>
    <w:p w14:paraId="76387398" w14:textId="77777777" w:rsidR="00457CD3" w:rsidRPr="00A17A81" w:rsidRDefault="00457CD3" w:rsidP="00A17A81">
      <w:pPr>
        <w:spacing w:after="0" w:line="240" w:lineRule="auto"/>
        <w:jc w:val="both"/>
        <w:rPr>
          <w:rFonts w:ascii="Century Gothic" w:hAnsi="Century Gothic" w:cstheme="minorHAnsi"/>
          <w:sz w:val="20"/>
          <w:szCs w:val="20"/>
        </w:rPr>
      </w:pPr>
    </w:p>
    <w:p w14:paraId="6EB77E75" w14:textId="77777777" w:rsidR="00457CD3" w:rsidRPr="00A17A81" w:rsidRDefault="00457CD3" w:rsidP="00A17A81">
      <w:pPr>
        <w:spacing w:after="0" w:line="240" w:lineRule="auto"/>
        <w:jc w:val="both"/>
        <w:rPr>
          <w:rFonts w:ascii="Century Gothic" w:hAnsi="Century Gothic" w:cstheme="minorHAnsi"/>
          <w:sz w:val="20"/>
          <w:szCs w:val="20"/>
        </w:rPr>
      </w:pPr>
      <w:r w:rsidRPr="00A17A81">
        <w:rPr>
          <w:rFonts w:ascii="Century Gothic" w:hAnsi="Century Gothic" w:cstheme="minorHAnsi"/>
          <w:sz w:val="20"/>
          <w:szCs w:val="20"/>
        </w:rPr>
        <w:t xml:space="preserve">Es importante resaltar que la entidad para aquellas preguntas que se identifique oportunidades de mejora, adelantará lo pertinente para lograr que estos espacios sean llamativos para los interesados. </w:t>
      </w:r>
    </w:p>
    <w:p w14:paraId="107B529B" w14:textId="77777777" w:rsidR="00457CD3" w:rsidRPr="00A17A81" w:rsidRDefault="00457CD3" w:rsidP="00A17A81">
      <w:pPr>
        <w:spacing w:after="0" w:line="240" w:lineRule="auto"/>
        <w:jc w:val="both"/>
        <w:rPr>
          <w:rFonts w:ascii="Century Gothic" w:hAnsi="Century Gothic" w:cstheme="minorHAnsi"/>
          <w:sz w:val="20"/>
          <w:szCs w:val="20"/>
        </w:rPr>
      </w:pPr>
    </w:p>
    <w:p w14:paraId="661CC0C6" w14:textId="2A23C169" w:rsidR="00457CD3" w:rsidRPr="00A17A81" w:rsidRDefault="006C22C2" w:rsidP="00A17A81">
      <w:pPr>
        <w:pStyle w:val="Descripcin"/>
        <w:spacing w:after="0" w:line="240" w:lineRule="auto"/>
        <w:jc w:val="center"/>
        <w:rPr>
          <w:rFonts w:ascii="Century Gothic" w:hAnsi="Century Gothic" w:cstheme="minorHAnsi"/>
          <w:sz w:val="16"/>
          <w:szCs w:val="16"/>
        </w:rPr>
      </w:pPr>
      <w:bookmarkStart w:id="69" w:name="_Toc16784165"/>
      <w:r>
        <w:rPr>
          <w:rFonts w:ascii="Century Gothic" w:hAnsi="Century Gothic" w:cstheme="minorHAnsi"/>
          <w:sz w:val="16"/>
          <w:szCs w:val="16"/>
        </w:rPr>
        <w:t xml:space="preserve">Ilustración </w:t>
      </w:r>
      <w:r w:rsidR="00F94D21">
        <w:rPr>
          <w:rFonts w:ascii="Century Gothic" w:hAnsi="Century Gothic" w:cstheme="minorHAnsi"/>
          <w:sz w:val="16"/>
          <w:szCs w:val="16"/>
        </w:rPr>
        <w:t xml:space="preserve">29 </w:t>
      </w:r>
      <w:r w:rsidR="00621CC7" w:rsidRPr="00A17A81">
        <w:rPr>
          <w:rFonts w:ascii="Century Gothic" w:hAnsi="Century Gothic" w:cstheme="minorHAnsi"/>
          <w:sz w:val="16"/>
          <w:szCs w:val="16"/>
        </w:rPr>
        <w:t>Resultados</w:t>
      </w:r>
      <w:r w:rsidR="00457CD3" w:rsidRPr="00A17A81">
        <w:rPr>
          <w:rFonts w:ascii="Century Gothic" w:hAnsi="Century Gothic" w:cstheme="minorHAnsi"/>
          <w:sz w:val="16"/>
          <w:szCs w:val="16"/>
        </w:rPr>
        <w:t xml:space="preserve"> pregunta cuatro de encuesta satisfacción rendición de cuentas</w:t>
      </w:r>
      <w:bookmarkEnd w:id="69"/>
    </w:p>
    <w:p w14:paraId="781C5C2B" w14:textId="77777777" w:rsidR="00457CD3" w:rsidRPr="00A17A81" w:rsidRDefault="00457CD3" w:rsidP="00A17A81">
      <w:pPr>
        <w:spacing w:after="0" w:line="240" w:lineRule="auto"/>
        <w:jc w:val="center"/>
        <w:rPr>
          <w:rFonts w:ascii="Century Gothic" w:hAnsi="Century Gothic" w:cstheme="minorHAnsi"/>
          <w:sz w:val="20"/>
          <w:szCs w:val="20"/>
        </w:rPr>
      </w:pPr>
      <w:r w:rsidRPr="00A17A81">
        <w:rPr>
          <w:rFonts w:ascii="Century Gothic" w:hAnsi="Century Gothic" w:cstheme="minorHAnsi"/>
          <w:noProof/>
          <w:sz w:val="20"/>
          <w:szCs w:val="20"/>
          <w:lang w:eastAsia="es-CO"/>
        </w:rPr>
        <w:drawing>
          <wp:inline distT="0" distB="0" distL="0" distR="0" wp14:anchorId="1432FA9A" wp14:editId="02C49ED2">
            <wp:extent cx="4457700" cy="2295525"/>
            <wp:effectExtent l="0" t="0" r="0" b="9525"/>
            <wp:docPr id="39951" name="Gráfico 39951">
              <a:extLst xmlns:a="http://schemas.openxmlformats.org/drawingml/2006/main">
                <a:ext uri="{FF2B5EF4-FFF2-40B4-BE49-F238E27FC236}">
                  <a16:creationId xmlns:a16="http://schemas.microsoft.com/office/drawing/2014/main" id="{A69088C2-F161-4D4F-B45C-61CBD6211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308E191"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r w:rsidRPr="00A17A81">
        <w:rPr>
          <w:rFonts w:ascii="Century Gothic" w:hAnsi="Century Gothic" w:cstheme="minorHAnsi"/>
          <w:sz w:val="16"/>
          <w:szCs w:val="16"/>
        </w:rPr>
        <w:t>Fuente: Oficina Asesora de Planeación de la UAERMV</w:t>
      </w:r>
    </w:p>
    <w:p w14:paraId="36C272EF" w14:textId="77777777" w:rsidR="00457CD3" w:rsidRPr="00A17A81" w:rsidRDefault="00457CD3" w:rsidP="00A17A81">
      <w:pPr>
        <w:spacing w:after="0" w:line="240" w:lineRule="auto"/>
        <w:jc w:val="both"/>
        <w:rPr>
          <w:rFonts w:ascii="Century Gothic" w:hAnsi="Century Gothic" w:cstheme="minorHAnsi"/>
          <w:sz w:val="20"/>
          <w:szCs w:val="20"/>
        </w:rPr>
      </w:pPr>
    </w:p>
    <w:p w14:paraId="5CC00D05" w14:textId="77777777" w:rsidR="00457CD3" w:rsidRPr="00A17A81" w:rsidRDefault="00457CD3" w:rsidP="00A17A81">
      <w:pPr>
        <w:spacing w:after="0" w:line="240" w:lineRule="auto"/>
        <w:jc w:val="center"/>
        <w:rPr>
          <w:rFonts w:ascii="Century Gothic" w:hAnsi="Century Gothic" w:cstheme="minorHAnsi"/>
          <w:noProof/>
          <w:sz w:val="20"/>
          <w:szCs w:val="20"/>
          <w:lang w:eastAsia="es-CO"/>
        </w:rPr>
      </w:pPr>
    </w:p>
    <w:p w14:paraId="4EC05C9F" w14:textId="77777777" w:rsidR="00457CD3" w:rsidRPr="00A17A81" w:rsidRDefault="00457CD3" w:rsidP="00A17A81">
      <w:pPr>
        <w:spacing w:after="0" w:line="240" w:lineRule="auto"/>
        <w:jc w:val="both"/>
        <w:rPr>
          <w:rFonts w:ascii="Century Gothic" w:hAnsi="Century Gothic" w:cstheme="minorHAnsi"/>
          <w:sz w:val="20"/>
          <w:szCs w:val="20"/>
        </w:rPr>
      </w:pPr>
    </w:p>
    <w:p w14:paraId="44AE1781" w14:textId="77777777" w:rsidR="00457CD3" w:rsidRPr="00A17A81" w:rsidRDefault="00457CD3" w:rsidP="00A17A81">
      <w:pPr>
        <w:spacing w:after="0" w:line="240" w:lineRule="auto"/>
        <w:jc w:val="both"/>
        <w:rPr>
          <w:rFonts w:ascii="Century Gothic" w:hAnsi="Century Gothic" w:cstheme="minorHAnsi"/>
          <w:color w:val="000000"/>
          <w:sz w:val="20"/>
          <w:szCs w:val="20"/>
        </w:rPr>
      </w:pPr>
      <w:r w:rsidRPr="00A17A81">
        <w:rPr>
          <w:rFonts w:ascii="Century Gothic" w:hAnsi="Century Gothic" w:cstheme="minorHAnsi"/>
          <w:color w:val="000000"/>
          <w:sz w:val="20"/>
          <w:szCs w:val="20"/>
        </w:rPr>
        <w:t xml:space="preserve">El 43% de las personas encuestadas consideran que las respuestas dadas en la rendición de cuentas son excelentes, un 40% consideran que fueron buenas y el 17% a 6 personas consideran que las mimas fueron regulares. </w:t>
      </w:r>
    </w:p>
    <w:p w14:paraId="65C87E3C" w14:textId="77777777" w:rsidR="00457CD3" w:rsidRPr="00A17A81" w:rsidRDefault="00457CD3" w:rsidP="00A17A81">
      <w:pPr>
        <w:spacing w:after="0" w:line="240" w:lineRule="auto"/>
        <w:jc w:val="both"/>
        <w:rPr>
          <w:rFonts w:ascii="Century Gothic" w:hAnsi="Century Gothic" w:cstheme="minorHAnsi"/>
          <w:sz w:val="20"/>
          <w:szCs w:val="20"/>
        </w:rPr>
      </w:pPr>
    </w:p>
    <w:p w14:paraId="579FC3D9" w14:textId="38BFA48E" w:rsidR="00457CD3" w:rsidRPr="00A17A81" w:rsidRDefault="006C22C2" w:rsidP="00A17A81">
      <w:pPr>
        <w:pStyle w:val="Descripcin"/>
        <w:spacing w:after="0" w:line="240" w:lineRule="auto"/>
        <w:jc w:val="center"/>
        <w:rPr>
          <w:rFonts w:ascii="Century Gothic" w:hAnsi="Century Gothic" w:cstheme="minorHAnsi"/>
          <w:sz w:val="16"/>
          <w:szCs w:val="16"/>
        </w:rPr>
      </w:pPr>
      <w:bookmarkStart w:id="70" w:name="_Toc16784166"/>
      <w:r>
        <w:rPr>
          <w:rFonts w:ascii="Century Gothic" w:hAnsi="Century Gothic" w:cstheme="minorHAnsi"/>
          <w:sz w:val="16"/>
          <w:szCs w:val="16"/>
        </w:rPr>
        <w:t xml:space="preserve">Ilustración </w:t>
      </w:r>
      <w:r w:rsidR="00F94D21">
        <w:rPr>
          <w:rFonts w:ascii="Century Gothic" w:hAnsi="Century Gothic" w:cstheme="minorHAnsi"/>
          <w:sz w:val="16"/>
          <w:szCs w:val="16"/>
        </w:rPr>
        <w:t xml:space="preserve">30 </w:t>
      </w:r>
      <w:r w:rsidR="00457CD3" w:rsidRPr="00A17A81">
        <w:rPr>
          <w:rFonts w:ascii="Century Gothic" w:hAnsi="Century Gothic" w:cstheme="minorHAnsi"/>
          <w:sz w:val="16"/>
          <w:szCs w:val="16"/>
        </w:rPr>
        <w:t>Resultados pregunta cinco de encuesta satisfacción rendición de cuentas</w:t>
      </w:r>
      <w:bookmarkEnd w:id="70"/>
    </w:p>
    <w:p w14:paraId="272945EF" w14:textId="77777777" w:rsidR="00457CD3" w:rsidRPr="00A17A81" w:rsidRDefault="00457CD3" w:rsidP="00A17A81">
      <w:pPr>
        <w:spacing w:after="0" w:line="240" w:lineRule="auto"/>
        <w:jc w:val="center"/>
        <w:rPr>
          <w:rFonts w:ascii="Century Gothic" w:hAnsi="Century Gothic" w:cstheme="minorHAnsi"/>
          <w:noProof/>
          <w:sz w:val="20"/>
          <w:szCs w:val="20"/>
          <w:lang w:eastAsia="es-CO"/>
        </w:rPr>
      </w:pPr>
      <w:r w:rsidRPr="00A17A81">
        <w:rPr>
          <w:rFonts w:ascii="Century Gothic" w:hAnsi="Century Gothic" w:cstheme="minorHAnsi"/>
          <w:noProof/>
          <w:sz w:val="20"/>
          <w:szCs w:val="20"/>
          <w:lang w:eastAsia="es-CO"/>
        </w:rPr>
        <w:drawing>
          <wp:inline distT="0" distB="0" distL="0" distR="0" wp14:anchorId="4C0D8C98" wp14:editId="3ED786CD">
            <wp:extent cx="4467225" cy="2124075"/>
            <wp:effectExtent l="0" t="0" r="9525" b="9525"/>
            <wp:docPr id="39952" name="Gráfico 39952">
              <a:extLst xmlns:a="http://schemas.openxmlformats.org/drawingml/2006/main">
                <a:ext uri="{FF2B5EF4-FFF2-40B4-BE49-F238E27FC236}">
                  <a16:creationId xmlns:a16="http://schemas.microsoft.com/office/drawing/2014/main" id="{6A715AFC-86D8-4AC2-8C2D-232A02D10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56C9D17"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r w:rsidRPr="00A17A81">
        <w:rPr>
          <w:rFonts w:ascii="Century Gothic" w:hAnsi="Century Gothic" w:cstheme="minorHAnsi"/>
          <w:sz w:val="16"/>
          <w:szCs w:val="16"/>
        </w:rPr>
        <w:t>Fuente: Oficina Asesora de Planeación de la UAERMV</w:t>
      </w:r>
    </w:p>
    <w:p w14:paraId="62D36F31" w14:textId="77777777" w:rsidR="00457CD3" w:rsidRPr="00A17A81" w:rsidRDefault="00457CD3" w:rsidP="00A17A81">
      <w:pPr>
        <w:pStyle w:val="Descripcin"/>
        <w:spacing w:after="0" w:line="240" w:lineRule="auto"/>
        <w:jc w:val="center"/>
        <w:rPr>
          <w:rFonts w:ascii="Century Gothic" w:hAnsi="Century Gothic" w:cstheme="minorHAnsi"/>
          <w:sz w:val="16"/>
          <w:szCs w:val="16"/>
        </w:rPr>
      </w:pPr>
    </w:p>
    <w:p w14:paraId="645DA41C" w14:textId="77777777" w:rsidR="00457CD3" w:rsidRPr="00A17A81" w:rsidRDefault="00457CD3" w:rsidP="00A17A81">
      <w:pPr>
        <w:spacing w:after="0" w:line="240" w:lineRule="auto"/>
        <w:jc w:val="both"/>
        <w:rPr>
          <w:rFonts w:ascii="Century Gothic" w:hAnsi="Century Gothic" w:cstheme="minorHAnsi"/>
          <w:sz w:val="20"/>
          <w:szCs w:val="20"/>
        </w:rPr>
      </w:pPr>
      <w:r w:rsidRPr="00A17A81">
        <w:rPr>
          <w:rFonts w:ascii="Century Gothic" w:hAnsi="Century Gothic" w:cstheme="minorHAnsi"/>
          <w:sz w:val="20"/>
          <w:szCs w:val="20"/>
        </w:rPr>
        <w:t xml:space="preserve">Para la pregunta número 5, el 42% de las personas encuestadas opinaron que las temáticas presentadas fueron excelentes, un 50% dijo que eran </w:t>
      </w:r>
      <w:r w:rsidRPr="00A17A81">
        <w:rPr>
          <w:rFonts w:ascii="Century Gothic" w:hAnsi="Century Gothic" w:cstheme="minorHAnsi"/>
          <w:color w:val="000000"/>
          <w:sz w:val="20"/>
          <w:szCs w:val="20"/>
        </w:rPr>
        <w:t>buenas y el 8% dij</w:t>
      </w:r>
      <w:r w:rsidRPr="00A17A81">
        <w:rPr>
          <w:rFonts w:ascii="Century Gothic" w:hAnsi="Century Gothic" w:cstheme="minorHAnsi"/>
          <w:sz w:val="20"/>
          <w:szCs w:val="20"/>
        </w:rPr>
        <w:t xml:space="preserve">o que estas eran regulares. </w:t>
      </w:r>
    </w:p>
    <w:p w14:paraId="776DA2EE" w14:textId="430D53E8" w:rsidR="00457CD3" w:rsidRDefault="00457CD3" w:rsidP="00A17A81">
      <w:pPr>
        <w:pStyle w:val="Prrafodelista"/>
        <w:ind w:left="0"/>
        <w:rPr>
          <w:rFonts w:ascii="Century Gothic" w:hAnsi="Century Gothic" w:cstheme="minorHAnsi"/>
          <w:sz w:val="20"/>
          <w:szCs w:val="20"/>
        </w:rPr>
      </w:pPr>
    </w:p>
    <w:p w14:paraId="7158CFAF" w14:textId="77777777" w:rsidR="001254BB" w:rsidRPr="00A17A81" w:rsidRDefault="001254BB" w:rsidP="00A17A81">
      <w:pPr>
        <w:pStyle w:val="Prrafodelista"/>
        <w:ind w:left="0"/>
        <w:rPr>
          <w:rFonts w:ascii="Century Gothic" w:hAnsi="Century Gothic" w:cstheme="minorHAnsi"/>
          <w:sz w:val="20"/>
          <w:szCs w:val="20"/>
        </w:rPr>
      </w:pPr>
    </w:p>
    <w:p w14:paraId="14BD4760" w14:textId="77777777" w:rsidR="001254BB" w:rsidRDefault="001254BB" w:rsidP="001254BB">
      <w:pPr>
        <w:pStyle w:val="Estilo11"/>
        <w:numPr>
          <w:ilvl w:val="1"/>
          <w:numId w:val="1"/>
        </w:numPr>
        <w:ind w:left="0" w:firstLine="0"/>
        <w:rPr>
          <w:rFonts w:cstheme="minorHAnsi"/>
          <w:b w:val="0"/>
          <w:color w:val="000000"/>
          <w:szCs w:val="20"/>
          <w:lang w:eastAsia="es-CO"/>
        </w:rPr>
      </w:pPr>
      <w:bookmarkStart w:id="71" w:name="_Toc24434480"/>
      <w:r>
        <w:rPr>
          <w:szCs w:val="20"/>
        </w:rPr>
        <w:lastRenderedPageBreak/>
        <w:t xml:space="preserve">Espacio Café con el Director - </w:t>
      </w:r>
      <w:r w:rsidRPr="001254BB">
        <w:rPr>
          <w:szCs w:val="20"/>
        </w:rPr>
        <w:t>“World Coffe”</w:t>
      </w:r>
      <w:bookmarkEnd w:id="71"/>
    </w:p>
    <w:p w14:paraId="44107FB8" w14:textId="5E20138C" w:rsidR="00457CD3" w:rsidRPr="001254BB" w:rsidRDefault="001254BB" w:rsidP="001254BB">
      <w:pPr>
        <w:pStyle w:val="Prrafodelista"/>
        <w:ind w:left="0"/>
        <w:jc w:val="both"/>
        <w:rPr>
          <w:rFonts w:ascii="Century Gothic" w:hAnsi="Century Gothic" w:cstheme="minorHAnsi"/>
          <w:sz w:val="20"/>
          <w:szCs w:val="20"/>
        </w:rPr>
      </w:pPr>
      <w:r w:rsidRPr="001254BB">
        <w:rPr>
          <w:rFonts w:ascii="Century Gothic" w:hAnsi="Century Gothic" w:cstheme="minorHAnsi"/>
          <w:sz w:val="20"/>
          <w:szCs w:val="20"/>
        </w:rPr>
        <w:t xml:space="preserve">Se contó con </w:t>
      </w:r>
      <w:r>
        <w:rPr>
          <w:rFonts w:ascii="Century Gothic" w:hAnsi="Century Gothic" w:cstheme="minorHAnsi"/>
          <w:sz w:val="20"/>
          <w:szCs w:val="20"/>
        </w:rPr>
        <w:t>el</w:t>
      </w:r>
      <w:r w:rsidR="00457CD3" w:rsidRPr="001254BB">
        <w:rPr>
          <w:rFonts w:ascii="Century Gothic" w:hAnsi="Century Gothic" w:cstheme="minorHAnsi"/>
          <w:sz w:val="20"/>
          <w:szCs w:val="20"/>
        </w:rPr>
        <w:t xml:space="preserve"> “World Coffe” interno</w:t>
      </w:r>
      <w:r w:rsidRPr="001254BB">
        <w:rPr>
          <w:rFonts w:ascii="Century Gothic" w:hAnsi="Century Gothic" w:cstheme="minorHAnsi"/>
          <w:sz w:val="20"/>
          <w:szCs w:val="20"/>
        </w:rPr>
        <w:t>, que c</w:t>
      </w:r>
      <w:r>
        <w:rPr>
          <w:rFonts w:ascii="Century Gothic" w:hAnsi="Century Gothic" w:cstheme="minorHAnsi"/>
          <w:sz w:val="20"/>
          <w:szCs w:val="20"/>
        </w:rPr>
        <w:t>o</w:t>
      </w:r>
      <w:r w:rsidRPr="001254BB">
        <w:rPr>
          <w:rFonts w:ascii="Century Gothic" w:hAnsi="Century Gothic" w:cstheme="minorHAnsi"/>
          <w:sz w:val="20"/>
          <w:szCs w:val="20"/>
        </w:rPr>
        <w:t xml:space="preserve">nsiste en un </w:t>
      </w:r>
      <w:r w:rsidR="00457CD3" w:rsidRPr="001254BB">
        <w:rPr>
          <w:rFonts w:ascii="Century Gothic" w:hAnsi="Century Gothic" w:cstheme="minorHAnsi"/>
          <w:sz w:val="20"/>
          <w:szCs w:val="20"/>
        </w:rPr>
        <w:t>espacio para interactuar con los funcionarios y colaboradores sobre acciones para mejorar la gestión institucional.</w:t>
      </w:r>
    </w:p>
    <w:p w14:paraId="4800880A" w14:textId="77777777" w:rsidR="00457CD3" w:rsidRPr="00A17A81" w:rsidRDefault="00457CD3" w:rsidP="001254BB">
      <w:pPr>
        <w:pStyle w:val="Prrafodelista"/>
        <w:ind w:left="0"/>
        <w:rPr>
          <w:rFonts w:ascii="Century Gothic" w:hAnsi="Century Gothic" w:cstheme="minorHAnsi"/>
          <w:sz w:val="20"/>
          <w:szCs w:val="20"/>
        </w:rPr>
      </w:pPr>
    </w:p>
    <w:p w14:paraId="576FCB70" w14:textId="7ADC5142" w:rsidR="00457CD3" w:rsidRPr="00A17A81" w:rsidRDefault="00457CD3" w:rsidP="001254BB">
      <w:pPr>
        <w:pStyle w:val="Prrafodelista"/>
        <w:ind w:left="0"/>
        <w:rPr>
          <w:rFonts w:ascii="Century Gothic" w:hAnsi="Century Gothic" w:cstheme="minorHAnsi"/>
          <w:sz w:val="20"/>
          <w:szCs w:val="20"/>
        </w:rPr>
      </w:pPr>
      <w:r w:rsidRPr="00A17A81">
        <w:rPr>
          <w:rFonts w:ascii="Century Gothic" w:hAnsi="Century Gothic" w:cstheme="minorHAnsi"/>
          <w:sz w:val="20"/>
          <w:szCs w:val="20"/>
        </w:rPr>
        <w:t xml:space="preserve">Se realizaron cafés con el director posterior al foro de conservación de vías urbanas, que permitían escuchar sobre el aprendizaje adquirido durante el foro, así como realizar propuestas de mejora, entre otras temáticas. </w:t>
      </w:r>
    </w:p>
    <w:p w14:paraId="76DC5F6D" w14:textId="0F9AC704" w:rsidR="00457CD3" w:rsidRDefault="00457CD3" w:rsidP="001254BB">
      <w:pPr>
        <w:pStyle w:val="Prrafodelista"/>
        <w:ind w:left="0"/>
        <w:rPr>
          <w:rFonts w:ascii="Century Gothic" w:hAnsi="Century Gothic" w:cstheme="minorHAnsi"/>
          <w:sz w:val="20"/>
          <w:szCs w:val="20"/>
        </w:rPr>
      </w:pPr>
    </w:p>
    <w:p w14:paraId="3FD1A02C" w14:textId="77777777" w:rsidR="001254BB" w:rsidRPr="00A17A81" w:rsidRDefault="001254BB" w:rsidP="001254BB">
      <w:pPr>
        <w:pStyle w:val="Prrafodelista"/>
        <w:ind w:left="0"/>
        <w:rPr>
          <w:rFonts w:ascii="Century Gothic" w:hAnsi="Century Gothic" w:cstheme="minorHAnsi"/>
          <w:sz w:val="20"/>
          <w:szCs w:val="20"/>
        </w:rPr>
      </w:pPr>
    </w:p>
    <w:p w14:paraId="7F45CD55" w14:textId="2BAD240D" w:rsidR="00457CD3" w:rsidRPr="001254BB" w:rsidRDefault="00457CD3" w:rsidP="006C22C2">
      <w:pPr>
        <w:pStyle w:val="Estilo11"/>
        <w:numPr>
          <w:ilvl w:val="1"/>
          <w:numId w:val="1"/>
        </w:numPr>
        <w:ind w:left="0" w:firstLine="0"/>
      </w:pPr>
      <w:bookmarkStart w:id="72" w:name="_Toc24434481"/>
      <w:r w:rsidRPr="001254BB">
        <w:rPr>
          <w:lang w:eastAsia="es-CO"/>
        </w:rPr>
        <w:t xml:space="preserve">Asistencia </w:t>
      </w:r>
      <w:r w:rsidR="001254BB">
        <w:rPr>
          <w:lang w:eastAsia="es-CO"/>
        </w:rPr>
        <w:t>a</w:t>
      </w:r>
      <w:r w:rsidRPr="001254BB">
        <w:rPr>
          <w:lang w:eastAsia="es-CO"/>
        </w:rPr>
        <w:t xml:space="preserve"> Espacios de Gestión Local, referente a Participar en espacios de gestión por localidades (ISO IWA).</w:t>
      </w:r>
      <w:bookmarkEnd w:id="72"/>
    </w:p>
    <w:p w14:paraId="33E33615" w14:textId="77777777" w:rsidR="00457CD3" w:rsidRPr="001254BB" w:rsidRDefault="00457CD3" w:rsidP="001254BB">
      <w:pPr>
        <w:spacing w:after="0" w:line="240" w:lineRule="auto"/>
        <w:rPr>
          <w:rFonts w:ascii="Century Gothic" w:hAnsi="Century Gothic" w:cstheme="minorHAnsi"/>
          <w:b/>
          <w:color w:val="000000"/>
          <w:sz w:val="20"/>
          <w:szCs w:val="20"/>
          <w:lang w:eastAsia="es-CO"/>
        </w:rPr>
      </w:pPr>
    </w:p>
    <w:p w14:paraId="6EB1F0D8" w14:textId="77777777" w:rsidR="001254BB" w:rsidRDefault="00457CD3" w:rsidP="006C22C2">
      <w:pPr>
        <w:spacing w:after="0" w:line="240" w:lineRule="auto"/>
        <w:jc w:val="both"/>
        <w:rPr>
          <w:rFonts w:ascii="Century Gothic" w:hAnsi="Century Gothic" w:cstheme="minorHAnsi"/>
          <w:color w:val="000000"/>
          <w:sz w:val="20"/>
          <w:szCs w:val="20"/>
          <w:lang w:eastAsia="es-CO"/>
        </w:rPr>
      </w:pPr>
      <w:r w:rsidRPr="001254BB">
        <w:rPr>
          <w:rFonts w:ascii="Century Gothic" w:hAnsi="Century Gothic" w:cstheme="minorHAnsi"/>
          <w:color w:val="000000"/>
          <w:sz w:val="20"/>
          <w:szCs w:val="20"/>
          <w:lang w:eastAsia="es-CO"/>
        </w:rPr>
        <w:t xml:space="preserve">Se asistió a los espacios de gestión local u observatorios ciudadanos en las siguientes localidades: Usme, Barrios unidos, Engativá, Fontibón, Kennedy, Mártires, Rafael Uribe </w:t>
      </w:r>
      <w:proofErr w:type="spellStart"/>
      <w:r w:rsidRPr="001254BB">
        <w:rPr>
          <w:rFonts w:ascii="Century Gothic" w:hAnsi="Century Gothic" w:cstheme="minorHAnsi"/>
          <w:color w:val="000000"/>
          <w:sz w:val="20"/>
          <w:szCs w:val="20"/>
          <w:lang w:eastAsia="es-CO"/>
        </w:rPr>
        <w:t>Uribe</w:t>
      </w:r>
      <w:proofErr w:type="spellEnd"/>
      <w:r w:rsidRPr="001254BB">
        <w:rPr>
          <w:rFonts w:ascii="Century Gothic" w:hAnsi="Century Gothic" w:cstheme="minorHAnsi"/>
          <w:color w:val="000000"/>
          <w:sz w:val="20"/>
          <w:szCs w:val="20"/>
          <w:lang w:eastAsia="es-CO"/>
        </w:rPr>
        <w:t xml:space="preserve">, Suba, Tunjuelito, San Cristóbal, Candelaria y el observatorio distrital. </w:t>
      </w:r>
    </w:p>
    <w:p w14:paraId="0DCEB5FE" w14:textId="77777777" w:rsidR="001254BB" w:rsidRDefault="001254BB" w:rsidP="006C22C2">
      <w:pPr>
        <w:spacing w:after="0" w:line="240" w:lineRule="auto"/>
        <w:jc w:val="both"/>
        <w:rPr>
          <w:rFonts w:ascii="Century Gothic" w:hAnsi="Century Gothic" w:cstheme="minorHAnsi"/>
          <w:color w:val="000000"/>
          <w:sz w:val="20"/>
          <w:szCs w:val="20"/>
          <w:lang w:eastAsia="es-CO"/>
        </w:rPr>
      </w:pPr>
    </w:p>
    <w:p w14:paraId="2E9E9561" w14:textId="198AD32F" w:rsidR="00457CD3" w:rsidRPr="001254BB" w:rsidRDefault="00457CD3" w:rsidP="006C22C2">
      <w:pPr>
        <w:spacing w:after="0" w:line="240" w:lineRule="auto"/>
        <w:jc w:val="both"/>
        <w:rPr>
          <w:rFonts w:ascii="Century Gothic" w:hAnsi="Century Gothic" w:cstheme="minorHAnsi"/>
          <w:color w:val="000000"/>
          <w:sz w:val="20"/>
          <w:szCs w:val="20"/>
          <w:lang w:eastAsia="es-CO"/>
        </w:rPr>
      </w:pPr>
      <w:r w:rsidRPr="001254BB">
        <w:rPr>
          <w:rFonts w:ascii="Century Gothic" w:hAnsi="Century Gothic" w:cstheme="minorHAnsi"/>
          <w:color w:val="000000"/>
          <w:sz w:val="20"/>
          <w:szCs w:val="20"/>
          <w:lang w:eastAsia="es-CO"/>
        </w:rPr>
        <w:t>Así mismo, se comparte los recibidos del informe de gestión local remitidos a cada una de las alcaldías locales.</w:t>
      </w:r>
    </w:p>
    <w:p w14:paraId="392FD677" w14:textId="6EA89026" w:rsidR="006C22C2" w:rsidRPr="006C22C2" w:rsidRDefault="006C22C2" w:rsidP="006C22C2">
      <w:pPr>
        <w:spacing w:after="0" w:line="240" w:lineRule="auto"/>
        <w:jc w:val="center"/>
        <w:rPr>
          <w:rFonts w:asciiTheme="minorHAnsi" w:hAnsiTheme="minorHAnsi" w:cstheme="minorHAnsi"/>
          <w:b/>
          <w:bCs/>
          <w:lang w:eastAsia="es-CO"/>
        </w:rPr>
      </w:pPr>
      <w:r w:rsidRPr="006C22C2">
        <w:rPr>
          <w:rFonts w:ascii="Century Gothic" w:hAnsi="Century Gothic" w:cstheme="minorHAnsi"/>
          <w:b/>
          <w:bCs/>
          <w:sz w:val="16"/>
          <w:szCs w:val="16"/>
        </w:rPr>
        <w:t xml:space="preserve">Ilustración </w:t>
      </w:r>
      <w:r w:rsidR="00F94D21" w:rsidRPr="006C22C2">
        <w:rPr>
          <w:rFonts w:ascii="Century Gothic" w:hAnsi="Century Gothic" w:cstheme="minorHAnsi"/>
          <w:b/>
          <w:bCs/>
          <w:sz w:val="16"/>
          <w:szCs w:val="16"/>
        </w:rPr>
        <w:t>3</w:t>
      </w:r>
      <w:r w:rsidR="00F94D21">
        <w:rPr>
          <w:rFonts w:ascii="Century Gothic" w:hAnsi="Century Gothic" w:cstheme="minorHAnsi"/>
          <w:b/>
          <w:bCs/>
          <w:sz w:val="16"/>
          <w:szCs w:val="16"/>
        </w:rPr>
        <w:t xml:space="preserve">1 </w:t>
      </w:r>
      <w:r>
        <w:rPr>
          <w:rFonts w:ascii="Century Gothic" w:hAnsi="Century Gothic" w:cstheme="minorHAnsi"/>
          <w:b/>
          <w:bCs/>
          <w:sz w:val="16"/>
          <w:szCs w:val="16"/>
        </w:rPr>
        <w:t>Soporte – Ejemplo Oficio Gestión Local por OAP</w:t>
      </w:r>
    </w:p>
    <w:p w14:paraId="75D2B180" w14:textId="571B0FFA" w:rsidR="001254BB" w:rsidRDefault="001254BB" w:rsidP="006C22C2">
      <w:pPr>
        <w:spacing w:after="0"/>
        <w:jc w:val="center"/>
        <w:rPr>
          <w:rFonts w:asciiTheme="minorHAnsi" w:hAnsiTheme="minorHAnsi" w:cstheme="minorHAnsi"/>
          <w:color w:val="000000"/>
          <w:lang w:eastAsia="es-CO"/>
        </w:rPr>
      </w:pPr>
      <w:r>
        <w:rPr>
          <w:rFonts w:asciiTheme="minorHAnsi" w:hAnsiTheme="minorHAnsi" w:cstheme="minorHAnsi"/>
          <w:noProof/>
          <w:color w:val="000000"/>
          <w:lang w:eastAsia="es-CO"/>
        </w:rPr>
        <w:drawing>
          <wp:inline distT="0" distB="0" distL="0" distR="0" wp14:anchorId="16AB0BCE" wp14:editId="184C585A">
            <wp:extent cx="3180918" cy="4119713"/>
            <wp:effectExtent l="19050" t="19050" r="19685" b="14605"/>
            <wp:docPr id="39954" name="Imagen 3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83476" cy="4123026"/>
                    </a:xfrm>
                    <a:prstGeom prst="rect">
                      <a:avLst/>
                    </a:prstGeom>
                    <a:noFill/>
                    <a:ln>
                      <a:solidFill>
                        <a:schemeClr val="bg1">
                          <a:lumMod val="75000"/>
                        </a:schemeClr>
                      </a:solidFill>
                    </a:ln>
                  </pic:spPr>
                </pic:pic>
              </a:graphicData>
            </a:graphic>
          </wp:inline>
        </w:drawing>
      </w:r>
    </w:p>
    <w:p w14:paraId="03799DC0" w14:textId="77777777" w:rsidR="006C22C2" w:rsidRPr="00A17A81" w:rsidRDefault="006C22C2" w:rsidP="006C22C2">
      <w:pPr>
        <w:pStyle w:val="Descripcin"/>
        <w:spacing w:after="0" w:line="240" w:lineRule="auto"/>
        <w:jc w:val="center"/>
        <w:rPr>
          <w:rFonts w:ascii="Century Gothic" w:hAnsi="Century Gothic" w:cstheme="minorHAnsi"/>
          <w:sz w:val="16"/>
          <w:szCs w:val="16"/>
        </w:rPr>
      </w:pPr>
      <w:r w:rsidRPr="00A17A81">
        <w:rPr>
          <w:rFonts w:ascii="Century Gothic" w:hAnsi="Century Gothic" w:cstheme="minorHAnsi"/>
          <w:sz w:val="16"/>
          <w:szCs w:val="16"/>
        </w:rPr>
        <w:t>Fuente: Oficina Asesora de Planeación de la UAERMV</w:t>
      </w:r>
    </w:p>
    <w:p w14:paraId="4440C2AF" w14:textId="77777777" w:rsidR="006C22C2" w:rsidRDefault="006C22C2" w:rsidP="006C22C2">
      <w:pPr>
        <w:spacing w:after="0"/>
        <w:jc w:val="center"/>
        <w:rPr>
          <w:rFonts w:asciiTheme="minorHAnsi" w:hAnsiTheme="minorHAnsi" w:cstheme="minorHAnsi"/>
          <w:color w:val="000000"/>
          <w:lang w:eastAsia="es-CO"/>
        </w:rPr>
      </w:pPr>
    </w:p>
    <w:p w14:paraId="3D1ABBAF" w14:textId="37ED6D9A" w:rsidR="00445C76" w:rsidRDefault="00445C76" w:rsidP="001254BB">
      <w:pPr>
        <w:spacing w:after="0" w:line="240" w:lineRule="auto"/>
        <w:rPr>
          <w:rFonts w:ascii="Century Gothic" w:hAnsi="Century Gothic"/>
          <w:sz w:val="20"/>
          <w:szCs w:val="20"/>
        </w:rPr>
      </w:pPr>
      <w:r w:rsidRPr="008B1793">
        <w:rPr>
          <w:rFonts w:ascii="Century Gothic" w:hAnsi="Century Gothic"/>
          <w:sz w:val="20"/>
          <w:szCs w:val="20"/>
        </w:rPr>
        <w:br w:type="page"/>
      </w:r>
    </w:p>
    <w:tbl>
      <w:tblPr>
        <w:tblStyle w:val="Tablanormal5"/>
        <w:tblW w:w="0" w:type="auto"/>
        <w:tblLook w:val="04A0" w:firstRow="1" w:lastRow="0" w:firstColumn="1" w:lastColumn="0" w:noHBand="0" w:noVBand="1"/>
      </w:tblPr>
      <w:tblGrid>
        <w:gridCol w:w="1986"/>
        <w:gridCol w:w="7702"/>
      </w:tblGrid>
      <w:tr w:rsidR="006C22C2" w:rsidRPr="008B1793" w14:paraId="058B840E" w14:textId="77777777" w:rsidTr="002E2F87">
        <w:trPr>
          <w:cnfStyle w:val="100000000000" w:firstRow="1" w:lastRow="0" w:firstColumn="0" w:lastColumn="0" w:oddVBand="0" w:evenVBand="0" w:oddHBand="0" w:evenHBand="0" w:firstRowFirstColumn="0" w:firstRowLastColumn="0" w:lastRowFirstColumn="0" w:lastRowLastColumn="0"/>
          <w:trHeight w:val="289"/>
        </w:trPr>
        <w:tc>
          <w:tcPr>
            <w:cnfStyle w:val="001000000100" w:firstRow="0" w:lastRow="0" w:firstColumn="1" w:lastColumn="0" w:oddVBand="0" w:evenVBand="0" w:oddHBand="0" w:evenHBand="0" w:firstRowFirstColumn="1" w:firstRowLastColumn="0" w:lastRowFirstColumn="0" w:lastRowLastColumn="0"/>
            <w:tcW w:w="9688" w:type="dxa"/>
            <w:gridSpan w:val="2"/>
          </w:tcPr>
          <w:p w14:paraId="7B8DAF50" w14:textId="480F58C2" w:rsidR="006C22C2" w:rsidRPr="006C22C2" w:rsidRDefault="006C22C2" w:rsidP="006C22C2">
            <w:pPr>
              <w:pStyle w:val="Estilo1"/>
              <w:spacing w:before="0" w:line="240" w:lineRule="auto"/>
              <w:jc w:val="center"/>
              <w:rPr>
                <w:sz w:val="32"/>
              </w:rPr>
            </w:pPr>
            <w:r>
              <w:rPr>
                <w:color w:val="6F4A2D"/>
                <w:sz w:val="32"/>
              </w:rPr>
              <w:lastRenderedPageBreak/>
              <w:t>ACTIVIDADES DE MONITOREO</w:t>
            </w:r>
          </w:p>
        </w:tc>
      </w:tr>
      <w:tr w:rsidR="006C22C2" w:rsidRPr="008B1793" w14:paraId="79111BE0" w14:textId="77777777" w:rsidTr="002E2F87">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986" w:type="dxa"/>
            <w:shd w:val="clear" w:color="auto" w:fill="DEC8A7"/>
          </w:tcPr>
          <w:p w14:paraId="5455C774" w14:textId="600130A1" w:rsidR="006C22C2" w:rsidRPr="008B1793" w:rsidRDefault="006C22C2" w:rsidP="002E2F87">
            <w:pPr>
              <w:spacing w:after="0" w:line="240" w:lineRule="auto"/>
              <w:jc w:val="both"/>
              <w:rPr>
                <w:rFonts w:ascii="Century Gothic" w:hAnsi="Century Gothic"/>
                <w:b/>
                <w:bCs/>
                <w:i w:val="0"/>
                <w:iCs w:val="0"/>
                <w:color w:val="6F4A2D"/>
              </w:rPr>
            </w:pPr>
            <w:r w:rsidRPr="008B1793">
              <w:rPr>
                <w:rFonts w:ascii="Century Gothic" w:eastAsia="Times New Roman" w:hAnsi="Century Gothic"/>
                <w:b/>
                <w:bCs/>
                <w:noProof/>
                <w:sz w:val="20"/>
                <w:szCs w:val="20"/>
                <w:lang w:eastAsia="es-CO"/>
              </w:rPr>
              <w:drawing>
                <wp:inline distT="0" distB="0" distL="0" distR="0" wp14:anchorId="28B38B4C" wp14:editId="40EEBDC1">
                  <wp:extent cx="1123950" cy="962025"/>
                  <wp:effectExtent l="0" t="0" r="0" b="9525"/>
                  <wp:docPr id="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9" cstate="print">
                            <a:extLst>
                              <a:ext uri="{28A0092B-C50C-407E-A947-70E740481C1C}">
                                <a14:useLocalDpi xmlns:a14="http://schemas.microsoft.com/office/drawing/2010/main" val="0"/>
                              </a:ext>
                            </a:extLst>
                          </a:blip>
                          <a:srcRect t="9033" r="7375" b="10638"/>
                          <a:stretch/>
                        </pic:blipFill>
                        <pic:spPr bwMode="auto">
                          <a:xfrm>
                            <a:off x="0" y="0"/>
                            <a:ext cx="1131638" cy="968605"/>
                          </a:xfrm>
                          <a:prstGeom prst="rect">
                            <a:avLst/>
                          </a:prstGeom>
                          <a:ln>
                            <a:noFill/>
                          </a:ln>
                          <a:extLst>
                            <a:ext uri="{53640926-AAD7-44D8-BBD7-CCE9431645EC}">
                              <a14:shadowObscured xmlns:a14="http://schemas.microsoft.com/office/drawing/2010/main"/>
                            </a:ext>
                          </a:extLst>
                        </pic:spPr>
                      </pic:pic>
                    </a:graphicData>
                  </a:graphic>
                </wp:inline>
              </w:drawing>
            </w:r>
          </w:p>
        </w:tc>
        <w:tc>
          <w:tcPr>
            <w:tcW w:w="7702" w:type="dxa"/>
          </w:tcPr>
          <w:p w14:paraId="79D19A15" w14:textId="37B57AC0" w:rsidR="006C22C2" w:rsidRPr="008B1793" w:rsidRDefault="006C22C2" w:rsidP="002E2F87">
            <w:pPr>
              <w:spacing w:after="0" w:line="240" w:lineRule="auto"/>
              <w:jc w:val="both"/>
              <w:cnfStyle w:val="000000100000" w:firstRow="0" w:lastRow="0" w:firstColumn="0" w:lastColumn="0" w:oddVBand="0" w:evenVBand="0" w:oddHBand="1" w:evenHBand="0" w:firstRowFirstColumn="0" w:firstRowLastColumn="0" w:lastRowFirstColumn="0" w:lastRowLastColumn="0"/>
              <w:rPr>
                <w:color w:val="6F4A2D"/>
              </w:rPr>
            </w:pPr>
            <w:r w:rsidRPr="006C22C2">
              <w:rPr>
                <w:i/>
                <w:iCs/>
                <w:color w:val="6F4A2D"/>
                <w:sz w:val="20"/>
                <w:szCs w:val="20"/>
              </w:rPr>
              <w:t>Este componente permite desarrollar las actividades de supervisión continua (controles permanentes) en el día a día de las actividades, así como evaluaciones periódicas (autoevaluación, auditorías) que permiten valorar: (i) la efectividad del control interno de la entidad pública; (</w:t>
            </w:r>
            <w:proofErr w:type="spellStart"/>
            <w:r w:rsidRPr="006C22C2">
              <w:rPr>
                <w:i/>
                <w:iCs/>
                <w:color w:val="6F4A2D"/>
                <w:sz w:val="20"/>
                <w:szCs w:val="20"/>
              </w:rPr>
              <w:t>ii</w:t>
            </w:r>
            <w:proofErr w:type="spellEnd"/>
            <w:r w:rsidRPr="006C22C2">
              <w:rPr>
                <w:i/>
                <w:iCs/>
                <w:color w:val="6F4A2D"/>
                <w:sz w:val="20"/>
                <w:szCs w:val="20"/>
              </w:rPr>
              <w:t>) la eficiencia, eficacia y efectividad de los procesos; (</w:t>
            </w:r>
            <w:proofErr w:type="spellStart"/>
            <w:r w:rsidRPr="006C22C2">
              <w:rPr>
                <w:i/>
                <w:iCs/>
                <w:color w:val="6F4A2D"/>
                <w:sz w:val="20"/>
                <w:szCs w:val="20"/>
              </w:rPr>
              <w:t>iii</w:t>
            </w:r>
            <w:proofErr w:type="spellEnd"/>
            <w:r w:rsidRPr="006C22C2">
              <w:rPr>
                <w:i/>
                <w:iCs/>
                <w:color w:val="6F4A2D"/>
                <w:sz w:val="20"/>
                <w:szCs w:val="20"/>
              </w:rPr>
              <w:t>) el nivel de ejecución de los planes, programas y proyectos; (</w:t>
            </w:r>
            <w:proofErr w:type="spellStart"/>
            <w:r w:rsidRPr="006C22C2">
              <w:rPr>
                <w:i/>
                <w:iCs/>
                <w:color w:val="6F4A2D"/>
                <w:sz w:val="20"/>
                <w:szCs w:val="20"/>
              </w:rPr>
              <w:t>iv</w:t>
            </w:r>
            <w:proofErr w:type="spellEnd"/>
            <w:r w:rsidRPr="006C22C2">
              <w:rPr>
                <w:i/>
                <w:iCs/>
                <w:color w:val="6F4A2D"/>
                <w:sz w:val="20"/>
                <w:szCs w:val="20"/>
              </w:rPr>
              <w:t>) los resultados de la gestión, con el propósito de detectar desviaciones, establecer tendencias, y generar recomendaciones para orientar las acciones de mejoramiento de la entidad</w:t>
            </w:r>
          </w:p>
        </w:tc>
      </w:tr>
    </w:tbl>
    <w:p w14:paraId="20675125" w14:textId="77777777" w:rsidR="006C22C2" w:rsidRDefault="006C22C2" w:rsidP="006C22C2">
      <w:pPr>
        <w:spacing w:after="0" w:line="240" w:lineRule="auto"/>
        <w:rPr>
          <w:rFonts w:ascii="Century Gothic" w:eastAsia="Times New Roman" w:hAnsi="Century Gothic"/>
          <w:sz w:val="20"/>
          <w:szCs w:val="20"/>
        </w:rPr>
      </w:pPr>
    </w:p>
    <w:p w14:paraId="36A0BA28" w14:textId="77777777" w:rsidR="006C22C2" w:rsidRDefault="006C22C2" w:rsidP="006C22C2">
      <w:pPr>
        <w:spacing w:after="0" w:line="240" w:lineRule="auto"/>
        <w:rPr>
          <w:rFonts w:ascii="Century Gothic" w:eastAsia="Times New Roman" w:hAnsi="Century Gothic"/>
          <w:sz w:val="20"/>
          <w:szCs w:val="20"/>
        </w:rPr>
      </w:pPr>
    </w:p>
    <w:p w14:paraId="7BDA9D54" w14:textId="77777777" w:rsidR="00445C76" w:rsidRPr="008B1793" w:rsidRDefault="00445C76" w:rsidP="006C22C2">
      <w:pPr>
        <w:pStyle w:val="Estilo11"/>
        <w:numPr>
          <w:ilvl w:val="1"/>
          <w:numId w:val="1"/>
        </w:numPr>
        <w:ind w:left="0" w:firstLine="0"/>
        <w:rPr>
          <w:szCs w:val="20"/>
        </w:rPr>
      </w:pPr>
      <w:bookmarkStart w:id="73" w:name="_Toc24434482"/>
      <w:r w:rsidRPr="008B1793">
        <w:rPr>
          <w:szCs w:val="20"/>
        </w:rPr>
        <w:t>INDICADORES DE GESTIÓN:</w:t>
      </w:r>
      <w:bookmarkEnd w:id="73"/>
      <w:r w:rsidRPr="008B1793">
        <w:rPr>
          <w:szCs w:val="20"/>
        </w:rPr>
        <w:t xml:space="preserve"> </w:t>
      </w:r>
    </w:p>
    <w:p w14:paraId="0CD2ABB6" w14:textId="77777777" w:rsidR="00445C76" w:rsidRPr="008B1793" w:rsidRDefault="00445C76" w:rsidP="00CA5DED">
      <w:pPr>
        <w:spacing w:after="0" w:line="240" w:lineRule="auto"/>
        <w:rPr>
          <w:rFonts w:ascii="Century Gothic" w:hAnsi="Century Gothic"/>
          <w:sz w:val="20"/>
          <w:szCs w:val="20"/>
        </w:rPr>
      </w:pPr>
    </w:p>
    <w:p w14:paraId="1089A443" w14:textId="77777777" w:rsidR="00621CC7" w:rsidRDefault="00445C76" w:rsidP="002E2F87">
      <w:pPr>
        <w:spacing w:after="0" w:line="240" w:lineRule="auto"/>
        <w:jc w:val="both"/>
        <w:rPr>
          <w:rFonts w:ascii="Century Gothic" w:hAnsi="Century Gothic" w:cstheme="minorHAnsi"/>
          <w:sz w:val="20"/>
          <w:szCs w:val="20"/>
          <w:lang w:eastAsia="es-CO"/>
        </w:rPr>
      </w:pPr>
      <w:r w:rsidRPr="00621CC7">
        <w:rPr>
          <w:rFonts w:ascii="Century Gothic" w:hAnsi="Century Gothic"/>
          <w:sz w:val="20"/>
          <w:szCs w:val="20"/>
        </w:rPr>
        <w:t xml:space="preserve">LA Oficina Asesora de Planeación </w:t>
      </w:r>
      <w:r w:rsidR="002E2F87" w:rsidRPr="00621CC7">
        <w:rPr>
          <w:rFonts w:ascii="Century Gothic" w:hAnsi="Century Gothic"/>
          <w:sz w:val="20"/>
          <w:szCs w:val="20"/>
        </w:rPr>
        <w:t>presenta l</w:t>
      </w:r>
      <w:r w:rsidR="002E2F87" w:rsidRPr="00621CC7">
        <w:rPr>
          <w:rFonts w:ascii="Century Gothic" w:hAnsi="Century Gothic" w:cstheme="minorHAnsi"/>
          <w:sz w:val="20"/>
          <w:szCs w:val="20"/>
          <w:lang w:eastAsia="es-CO"/>
        </w:rPr>
        <w:t xml:space="preserve">a siguiente información con corte a 30 de junio en donde la entidad cuenta con una matriz de </w:t>
      </w:r>
      <w:r w:rsidR="00621CC7" w:rsidRPr="00621CC7">
        <w:rPr>
          <w:rFonts w:ascii="Century Gothic" w:hAnsi="Century Gothic" w:cstheme="minorHAnsi"/>
          <w:b/>
          <w:bCs/>
          <w:sz w:val="20"/>
          <w:szCs w:val="20"/>
          <w:lang w:eastAsia="es-CO"/>
        </w:rPr>
        <w:t>48 INDICADORES</w:t>
      </w:r>
      <w:r w:rsidR="00621CC7">
        <w:rPr>
          <w:rFonts w:ascii="Century Gothic" w:hAnsi="Century Gothic" w:cstheme="minorHAnsi"/>
          <w:sz w:val="20"/>
          <w:szCs w:val="20"/>
          <w:lang w:eastAsia="es-CO"/>
        </w:rPr>
        <w:t>.</w:t>
      </w:r>
    </w:p>
    <w:p w14:paraId="4A79FB63" w14:textId="77777777" w:rsidR="00621CC7" w:rsidRDefault="00621CC7" w:rsidP="002E2F87">
      <w:pPr>
        <w:spacing w:after="0" w:line="240" w:lineRule="auto"/>
        <w:jc w:val="both"/>
        <w:rPr>
          <w:rFonts w:ascii="Century Gothic" w:hAnsi="Century Gothic" w:cstheme="minorHAnsi"/>
          <w:sz w:val="20"/>
          <w:szCs w:val="20"/>
          <w:lang w:eastAsia="es-CO"/>
        </w:rPr>
      </w:pPr>
    </w:p>
    <w:p w14:paraId="2A8EDD56" w14:textId="3A84FC6A" w:rsidR="002E2F87" w:rsidRPr="00621CC7" w:rsidRDefault="00621CC7" w:rsidP="002E2F87">
      <w:pPr>
        <w:spacing w:after="0" w:line="240" w:lineRule="auto"/>
        <w:jc w:val="both"/>
        <w:rPr>
          <w:rFonts w:ascii="Century Gothic" w:hAnsi="Century Gothic" w:cstheme="minorHAnsi"/>
          <w:sz w:val="20"/>
          <w:szCs w:val="20"/>
          <w:lang w:eastAsia="es-CO"/>
        </w:rPr>
      </w:pPr>
      <w:r>
        <w:rPr>
          <w:rFonts w:ascii="Century Gothic" w:hAnsi="Century Gothic" w:cstheme="minorHAnsi"/>
          <w:sz w:val="20"/>
          <w:szCs w:val="20"/>
          <w:lang w:eastAsia="es-CO"/>
        </w:rPr>
        <w:t>Estos son representados por frecuencia</w:t>
      </w:r>
      <w:r w:rsidR="002E2F87" w:rsidRPr="00621CC7">
        <w:rPr>
          <w:rFonts w:ascii="Century Gothic" w:hAnsi="Century Gothic" w:cstheme="minorHAnsi"/>
          <w:sz w:val="20"/>
          <w:szCs w:val="20"/>
          <w:lang w:eastAsia="es-CO"/>
        </w:rPr>
        <w:t xml:space="preserve"> 1 mensual, 4 bimensuales, 30 indicadores trimestrales, 5 indicadores cuatrimestrales 7 semestrales y 1 indicador anual.</w:t>
      </w:r>
    </w:p>
    <w:p w14:paraId="0AA3E98C" w14:textId="4D434C24" w:rsidR="002E2F87" w:rsidRPr="00621CC7" w:rsidRDefault="002E2F87" w:rsidP="002E2F87">
      <w:pPr>
        <w:spacing w:after="0" w:line="240" w:lineRule="auto"/>
        <w:jc w:val="both"/>
        <w:rPr>
          <w:rFonts w:ascii="Century Gothic" w:hAnsi="Century Gothic" w:cstheme="minorHAnsi"/>
          <w:sz w:val="20"/>
          <w:szCs w:val="20"/>
          <w:lang w:eastAsia="es-CO"/>
        </w:rPr>
      </w:pPr>
    </w:p>
    <w:p w14:paraId="2830036C" w14:textId="30AD04C7" w:rsidR="002E2F87" w:rsidRPr="00313648" w:rsidRDefault="002E2F87" w:rsidP="002E2F87">
      <w:pPr>
        <w:spacing w:after="0" w:line="240" w:lineRule="auto"/>
        <w:jc w:val="center"/>
        <w:rPr>
          <w:rFonts w:ascii="Century Gothic" w:hAnsi="Century Gothic"/>
          <w:b/>
          <w:bCs/>
          <w:iCs/>
          <w:sz w:val="16"/>
          <w:szCs w:val="16"/>
          <w:lang w:eastAsia="es-CO"/>
        </w:rPr>
      </w:pPr>
      <w:r w:rsidRPr="00313648">
        <w:rPr>
          <w:rFonts w:ascii="Century Gothic" w:hAnsi="Century Gothic"/>
          <w:b/>
          <w:bCs/>
          <w:iCs/>
          <w:sz w:val="16"/>
          <w:szCs w:val="16"/>
          <w:lang w:eastAsia="es-CO"/>
        </w:rPr>
        <w:t>Tabla 1</w:t>
      </w:r>
      <w:r>
        <w:rPr>
          <w:rFonts w:ascii="Century Gothic" w:hAnsi="Century Gothic"/>
          <w:b/>
          <w:bCs/>
          <w:iCs/>
          <w:sz w:val="16"/>
          <w:szCs w:val="16"/>
          <w:lang w:eastAsia="es-CO"/>
        </w:rPr>
        <w:t>5</w:t>
      </w:r>
      <w:r w:rsidRPr="00313648">
        <w:rPr>
          <w:rFonts w:ascii="Century Gothic" w:hAnsi="Century Gothic"/>
          <w:b/>
          <w:bCs/>
          <w:iCs/>
          <w:sz w:val="16"/>
          <w:szCs w:val="16"/>
          <w:lang w:eastAsia="es-CO"/>
        </w:rPr>
        <w:t xml:space="preserve">. </w:t>
      </w:r>
      <w:r>
        <w:rPr>
          <w:rFonts w:ascii="Century Gothic" w:hAnsi="Century Gothic"/>
          <w:b/>
          <w:bCs/>
          <w:iCs/>
          <w:sz w:val="16"/>
          <w:szCs w:val="16"/>
          <w:lang w:eastAsia="es-CO"/>
        </w:rPr>
        <w:t>Listado de Indicadores de Gestión UAERMV</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4A0" w:firstRow="1" w:lastRow="0" w:firstColumn="1" w:lastColumn="0" w:noHBand="0" w:noVBand="1"/>
      </w:tblPr>
      <w:tblGrid>
        <w:gridCol w:w="318"/>
        <w:gridCol w:w="668"/>
        <w:gridCol w:w="1844"/>
        <w:gridCol w:w="1419"/>
        <w:gridCol w:w="5429"/>
      </w:tblGrid>
      <w:tr w:rsidR="002E2F87" w:rsidRPr="00621CC7" w14:paraId="5E842DD5" w14:textId="77777777" w:rsidTr="00621CC7">
        <w:trPr>
          <w:trHeight w:val="20"/>
        </w:trPr>
        <w:tc>
          <w:tcPr>
            <w:tcW w:w="164" w:type="pct"/>
            <w:shd w:val="clear" w:color="000000" w:fill="BFBFBF"/>
            <w:vAlign w:val="center"/>
            <w:hideMark/>
          </w:tcPr>
          <w:p w14:paraId="4312727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b/>
                <w:bCs/>
                <w:color w:val="000000"/>
                <w:sz w:val="16"/>
                <w:szCs w:val="16"/>
                <w:lang w:eastAsia="es-CO"/>
              </w:rPr>
              <w:t>#</w:t>
            </w:r>
          </w:p>
        </w:tc>
        <w:tc>
          <w:tcPr>
            <w:tcW w:w="1298" w:type="pct"/>
            <w:gridSpan w:val="2"/>
            <w:shd w:val="clear" w:color="000000" w:fill="BFBFBF"/>
            <w:vAlign w:val="center"/>
            <w:hideMark/>
          </w:tcPr>
          <w:p w14:paraId="35BD9EB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PROCESO:</w:t>
            </w:r>
          </w:p>
        </w:tc>
        <w:tc>
          <w:tcPr>
            <w:tcW w:w="733" w:type="pct"/>
            <w:shd w:val="clear" w:color="000000" w:fill="BFBFBF"/>
            <w:vAlign w:val="center"/>
            <w:hideMark/>
          </w:tcPr>
          <w:p w14:paraId="467E8C6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CÓDIGO</w:t>
            </w:r>
          </w:p>
        </w:tc>
        <w:tc>
          <w:tcPr>
            <w:tcW w:w="2805" w:type="pct"/>
            <w:shd w:val="clear" w:color="000000" w:fill="BFBFBF"/>
            <w:vAlign w:val="center"/>
            <w:hideMark/>
          </w:tcPr>
          <w:p w14:paraId="7FDD0E8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NOMBRE DEL INDICADOR</w:t>
            </w:r>
          </w:p>
        </w:tc>
      </w:tr>
      <w:tr w:rsidR="002E2F87" w:rsidRPr="00621CC7" w14:paraId="3B256D2D" w14:textId="77777777" w:rsidTr="00621CC7">
        <w:trPr>
          <w:trHeight w:val="20"/>
        </w:trPr>
        <w:tc>
          <w:tcPr>
            <w:tcW w:w="164" w:type="pct"/>
            <w:shd w:val="clear" w:color="auto" w:fill="auto"/>
            <w:vAlign w:val="center"/>
            <w:hideMark/>
          </w:tcPr>
          <w:p w14:paraId="0FDF32E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w:t>
            </w:r>
          </w:p>
        </w:tc>
        <w:tc>
          <w:tcPr>
            <w:tcW w:w="345" w:type="pct"/>
            <w:vMerge w:val="restart"/>
            <w:shd w:val="clear" w:color="auto" w:fill="auto"/>
            <w:vAlign w:val="center"/>
            <w:hideMark/>
          </w:tcPr>
          <w:p w14:paraId="00B0785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DESI</w:t>
            </w:r>
          </w:p>
        </w:tc>
        <w:tc>
          <w:tcPr>
            <w:tcW w:w="953" w:type="pct"/>
            <w:vMerge w:val="restart"/>
            <w:shd w:val="clear" w:color="auto" w:fill="auto"/>
            <w:vAlign w:val="center"/>
            <w:hideMark/>
          </w:tcPr>
          <w:p w14:paraId="0D04C8A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DIRECCIONAMIENTO ESTRATÉGICO E INNOVACIÓN</w:t>
            </w:r>
          </w:p>
        </w:tc>
        <w:tc>
          <w:tcPr>
            <w:tcW w:w="733" w:type="pct"/>
            <w:shd w:val="clear" w:color="auto" w:fill="auto"/>
            <w:vAlign w:val="center"/>
            <w:hideMark/>
          </w:tcPr>
          <w:p w14:paraId="0B930AA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DESI-IND-001</w:t>
            </w:r>
          </w:p>
        </w:tc>
        <w:tc>
          <w:tcPr>
            <w:tcW w:w="2805" w:type="pct"/>
            <w:shd w:val="clear" w:color="auto" w:fill="auto"/>
            <w:vAlign w:val="center"/>
            <w:hideMark/>
          </w:tcPr>
          <w:p w14:paraId="230CBFC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AL CUMPLIMIENTO DEL PLAN DE ACCIÓN DE CADA UNO DE LOS PROCESOS</w:t>
            </w:r>
          </w:p>
        </w:tc>
      </w:tr>
      <w:tr w:rsidR="002E2F87" w:rsidRPr="00621CC7" w14:paraId="1F1C2065" w14:textId="77777777" w:rsidTr="00621CC7">
        <w:trPr>
          <w:trHeight w:val="20"/>
        </w:trPr>
        <w:tc>
          <w:tcPr>
            <w:tcW w:w="164" w:type="pct"/>
            <w:shd w:val="clear" w:color="auto" w:fill="auto"/>
            <w:vAlign w:val="center"/>
            <w:hideMark/>
          </w:tcPr>
          <w:p w14:paraId="25DA249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w:t>
            </w:r>
          </w:p>
        </w:tc>
        <w:tc>
          <w:tcPr>
            <w:tcW w:w="345" w:type="pct"/>
            <w:vMerge/>
            <w:vAlign w:val="center"/>
            <w:hideMark/>
          </w:tcPr>
          <w:p w14:paraId="3CB975F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1EE58E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1FD61C5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DESI-IND-002</w:t>
            </w:r>
          </w:p>
        </w:tc>
        <w:tc>
          <w:tcPr>
            <w:tcW w:w="2805" w:type="pct"/>
            <w:shd w:val="clear" w:color="auto" w:fill="auto"/>
            <w:vAlign w:val="center"/>
            <w:hideMark/>
          </w:tcPr>
          <w:p w14:paraId="74092D4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 EJECUCIÓN DE LOS OBJETIVOS INSTITUCIONALES DE LA UAERMV</w:t>
            </w:r>
          </w:p>
        </w:tc>
      </w:tr>
      <w:tr w:rsidR="002E2F87" w:rsidRPr="00621CC7" w14:paraId="0DBB05D6" w14:textId="77777777" w:rsidTr="00621CC7">
        <w:trPr>
          <w:trHeight w:val="20"/>
        </w:trPr>
        <w:tc>
          <w:tcPr>
            <w:tcW w:w="164" w:type="pct"/>
            <w:shd w:val="clear" w:color="auto" w:fill="auto"/>
            <w:vAlign w:val="center"/>
            <w:hideMark/>
          </w:tcPr>
          <w:p w14:paraId="15137D5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w:t>
            </w:r>
          </w:p>
        </w:tc>
        <w:tc>
          <w:tcPr>
            <w:tcW w:w="345" w:type="pct"/>
            <w:vMerge/>
            <w:vAlign w:val="center"/>
            <w:hideMark/>
          </w:tcPr>
          <w:p w14:paraId="27BD14E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BD6C92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19EF35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DESI-IND-003</w:t>
            </w:r>
          </w:p>
        </w:tc>
        <w:tc>
          <w:tcPr>
            <w:tcW w:w="2805" w:type="pct"/>
            <w:shd w:val="clear" w:color="auto" w:fill="auto"/>
            <w:vAlign w:val="center"/>
            <w:hideMark/>
          </w:tcPr>
          <w:p w14:paraId="08F3D83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IMPLEMENTACIÓN MODELO INTEGRADO DE PLANEACIÓN Y GESTIÓN</w:t>
            </w:r>
          </w:p>
        </w:tc>
      </w:tr>
      <w:tr w:rsidR="002E2F87" w:rsidRPr="00621CC7" w14:paraId="64A9E705" w14:textId="77777777" w:rsidTr="00621CC7">
        <w:trPr>
          <w:trHeight w:val="20"/>
        </w:trPr>
        <w:tc>
          <w:tcPr>
            <w:tcW w:w="164" w:type="pct"/>
            <w:shd w:val="clear" w:color="auto" w:fill="auto"/>
            <w:vAlign w:val="center"/>
            <w:hideMark/>
          </w:tcPr>
          <w:p w14:paraId="5ADB914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w:t>
            </w:r>
          </w:p>
        </w:tc>
        <w:tc>
          <w:tcPr>
            <w:tcW w:w="345" w:type="pct"/>
            <w:vMerge/>
            <w:vAlign w:val="center"/>
            <w:hideMark/>
          </w:tcPr>
          <w:p w14:paraId="3460FC8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7C58A1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04E3D5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DESI-IND-004</w:t>
            </w:r>
          </w:p>
        </w:tc>
        <w:tc>
          <w:tcPr>
            <w:tcW w:w="2805" w:type="pct"/>
            <w:shd w:val="clear" w:color="auto" w:fill="auto"/>
            <w:vAlign w:val="center"/>
            <w:hideMark/>
          </w:tcPr>
          <w:p w14:paraId="1492F41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MODIFICACIONES PRESUPUESTALES ENTRE CONCEPTOS DE GASTOS DE INVERSIÓN</w:t>
            </w:r>
          </w:p>
        </w:tc>
      </w:tr>
      <w:tr w:rsidR="002E2F87" w:rsidRPr="00621CC7" w14:paraId="05CABA82" w14:textId="77777777" w:rsidTr="00621CC7">
        <w:trPr>
          <w:trHeight w:val="20"/>
        </w:trPr>
        <w:tc>
          <w:tcPr>
            <w:tcW w:w="164" w:type="pct"/>
            <w:shd w:val="clear" w:color="auto" w:fill="auto"/>
            <w:vAlign w:val="center"/>
            <w:hideMark/>
          </w:tcPr>
          <w:p w14:paraId="6510A98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5</w:t>
            </w:r>
          </w:p>
        </w:tc>
        <w:tc>
          <w:tcPr>
            <w:tcW w:w="345" w:type="pct"/>
            <w:vMerge/>
            <w:vAlign w:val="center"/>
            <w:hideMark/>
          </w:tcPr>
          <w:p w14:paraId="4B44331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2683EF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44536A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DESI-IND-005</w:t>
            </w:r>
          </w:p>
        </w:tc>
        <w:tc>
          <w:tcPr>
            <w:tcW w:w="2805" w:type="pct"/>
            <w:shd w:val="clear" w:color="auto" w:fill="auto"/>
            <w:vAlign w:val="center"/>
            <w:hideMark/>
          </w:tcPr>
          <w:p w14:paraId="2E4E1D6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EJECUCIÓN DEL PRESUPUESTO DE INVERSIÓN DE LA ENTIDAD</w:t>
            </w:r>
          </w:p>
        </w:tc>
      </w:tr>
      <w:tr w:rsidR="002E2F87" w:rsidRPr="00621CC7" w14:paraId="730F3FBA" w14:textId="77777777" w:rsidTr="00621CC7">
        <w:trPr>
          <w:trHeight w:val="20"/>
        </w:trPr>
        <w:tc>
          <w:tcPr>
            <w:tcW w:w="164" w:type="pct"/>
            <w:shd w:val="clear" w:color="auto" w:fill="auto"/>
            <w:vAlign w:val="center"/>
            <w:hideMark/>
          </w:tcPr>
          <w:p w14:paraId="4D61C8A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6</w:t>
            </w:r>
          </w:p>
        </w:tc>
        <w:tc>
          <w:tcPr>
            <w:tcW w:w="345" w:type="pct"/>
            <w:vMerge/>
            <w:vAlign w:val="center"/>
            <w:hideMark/>
          </w:tcPr>
          <w:p w14:paraId="3B5B3D5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4D969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997D49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DESI-IND-006</w:t>
            </w:r>
          </w:p>
        </w:tc>
        <w:tc>
          <w:tcPr>
            <w:tcW w:w="2805" w:type="pct"/>
            <w:shd w:val="clear" w:color="auto" w:fill="auto"/>
            <w:vAlign w:val="center"/>
            <w:hideMark/>
          </w:tcPr>
          <w:p w14:paraId="30C43AC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PORCENTAJE AVANCE DE METAS PARA LA VIGENCIA ASOCIADAS A LA UNIDAD EN EL PLAN DE DESARROLLO DISTRITAL </w:t>
            </w:r>
          </w:p>
        </w:tc>
      </w:tr>
      <w:tr w:rsidR="002E2F87" w:rsidRPr="00621CC7" w14:paraId="0367AC3E" w14:textId="77777777" w:rsidTr="00621CC7">
        <w:trPr>
          <w:trHeight w:val="20"/>
        </w:trPr>
        <w:tc>
          <w:tcPr>
            <w:tcW w:w="164" w:type="pct"/>
            <w:shd w:val="clear" w:color="auto" w:fill="auto"/>
            <w:vAlign w:val="center"/>
            <w:hideMark/>
          </w:tcPr>
          <w:p w14:paraId="2B0CAA3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7</w:t>
            </w:r>
          </w:p>
        </w:tc>
        <w:tc>
          <w:tcPr>
            <w:tcW w:w="345" w:type="pct"/>
            <w:vMerge w:val="restart"/>
            <w:shd w:val="clear" w:color="auto" w:fill="auto"/>
            <w:vAlign w:val="center"/>
            <w:hideMark/>
          </w:tcPr>
          <w:p w14:paraId="1FEA221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APIC</w:t>
            </w:r>
          </w:p>
        </w:tc>
        <w:tc>
          <w:tcPr>
            <w:tcW w:w="953" w:type="pct"/>
            <w:vMerge w:val="restart"/>
            <w:shd w:val="clear" w:color="auto" w:fill="auto"/>
            <w:vAlign w:val="center"/>
            <w:hideMark/>
          </w:tcPr>
          <w:p w14:paraId="742ADC1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ATENCIÓN A PARTES INTERESADAS Y COMUNICACIONES </w:t>
            </w:r>
          </w:p>
        </w:tc>
        <w:tc>
          <w:tcPr>
            <w:tcW w:w="733" w:type="pct"/>
            <w:shd w:val="clear" w:color="auto" w:fill="auto"/>
            <w:vAlign w:val="center"/>
            <w:hideMark/>
          </w:tcPr>
          <w:p w14:paraId="2B4960D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APIC-IND-001</w:t>
            </w:r>
          </w:p>
        </w:tc>
        <w:tc>
          <w:tcPr>
            <w:tcW w:w="2805" w:type="pct"/>
            <w:shd w:val="clear" w:color="auto" w:fill="auto"/>
            <w:vAlign w:val="center"/>
            <w:hideMark/>
          </w:tcPr>
          <w:p w14:paraId="39155B9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TIEMPO PROMEDIO DE RESPUESTA DE PQRSFD CON TÉRMINOS DE RESPUESTA DE 30 DÍAS HÁBILES</w:t>
            </w:r>
          </w:p>
        </w:tc>
      </w:tr>
      <w:tr w:rsidR="002E2F87" w:rsidRPr="00621CC7" w14:paraId="26A821D6" w14:textId="77777777" w:rsidTr="00621CC7">
        <w:trPr>
          <w:trHeight w:val="20"/>
        </w:trPr>
        <w:tc>
          <w:tcPr>
            <w:tcW w:w="164" w:type="pct"/>
            <w:shd w:val="clear" w:color="auto" w:fill="auto"/>
            <w:vAlign w:val="center"/>
            <w:hideMark/>
          </w:tcPr>
          <w:p w14:paraId="3B4767B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8</w:t>
            </w:r>
          </w:p>
        </w:tc>
        <w:tc>
          <w:tcPr>
            <w:tcW w:w="345" w:type="pct"/>
            <w:vMerge/>
            <w:vAlign w:val="center"/>
            <w:hideMark/>
          </w:tcPr>
          <w:p w14:paraId="3D62C33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0E8698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3F262C2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APIC-IND-002</w:t>
            </w:r>
          </w:p>
        </w:tc>
        <w:tc>
          <w:tcPr>
            <w:tcW w:w="2805" w:type="pct"/>
            <w:shd w:val="clear" w:color="auto" w:fill="auto"/>
            <w:vAlign w:val="center"/>
            <w:hideMark/>
          </w:tcPr>
          <w:p w14:paraId="3677A2A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CLARIDAD DE LAS RESPUESTAS A PQRSFD CIUDADANAS</w:t>
            </w:r>
          </w:p>
        </w:tc>
      </w:tr>
      <w:tr w:rsidR="002E2F87" w:rsidRPr="00621CC7" w14:paraId="380EF3F0" w14:textId="77777777" w:rsidTr="00621CC7">
        <w:trPr>
          <w:trHeight w:val="20"/>
        </w:trPr>
        <w:tc>
          <w:tcPr>
            <w:tcW w:w="164" w:type="pct"/>
            <w:shd w:val="clear" w:color="auto" w:fill="auto"/>
            <w:vAlign w:val="center"/>
            <w:hideMark/>
          </w:tcPr>
          <w:p w14:paraId="1B26CC9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9</w:t>
            </w:r>
          </w:p>
        </w:tc>
        <w:tc>
          <w:tcPr>
            <w:tcW w:w="345" w:type="pct"/>
            <w:vMerge/>
            <w:vAlign w:val="center"/>
            <w:hideMark/>
          </w:tcPr>
          <w:p w14:paraId="3A825E2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6377C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0F602A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APIC-IND-003</w:t>
            </w:r>
          </w:p>
        </w:tc>
        <w:tc>
          <w:tcPr>
            <w:tcW w:w="2805" w:type="pct"/>
            <w:shd w:val="clear" w:color="auto" w:fill="auto"/>
            <w:vAlign w:val="center"/>
            <w:hideMark/>
          </w:tcPr>
          <w:p w14:paraId="18D17F5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ACCIÓN DE RESPONSABILIDAD SOCIAL- MODELO DE SOSTENIBILIDAD PARA LA VIGENCIA 2019</w:t>
            </w:r>
          </w:p>
        </w:tc>
      </w:tr>
      <w:tr w:rsidR="002E2F87" w:rsidRPr="00621CC7" w14:paraId="4ABBE33A" w14:textId="77777777" w:rsidTr="00621CC7">
        <w:trPr>
          <w:trHeight w:val="20"/>
        </w:trPr>
        <w:tc>
          <w:tcPr>
            <w:tcW w:w="164" w:type="pct"/>
            <w:shd w:val="clear" w:color="auto" w:fill="auto"/>
            <w:vAlign w:val="center"/>
            <w:hideMark/>
          </w:tcPr>
          <w:p w14:paraId="30B1150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10</w:t>
            </w:r>
          </w:p>
        </w:tc>
        <w:tc>
          <w:tcPr>
            <w:tcW w:w="345" w:type="pct"/>
            <w:shd w:val="clear" w:color="auto" w:fill="auto"/>
            <w:vAlign w:val="center"/>
            <w:hideMark/>
          </w:tcPr>
          <w:p w14:paraId="14809B6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EGTI</w:t>
            </w:r>
          </w:p>
        </w:tc>
        <w:tc>
          <w:tcPr>
            <w:tcW w:w="953" w:type="pct"/>
            <w:shd w:val="clear" w:color="auto" w:fill="auto"/>
            <w:vAlign w:val="center"/>
            <w:hideMark/>
          </w:tcPr>
          <w:p w14:paraId="24D609B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ESTRATEGIA Y GOBIERNO DE TI</w:t>
            </w:r>
          </w:p>
        </w:tc>
        <w:tc>
          <w:tcPr>
            <w:tcW w:w="733" w:type="pct"/>
            <w:shd w:val="clear" w:color="auto" w:fill="auto"/>
            <w:vAlign w:val="center"/>
            <w:hideMark/>
          </w:tcPr>
          <w:p w14:paraId="4240A3A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EGTI-IND-001</w:t>
            </w:r>
          </w:p>
        </w:tc>
        <w:tc>
          <w:tcPr>
            <w:tcW w:w="2805" w:type="pct"/>
            <w:shd w:val="clear" w:color="auto" w:fill="auto"/>
            <w:vAlign w:val="center"/>
            <w:hideMark/>
          </w:tcPr>
          <w:p w14:paraId="44D216A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LAS ACCIONES DEL PLAN ESTRATÉGICO DE TECNOLOGÍAS DE LA INFORMACIÓN</w:t>
            </w:r>
          </w:p>
        </w:tc>
      </w:tr>
      <w:tr w:rsidR="002E2F87" w:rsidRPr="00621CC7" w14:paraId="189AACAD" w14:textId="77777777" w:rsidTr="00621CC7">
        <w:trPr>
          <w:trHeight w:val="20"/>
        </w:trPr>
        <w:tc>
          <w:tcPr>
            <w:tcW w:w="164" w:type="pct"/>
            <w:shd w:val="clear" w:color="auto" w:fill="auto"/>
            <w:vAlign w:val="center"/>
            <w:hideMark/>
          </w:tcPr>
          <w:p w14:paraId="25090A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11</w:t>
            </w:r>
          </w:p>
        </w:tc>
        <w:tc>
          <w:tcPr>
            <w:tcW w:w="345" w:type="pct"/>
            <w:vMerge w:val="restart"/>
            <w:shd w:val="clear" w:color="auto" w:fill="auto"/>
            <w:vAlign w:val="center"/>
            <w:hideMark/>
          </w:tcPr>
          <w:p w14:paraId="66EE4A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PIV</w:t>
            </w:r>
          </w:p>
        </w:tc>
        <w:tc>
          <w:tcPr>
            <w:tcW w:w="953" w:type="pct"/>
            <w:vMerge w:val="restart"/>
            <w:shd w:val="clear" w:color="auto" w:fill="auto"/>
            <w:vAlign w:val="center"/>
            <w:hideMark/>
          </w:tcPr>
          <w:p w14:paraId="5E9BE0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PLANIFICACIÓN DE LA INTERVENCIÓN VIAL</w:t>
            </w:r>
          </w:p>
        </w:tc>
        <w:tc>
          <w:tcPr>
            <w:tcW w:w="733" w:type="pct"/>
            <w:shd w:val="clear" w:color="auto" w:fill="auto"/>
            <w:vAlign w:val="center"/>
            <w:hideMark/>
          </w:tcPr>
          <w:p w14:paraId="1D10451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PIV-IND-001</w:t>
            </w:r>
          </w:p>
        </w:tc>
        <w:tc>
          <w:tcPr>
            <w:tcW w:w="2805" w:type="pct"/>
            <w:shd w:val="clear" w:color="auto" w:fill="auto"/>
            <w:vAlign w:val="center"/>
            <w:hideMark/>
          </w:tcPr>
          <w:p w14:paraId="1436E27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PARA MISIONALIDAD</w:t>
            </w:r>
          </w:p>
        </w:tc>
      </w:tr>
      <w:tr w:rsidR="002E2F87" w:rsidRPr="00621CC7" w14:paraId="0C2ABE9F" w14:textId="77777777" w:rsidTr="00621CC7">
        <w:trPr>
          <w:trHeight w:val="20"/>
        </w:trPr>
        <w:tc>
          <w:tcPr>
            <w:tcW w:w="164" w:type="pct"/>
            <w:shd w:val="clear" w:color="auto" w:fill="auto"/>
            <w:vAlign w:val="center"/>
            <w:hideMark/>
          </w:tcPr>
          <w:p w14:paraId="00DF1A3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12</w:t>
            </w:r>
          </w:p>
        </w:tc>
        <w:tc>
          <w:tcPr>
            <w:tcW w:w="345" w:type="pct"/>
            <w:vMerge/>
            <w:vAlign w:val="center"/>
            <w:hideMark/>
          </w:tcPr>
          <w:p w14:paraId="09FDF17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E247C1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8B9E70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PIV-IND-002</w:t>
            </w:r>
          </w:p>
        </w:tc>
        <w:tc>
          <w:tcPr>
            <w:tcW w:w="2805" w:type="pct"/>
            <w:shd w:val="clear" w:color="auto" w:fill="auto"/>
            <w:vAlign w:val="center"/>
            <w:hideMark/>
          </w:tcPr>
          <w:p w14:paraId="5EE1815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REALIZAR EL 100% DE VISITAS DE SEGUIMIENTO A VIAS PROGRAMADAS PARA SEGUIMIENTO (INTERVENCION DE CAMBIO DE CARPETA Y REHABILITACION) EN LA VIGENCIA</w:t>
            </w:r>
          </w:p>
        </w:tc>
      </w:tr>
      <w:tr w:rsidR="002E2F87" w:rsidRPr="00621CC7" w14:paraId="59C49FE4" w14:textId="77777777" w:rsidTr="00621CC7">
        <w:trPr>
          <w:trHeight w:val="20"/>
        </w:trPr>
        <w:tc>
          <w:tcPr>
            <w:tcW w:w="164" w:type="pct"/>
            <w:shd w:val="clear" w:color="auto" w:fill="auto"/>
            <w:vAlign w:val="center"/>
            <w:hideMark/>
          </w:tcPr>
          <w:p w14:paraId="5EDF841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13</w:t>
            </w:r>
          </w:p>
        </w:tc>
        <w:tc>
          <w:tcPr>
            <w:tcW w:w="345" w:type="pct"/>
            <w:vMerge/>
            <w:vAlign w:val="center"/>
            <w:hideMark/>
          </w:tcPr>
          <w:p w14:paraId="3FDB7E9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29504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9CB6D0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PIV-IND-003</w:t>
            </w:r>
          </w:p>
        </w:tc>
        <w:tc>
          <w:tcPr>
            <w:tcW w:w="2805" w:type="pct"/>
            <w:shd w:val="clear" w:color="auto" w:fill="auto"/>
            <w:vAlign w:val="center"/>
            <w:hideMark/>
          </w:tcPr>
          <w:p w14:paraId="5C23857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EN LA MALLA VIAL RURAL</w:t>
            </w:r>
          </w:p>
        </w:tc>
      </w:tr>
      <w:tr w:rsidR="002E2F87" w:rsidRPr="00621CC7" w14:paraId="1544B377" w14:textId="77777777" w:rsidTr="00621CC7">
        <w:trPr>
          <w:trHeight w:val="20"/>
        </w:trPr>
        <w:tc>
          <w:tcPr>
            <w:tcW w:w="164" w:type="pct"/>
            <w:shd w:val="clear" w:color="auto" w:fill="auto"/>
            <w:vAlign w:val="center"/>
            <w:hideMark/>
          </w:tcPr>
          <w:p w14:paraId="6736D05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14</w:t>
            </w:r>
          </w:p>
        </w:tc>
        <w:tc>
          <w:tcPr>
            <w:tcW w:w="345" w:type="pct"/>
            <w:vMerge/>
            <w:vAlign w:val="center"/>
            <w:hideMark/>
          </w:tcPr>
          <w:p w14:paraId="3CE42DC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8BD8C7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3AC2117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PIV-IND-004</w:t>
            </w:r>
          </w:p>
        </w:tc>
        <w:tc>
          <w:tcPr>
            <w:tcW w:w="2805" w:type="pct"/>
            <w:shd w:val="clear" w:color="auto" w:fill="auto"/>
            <w:vAlign w:val="center"/>
            <w:hideMark/>
          </w:tcPr>
          <w:p w14:paraId="4224B5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INTERVENCIONES PRIORIZADAS DE CICLORUTAS</w:t>
            </w:r>
          </w:p>
        </w:tc>
      </w:tr>
      <w:tr w:rsidR="002E2F87" w:rsidRPr="00621CC7" w14:paraId="084EF2C3" w14:textId="77777777" w:rsidTr="00621CC7">
        <w:trPr>
          <w:trHeight w:val="20"/>
        </w:trPr>
        <w:tc>
          <w:tcPr>
            <w:tcW w:w="164" w:type="pct"/>
            <w:shd w:val="clear" w:color="auto" w:fill="auto"/>
            <w:vAlign w:val="center"/>
            <w:hideMark/>
          </w:tcPr>
          <w:p w14:paraId="07A589D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15</w:t>
            </w:r>
          </w:p>
        </w:tc>
        <w:tc>
          <w:tcPr>
            <w:tcW w:w="345" w:type="pct"/>
            <w:vMerge w:val="restart"/>
            <w:shd w:val="clear" w:color="auto" w:fill="auto"/>
            <w:noWrap/>
            <w:vAlign w:val="center"/>
            <w:hideMark/>
          </w:tcPr>
          <w:p w14:paraId="74A6AE8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PPMQ</w:t>
            </w:r>
          </w:p>
        </w:tc>
        <w:tc>
          <w:tcPr>
            <w:tcW w:w="953" w:type="pct"/>
            <w:vMerge w:val="restart"/>
            <w:shd w:val="clear" w:color="auto" w:fill="auto"/>
            <w:vAlign w:val="center"/>
            <w:hideMark/>
          </w:tcPr>
          <w:p w14:paraId="3981BF8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PRODUCCIÓN DE MEZCLA Y </w:t>
            </w:r>
            <w:r w:rsidRPr="00BC1F9B">
              <w:rPr>
                <w:rFonts w:ascii="Century Gothic" w:eastAsia="Times New Roman" w:hAnsi="Century Gothic"/>
                <w:color w:val="000000"/>
                <w:sz w:val="16"/>
                <w:szCs w:val="16"/>
                <w:shd w:val="clear" w:color="auto" w:fill="FFF2CC" w:themeFill="accent4" w:themeFillTint="33"/>
                <w:lang w:eastAsia="es-CO"/>
              </w:rPr>
              <w:t>APROVISIONAMIENTO</w:t>
            </w:r>
            <w:r w:rsidRPr="00621CC7">
              <w:rPr>
                <w:rFonts w:ascii="Century Gothic" w:eastAsia="Times New Roman" w:hAnsi="Century Gothic"/>
                <w:color w:val="000000"/>
                <w:sz w:val="16"/>
                <w:szCs w:val="16"/>
                <w:lang w:eastAsia="es-CO"/>
              </w:rPr>
              <w:t xml:space="preserve"> DE MAQUINARIA Y EQUIPOS</w:t>
            </w:r>
          </w:p>
        </w:tc>
        <w:tc>
          <w:tcPr>
            <w:tcW w:w="733" w:type="pct"/>
            <w:shd w:val="clear" w:color="auto" w:fill="auto"/>
            <w:vAlign w:val="center"/>
            <w:hideMark/>
          </w:tcPr>
          <w:p w14:paraId="419D026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PPMQ-IND-001</w:t>
            </w:r>
          </w:p>
        </w:tc>
        <w:tc>
          <w:tcPr>
            <w:tcW w:w="2805" w:type="pct"/>
            <w:shd w:val="clear" w:color="auto" w:fill="auto"/>
            <w:vAlign w:val="center"/>
            <w:hideMark/>
          </w:tcPr>
          <w:p w14:paraId="3F71B58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CUMPLIMIENTO DE ENTREGAS DE PRODUCCIÓN Y MATERIAS PRIMAS PROGRAMADOS</w:t>
            </w:r>
          </w:p>
        </w:tc>
      </w:tr>
      <w:tr w:rsidR="002E2F87" w:rsidRPr="00621CC7" w14:paraId="61CC568F" w14:textId="77777777" w:rsidTr="00621CC7">
        <w:trPr>
          <w:trHeight w:val="20"/>
        </w:trPr>
        <w:tc>
          <w:tcPr>
            <w:tcW w:w="164" w:type="pct"/>
            <w:shd w:val="clear" w:color="auto" w:fill="auto"/>
            <w:vAlign w:val="center"/>
            <w:hideMark/>
          </w:tcPr>
          <w:p w14:paraId="57C3E51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16</w:t>
            </w:r>
          </w:p>
        </w:tc>
        <w:tc>
          <w:tcPr>
            <w:tcW w:w="345" w:type="pct"/>
            <w:vMerge/>
            <w:vAlign w:val="center"/>
            <w:hideMark/>
          </w:tcPr>
          <w:p w14:paraId="1137F9A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B701BE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6EC6B2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PPMQ-IND-002</w:t>
            </w:r>
          </w:p>
        </w:tc>
        <w:tc>
          <w:tcPr>
            <w:tcW w:w="2805" w:type="pct"/>
            <w:shd w:val="clear" w:color="auto" w:fill="auto"/>
            <w:vAlign w:val="center"/>
            <w:hideMark/>
          </w:tcPr>
          <w:p w14:paraId="36D6998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PORCENTAJE DE CUMPLIMIENTO DE LAS ESPECIFICACIONES TÉCNICAS DE LA PRODUCCIÓN DE MEZCLA ASFALTICA EN CALIENTE</w:t>
            </w:r>
          </w:p>
        </w:tc>
      </w:tr>
      <w:tr w:rsidR="002E2F87" w:rsidRPr="00621CC7" w14:paraId="3E6AE3C3" w14:textId="77777777" w:rsidTr="00621CC7">
        <w:trPr>
          <w:trHeight w:val="20"/>
        </w:trPr>
        <w:tc>
          <w:tcPr>
            <w:tcW w:w="164" w:type="pct"/>
            <w:shd w:val="clear" w:color="auto" w:fill="auto"/>
            <w:vAlign w:val="center"/>
            <w:hideMark/>
          </w:tcPr>
          <w:p w14:paraId="7721A495"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17</w:t>
            </w:r>
          </w:p>
        </w:tc>
        <w:tc>
          <w:tcPr>
            <w:tcW w:w="345" w:type="pct"/>
            <w:vMerge/>
            <w:vAlign w:val="center"/>
            <w:hideMark/>
          </w:tcPr>
          <w:p w14:paraId="60B3D2E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DAEBB9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3604BC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PPMQ-IND-003</w:t>
            </w:r>
          </w:p>
        </w:tc>
        <w:tc>
          <w:tcPr>
            <w:tcW w:w="2805" w:type="pct"/>
            <w:shd w:val="clear" w:color="auto" w:fill="auto"/>
            <w:vAlign w:val="center"/>
            <w:hideMark/>
          </w:tcPr>
          <w:p w14:paraId="0046FD2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DISPONIBILIDAD DE LOS VEHÍCULOS </w:t>
            </w:r>
          </w:p>
        </w:tc>
      </w:tr>
      <w:tr w:rsidR="002E2F87" w:rsidRPr="00621CC7" w14:paraId="5445F47A" w14:textId="77777777" w:rsidTr="00621CC7">
        <w:trPr>
          <w:trHeight w:val="20"/>
        </w:trPr>
        <w:tc>
          <w:tcPr>
            <w:tcW w:w="164" w:type="pct"/>
            <w:shd w:val="clear" w:color="auto" w:fill="auto"/>
            <w:vAlign w:val="center"/>
            <w:hideMark/>
          </w:tcPr>
          <w:p w14:paraId="25B08FD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18</w:t>
            </w:r>
          </w:p>
        </w:tc>
        <w:tc>
          <w:tcPr>
            <w:tcW w:w="345" w:type="pct"/>
            <w:vMerge/>
            <w:vAlign w:val="center"/>
            <w:hideMark/>
          </w:tcPr>
          <w:p w14:paraId="018A6DA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69DEEB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3DAF7A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PPMQ-IND-004</w:t>
            </w:r>
          </w:p>
        </w:tc>
        <w:tc>
          <w:tcPr>
            <w:tcW w:w="2805" w:type="pct"/>
            <w:shd w:val="clear" w:color="auto" w:fill="auto"/>
            <w:vAlign w:val="center"/>
            <w:hideMark/>
          </w:tcPr>
          <w:p w14:paraId="625AE66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DISPONIBILIDAD DE MAQUINARIA </w:t>
            </w:r>
          </w:p>
        </w:tc>
      </w:tr>
      <w:tr w:rsidR="002E2F87" w:rsidRPr="00621CC7" w14:paraId="70FE3DB5" w14:textId="77777777" w:rsidTr="00621CC7">
        <w:trPr>
          <w:trHeight w:val="20"/>
        </w:trPr>
        <w:tc>
          <w:tcPr>
            <w:tcW w:w="164" w:type="pct"/>
            <w:shd w:val="clear" w:color="auto" w:fill="auto"/>
            <w:vAlign w:val="center"/>
            <w:hideMark/>
          </w:tcPr>
          <w:p w14:paraId="1AC0DE3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19</w:t>
            </w:r>
          </w:p>
        </w:tc>
        <w:tc>
          <w:tcPr>
            <w:tcW w:w="345" w:type="pct"/>
            <w:vMerge/>
            <w:vAlign w:val="center"/>
            <w:hideMark/>
          </w:tcPr>
          <w:p w14:paraId="74199B0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155E2EF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93CB3A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PPMQ-IND-005</w:t>
            </w:r>
          </w:p>
        </w:tc>
        <w:tc>
          <w:tcPr>
            <w:tcW w:w="2805" w:type="pct"/>
            <w:shd w:val="clear" w:color="auto" w:fill="auto"/>
            <w:vAlign w:val="center"/>
            <w:hideMark/>
          </w:tcPr>
          <w:p w14:paraId="08C4625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DISPONIBILIDAD DE EQUIPOS</w:t>
            </w:r>
          </w:p>
        </w:tc>
      </w:tr>
      <w:tr w:rsidR="002E2F87" w:rsidRPr="00621CC7" w14:paraId="60B8F4B7" w14:textId="77777777" w:rsidTr="00621CC7">
        <w:trPr>
          <w:trHeight w:val="20"/>
        </w:trPr>
        <w:tc>
          <w:tcPr>
            <w:tcW w:w="164" w:type="pct"/>
            <w:shd w:val="clear" w:color="auto" w:fill="auto"/>
            <w:vAlign w:val="center"/>
            <w:hideMark/>
          </w:tcPr>
          <w:p w14:paraId="6492443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20</w:t>
            </w:r>
          </w:p>
        </w:tc>
        <w:tc>
          <w:tcPr>
            <w:tcW w:w="345" w:type="pct"/>
            <w:vMerge/>
            <w:vAlign w:val="center"/>
            <w:hideMark/>
          </w:tcPr>
          <w:p w14:paraId="5A5098D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103A72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42F539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PPMQ-IND-006</w:t>
            </w:r>
          </w:p>
        </w:tc>
        <w:tc>
          <w:tcPr>
            <w:tcW w:w="2805" w:type="pct"/>
            <w:shd w:val="clear" w:color="auto" w:fill="auto"/>
            <w:vAlign w:val="center"/>
            <w:hideMark/>
          </w:tcPr>
          <w:p w14:paraId="06A7717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DISPONIBILIDAD DE LA PLANTA DE PRODUCCIÓN DE LA UMV</w:t>
            </w:r>
          </w:p>
        </w:tc>
      </w:tr>
      <w:tr w:rsidR="002E2F87" w:rsidRPr="00621CC7" w14:paraId="3D4D7AC6" w14:textId="77777777" w:rsidTr="00621CC7">
        <w:trPr>
          <w:trHeight w:val="20"/>
        </w:trPr>
        <w:tc>
          <w:tcPr>
            <w:tcW w:w="164" w:type="pct"/>
            <w:shd w:val="clear" w:color="auto" w:fill="auto"/>
            <w:vAlign w:val="center"/>
            <w:hideMark/>
          </w:tcPr>
          <w:p w14:paraId="3290EE7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21</w:t>
            </w:r>
          </w:p>
        </w:tc>
        <w:tc>
          <w:tcPr>
            <w:tcW w:w="345" w:type="pct"/>
            <w:vMerge w:val="restart"/>
            <w:shd w:val="clear" w:color="auto" w:fill="auto"/>
            <w:noWrap/>
            <w:vAlign w:val="center"/>
            <w:hideMark/>
          </w:tcPr>
          <w:p w14:paraId="7D18365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IMVI</w:t>
            </w:r>
          </w:p>
        </w:tc>
        <w:tc>
          <w:tcPr>
            <w:tcW w:w="953" w:type="pct"/>
            <w:vMerge w:val="restart"/>
            <w:shd w:val="clear" w:color="auto" w:fill="auto"/>
            <w:vAlign w:val="center"/>
            <w:hideMark/>
          </w:tcPr>
          <w:p w14:paraId="24E9D13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INTERVENCIÓN DE LA MALLA VIAL </w:t>
            </w:r>
          </w:p>
        </w:tc>
        <w:tc>
          <w:tcPr>
            <w:tcW w:w="733" w:type="pct"/>
            <w:shd w:val="clear" w:color="auto" w:fill="auto"/>
            <w:vAlign w:val="center"/>
            <w:hideMark/>
          </w:tcPr>
          <w:p w14:paraId="390D1A5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IMVI-IND-001</w:t>
            </w:r>
          </w:p>
        </w:tc>
        <w:tc>
          <w:tcPr>
            <w:tcW w:w="2805" w:type="pct"/>
            <w:shd w:val="clear" w:color="auto" w:fill="auto"/>
            <w:vAlign w:val="center"/>
            <w:hideMark/>
          </w:tcPr>
          <w:p w14:paraId="46B8DEF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METAS DE INTERVENCIÓN DE VIAS</w:t>
            </w:r>
          </w:p>
        </w:tc>
      </w:tr>
      <w:tr w:rsidR="002E2F87" w:rsidRPr="00621CC7" w14:paraId="0DC9DFA8" w14:textId="77777777" w:rsidTr="00621CC7">
        <w:trPr>
          <w:trHeight w:val="20"/>
        </w:trPr>
        <w:tc>
          <w:tcPr>
            <w:tcW w:w="164" w:type="pct"/>
            <w:shd w:val="clear" w:color="auto" w:fill="auto"/>
            <w:vAlign w:val="center"/>
            <w:hideMark/>
          </w:tcPr>
          <w:p w14:paraId="606BD2B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22</w:t>
            </w:r>
          </w:p>
        </w:tc>
        <w:tc>
          <w:tcPr>
            <w:tcW w:w="345" w:type="pct"/>
            <w:vMerge/>
            <w:vAlign w:val="center"/>
            <w:hideMark/>
          </w:tcPr>
          <w:p w14:paraId="2380DAE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15AB0E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F405CD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IMVI-IND-002</w:t>
            </w:r>
          </w:p>
        </w:tc>
        <w:tc>
          <w:tcPr>
            <w:tcW w:w="2805" w:type="pct"/>
            <w:shd w:val="clear" w:color="auto" w:fill="auto"/>
            <w:vAlign w:val="center"/>
            <w:hideMark/>
          </w:tcPr>
          <w:p w14:paraId="53375BC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POBLACIÓN SATISFECHA </w:t>
            </w:r>
          </w:p>
        </w:tc>
      </w:tr>
      <w:tr w:rsidR="002E2F87" w:rsidRPr="00621CC7" w14:paraId="69954990" w14:textId="77777777" w:rsidTr="00621CC7">
        <w:trPr>
          <w:trHeight w:val="20"/>
        </w:trPr>
        <w:tc>
          <w:tcPr>
            <w:tcW w:w="164" w:type="pct"/>
            <w:shd w:val="clear" w:color="auto" w:fill="auto"/>
            <w:vAlign w:val="center"/>
            <w:hideMark/>
          </w:tcPr>
          <w:p w14:paraId="1495E02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lastRenderedPageBreak/>
              <w:t>23</w:t>
            </w:r>
          </w:p>
        </w:tc>
        <w:tc>
          <w:tcPr>
            <w:tcW w:w="345" w:type="pct"/>
            <w:vMerge/>
            <w:vAlign w:val="center"/>
            <w:hideMark/>
          </w:tcPr>
          <w:p w14:paraId="54C469B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E188AD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5E94240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IMVI-IND-003</w:t>
            </w:r>
          </w:p>
        </w:tc>
        <w:tc>
          <w:tcPr>
            <w:tcW w:w="2805" w:type="pct"/>
            <w:shd w:val="clear" w:color="auto" w:fill="auto"/>
            <w:vAlign w:val="center"/>
            <w:hideMark/>
          </w:tcPr>
          <w:p w14:paraId="74367E3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NIVEL PROMEDIO DE SATISFACCIÓN (BENEFICIARIOS DIRECTOS)</w:t>
            </w:r>
          </w:p>
        </w:tc>
      </w:tr>
      <w:tr w:rsidR="002E2F87" w:rsidRPr="00621CC7" w14:paraId="2CA6F2C5" w14:textId="77777777" w:rsidTr="00621CC7">
        <w:trPr>
          <w:trHeight w:val="20"/>
        </w:trPr>
        <w:tc>
          <w:tcPr>
            <w:tcW w:w="164" w:type="pct"/>
            <w:shd w:val="clear" w:color="auto" w:fill="auto"/>
            <w:vAlign w:val="center"/>
            <w:hideMark/>
          </w:tcPr>
          <w:p w14:paraId="1F34191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24</w:t>
            </w:r>
          </w:p>
        </w:tc>
        <w:tc>
          <w:tcPr>
            <w:tcW w:w="345" w:type="pct"/>
            <w:vMerge w:val="restart"/>
            <w:shd w:val="clear" w:color="auto" w:fill="auto"/>
            <w:noWrap/>
            <w:vAlign w:val="center"/>
            <w:hideMark/>
          </w:tcPr>
          <w:p w14:paraId="2CB26F6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GSIT</w:t>
            </w:r>
          </w:p>
        </w:tc>
        <w:tc>
          <w:tcPr>
            <w:tcW w:w="953" w:type="pct"/>
            <w:vMerge w:val="restart"/>
            <w:shd w:val="clear" w:color="auto" w:fill="auto"/>
            <w:vAlign w:val="center"/>
            <w:hideMark/>
          </w:tcPr>
          <w:p w14:paraId="54688E2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 SERVICIOS E INFRAESTRUCTURA TECNOLÓGICA</w:t>
            </w:r>
          </w:p>
        </w:tc>
        <w:tc>
          <w:tcPr>
            <w:tcW w:w="733" w:type="pct"/>
            <w:shd w:val="clear" w:color="auto" w:fill="auto"/>
            <w:vAlign w:val="center"/>
            <w:hideMark/>
          </w:tcPr>
          <w:p w14:paraId="4A22F9F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GSIT-IND-001</w:t>
            </w:r>
          </w:p>
        </w:tc>
        <w:tc>
          <w:tcPr>
            <w:tcW w:w="2805" w:type="pct"/>
            <w:shd w:val="clear" w:color="auto" w:fill="auto"/>
            <w:vAlign w:val="center"/>
            <w:hideMark/>
          </w:tcPr>
          <w:p w14:paraId="3ADC334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LA MESA DE AYUDA PARA PROCESOS INTERNOS</w:t>
            </w:r>
          </w:p>
        </w:tc>
      </w:tr>
      <w:tr w:rsidR="002E2F87" w:rsidRPr="00621CC7" w14:paraId="46E5A786" w14:textId="77777777" w:rsidTr="00621CC7">
        <w:trPr>
          <w:trHeight w:val="20"/>
        </w:trPr>
        <w:tc>
          <w:tcPr>
            <w:tcW w:w="164" w:type="pct"/>
            <w:shd w:val="clear" w:color="auto" w:fill="auto"/>
            <w:vAlign w:val="center"/>
            <w:hideMark/>
          </w:tcPr>
          <w:p w14:paraId="1BBC453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25</w:t>
            </w:r>
          </w:p>
        </w:tc>
        <w:tc>
          <w:tcPr>
            <w:tcW w:w="345" w:type="pct"/>
            <w:vMerge/>
            <w:vAlign w:val="center"/>
            <w:hideMark/>
          </w:tcPr>
          <w:p w14:paraId="20B7F3B3"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4C0CCDA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23A5F4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GSIT-IND-002</w:t>
            </w:r>
          </w:p>
        </w:tc>
        <w:tc>
          <w:tcPr>
            <w:tcW w:w="2805" w:type="pct"/>
            <w:shd w:val="clear" w:color="auto" w:fill="auto"/>
            <w:vAlign w:val="center"/>
            <w:hideMark/>
          </w:tcPr>
          <w:p w14:paraId="3465F7F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LA MESA DE AYUDA PARA PROVEEDORES</w:t>
            </w:r>
          </w:p>
        </w:tc>
      </w:tr>
      <w:tr w:rsidR="002E2F87" w:rsidRPr="00621CC7" w14:paraId="6065DD9D" w14:textId="77777777" w:rsidTr="00621CC7">
        <w:trPr>
          <w:trHeight w:val="20"/>
        </w:trPr>
        <w:tc>
          <w:tcPr>
            <w:tcW w:w="164" w:type="pct"/>
            <w:shd w:val="clear" w:color="auto" w:fill="auto"/>
            <w:vAlign w:val="center"/>
            <w:hideMark/>
          </w:tcPr>
          <w:p w14:paraId="7358AAC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26</w:t>
            </w:r>
          </w:p>
        </w:tc>
        <w:tc>
          <w:tcPr>
            <w:tcW w:w="345" w:type="pct"/>
            <w:shd w:val="clear" w:color="auto" w:fill="auto"/>
            <w:noWrap/>
            <w:vAlign w:val="center"/>
            <w:hideMark/>
          </w:tcPr>
          <w:p w14:paraId="2B9B773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GREF</w:t>
            </w:r>
          </w:p>
        </w:tc>
        <w:tc>
          <w:tcPr>
            <w:tcW w:w="953" w:type="pct"/>
            <w:shd w:val="clear" w:color="auto" w:fill="auto"/>
            <w:vAlign w:val="center"/>
            <w:hideMark/>
          </w:tcPr>
          <w:p w14:paraId="063A6A2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 RECURSOS FÍSICOS</w:t>
            </w:r>
          </w:p>
        </w:tc>
        <w:tc>
          <w:tcPr>
            <w:tcW w:w="733" w:type="pct"/>
            <w:shd w:val="clear" w:color="auto" w:fill="auto"/>
            <w:vAlign w:val="center"/>
            <w:hideMark/>
          </w:tcPr>
          <w:p w14:paraId="0A0731D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GREF-IND-001</w:t>
            </w:r>
          </w:p>
        </w:tc>
        <w:tc>
          <w:tcPr>
            <w:tcW w:w="2805" w:type="pct"/>
            <w:shd w:val="clear" w:color="auto" w:fill="auto"/>
            <w:vAlign w:val="center"/>
            <w:hideMark/>
          </w:tcPr>
          <w:p w14:paraId="510FA62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OPORTUNIDAD EN LA ATENCIÓN DE SOLICITUDES DE ENTREGA DE RECURSOS FISICOS.</w:t>
            </w:r>
          </w:p>
        </w:tc>
      </w:tr>
      <w:tr w:rsidR="002E2F87" w:rsidRPr="00621CC7" w14:paraId="60A0218B" w14:textId="77777777" w:rsidTr="00621CC7">
        <w:trPr>
          <w:trHeight w:val="20"/>
        </w:trPr>
        <w:tc>
          <w:tcPr>
            <w:tcW w:w="164" w:type="pct"/>
            <w:shd w:val="clear" w:color="auto" w:fill="auto"/>
            <w:vAlign w:val="center"/>
            <w:hideMark/>
          </w:tcPr>
          <w:p w14:paraId="3EF3B9C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27</w:t>
            </w:r>
          </w:p>
        </w:tc>
        <w:tc>
          <w:tcPr>
            <w:tcW w:w="345" w:type="pct"/>
            <w:shd w:val="clear" w:color="auto" w:fill="auto"/>
            <w:noWrap/>
            <w:vAlign w:val="center"/>
            <w:hideMark/>
          </w:tcPr>
          <w:p w14:paraId="272A2CA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GOCN</w:t>
            </w:r>
          </w:p>
        </w:tc>
        <w:tc>
          <w:tcPr>
            <w:tcW w:w="953" w:type="pct"/>
            <w:shd w:val="clear" w:color="auto" w:fill="auto"/>
            <w:vAlign w:val="center"/>
            <w:hideMark/>
          </w:tcPr>
          <w:p w14:paraId="17FEFE9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CONTRACTUAL</w:t>
            </w:r>
          </w:p>
        </w:tc>
        <w:tc>
          <w:tcPr>
            <w:tcW w:w="733" w:type="pct"/>
            <w:shd w:val="clear" w:color="auto" w:fill="auto"/>
            <w:vAlign w:val="center"/>
            <w:hideMark/>
          </w:tcPr>
          <w:p w14:paraId="2C78F7F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GCON-IND-002</w:t>
            </w:r>
          </w:p>
        </w:tc>
        <w:tc>
          <w:tcPr>
            <w:tcW w:w="2805" w:type="pct"/>
            <w:shd w:val="clear" w:color="auto" w:fill="auto"/>
            <w:vAlign w:val="center"/>
            <w:hideMark/>
          </w:tcPr>
          <w:p w14:paraId="37CD78C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AL PLAN DE ADQUISICIONES</w:t>
            </w:r>
          </w:p>
        </w:tc>
      </w:tr>
      <w:tr w:rsidR="002E2F87" w:rsidRPr="00621CC7" w14:paraId="38F217BB" w14:textId="77777777" w:rsidTr="00621CC7">
        <w:trPr>
          <w:trHeight w:val="20"/>
        </w:trPr>
        <w:tc>
          <w:tcPr>
            <w:tcW w:w="164" w:type="pct"/>
            <w:shd w:val="clear" w:color="auto" w:fill="auto"/>
            <w:vAlign w:val="center"/>
            <w:hideMark/>
          </w:tcPr>
          <w:p w14:paraId="7A33BFD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28</w:t>
            </w:r>
          </w:p>
        </w:tc>
        <w:tc>
          <w:tcPr>
            <w:tcW w:w="345" w:type="pct"/>
            <w:vMerge w:val="restart"/>
            <w:shd w:val="clear" w:color="auto" w:fill="auto"/>
            <w:noWrap/>
            <w:vAlign w:val="center"/>
            <w:hideMark/>
          </w:tcPr>
          <w:p w14:paraId="2E54707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GEFI</w:t>
            </w:r>
          </w:p>
        </w:tc>
        <w:tc>
          <w:tcPr>
            <w:tcW w:w="953" w:type="pct"/>
            <w:vMerge w:val="restart"/>
            <w:shd w:val="clear" w:color="auto" w:fill="auto"/>
            <w:vAlign w:val="center"/>
            <w:hideMark/>
          </w:tcPr>
          <w:p w14:paraId="786BE77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FINANCIERA</w:t>
            </w:r>
          </w:p>
        </w:tc>
        <w:tc>
          <w:tcPr>
            <w:tcW w:w="733" w:type="pct"/>
            <w:shd w:val="clear" w:color="auto" w:fill="auto"/>
            <w:vAlign w:val="center"/>
            <w:hideMark/>
          </w:tcPr>
          <w:p w14:paraId="5E9A9BD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GEFI-IND-002</w:t>
            </w:r>
          </w:p>
        </w:tc>
        <w:tc>
          <w:tcPr>
            <w:tcW w:w="2805" w:type="pct"/>
            <w:shd w:val="clear" w:color="auto" w:fill="auto"/>
            <w:vAlign w:val="center"/>
            <w:hideMark/>
          </w:tcPr>
          <w:p w14:paraId="6C594D2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PRESUPUESTAL</w:t>
            </w:r>
          </w:p>
        </w:tc>
      </w:tr>
      <w:tr w:rsidR="002E2F87" w:rsidRPr="00621CC7" w14:paraId="35D20160" w14:textId="77777777" w:rsidTr="00621CC7">
        <w:trPr>
          <w:trHeight w:val="20"/>
        </w:trPr>
        <w:tc>
          <w:tcPr>
            <w:tcW w:w="164" w:type="pct"/>
            <w:shd w:val="clear" w:color="auto" w:fill="auto"/>
            <w:vAlign w:val="center"/>
            <w:hideMark/>
          </w:tcPr>
          <w:p w14:paraId="3A8521E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29</w:t>
            </w:r>
          </w:p>
        </w:tc>
        <w:tc>
          <w:tcPr>
            <w:tcW w:w="345" w:type="pct"/>
            <w:vMerge/>
            <w:vAlign w:val="center"/>
            <w:hideMark/>
          </w:tcPr>
          <w:p w14:paraId="20723A8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93C8CA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2EC0E2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GEFI-IND-003</w:t>
            </w:r>
          </w:p>
        </w:tc>
        <w:tc>
          <w:tcPr>
            <w:tcW w:w="2805" w:type="pct"/>
            <w:shd w:val="clear" w:color="auto" w:fill="auto"/>
            <w:vAlign w:val="center"/>
            <w:hideMark/>
          </w:tcPr>
          <w:p w14:paraId="34E7A5D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DEL PAC (PLAN ANUALIZADO DE CAJA)</w:t>
            </w:r>
          </w:p>
        </w:tc>
      </w:tr>
      <w:tr w:rsidR="002E2F87" w:rsidRPr="00621CC7" w14:paraId="29626AEA" w14:textId="77777777" w:rsidTr="00621CC7">
        <w:trPr>
          <w:trHeight w:val="20"/>
        </w:trPr>
        <w:tc>
          <w:tcPr>
            <w:tcW w:w="164" w:type="pct"/>
            <w:shd w:val="clear" w:color="auto" w:fill="auto"/>
            <w:vAlign w:val="center"/>
            <w:hideMark/>
          </w:tcPr>
          <w:p w14:paraId="548B894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30</w:t>
            </w:r>
          </w:p>
        </w:tc>
        <w:tc>
          <w:tcPr>
            <w:tcW w:w="345" w:type="pct"/>
            <w:vMerge/>
            <w:vAlign w:val="center"/>
            <w:hideMark/>
          </w:tcPr>
          <w:p w14:paraId="081F4F7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438C28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08A97C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GEFI-IND-004</w:t>
            </w:r>
          </w:p>
        </w:tc>
        <w:tc>
          <w:tcPr>
            <w:tcW w:w="2805" w:type="pct"/>
            <w:shd w:val="clear" w:color="auto" w:fill="auto"/>
            <w:vAlign w:val="center"/>
            <w:hideMark/>
          </w:tcPr>
          <w:p w14:paraId="5FED304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PRESUPUESTAL PASIVOS EXIGIBLES</w:t>
            </w:r>
          </w:p>
        </w:tc>
      </w:tr>
      <w:tr w:rsidR="002E2F87" w:rsidRPr="00621CC7" w14:paraId="7945DC00" w14:textId="77777777" w:rsidTr="00621CC7">
        <w:trPr>
          <w:trHeight w:val="20"/>
        </w:trPr>
        <w:tc>
          <w:tcPr>
            <w:tcW w:w="164" w:type="pct"/>
            <w:shd w:val="clear" w:color="auto" w:fill="auto"/>
            <w:vAlign w:val="center"/>
            <w:hideMark/>
          </w:tcPr>
          <w:p w14:paraId="3FAC64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31</w:t>
            </w:r>
          </w:p>
        </w:tc>
        <w:tc>
          <w:tcPr>
            <w:tcW w:w="345" w:type="pct"/>
            <w:vMerge/>
            <w:vAlign w:val="center"/>
            <w:hideMark/>
          </w:tcPr>
          <w:p w14:paraId="53A2207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0DC48C1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483E0DF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GEFI-IND-005</w:t>
            </w:r>
          </w:p>
        </w:tc>
        <w:tc>
          <w:tcPr>
            <w:tcW w:w="2805" w:type="pct"/>
            <w:shd w:val="clear" w:color="auto" w:fill="auto"/>
            <w:vAlign w:val="center"/>
            <w:hideMark/>
          </w:tcPr>
          <w:p w14:paraId="0FA99F0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RESERVAS PRESUPUESTALES</w:t>
            </w:r>
          </w:p>
        </w:tc>
      </w:tr>
      <w:tr w:rsidR="002E2F87" w:rsidRPr="00621CC7" w14:paraId="36B6A2D2" w14:textId="77777777" w:rsidTr="00621CC7">
        <w:trPr>
          <w:trHeight w:val="20"/>
        </w:trPr>
        <w:tc>
          <w:tcPr>
            <w:tcW w:w="164" w:type="pct"/>
            <w:shd w:val="clear" w:color="auto" w:fill="auto"/>
            <w:vAlign w:val="center"/>
            <w:hideMark/>
          </w:tcPr>
          <w:p w14:paraId="0815E8C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32</w:t>
            </w:r>
          </w:p>
        </w:tc>
        <w:tc>
          <w:tcPr>
            <w:tcW w:w="345" w:type="pct"/>
            <w:vMerge w:val="restart"/>
            <w:shd w:val="clear" w:color="auto" w:fill="auto"/>
            <w:noWrap/>
            <w:vAlign w:val="center"/>
            <w:hideMark/>
          </w:tcPr>
          <w:p w14:paraId="4B8F1E9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GLAB</w:t>
            </w:r>
          </w:p>
        </w:tc>
        <w:tc>
          <w:tcPr>
            <w:tcW w:w="953" w:type="pct"/>
            <w:vMerge w:val="restart"/>
            <w:shd w:val="clear" w:color="auto" w:fill="auto"/>
            <w:vAlign w:val="center"/>
            <w:hideMark/>
          </w:tcPr>
          <w:p w14:paraId="4C953E9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DEL LABORATORIO</w:t>
            </w:r>
          </w:p>
        </w:tc>
        <w:tc>
          <w:tcPr>
            <w:tcW w:w="733" w:type="pct"/>
            <w:shd w:val="clear" w:color="auto" w:fill="auto"/>
            <w:vAlign w:val="center"/>
            <w:hideMark/>
          </w:tcPr>
          <w:p w14:paraId="148F792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GLAB-IND-001</w:t>
            </w:r>
          </w:p>
        </w:tc>
        <w:tc>
          <w:tcPr>
            <w:tcW w:w="2805" w:type="pct"/>
            <w:shd w:val="clear" w:color="auto" w:fill="auto"/>
            <w:vAlign w:val="center"/>
            <w:hideMark/>
          </w:tcPr>
          <w:p w14:paraId="5F28AE6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LAS SOLICITUDES DE ENSAYOS A LAS MATERIAS PRIMAS</w:t>
            </w:r>
          </w:p>
        </w:tc>
      </w:tr>
      <w:tr w:rsidR="002E2F87" w:rsidRPr="00621CC7" w14:paraId="57F5CF47" w14:textId="77777777" w:rsidTr="00621CC7">
        <w:trPr>
          <w:trHeight w:val="20"/>
        </w:trPr>
        <w:tc>
          <w:tcPr>
            <w:tcW w:w="164" w:type="pct"/>
            <w:shd w:val="clear" w:color="auto" w:fill="auto"/>
            <w:vAlign w:val="center"/>
            <w:hideMark/>
          </w:tcPr>
          <w:p w14:paraId="1791152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33</w:t>
            </w:r>
          </w:p>
        </w:tc>
        <w:tc>
          <w:tcPr>
            <w:tcW w:w="345" w:type="pct"/>
            <w:vMerge/>
            <w:vAlign w:val="center"/>
            <w:hideMark/>
          </w:tcPr>
          <w:p w14:paraId="33E4475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792935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D2BB1F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GLAB-IND-002</w:t>
            </w:r>
          </w:p>
        </w:tc>
        <w:tc>
          <w:tcPr>
            <w:tcW w:w="2805" w:type="pct"/>
            <w:shd w:val="clear" w:color="auto" w:fill="auto"/>
            <w:vAlign w:val="center"/>
            <w:hideMark/>
          </w:tcPr>
          <w:p w14:paraId="0058565D" w14:textId="3CC1D4C1"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SEGUIMIENTO A LAS SOLICITUDES DE </w:t>
            </w:r>
            <w:r w:rsidR="00621CC7" w:rsidRPr="00621CC7">
              <w:rPr>
                <w:rFonts w:ascii="Century Gothic" w:eastAsia="Times New Roman" w:hAnsi="Century Gothic"/>
                <w:color w:val="000000"/>
                <w:sz w:val="16"/>
                <w:szCs w:val="16"/>
                <w:lang w:eastAsia="es-CO"/>
              </w:rPr>
              <w:t>ENSAYOS A</w:t>
            </w:r>
            <w:r w:rsidRPr="00621CC7">
              <w:rPr>
                <w:rFonts w:ascii="Century Gothic" w:eastAsia="Times New Roman" w:hAnsi="Century Gothic"/>
                <w:color w:val="000000"/>
                <w:sz w:val="16"/>
                <w:szCs w:val="16"/>
                <w:lang w:eastAsia="es-CO"/>
              </w:rPr>
              <w:t xml:space="preserve"> LOS PRODUCTOS </w:t>
            </w:r>
            <w:r w:rsidR="00621CC7" w:rsidRPr="00621CC7">
              <w:rPr>
                <w:rFonts w:ascii="Century Gothic" w:eastAsia="Times New Roman" w:hAnsi="Century Gothic"/>
                <w:color w:val="000000"/>
                <w:sz w:val="16"/>
                <w:szCs w:val="16"/>
                <w:lang w:eastAsia="es-CO"/>
              </w:rPr>
              <w:t>Y A</w:t>
            </w:r>
            <w:r w:rsidRPr="00621CC7">
              <w:rPr>
                <w:rFonts w:ascii="Century Gothic" w:eastAsia="Times New Roman" w:hAnsi="Century Gothic"/>
                <w:color w:val="000000"/>
                <w:sz w:val="16"/>
                <w:szCs w:val="16"/>
                <w:lang w:eastAsia="es-CO"/>
              </w:rPr>
              <w:t xml:space="preserve"> LAS CAPAS DE LA ESTRUCTURA DE PAVIMENTO</w:t>
            </w:r>
          </w:p>
        </w:tc>
      </w:tr>
      <w:tr w:rsidR="002E2F87" w:rsidRPr="00621CC7" w14:paraId="0AD8D9B8" w14:textId="77777777" w:rsidTr="00621CC7">
        <w:trPr>
          <w:trHeight w:val="20"/>
        </w:trPr>
        <w:tc>
          <w:tcPr>
            <w:tcW w:w="164" w:type="pct"/>
            <w:shd w:val="clear" w:color="auto" w:fill="auto"/>
            <w:vAlign w:val="center"/>
            <w:hideMark/>
          </w:tcPr>
          <w:p w14:paraId="0C1DB8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34</w:t>
            </w:r>
          </w:p>
        </w:tc>
        <w:tc>
          <w:tcPr>
            <w:tcW w:w="345" w:type="pct"/>
            <w:vMerge/>
            <w:vAlign w:val="center"/>
            <w:hideMark/>
          </w:tcPr>
          <w:p w14:paraId="6B2AAA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ECCB06A"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D98ADD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GLAB-IND-003</w:t>
            </w:r>
          </w:p>
        </w:tc>
        <w:tc>
          <w:tcPr>
            <w:tcW w:w="2805" w:type="pct"/>
            <w:shd w:val="clear" w:color="auto" w:fill="auto"/>
            <w:vAlign w:val="center"/>
            <w:hideMark/>
          </w:tcPr>
          <w:p w14:paraId="1552216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SEGUIMIENTO A LA EJECUCIÓN Y ENTREGA DE RESULTADOS DE APIQUES</w:t>
            </w:r>
          </w:p>
        </w:tc>
      </w:tr>
      <w:tr w:rsidR="002E2F87" w:rsidRPr="00621CC7" w14:paraId="3BD6B4AA" w14:textId="77777777" w:rsidTr="00621CC7">
        <w:trPr>
          <w:trHeight w:val="20"/>
        </w:trPr>
        <w:tc>
          <w:tcPr>
            <w:tcW w:w="164" w:type="pct"/>
            <w:shd w:val="clear" w:color="auto" w:fill="auto"/>
            <w:vAlign w:val="center"/>
            <w:hideMark/>
          </w:tcPr>
          <w:p w14:paraId="3C25252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35</w:t>
            </w:r>
          </w:p>
        </w:tc>
        <w:tc>
          <w:tcPr>
            <w:tcW w:w="345" w:type="pct"/>
            <w:vMerge/>
            <w:vAlign w:val="center"/>
            <w:hideMark/>
          </w:tcPr>
          <w:p w14:paraId="780E798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E58B9E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CE1DEC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GLAB-IND-004</w:t>
            </w:r>
          </w:p>
        </w:tc>
        <w:tc>
          <w:tcPr>
            <w:tcW w:w="2805" w:type="pct"/>
            <w:shd w:val="clear" w:color="auto" w:fill="auto"/>
            <w:vAlign w:val="center"/>
            <w:hideMark/>
          </w:tcPr>
          <w:p w14:paraId="502BCFF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VERIFICACIÓN DE LA CALIDAD DE LA EJECUCIÓN DE LOS MÉTODOS DE ENSAYO</w:t>
            </w:r>
          </w:p>
        </w:tc>
      </w:tr>
      <w:tr w:rsidR="002E2F87" w:rsidRPr="00621CC7" w14:paraId="2D1ECC6B" w14:textId="77777777" w:rsidTr="00621CC7">
        <w:trPr>
          <w:trHeight w:val="20"/>
        </w:trPr>
        <w:tc>
          <w:tcPr>
            <w:tcW w:w="164" w:type="pct"/>
            <w:shd w:val="clear" w:color="auto" w:fill="auto"/>
            <w:vAlign w:val="center"/>
            <w:hideMark/>
          </w:tcPr>
          <w:p w14:paraId="36DDA77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36</w:t>
            </w:r>
          </w:p>
        </w:tc>
        <w:tc>
          <w:tcPr>
            <w:tcW w:w="345" w:type="pct"/>
            <w:vMerge w:val="restart"/>
            <w:shd w:val="clear" w:color="auto" w:fill="auto"/>
            <w:noWrap/>
            <w:vAlign w:val="center"/>
            <w:hideMark/>
          </w:tcPr>
          <w:p w14:paraId="706F36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GTHU</w:t>
            </w:r>
          </w:p>
        </w:tc>
        <w:tc>
          <w:tcPr>
            <w:tcW w:w="953" w:type="pct"/>
            <w:vMerge w:val="restart"/>
            <w:shd w:val="clear" w:color="auto" w:fill="auto"/>
            <w:vAlign w:val="center"/>
            <w:hideMark/>
          </w:tcPr>
          <w:p w14:paraId="7579BA8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DEL TALENTO HUMANO</w:t>
            </w:r>
          </w:p>
        </w:tc>
        <w:tc>
          <w:tcPr>
            <w:tcW w:w="733" w:type="pct"/>
            <w:shd w:val="clear" w:color="auto" w:fill="auto"/>
            <w:vAlign w:val="center"/>
            <w:hideMark/>
          </w:tcPr>
          <w:p w14:paraId="59F4FE2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GTHU-IND-003</w:t>
            </w:r>
          </w:p>
        </w:tc>
        <w:tc>
          <w:tcPr>
            <w:tcW w:w="2805" w:type="pct"/>
            <w:shd w:val="clear" w:color="auto" w:fill="auto"/>
            <w:vAlign w:val="center"/>
            <w:hideMark/>
          </w:tcPr>
          <w:p w14:paraId="26C6A118"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CUMPLIMIENTO DEL PLAN INSTITUCIONAL DE CAPACITACIÓN. </w:t>
            </w:r>
          </w:p>
        </w:tc>
      </w:tr>
      <w:tr w:rsidR="002E2F87" w:rsidRPr="00621CC7" w14:paraId="22C95483" w14:textId="77777777" w:rsidTr="00621CC7">
        <w:trPr>
          <w:trHeight w:val="20"/>
        </w:trPr>
        <w:tc>
          <w:tcPr>
            <w:tcW w:w="164" w:type="pct"/>
            <w:shd w:val="clear" w:color="auto" w:fill="auto"/>
            <w:vAlign w:val="center"/>
            <w:hideMark/>
          </w:tcPr>
          <w:p w14:paraId="1194EF4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37</w:t>
            </w:r>
          </w:p>
        </w:tc>
        <w:tc>
          <w:tcPr>
            <w:tcW w:w="345" w:type="pct"/>
            <w:vMerge/>
            <w:vAlign w:val="center"/>
            <w:hideMark/>
          </w:tcPr>
          <w:p w14:paraId="19AC386F"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7EFDB24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5ADDB6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GTHU-IND-004</w:t>
            </w:r>
          </w:p>
        </w:tc>
        <w:tc>
          <w:tcPr>
            <w:tcW w:w="2805" w:type="pct"/>
            <w:shd w:val="clear" w:color="auto" w:fill="auto"/>
            <w:vAlign w:val="center"/>
            <w:hideMark/>
          </w:tcPr>
          <w:p w14:paraId="59C62D6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SEGURIDAD Y SALUD EN EL TRABAJO</w:t>
            </w:r>
          </w:p>
        </w:tc>
      </w:tr>
      <w:tr w:rsidR="002E2F87" w:rsidRPr="00621CC7" w14:paraId="43603038" w14:textId="77777777" w:rsidTr="00621CC7">
        <w:trPr>
          <w:trHeight w:val="20"/>
        </w:trPr>
        <w:tc>
          <w:tcPr>
            <w:tcW w:w="164" w:type="pct"/>
            <w:shd w:val="clear" w:color="auto" w:fill="auto"/>
            <w:vAlign w:val="center"/>
            <w:hideMark/>
          </w:tcPr>
          <w:p w14:paraId="20BBFBF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38</w:t>
            </w:r>
          </w:p>
        </w:tc>
        <w:tc>
          <w:tcPr>
            <w:tcW w:w="345" w:type="pct"/>
            <w:vMerge/>
            <w:vAlign w:val="center"/>
            <w:hideMark/>
          </w:tcPr>
          <w:p w14:paraId="66BEB69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3D6F494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715ABF6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GTHU-IND-005</w:t>
            </w:r>
          </w:p>
        </w:tc>
        <w:tc>
          <w:tcPr>
            <w:tcW w:w="2805" w:type="pct"/>
            <w:shd w:val="clear" w:color="auto" w:fill="auto"/>
            <w:vAlign w:val="center"/>
            <w:hideMark/>
          </w:tcPr>
          <w:p w14:paraId="416E6687"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PLAN DE BIENESTAR E INCENTIVOS</w:t>
            </w:r>
          </w:p>
        </w:tc>
      </w:tr>
      <w:tr w:rsidR="002E2F87" w:rsidRPr="00621CC7" w14:paraId="2865ABD0" w14:textId="77777777" w:rsidTr="00621CC7">
        <w:trPr>
          <w:trHeight w:val="20"/>
        </w:trPr>
        <w:tc>
          <w:tcPr>
            <w:tcW w:w="164" w:type="pct"/>
            <w:shd w:val="clear" w:color="auto" w:fill="auto"/>
            <w:vAlign w:val="center"/>
            <w:hideMark/>
          </w:tcPr>
          <w:p w14:paraId="5C26B2C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39</w:t>
            </w:r>
          </w:p>
        </w:tc>
        <w:tc>
          <w:tcPr>
            <w:tcW w:w="345" w:type="pct"/>
            <w:vMerge/>
            <w:vAlign w:val="center"/>
            <w:hideMark/>
          </w:tcPr>
          <w:p w14:paraId="53A46AD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5A43E1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68EF76E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GTHU-IND-006</w:t>
            </w:r>
          </w:p>
        </w:tc>
        <w:tc>
          <w:tcPr>
            <w:tcW w:w="2805" w:type="pct"/>
            <w:shd w:val="clear" w:color="auto" w:fill="auto"/>
            <w:vAlign w:val="center"/>
            <w:hideMark/>
          </w:tcPr>
          <w:p w14:paraId="45B0BD9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INDICE DE FRECUENCIA DE LOS ACCIDENTES LABORALES</w:t>
            </w:r>
          </w:p>
        </w:tc>
      </w:tr>
      <w:tr w:rsidR="002E2F87" w:rsidRPr="00621CC7" w14:paraId="3C962D7F" w14:textId="77777777" w:rsidTr="00621CC7">
        <w:trPr>
          <w:trHeight w:val="20"/>
        </w:trPr>
        <w:tc>
          <w:tcPr>
            <w:tcW w:w="164" w:type="pct"/>
            <w:shd w:val="clear" w:color="auto" w:fill="auto"/>
            <w:vAlign w:val="center"/>
            <w:hideMark/>
          </w:tcPr>
          <w:p w14:paraId="5F7D0441"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40</w:t>
            </w:r>
          </w:p>
        </w:tc>
        <w:tc>
          <w:tcPr>
            <w:tcW w:w="345" w:type="pct"/>
            <w:shd w:val="clear" w:color="auto" w:fill="auto"/>
            <w:noWrap/>
            <w:vAlign w:val="center"/>
            <w:hideMark/>
          </w:tcPr>
          <w:p w14:paraId="5A192C9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GAM</w:t>
            </w:r>
          </w:p>
        </w:tc>
        <w:tc>
          <w:tcPr>
            <w:tcW w:w="953" w:type="pct"/>
            <w:shd w:val="clear" w:color="auto" w:fill="auto"/>
            <w:vAlign w:val="center"/>
            <w:hideMark/>
          </w:tcPr>
          <w:p w14:paraId="12CFB9A7"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AMBIENTAL</w:t>
            </w:r>
          </w:p>
        </w:tc>
        <w:tc>
          <w:tcPr>
            <w:tcW w:w="733" w:type="pct"/>
            <w:shd w:val="clear" w:color="auto" w:fill="auto"/>
            <w:vAlign w:val="center"/>
            <w:hideMark/>
          </w:tcPr>
          <w:p w14:paraId="461202A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GAM-IND-001</w:t>
            </w:r>
          </w:p>
        </w:tc>
        <w:tc>
          <w:tcPr>
            <w:tcW w:w="2805" w:type="pct"/>
            <w:shd w:val="clear" w:color="auto" w:fill="auto"/>
            <w:vAlign w:val="center"/>
            <w:hideMark/>
          </w:tcPr>
          <w:p w14:paraId="3BFB8E7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CUMPLIMIENTO PLAN DE ACCIÓN PIGA </w:t>
            </w:r>
          </w:p>
        </w:tc>
      </w:tr>
      <w:tr w:rsidR="002E2F87" w:rsidRPr="00621CC7" w14:paraId="7E4FC620" w14:textId="77777777" w:rsidTr="00621CC7">
        <w:trPr>
          <w:trHeight w:val="20"/>
        </w:trPr>
        <w:tc>
          <w:tcPr>
            <w:tcW w:w="164" w:type="pct"/>
            <w:shd w:val="clear" w:color="auto" w:fill="auto"/>
            <w:vAlign w:val="center"/>
            <w:hideMark/>
          </w:tcPr>
          <w:p w14:paraId="685C440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41</w:t>
            </w:r>
          </w:p>
        </w:tc>
        <w:tc>
          <w:tcPr>
            <w:tcW w:w="345" w:type="pct"/>
            <w:vMerge w:val="restart"/>
            <w:shd w:val="clear" w:color="auto" w:fill="auto"/>
            <w:noWrap/>
            <w:vAlign w:val="center"/>
            <w:hideMark/>
          </w:tcPr>
          <w:p w14:paraId="36AB2AD8"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GDOC</w:t>
            </w:r>
          </w:p>
        </w:tc>
        <w:tc>
          <w:tcPr>
            <w:tcW w:w="953" w:type="pct"/>
            <w:vMerge w:val="restart"/>
            <w:shd w:val="clear" w:color="auto" w:fill="auto"/>
            <w:vAlign w:val="center"/>
            <w:hideMark/>
          </w:tcPr>
          <w:p w14:paraId="5F9779E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DOCUMENTAL</w:t>
            </w:r>
          </w:p>
        </w:tc>
        <w:tc>
          <w:tcPr>
            <w:tcW w:w="733" w:type="pct"/>
            <w:shd w:val="clear" w:color="auto" w:fill="auto"/>
            <w:vAlign w:val="center"/>
            <w:hideMark/>
          </w:tcPr>
          <w:p w14:paraId="512D9B0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GDOC-IND-001</w:t>
            </w:r>
          </w:p>
        </w:tc>
        <w:tc>
          <w:tcPr>
            <w:tcW w:w="2805" w:type="pct"/>
            <w:shd w:val="clear" w:color="auto" w:fill="auto"/>
            <w:vAlign w:val="center"/>
            <w:hideMark/>
          </w:tcPr>
          <w:p w14:paraId="5DA0D67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DEL PROGRAMA DE GESTIÓN DOCUMENTAL</w:t>
            </w:r>
          </w:p>
        </w:tc>
      </w:tr>
      <w:tr w:rsidR="002E2F87" w:rsidRPr="00621CC7" w14:paraId="394FA59D" w14:textId="77777777" w:rsidTr="00621CC7">
        <w:trPr>
          <w:trHeight w:val="20"/>
        </w:trPr>
        <w:tc>
          <w:tcPr>
            <w:tcW w:w="164" w:type="pct"/>
            <w:shd w:val="clear" w:color="auto" w:fill="auto"/>
            <w:vAlign w:val="center"/>
            <w:hideMark/>
          </w:tcPr>
          <w:p w14:paraId="5570BD5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42</w:t>
            </w:r>
          </w:p>
        </w:tc>
        <w:tc>
          <w:tcPr>
            <w:tcW w:w="345" w:type="pct"/>
            <w:vMerge/>
            <w:vAlign w:val="center"/>
            <w:hideMark/>
          </w:tcPr>
          <w:p w14:paraId="611CE5C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CA728E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3DA0A0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GDOC-IND-002</w:t>
            </w:r>
          </w:p>
        </w:tc>
        <w:tc>
          <w:tcPr>
            <w:tcW w:w="2805" w:type="pct"/>
            <w:shd w:val="clear" w:color="auto" w:fill="auto"/>
            <w:vAlign w:val="center"/>
            <w:hideMark/>
          </w:tcPr>
          <w:p w14:paraId="7EC07B85"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TIEMPO PROMEDIO DE ATENCIÓN DE CONSULTAS DEL ARCHIVO CENTRAL </w:t>
            </w:r>
          </w:p>
        </w:tc>
      </w:tr>
      <w:tr w:rsidR="002E2F87" w:rsidRPr="00621CC7" w14:paraId="7BD5CDD1" w14:textId="77777777" w:rsidTr="00621CC7">
        <w:trPr>
          <w:trHeight w:val="20"/>
        </w:trPr>
        <w:tc>
          <w:tcPr>
            <w:tcW w:w="164" w:type="pct"/>
            <w:shd w:val="clear" w:color="auto" w:fill="auto"/>
            <w:vAlign w:val="center"/>
            <w:hideMark/>
          </w:tcPr>
          <w:p w14:paraId="3F913B1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43</w:t>
            </w:r>
          </w:p>
        </w:tc>
        <w:tc>
          <w:tcPr>
            <w:tcW w:w="345" w:type="pct"/>
            <w:vMerge w:val="restart"/>
            <w:shd w:val="clear" w:color="auto" w:fill="auto"/>
            <w:noWrap/>
            <w:vAlign w:val="center"/>
            <w:hideMark/>
          </w:tcPr>
          <w:p w14:paraId="4194F75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GJUR</w:t>
            </w:r>
          </w:p>
        </w:tc>
        <w:tc>
          <w:tcPr>
            <w:tcW w:w="953" w:type="pct"/>
            <w:vMerge w:val="restart"/>
            <w:shd w:val="clear" w:color="auto" w:fill="auto"/>
            <w:vAlign w:val="center"/>
            <w:hideMark/>
          </w:tcPr>
          <w:p w14:paraId="0AE276FE"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GESTIÓN JURÍDICA</w:t>
            </w:r>
          </w:p>
        </w:tc>
        <w:tc>
          <w:tcPr>
            <w:tcW w:w="733" w:type="pct"/>
            <w:shd w:val="clear" w:color="auto" w:fill="auto"/>
            <w:vAlign w:val="center"/>
            <w:hideMark/>
          </w:tcPr>
          <w:p w14:paraId="2CFB9756"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GJUR-IND-001</w:t>
            </w:r>
          </w:p>
        </w:tc>
        <w:tc>
          <w:tcPr>
            <w:tcW w:w="2805" w:type="pct"/>
            <w:shd w:val="clear" w:color="auto" w:fill="auto"/>
            <w:vAlign w:val="center"/>
            <w:hideMark/>
          </w:tcPr>
          <w:p w14:paraId="4AE98666"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 xml:space="preserve">SENTENCIAS A FAVOR DE LA ENTIDAD </w:t>
            </w:r>
          </w:p>
        </w:tc>
      </w:tr>
      <w:tr w:rsidR="002E2F87" w:rsidRPr="00621CC7" w14:paraId="50B58FA5" w14:textId="77777777" w:rsidTr="00621CC7">
        <w:trPr>
          <w:trHeight w:val="20"/>
        </w:trPr>
        <w:tc>
          <w:tcPr>
            <w:tcW w:w="164" w:type="pct"/>
            <w:shd w:val="clear" w:color="auto" w:fill="auto"/>
            <w:vAlign w:val="center"/>
            <w:hideMark/>
          </w:tcPr>
          <w:p w14:paraId="5445D82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44</w:t>
            </w:r>
          </w:p>
        </w:tc>
        <w:tc>
          <w:tcPr>
            <w:tcW w:w="345" w:type="pct"/>
            <w:vMerge/>
            <w:vAlign w:val="center"/>
            <w:hideMark/>
          </w:tcPr>
          <w:p w14:paraId="1682AC3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2E163FA2"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2693E86B"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GJUR-IND-002</w:t>
            </w:r>
          </w:p>
        </w:tc>
        <w:tc>
          <w:tcPr>
            <w:tcW w:w="2805" w:type="pct"/>
            <w:shd w:val="clear" w:color="auto" w:fill="auto"/>
            <w:vAlign w:val="center"/>
            <w:hideMark/>
          </w:tcPr>
          <w:p w14:paraId="13481E0D"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PREVENCION DEL DAÑO ANTIJURÍDICO</w:t>
            </w:r>
          </w:p>
        </w:tc>
      </w:tr>
      <w:tr w:rsidR="002E2F87" w:rsidRPr="00621CC7" w14:paraId="27B0B055" w14:textId="77777777" w:rsidTr="00621CC7">
        <w:trPr>
          <w:trHeight w:val="20"/>
        </w:trPr>
        <w:tc>
          <w:tcPr>
            <w:tcW w:w="164" w:type="pct"/>
            <w:shd w:val="clear" w:color="auto" w:fill="auto"/>
            <w:vAlign w:val="center"/>
            <w:hideMark/>
          </w:tcPr>
          <w:p w14:paraId="60548C4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45</w:t>
            </w:r>
          </w:p>
        </w:tc>
        <w:tc>
          <w:tcPr>
            <w:tcW w:w="345" w:type="pct"/>
            <w:shd w:val="clear" w:color="auto" w:fill="auto"/>
            <w:noWrap/>
            <w:vAlign w:val="center"/>
            <w:hideMark/>
          </w:tcPr>
          <w:p w14:paraId="26954EE4"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CODI</w:t>
            </w:r>
          </w:p>
        </w:tc>
        <w:tc>
          <w:tcPr>
            <w:tcW w:w="953" w:type="pct"/>
            <w:shd w:val="clear" w:color="auto" w:fill="auto"/>
            <w:vAlign w:val="center"/>
            <w:hideMark/>
          </w:tcPr>
          <w:p w14:paraId="490039EC"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CONTROLDISCIPLINARIO INTERNO</w:t>
            </w:r>
          </w:p>
        </w:tc>
        <w:tc>
          <w:tcPr>
            <w:tcW w:w="733" w:type="pct"/>
            <w:shd w:val="clear" w:color="auto" w:fill="auto"/>
            <w:vAlign w:val="center"/>
            <w:hideMark/>
          </w:tcPr>
          <w:p w14:paraId="28BAFC4F"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CODI-IND-001</w:t>
            </w:r>
          </w:p>
        </w:tc>
        <w:tc>
          <w:tcPr>
            <w:tcW w:w="2805" w:type="pct"/>
            <w:shd w:val="clear" w:color="auto" w:fill="auto"/>
            <w:vAlign w:val="center"/>
            <w:hideMark/>
          </w:tcPr>
          <w:p w14:paraId="286E39EB"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CUMPLIMIENTO DE LOS TÉRMINOS PROCESALES</w:t>
            </w:r>
          </w:p>
        </w:tc>
      </w:tr>
      <w:tr w:rsidR="002E2F87" w:rsidRPr="00621CC7" w14:paraId="4B85166B" w14:textId="77777777" w:rsidTr="00621CC7">
        <w:trPr>
          <w:trHeight w:val="20"/>
        </w:trPr>
        <w:tc>
          <w:tcPr>
            <w:tcW w:w="164" w:type="pct"/>
            <w:shd w:val="clear" w:color="auto" w:fill="auto"/>
            <w:vAlign w:val="center"/>
            <w:hideMark/>
          </w:tcPr>
          <w:p w14:paraId="40697D0D"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46</w:t>
            </w:r>
          </w:p>
        </w:tc>
        <w:tc>
          <w:tcPr>
            <w:tcW w:w="345" w:type="pct"/>
            <w:vMerge w:val="restart"/>
            <w:shd w:val="clear" w:color="auto" w:fill="auto"/>
            <w:noWrap/>
            <w:vAlign w:val="center"/>
            <w:hideMark/>
          </w:tcPr>
          <w:p w14:paraId="29EF4333"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CEM</w:t>
            </w:r>
          </w:p>
        </w:tc>
        <w:tc>
          <w:tcPr>
            <w:tcW w:w="953" w:type="pct"/>
            <w:vMerge w:val="restart"/>
            <w:shd w:val="clear" w:color="auto" w:fill="auto"/>
            <w:vAlign w:val="center"/>
            <w:hideMark/>
          </w:tcPr>
          <w:p w14:paraId="5AF1CF7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CONTROL, EVALUACIÓN Y MEJORA DE LA GESTIÓN</w:t>
            </w:r>
          </w:p>
        </w:tc>
        <w:tc>
          <w:tcPr>
            <w:tcW w:w="733" w:type="pct"/>
            <w:shd w:val="clear" w:color="auto" w:fill="auto"/>
            <w:vAlign w:val="center"/>
            <w:hideMark/>
          </w:tcPr>
          <w:p w14:paraId="09B0330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CEM-IND-001</w:t>
            </w:r>
          </w:p>
        </w:tc>
        <w:tc>
          <w:tcPr>
            <w:tcW w:w="2805" w:type="pct"/>
            <w:shd w:val="clear" w:color="auto" w:fill="auto"/>
            <w:vAlign w:val="center"/>
            <w:hideMark/>
          </w:tcPr>
          <w:p w14:paraId="47A2CC51"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PLAN ANUAL DE AUDITORÍAS</w:t>
            </w:r>
          </w:p>
        </w:tc>
      </w:tr>
      <w:tr w:rsidR="002E2F87" w:rsidRPr="00621CC7" w14:paraId="3B993A04" w14:textId="77777777" w:rsidTr="00621CC7">
        <w:trPr>
          <w:trHeight w:val="20"/>
        </w:trPr>
        <w:tc>
          <w:tcPr>
            <w:tcW w:w="164" w:type="pct"/>
            <w:shd w:val="clear" w:color="auto" w:fill="auto"/>
            <w:vAlign w:val="center"/>
            <w:hideMark/>
          </w:tcPr>
          <w:p w14:paraId="4BB9DC4A"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47</w:t>
            </w:r>
          </w:p>
        </w:tc>
        <w:tc>
          <w:tcPr>
            <w:tcW w:w="345" w:type="pct"/>
            <w:vMerge/>
            <w:vAlign w:val="center"/>
            <w:hideMark/>
          </w:tcPr>
          <w:p w14:paraId="3444DF6C"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513BF239"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03C85332"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CEM-IND-002</w:t>
            </w:r>
          </w:p>
        </w:tc>
        <w:tc>
          <w:tcPr>
            <w:tcW w:w="2805" w:type="pct"/>
            <w:shd w:val="clear" w:color="auto" w:fill="auto"/>
            <w:vAlign w:val="center"/>
            <w:hideMark/>
          </w:tcPr>
          <w:p w14:paraId="372C5A84"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EVALUACIÓN DE CONTROLES EN MAPAS DE RIESGOS</w:t>
            </w:r>
          </w:p>
        </w:tc>
      </w:tr>
      <w:tr w:rsidR="002E2F87" w:rsidRPr="00621CC7" w14:paraId="2F483CE4" w14:textId="77777777" w:rsidTr="00621CC7">
        <w:trPr>
          <w:trHeight w:val="20"/>
        </w:trPr>
        <w:tc>
          <w:tcPr>
            <w:tcW w:w="164" w:type="pct"/>
            <w:shd w:val="clear" w:color="auto" w:fill="auto"/>
            <w:vAlign w:val="center"/>
            <w:hideMark/>
          </w:tcPr>
          <w:p w14:paraId="005390E9"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48</w:t>
            </w:r>
          </w:p>
        </w:tc>
        <w:tc>
          <w:tcPr>
            <w:tcW w:w="345" w:type="pct"/>
            <w:vMerge/>
            <w:vAlign w:val="center"/>
            <w:hideMark/>
          </w:tcPr>
          <w:p w14:paraId="20EAEBE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953" w:type="pct"/>
            <w:vMerge/>
            <w:vAlign w:val="center"/>
            <w:hideMark/>
          </w:tcPr>
          <w:p w14:paraId="6F67B0D0"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p>
        </w:tc>
        <w:tc>
          <w:tcPr>
            <w:tcW w:w="733" w:type="pct"/>
            <w:shd w:val="clear" w:color="auto" w:fill="auto"/>
            <w:vAlign w:val="center"/>
            <w:hideMark/>
          </w:tcPr>
          <w:p w14:paraId="77F70BE0" w14:textId="77777777" w:rsidR="002E2F87" w:rsidRPr="00621CC7" w:rsidRDefault="002E2F87" w:rsidP="002E2F87">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621CC7">
              <w:rPr>
                <w:rFonts w:ascii="Century Gothic" w:eastAsia="Times New Roman" w:hAnsi="Century Gothic"/>
                <w:b/>
                <w:bCs/>
                <w:color w:val="000000"/>
                <w:sz w:val="16"/>
                <w:szCs w:val="16"/>
                <w:lang w:eastAsia="es-CO"/>
              </w:rPr>
              <w:t>CEM-IND-003</w:t>
            </w:r>
          </w:p>
        </w:tc>
        <w:tc>
          <w:tcPr>
            <w:tcW w:w="2805" w:type="pct"/>
            <w:shd w:val="clear" w:color="auto" w:fill="auto"/>
            <w:vAlign w:val="center"/>
            <w:hideMark/>
          </w:tcPr>
          <w:p w14:paraId="5B8F9B5E" w14:textId="77777777" w:rsidR="002E2F87" w:rsidRPr="00621CC7" w:rsidRDefault="002E2F87" w:rsidP="002E2F87">
            <w:pPr>
              <w:suppressAutoHyphens w:val="0"/>
              <w:autoSpaceDN/>
              <w:spacing w:after="0" w:line="240" w:lineRule="auto"/>
              <w:textAlignment w:val="auto"/>
              <w:rPr>
                <w:rFonts w:ascii="Century Gothic" w:eastAsia="Times New Roman" w:hAnsi="Century Gothic"/>
                <w:color w:val="000000"/>
                <w:sz w:val="16"/>
                <w:szCs w:val="16"/>
                <w:lang w:eastAsia="es-CO"/>
              </w:rPr>
            </w:pPr>
            <w:r w:rsidRPr="00621CC7">
              <w:rPr>
                <w:rFonts w:ascii="Century Gothic" w:eastAsia="Times New Roman" w:hAnsi="Century Gothic"/>
                <w:color w:val="000000"/>
                <w:sz w:val="16"/>
                <w:szCs w:val="16"/>
                <w:lang w:eastAsia="es-CO"/>
              </w:rPr>
              <w:t>EJECUCIÓN DE ACCIONES CORRECTIVAS</w:t>
            </w:r>
          </w:p>
        </w:tc>
      </w:tr>
    </w:tbl>
    <w:p w14:paraId="6CDCF8D0" w14:textId="63409FE2" w:rsidR="002E2F87" w:rsidRPr="00621CC7" w:rsidRDefault="00621CC7" w:rsidP="00621CC7">
      <w:pPr>
        <w:spacing w:after="0" w:line="240" w:lineRule="auto"/>
        <w:jc w:val="center"/>
        <w:rPr>
          <w:rFonts w:ascii="Century Gothic" w:hAnsi="Century Gothic" w:cstheme="minorHAnsi"/>
          <w:b/>
          <w:bCs/>
          <w:sz w:val="16"/>
          <w:szCs w:val="16"/>
          <w:lang w:eastAsia="es-CO"/>
        </w:rPr>
      </w:pPr>
      <w:r w:rsidRPr="00621CC7">
        <w:rPr>
          <w:rFonts w:ascii="Century Gothic" w:hAnsi="Century Gothic" w:cstheme="minorHAnsi"/>
          <w:b/>
          <w:bCs/>
          <w:sz w:val="16"/>
          <w:szCs w:val="16"/>
          <w:lang w:eastAsia="es-CO"/>
        </w:rPr>
        <w:t>Fuente: Oficina Asesora de Planeación</w:t>
      </w:r>
    </w:p>
    <w:p w14:paraId="29FE2CAE" w14:textId="77777777" w:rsidR="002E2F87" w:rsidRPr="00621CC7" w:rsidRDefault="002E2F87" w:rsidP="00621CC7">
      <w:pPr>
        <w:spacing w:after="0" w:line="240" w:lineRule="auto"/>
        <w:jc w:val="both"/>
        <w:rPr>
          <w:rFonts w:ascii="Century Gothic" w:hAnsi="Century Gothic" w:cstheme="minorHAnsi"/>
          <w:sz w:val="20"/>
          <w:szCs w:val="20"/>
          <w:lang w:eastAsia="es-CO"/>
        </w:rPr>
      </w:pPr>
    </w:p>
    <w:p w14:paraId="7F483FA3" w14:textId="77777777" w:rsidR="002E2F87" w:rsidRPr="00621CC7" w:rsidRDefault="002E2F87" w:rsidP="00621CC7">
      <w:pPr>
        <w:spacing w:after="0" w:line="240" w:lineRule="auto"/>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Los indicadores se distribuyen en tres grupos de la siguiente manera: </w:t>
      </w:r>
    </w:p>
    <w:p w14:paraId="11BE5F68" w14:textId="0FA8828D" w:rsidR="002E2F87" w:rsidRPr="00621CC7" w:rsidRDefault="002E2F87" w:rsidP="00236B10">
      <w:pPr>
        <w:pStyle w:val="Prrafodelista"/>
        <w:numPr>
          <w:ilvl w:val="0"/>
          <w:numId w:val="33"/>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Indicadores </w:t>
      </w:r>
      <w:r w:rsidR="00E614C9">
        <w:rPr>
          <w:rFonts w:ascii="Century Gothic" w:hAnsi="Century Gothic" w:cstheme="minorHAnsi"/>
          <w:sz w:val="20"/>
          <w:szCs w:val="20"/>
          <w:lang w:eastAsia="es-CO"/>
        </w:rPr>
        <w:t>I</w:t>
      </w:r>
      <w:r w:rsidRPr="00621CC7">
        <w:rPr>
          <w:rFonts w:ascii="Century Gothic" w:hAnsi="Century Gothic" w:cstheme="minorHAnsi"/>
          <w:sz w:val="20"/>
          <w:szCs w:val="20"/>
          <w:lang w:eastAsia="es-CO"/>
        </w:rPr>
        <w:t xml:space="preserve">nstitucionales </w:t>
      </w:r>
    </w:p>
    <w:p w14:paraId="4F5ED0C1" w14:textId="77777777" w:rsidR="002E2F87" w:rsidRPr="00621CC7" w:rsidRDefault="002E2F87" w:rsidP="00236B10">
      <w:pPr>
        <w:pStyle w:val="Prrafodelista"/>
        <w:numPr>
          <w:ilvl w:val="0"/>
          <w:numId w:val="33"/>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Indicadores Estratégicos</w:t>
      </w:r>
    </w:p>
    <w:p w14:paraId="037B49E5" w14:textId="77777777" w:rsidR="002E2F87" w:rsidRPr="00621CC7" w:rsidRDefault="002E2F87" w:rsidP="00236B10">
      <w:pPr>
        <w:pStyle w:val="Prrafodelista"/>
        <w:numPr>
          <w:ilvl w:val="0"/>
          <w:numId w:val="33"/>
        </w:numPr>
        <w:autoSpaceDN/>
        <w:contextualSpacing/>
        <w:jc w:val="both"/>
        <w:rPr>
          <w:rFonts w:ascii="Century Gothic" w:hAnsi="Century Gothic" w:cstheme="minorHAnsi"/>
          <w:sz w:val="20"/>
          <w:szCs w:val="20"/>
          <w:lang w:eastAsia="es-CO"/>
        </w:rPr>
      </w:pPr>
      <w:r w:rsidRPr="00621CC7">
        <w:rPr>
          <w:rFonts w:ascii="Century Gothic" w:hAnsi="Century Gothic" w:cstheme="minorHAnsi"/>
          <w:sz w:val="20"/>
          <w:szCs w:val="20"/>
          <w:lang w:eastAsia="es-CO"/>
        </w:rPr>
        <w:t xml:space="preserve">Indicadores de Gestión </w:t>
      </w:r>
    </w:p>
    <w:p w14:paraId="357ACBCB" w14:textId="77777777" w:rsidR="00621CC7" w:rsidRDefault="00621CC7" w:rsidP="00621CC7">
      <w:pPr>
        <w:spacing w:after="0" w:line="240" w:lineRule="auto"/>
        <w:rPr>
          <w:rFonts w:ascii="Century Gothic" w:hAnsi="Century Gothic" w:cstheme="minorHAnsi"/>
          <w:b/>
          <w:sz w:val="20"/>
          <w:szCs w:val="20"/>
        </w:rPr>
      </w:pPr>
      <w:bookmarkStart w:id="74" w:name="_Toc19697648"/>
      <w:bookmarkStart w:id="75" w:name="_Hlk17464285"/>
    </w:p>
    <w:p w14:paraId="2BCE7823" w14:textId="160413DD" w:rsidR="002E2F87" w:rsidRPr="00621CC7" w:rsidRDefault="002E2F87" w:rsidP="00621CC7">
      <w:pPr>
        <w:pStyle w:val="Estilo3"/>
        <w:numPr>
          <w:ilvl w:val="2"/>
          <w:numId w:val="1"/>
        </w:numPr>
        <w:rPr>
          <w:rFonts w:cstheme="minorHAnsi"/>
          <w:bCs/>
          <w:szCs w:val="20"/>
        </w:rPr>
      </w:pPr>
      <w:bookmarkStart w:id="76" w:name="_Toc24434483"/>
      <w:r w:rsidRPr="00621CC7">
        <w:rPr>
          <w:rFonts w:cstheme="minorHAnsi"/>
          <w:bCs/>
          <w:szCs w:val="20"/>
        </w:rPr>
        <w:t>Indicadores Institucionales</w:t>
      </w:r>
      <w:bookmarkEnd w:id="74"/>
      <w:bookmarkEnd w:id="76"/>
    </w:p>
    <w:p w14:paraId="2AE3950F" w14:textId="2572B0F5" w:rsidR="002E2F87" w:rsidRDefault="002E2F87" w:rsidP="00621CC7">
      <w:pPr>
        <w:spacing w:after="0" w:line="240" w:lineRule="auto"/>
        <w:rPr>
          <w:rFonts w:ascii="Century Gothic" w:hAnsi="Century Gothic" w:cstheme="minorHAnsi"/>
          <w:sz w:val="20"/>
          <w:szCs w:val="20"/>
          <w:lang w:eastAsia="es-CO"/>
        </w:rPr>
      </w:pPr>
      <w:r w:rsidRPr="00621CC7">
        <w:rPr>
          <w:rFonts w:ascii="Century Gothic" w:hAnsi="Century Gothic" w:cstheme="minorHAnsi"/>
          <w:sz w:val="20"/>
          <w:szCs w:val="20"/>
          <w:lang w:eastAsia="es-CO"/>
        </w:rPr>
        <w:t>Estos</w:t>
      </w:r>
      <w:r w:rsidR="00215A3C">
        <w:rPr>
          <w:rFonts w:ascii="Century Gothic" w:hAnsi="Century Gothic" w:cstheme="minorHAnsi"/>
          <w:sz w:val="20"/>
          <w:szCs w:val="20"/>
          <w:lang w:eastAsia="es-CO"/>
        </w:rPr>
        <w:t xml:space="preserve"> </w:t>
      </w:r>
      <w:r w:rsidR="00215A3C" w:rsidRPr="00215A3C">
        <w:rPr>
          <w:rFonts w:ascii="Century Gothic" w:hAnsi="Century Gothic" w:cstheme="minorHAnsi"/>
          <w:b/>
          <w:bCs/>
          <w:sz w:val="20"/>
          <w:szCs w:val="20"/>
          <w:lang w:eastAsia="es-CO"/>
        </w:rPr>
        <w:t>2 indicadores</w:t>
      </w:r>
      <w:r w:rsidRPr="00621CC7">
        <w:rPr>
          <w:rFonts w:ascii="Century Gothic" w:hAnsi="Century Gothic" w:cstheme="minorHAnsi"/>
          <w:sz w:val="20"/>
          <w:szCs w:val="20"/>
          <w:lang w:eastAsia="es-CO"/>
        </w:rPr>
        <w:t xml:space="preserve"> dan cuenta del estado de avance en el cumplimiento de la misión de la entidad de acuerdo con lo establecido en el Plan de Desarrollo.</w:t>
      </w:r>
    </w:p>
    <w:p w14:paraId="05DD6DB4" w14:textId="77777777" w:rsidR="00621CC7" w:rsidRPr="00621CC7" w:rsidRDefault="00621CC7" w:rsidP="00621CC7">
      <w:pPr>
        <w:spacing w:after="0" w:line="240" w:lineRule="auto"/>
        <w:rPr>
          <w:rFonts w:ascii="Century Gothic" w:hAnsi="Century Gothic" w:cstheme="minorHAnsi"/>
          <w:sz w:val="20"/>
          <w:szCs w:val="20"/>
          <w:lang w:eastAsia="es-CO"/>
        </w:rPr>
      </w:pPr>
    </w:p>
    <w:p w14:paraId="77DA18B8" w14:textId="7C3A96D0" w:rsidR="002E2F87" w:rsidRPr="00215A3C" w:rsidRDefault="00215A3C" w:rsidP="002E2F87">
      <w:pPr>
        <w:pStyle w:val="Descripcin"/>
        <w:spacing w:after="0" w:line="240" w:lineRule="auto"/>
        <w:jc w:val="center"/>
        <w:rPr>
          <w:rFonts w:ascii="Century Gothic" w:hAnsi="Century Gothic"/>
          <w:iCs/>
          <w:sz w:val="16"/>
          <w:szCs w:val="16"/>
          <w:lang w:eastAsia="es-CO"/>
        </w:rPr>
      </w:pPr>
      <w:bookmarkStart w:id="77" w:name="_Toc19697616"/>
      <w:r w:rsidRPr="00215A3C">
        <w:rPr>
          <w:rFonts w:ascii="Century Gothic" w:hAnsi="Century Gothic"/>
          <w:iCs/>
          <w:sz w:val="16"/>
          <w:szCs w:val="16"/>
          <w:lang w:eastAsia="es-CO"/>
        </w:rPr>
        <w:t>Tabla 1</w:t>
      </w:r>
      <w:r>
        <w:rPr>
          <w:rFonts w:ascii="Century Gothic" w:hAnsi="Century Gothic"/>
          <w:iCs/>
          <w:sz w:val="16"/>
          <w:szCs w:val="16"/>
          <w:lang w:eastAsia="es-CO"/>
        </w:rPr>
        <w:t>6</w:t>
      </w:r>
      <w:r w:rsidRPr="00215A3C">
        <w:rPr>
          <w:rFonts w:ascii="Century Gothic" w:hAnsi="Century Gothic"/>
          <w:iCs/>
          <w:sz w:val="16"/>
          <w:szCs w:val="16"/>
          <w:lang w:eastAsia="es-CO"/>
        </w:rPr>
        <w:t>.</w:t>
      </w:r>
      <w:r w:rsidR="002E2F87" w:rsidRPr="00215A3C">
        <w:rPr>
          <w:rFonts w:ascii="Century Gothic" w:hAnsi="Century Gothic"/>
          <w:iCs/>
          <w:sz w:val="16"/>
          <w:szCs w:val="16"/>
          <w:lang w:eastAsia="es-CO"/>
        </w:rPr>
        <w:t xml:space="preserve"> Indicadores Institucionales.</w:t>
      </w:r>
      <w:bookmarkEnd w:id="77"/>
    </w:p>
    <w:tbl>
      <w:tblPr>
        <w:tblW w:w="5000" w:type="pct"/>
        <w:jc w:val="center"/>
        <w:tblCellMar>
          <w:left w:w="70" w:type="dxa"/>
          <w:right w:w="70" w:type="dxa"/>
        </w:tblCellMar>
        <w:tblLook w:val="04A0" w:firstRow="1" w:lastRow="0" w:firstColumn="1" w:lastColumn="0" w:noHBand="0" w:noVBand="1"/>
      </w:tblPr>
      <w:tblGrid>
        <w:gridCol w:w="495"/>
        <w:gridCol w:w="633"/>
        <w:gridCol w:w="2040"/>
        <w:gridCol w:w="1713"/>
        <w:gridCol w:w="1187"/>
        <w:gridCol w:w="1175"/>
        <w:gridCol w:w="1132"/>
        <w:gridCol w:w="1303"/>
      </w:tblGrid>
      <w:tr w:rsidR="002E2F87" w:rsidRPr="00215A3C" w14:paraId="086576CC" w14:textId="77777777" w:rsidTr="00215A3C">
        <w:trPr>
          <w:trHeight w:val="296"/>
          <w:jc w:val="center"/>
        </w:trPr>
        <w:tc>
          <w:tcPr>
            <w:tcW w:w="58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F3347F" w14:textId="77777777" w:rsidR="002E2F87" w:rsidRPr="00215A3C" w:rsidRDefault="002E2F87" w:rsidP="002E2F87">
            <w:pPr>
              <w:spacing w:after="0"/>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CÓD.</w:t>
            </w:r>
          </w:p>
        </w:tc>
        <w:tc>
          <w:tcPr>
            <w:tcW w:w="10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31A41D" w14:textId="77777777" w:rsidR="002E2F87" w:rsidRPr="00215A3C" w:rsidRDefault="002E2F87" w:rsidP="002E2F87">
            <w:pPr>
              <w:spacing w:after="0"/>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 xml:space="preserve">INDICADOR </w:t>
            </w:r>
          </w:p>
        </w:tc>
        <w:tc>
          <w:tcPr>
            <w:tcW w:w="8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7193F2" w14:textId="77777777" w:rsidR="002E2F87" w:rsidRPr="00215A3C" w:rsidRDefault="002E2F87" w:rsidP="002E2F87">
            <w:pPr>
              <w:spacing w:after="0"/>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DEPENDENCIA</w:t>
            </w:r>
          </w:p>
        </w:tc>
        <w:tc>
          <w:tcPr>
            <w:tcW w:w="6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59995" w14:textId="77777777" w:rsidR="002E2F87" w:rsidRPr="00215A3C" w:rsidRDefault="002E2F87" w:rsidP="002E2F87">
            <w:pPr>
              <w:spacing w:after="0"/>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VARIABLE 1</w:t>
            </w:r>
          </w:p>
        </w:tc>
        <w:tc>
          <w:tcPr>
            <w:tcW w:w="6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21D94C" w14:textId="77777777" w:rsidR="002E2F87" w:rsidRPr="00215A3C" w:rsidRDefault="002E2F87" w:rsidP="002E2F87">
            <w:pPr>
              <w:spacing w:after="0"/>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VARIABLE 2</w:t>
            </w:r>
          </w:p>
        </w:tc>
        <w:tc>
          <w:tcPr>
            <w:tcW w:w="5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A0F3B" w14:textId="77777777" w:rsidR="002E2F87" w:rsidRPr="00215A3C" w:rsidRDefault="002E2F87" w:rsidP="002E2F87">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w:t>
            </w:r>
          </w:p>
          <w:p w14:paraId="2346FD03" w14:textId="77777777" w:rsidR="002E2F87" w:rsidRPr="00215A3C" w:rsidRDefault="002E2F87" w:rsidP="002E2F87">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Trimestre</w:t>
            </w:r>
          </w:p>
        </w:tc>
        <w:tc>
          <w:tcPr>
            <w:tcW w:w="67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6526DE" w14:textId="77777777" w:rsidR="002E2F87" w:rsidRPr="00215A3C" w:rsidRDefault="002E2F87" w:rsidP="002E2F87">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w:t>
            </w:r>
          </w:p>
          <w:p w14:paraId="4490F721" w14:textId="77777777" w:rsidR="002E2F87" w:rsidRPr="00215A3C" w:rsidRDefault="002E2F87" w:rsidP="002E2F87">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Acumulado</w:t>
            </w:r>
          </w:p>
        </w:tc>
      </w:tr>
      <w:tr w:rsidR="002E2F87" w:rsidRPr="00215A3C" w14:paraId="4B89026A" w14:textId="77777777" w:rsidTr="00215A3C">
        <w:trPr>
          <w:trHeight w:val="586"/>
          <w:jc w:val="center"/>
        </w:trPr>
        <w:tc>
          <w:tcPr>
            <w:tcW w:w="25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78B205D" w14:textId="77777777" w:rsidR="002E2F87" w:rsidRPr="00215A3C" w:rsidRDefault="002E2F87" w:rsidP="002E2F87">
            <w:pPr>
              <w:spacing w:after="0"/>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 xml:space="preserve">INSTITUCIONAL </w:t>
            </w:r>
          </w:p>
        </w:tc>
        <w:tc>
          <w:tcPr>
            <w:tcW w:w="327" w:type="pct"/>
            <w:tcBorders>
              <w:top w:val="single" w:sz="4" w:space="0" w:color="auto"/>
              <w:left w:val="nil"/>
              <w:bottom w:val="single" w:sz="4" w:space="0" w:color="auto"/>
              <w:right w:val="single" w:sz="4" w:space="0" w:color="auto"/>
            </w:tcBorders>
            <w:shd w:val="clear" w:color="auto" w:fill="auto"/>
            <w:vAlign w:val="center"/>
            <w:hideMark/>
          </w:tcPr>
          <w:p w14:paraId="6F6568B9" w14:textId="77777777" w:rsidR="002E2F87" w:rsidRPr="00215A3C" w:rsidRDefault="002E2F87" w:rsidP="002E2F87">
            <w:pPr>
              <w:spacing w:after="0"/>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IMVI</w:t>
            </w:r>
          </w:p>
        </w:tc>
        <w:tc>
          <w:tcPr>
            <w:tcW w:w="1054" w:type="pct"/>
            <w:tcBorders>
              <w:top w:val="nil"/>
              <w:left w:val="nil"/>
              <w:bottom w:val="single" w:sz="4" w:space="0" w:color="auto"/>
              <w:right w:val="single" w:sz="4" w:space="0" w:color="auto"/>
            </w:tcBorders>
            <w:shd w:val="clear" w:color="auto" w:fill="auto"/>
            <w:vAlign w:val="center"/>
            <w:hideMark/>
          </w:tcPr>
          <w:p w14:paraId="206F725A"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CUMPLIMIENTO DE METAS DE INTERVENCION DE VIAS</w:t>
            </w:r>
          </w:p>
        </w:tc>
        <w:tc>
          <w:tcPr>
            <w:tcW w:w="885" w:type="pct"/>
            <w:tcBorders>
              <w:top w:val="nil"/>
              <w:left w:val="nil"/>
              <w:bottom w:val="single" w:sz="4" w:space="0" w:color="auto"/>
              <w:right w:val="single" w:sz="4" w:space="0" w:color="auto"/>
            </w:tcBorders>
            <w:shd w:val="clear" w:color="auto" w:fill="auto"/>
            <w:vAlign w:val="center"/>
            <w:hideMark/>
          </w:tcPr>
          <w:p w14:paraId="6E82A4F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Intervención de la Malla Vial Local</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FF4909" w14:textId="77777777" w:rsidR="002E2F87" w:rsidRPr="00215A3C" w:rsidRDefault="002E2F87" w:rsidP="002E2F87">
            <w:pPr>
              <w:spacing w:after="0" w:line="240" w:lineRule="auto"/>
              <w:jc w:val="center"/>
              <w:rPr>
                <w:rFonts w:ascii="Century Gothic" w:hAnsi="Century Gothic" w:cstheme="minorHAnsi"/>
                <w:sz w:val="16"/>
                <w:szCs w:val="16"/>
                <w:lang w:eastAsia="es-CO"/>
              </w:rPr>
            </w:pPr>
            <w:r w:rsidRPr="00215A3C">
              <w:rPr>
                <w:rFonts w:ascii="Century Gothic" w:hAnsi="Century Gothic" w:cstheme="minorHAnsi"/>
                <w:sz w:val="16"/>
                <w:szCs w:val="16"/>
              </w:rPr>
              <w:t>86,60</w:t>
            </w:r>
          </w:p>
        </w:tc>
        <w:tc>
          <w:tcPr>
            <w:tcW w:w="607" w:type="pct"/>
            <w:tcBorders>
              <w:top w:val="single" w:sz="4" w:space="0" w:color="auto"/>
              <w:left w:val="nil"/>
              <w:bottom w:val="single" w:sz="4" w:space="0" w:color="auto"/>
              <w:right w:val="single" w:sz="4" w:space="0" w:color="auto"/>
            </w:tcBorders>
            <w:shd w:val="clear" w:color="auto" w:fill="auto"/>
            <w:vAlign w:val="center"/>
            <w:hideMark/>
          </w:tcPr>
          <w:p w14:paraId="70A1A5D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95,19</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04637B6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91%</w:t>
            </w:r>
          </w:p>
        </w:tc>
        <w:tc>
          <w:tcPr>
            <w:tcW w:w="673" w:type="pct"/>
            <w:tcBorders>
              <w:top w:val="single" w:sz="4" w:space="0" w:color="auto"/>
              <w:left w:val="nil"/>
              <w:bottom w:val="single" w:sz="4" w:space="0" w:color="auto"/>
              <w:right w:val="single" w:sz="4" w:space="0" w:color="auto"/>
            </w:tcBorders>
            <w:shd w:val="clear" w:color="auto" w:fill="FFC000"/>
            <w:vAlign w:val="center"/>
          </w:tcPr>
          <w:p w14:paraId="7781D9A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46,09%</w:t>
            </w:r>
          </w:p>
        </w:tc>
      </w:tr>
      <w:tr w:rsidR="002E2F87" w:rsidRPr="00215A3C" w14:paraId="0BACB500" w14:textId="77777777" w:rsidTr="00215A3C">
        <w:trPr>
          <w:trHeight w:val="708"/>
          <w:jc w:val="center"/>
        </w:trPr>
        <w:tc>
          <w:tcPr>
            <w:tcW w:w="256" w:type="pct"/>
            <w:vMerge/>
            <w:tcBorders>
              <w:top w:val="nil"/>
              <w:left w:val="single" w:sz="4" w:space="0" w:color="auto"/>
              <w:bottom w:val="single" w:sz="4" w:space="0" w:color="auto"/>
              <w:right w:val="single" w:sz="4" w:space="0" w:color="auto"/>
            </w:tcBorders>
            <w:shd w:val="clear" w:color="auto" w:fill="auto"/>
            <w:vAlign w:val="center"/>
            <w:hideMark/>
          </w:tcPr>
          <w:p w14:paraId="622E6F74" w14:textId="77777777" w:rsidR="002E2F87" w:rsidRPr="00215A3C" w:rsidRDefault="002E2F87" w:rsidP="002E2F87">
            <w:pPr>
              <w:spacing w:after="0"/>
              <w:rPr>
                <w:rFonts w:ascii="Century Gothic" w:eastAsia="Times New Roman" w:hAnsi="Century Gothic" w:cstheme="minorHAnsi"/>
                <w:color w:val="000000"/>
                <w:sz w:val="16"/>
                <w:szCs w:val="16"/>
                <w:lang w:eastAsia="es-CO"/>
              </w:rPr>
            </w:pPr>
          </w:p>
        </w:tc>
        <w:tc>
          <w:tcPr>
            <w:tcW w:w="327" w:type="pct"/>
            <w:tcBorders>
              <w:top w:val="nil"/>
              <w:left w:val="nil"/>
              <w:bottom w:val="single" w:sz="4" w:space="0" w:color="auto"/>
              <w:right w:val="single" w:sz="4" w:space="0" w:color="auto"/>
            </w:tcBorders>
            <w:shd w:val="clear" w:color="auto" w:fill="auto"/>
            <w:vAlign w:val="center"/>
            <w:hideMark/>
          </w:tcPr>
          <w:p w14:paraId="2A7691E7"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GFIN</w:t>
            </w:r>
          </w:p>
        </w:tc>
        <w:tc>
          <w:tcPr>
            <w:tcW w:w="1054" w:type="pct"/>
            <w:tcBorders>
              <w:top w:val="nil"/>
              <w:left w:val="nil"/>
              <w:bottom w:val="single" w:sz="4" w:space="0" w:color="auto"/>
              <w:right w:val="single" w:sz="4" w:space="0" w:color="auto"/>
            </w:tcBorders>
            <w:shd w:val="clear" w:color="auto" w:fill="auto"/>
            <w:vAlign w:val="center"/>
            <w:hideMark/>
          </w:tcPr>
          <w:p w14:paraId="21C81FD0"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EJECUCIÓN PRESUPUESTAL</w:t>
            </w:r>
          </w:p>
        </w:tc>
        <w:tc>
          <w:tcPr>
            <w:tcW w:w="885" w:type="pct"/>
            <w:tcBorders>
              <w:top w:val="nil"/>
              <w:left w:val="nil"/>
              <w:bottom w:val="single" w:sz="4" w:space="0" w:color="auto"/>
              <w:right w:val="single" w:sz="4" w:space="0" w:color="auto"/>
            </w:tcBorders>
            <w:shd w:val="clear" w:color="auto" w:fill="auto"/>
            <w:vAlign w:val="center"/>
            <w:hideMark/>
          </w:tcPr>
          <w:p w14:paraId="157940B0"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Financiera - SG</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B35669" w14:textId="77777777" w:rsidR="002E2F87" w:rsidRPr="00215A3C" w:rsidRDefault="002E2F87" w:rsidP="002E2F87">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hAnsi="Century Gothic" w:cstheme="minorHAnsi"/>
                <w:sz w:val="16"/>
                <w:szCs w:val="16"/>
              </w:rPr>
              <w:t>$ 41.267</w:t>
            </w:r>
          </w:p>
        </w:tc>
        <w:tc>
          <w:tcPr>
            <w:tcW w:w="607" w:type="pct"/>
            <w:tcBorders>
              <w:top w:val="single" w:sz="4" w:space="0" w:color="auto"/>
              <w:left w:val="nil"/>
              <w:bottom w:val="single" w:sz="4" w:space="0" w:color="auto"/>
              <w:right w:val="single" w:sz="4" w:space="0" w:color="auto"/>
            </w:tcBorders>
            <w:shd w:val="clear" w:color="auto" w:fill="auto"/>
            <w:vAlign w:val="center"/>
            <w:hideMark/>
          </w:tcPr>
          <w:p w14:paraId="6606D601" w14:textId="77777777" w:rsidR="002E2F87" w:rsidRPr="00215A3C" w:rsidRDefault="002E2F87" w:rsidP="002E2F87">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hAnsi="Century Gothic" w:cstheme="minorHAnsi"/>
                <w:sz w:val="16"/>
                <w:szCs w:val="16"/>
              </w:rPr>
              <w:t>$ 156.397</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2F4CD8BA" w14:textId="77777777" w:rsidR="002E2F87" w:rsidRPr="00215A3C" w:rsidRDefault="002E2F87" w:rsidP="002E2F87">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hAnsi="Century Gothic" w:cstheme="minorHAnsi"/>
                <w:sz w:val="16"/>
                <w:szCs w:val="16"/>
              </w:rPr>
              <w:t>26,39%</w:t>
            </w:r>
          </w:p>
        </w:tc>
        <w:tc>
          <w:tcPr>
            <w:tcW w:w="673" w:type="pct"/>
            <w:tcBorders>
              <w:top w:val="single" w:sz="4" w:space="0" w:color="auto"/>
              <w:left w:val="nil"/>
              <w:bottom w:val="single" w:sz="4" w:space="0" w:color="auto"/>
              <w:right w:val="single" w:sz="4" w:space="0" w:color="auto"/>
            </w:tcBorders>
            <w:shd w:val="clear" w:color="auto" w:fill="92D050"/>
            <w:vAlign w:val="center"/>
          </w:tcPr>
          <w:p w14:paraId="322334C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60,27%</w:t>
            </w:r>
          </w:p>
        </w:tc>
      </w:tr>
    </w:tbl>
    <w:p w14:paraId="285944EA" w14:textId="77777777" w:rsidR="00215A3C" w:rsidRPr="00621CC7" w:rsidRDefault="00215A3C" w:rsidP="00215A3C">
      <w:pPr>
        <w:spacing w:after="0" w:line="240" w:lineRule="auto"/>
        <w:jc w:val="center"/>
        <w:rPr>
          <w:rFonts w:ascii="Century Gothic" w:hAnsi="Century Gothic" w:cstheme="minorHAnsi"/>
          <w:b/>
          <w:bCs/>
          <w:sz w:val="16"/>
          <w:szCs w:val="16"/>
          <w:lang w:eastAsia="es-CO"/>
        </w:rPr>
      </w:pPr>
      <w:bookmarkStart w:id="78" w:name="_Toc19697649"/>
      <w:bookmarkStart w:id="79" w:name="_Hlk17464355"/>
      <w:bookmarkEnd w:id="75"/>
      <w:r w:rsidRPr="00621CC7">
        <w:rPr>
          <w:rFonts w:ascii="Century Gothic" w:hAnsi="Century Gothic" w:cstheme="minorHAnsi"/>
          <w:b/>
          <w:bCs/>
          <w:sz w:val="16"/>
          <w:szCs w:val="16"/>
          <w:lang w:eastAsia="es-CO"/>
        </w:rPr>
        <w:t>Fuente: Oficina Asesora de Planeación</w:t>
      </w:r>
    </w:p>
    <w:p w14:paraId="7BA87A64" w14:textId="77777777" w:rsidR="002E2F87" w:rsidRDefault="002E2F87" w:rsidP="002E2F87">
      <w:pPr>
        <w:spacing w:after="0" w:line="240" w:lineRule="auto"/>
        <w:rPr>
          <w:rFonts w:asciiTheme="minorHAnsi" w:hAnsiTheme="minorHAnsi" w:cstheme="minorHAnsi"/>
          <w:b/>
          <w:sz w:val="24"/>
          <w:szCs w:val="24"/>
        </w:rPr>
      </w:pPr>
    </w:p>
    <w:p w14:paraId="096C53C7" w14:textId="6379FCA0" w:rsidR="002E2F87" w:rsidRPr="00621CC7" w:rsidRDefault="00215A3C" w:rsidP="00621CC7">
      <w:pPr>
        <w:pStyle w:val="Estilo3"/>
        <w:numPr>
          <w:ilvl w:val="2"/>
          <w:numId w:val="1"/>
        </w:numPr>
        <w:rPr>
          <w:rFonts w:cstheme="minorHAnsi"/>
          <w:bCs/>
          <w:szCs w:val="20"/>
        </w:rPr>
      </w:pPr>
      <w:r>
        <w:rPr>
          <w:rFonts w:cstheme="minorHAnsi"/>
          <w:bCs/>
          <w:szCs w:val="20"/>
        </w:rPr>
        <w:lastRenderedPageBreak/>
        <w:t xml:space="preserve"> </w:t>
      </w:r>
      <w:bookmarkStart w:id="80" w:name="_Toc24434484"/>
      <w:r w:rsidR="002E2F87" w:rsidRPr="00621CC7">
        <w:rPr>
          <w:rFonts w:cstheme="minorHAnsi"/>
          <w:bCs/>
          <w:szCs w:val="20"/>
        </w:rPr>
        <w:t>Indicadores estratégicos</w:t>
      </w:r>
      <w:bookmarkEnd w:id="78"/>
      <w:bookmarkEnd w:id="80"/>
    </w:p>
    <w:p w14:paraId="189471E0" w14:textId="4E5E23FF" w:rsidR="002E2F87" w:rsidRPr="00215A3C" w:rsidRDefault="002E2F87" w:rsidP="002E2F87">
      <w:pPr>
        <w:autoSpaceDE w:val="0"/>
        <w:adjustRightInd w:val="0"/>
        <w:spacing w:after="0" w:line="240" w:lineRule="auto"/>
        <w:rPr>
          <w:rFonts w:ascii="Century Gothic" w:hAnsi="Century Gothic" w:cstheme="minorHAnsi"/>
          <w:sz w:val="20"/>
          <w:szCs w:val="20"/>
          <w:lang w:eastAsia="es-CO"/>
        </w:rPr>
      </w:pPr>
      <w:r w:rsidRPr="00215A3C">
        <w:rPr>
          <w:rFonts w:ascii="Century Gothic" w:hAnsi="Century Gothic" w:cstheme="minorHAnsi"/>
          <w:sz w:val="20"/>
          <w:szCs w:val="20"/>
          <w:lang w:eastAsia="es-CO"/>
        </w:rPr>
        <w:t xml:space="preserve">En este grupo se encuentran los </w:t>
      </w:r>
      <w:r w:rsidR="00215A3C" w:rsidRPr="00215A3C">
        <w:rPr>
          <w:rFonts w:ascii="Century Gothic" w:hAnsi="Century Gothic" w:cstheme="minorHAnsi"/>
          <w:b/>
          <w:bCs/>
          <w:sz w:val="20"/>
          <w:szCs w:val="20"/>
          <w:lang w:eastAsia="es-CO"/>
        </w:rPr>
        <w:t xml:space="preserve">5 </w:t>
      </w:r>
      <w:r w:rsidRPr="00215A3C">
        <w:rPr>
          <w:rFonts w:ascii="Century Gothic" w:hAnsi="Century Gothic" w:cstheme="minorHAnsi"/>
          <w:b/>
          <w:bCs/>
          <w:sz w:val="20"/>
          <w:szCs w:val="20"/>
          <w:lang w:eastAsia="es-CO"/>
        </w:rPr>
        <w:t>indicadores</w:t>
      </w:r>
      <w:r w:rsidRPr="00215A3C">
        <w:rPr>
          <w:rFonts w:ascii="Century Gothic" w:hAnsi="Century Gothic" w:cstheme="minorHAnsi"/>
          <w:sz w:val="20"/>
          <w:szCs w:val="20"/>
          <w:lang w:eastAsia="es-CO"/>
        </w:rPr>
        <w:t xml:space="preserve"> que dan cuenta del desempeño de aspectos claves para la consecución de los objetivos institucionales.</w:t>
      </w:r>
    </w:p>
    <w:p w14:paraId="70799920" w14:textId="77777777" w:rsidR="00215A3C" w:rsidRPr="00215A3C" w:rsidRDefault="00215A3C" w:rsidP="002E2F87">
      <w:pPr>
        <w:autoSpaceDE w:val="0"/>
        <w:adjustRightInd w:val="0"/>
        <w:spacing w:after="0" w:line="240" w:lineRule="auto"/>
        <w:rPr>
          <w:rFonts w:ascii="Century Gothic" w:hAnsi="Century Gothic" w:cstheme="minorHAnsi"/>
          <w:sz w:val="20"/>
          <w:szCs w:val="20"/>
          <w:lang w:eastAsia="es-CO"/>
        </w:rPr>
      </w:pPr>
    </w:p>
    <w:p w14:paraId="11E15C58" w14:textId="459C0E69" w:rsidR="002E2F87" w:rsidRPr="00215A3C" w:rsidRDefault="00215A3C" w:rsidP="00215A3C">
      <w:pPr>
        <w:pStyle w:val="Descripcin"/>
        <w:spacing w:after="0" w:line="240" w:lineRule="auto"/>
        <w:jc w:val="center"/>
        <w:rPr>
          <w:rFonts w:ascii="Century Gothic" w:hAnsi="Century Gothic"/>
          <w:iCs/>
          <w:sz w:val="16"/>
          <w:szCs w:val="16"/>
          <w:lang w:eastAsia="es-CO"/>
        </w:rPr>
      </w:pPr>
      <w:bookmarkStart w:id="81" w:name="_Toc19697620"/>
      <w:r w:rsidRPr="00215A3C">
        <w:rPr>
          <w:rFonts w:ascii="Century Gothic" w:hAnsi="Century Gothic"/>
          <w:iCs/>
          <w:sz w:val="16"/>
          <w:szCs w:val="16"/>
          <w:lang w:eastAsia="es-CO"/>
        </w:rPr>
        <w:t>Tabla 1</w:t>
      </w:r>
      <w:r>
        <w:rPr>
          <w:rFonts w:ascii="Century Gothic" w:hAnsi="Century Gothic"/>
          <w:iCs/>
          <w:sz w:val="16"/>
          <w:szCs w:val="16"/>
          <w:lang w:eastAsia="es-CO"/>
        </w:rPr>
        <w:t>7</w:t>
      </w:r>
      <w:r w:rsidRPr="00215A3C">
        <w:rPr>
          <w:rFonts w:ascii="Century Gothic" w:hAnsi="Century Gothic"/>
          <w:iCs/>
          <w:sz w:val="16"/>
          <w:szCs w:val="16"/>
          <w:lang w:eastAsia="es-CO"/>
        </w:rPr>
        <w:t xml:space="preserve">. Indicadores </w:t>
      </w:r>
      <w:bookmarkEnd w:id="81"/>
      <w:r>
        <w:rPr>
          <w:rFonts w:ascii="Century Gothic" w:hAnsi="Century Gothic"/>
          <w:iCs/>
          <w:sz w:val="16"/>
          <w:szCs w:val="16"/>
          <w:lang w:eastAsia="es-CO"/>
        </w:rPr>
        <w:t>Estratégicos</w:t>
      </w:r>
    </w:p>
    <w:tbl>
      <w:tblPr>
        <w:tblW w:w="5000" w:type="pct"/>
        <w:jc w:val="center"/>
        <w:tblLayout w:type="fixed"/>
        <w:tblCellMar>
          <w:left w:w="70" w:type="dxa"/>
          <w:right w:w="70" w:type="dxa"/>
        </w:tblCellMar>
        <w:tblLook w:val="04A0" w:firstRow="1" w:lastRow="0" w:firstColumn="1" w:lastColumn="0" w:noHBand="0" w:noVBand="1"/>
      </w:tblPr>
      <w:tblGrid>
        <w:gridCol w:w="257"/>
        <w:gridCol w:w="670"/>
        <w:gridCol w:w="2611"/>
        <w:gridCol w:w="1843"/>
        <w:gridCol w:w="993"/>
        <w:gridCol w:w="991"/>
        <w:gridCol w:w="861"/>
        <w:gridCol w:w="1452"/>
      </w:tblGrid>
      <w:tr w:rsidR="002E2F87" w:rsidRPr="00215A3C" w14:paraId="7590C863" w14:textId="77777777" w:rsidTr="00215A3C">
        <w:trPr>
          <w:trHeight w:val="387"/>
          <w:jc w:val="center"/>
        </w:trPr>
        <w:tc>
          <w:tcPr>
            <w:tcW w:w="479" w:type="pct"/>
            <w:gridSpan w:val="2"/>
            <w:tcBorders>
              <w:top w:val="single" w:sz="4" w:space="0" w:color="auto"/>
              <w:left w:val="single" w:sz="4" w:space="0" w:color="auto"/>
              <w:right w:val="single" w:sz="4" w:space="0" w:color="auto"/>
            </w:tcBorders>
            <w:shd w:val="clear" w:color="auto" w:fill="D9D9D9"/>
            <w:vAlign w:val="center"/>
            <w:hideMark/>
          </w:tcPr>
          <w:p w14:paraId="0DA057C4"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CÓD.</w:t>
            </w:r>
          </w:p>
        </w:tc>
        <w:tc>
          <w:tcPr>
            <w:tcW w:w="134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B53ABBB" w14:textId="61CCD176"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INDICADOR</w:t>
            </w:r>
          </w:p>
        </w:tc>
        <w:tc>
          <w:tcPr>
            <w:tcW w:w="95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F0013F"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DEPENDENCIA</w:t>
            </w:r>
          </w:p>
        </w:tc>
        <w:tc>
          <w:tcPr>
            <w:tcW w:w="5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6C9F56"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Variable 1</w:t>
            </w:r>
          </w:p>
        </w:tc>
        <w:tc>
          <w:tcPr>
            <w:tcW w:w="51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296AB9"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Variable 2</w:t>
            </w:r>
          </w:p>
        </w:tc>
        <w:tc>
          <w:tcPr>
            <w:tcW w:w="44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F03C2A"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w:t>
            </w:r>
          </w:p>
          <w:p w14:paraId="3D40BB99"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trimestre</w:t>
            </w:r>
          </w:p>
        </w:tc>
        <w:tc>
          <w:tcPr>
            <w:tcW w:w="750" w:type="pct"/>
            <w:tcBorders>
              <w:top w:val="single" w:sz="4" w:space="0" w:color="auto"/>
              <w:left w:val="single" w:sz="4" w:space="0" w:color="auto"/>
              <w:bottom w:val="single" w:sz="4" w:space="0" w:color="auto"/>
              <w:right w:val="single" w:sz="4" w:space="0" w:color="auto"/>
            </w:tcBorders>
            <w:shd w:val="clear" w:color="auto" w:fill="D9D9D9"/>
            <w:vAlign w:val="center"/>
          </w:tcPr>
          <w:p w14:paraId="7769BA17"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w:t>
            </w:r>
          </w:p>
          <w:p w14:paraId="2E14F892" w14:textId="77777777" w:rsidR="002E2F87" w:rsidRPr="00215A3C" w:rsidRDefault="002E2F87" w:rsidP="00215A3C">
            <w:pPr>
              <w:spacing w:after="0" w:line="240" w:lineRule="auto"/>
              <w:jc w:val="center"/>
              <w:rPr>
                <w:rFonts w:ascii="Century Gothic" w:eastAsia="Times New Roman" w:hAnsi="Century Gothic" w:cstheme="minorHAnsi"/>
                <w:b/>
                <w:bCs/>
                <w:iCs/>
                <w:sz w:val="16"/>
                <w:szCs w:val="16"/>
                <w:lang w:eastAsia="es-CO"/>
              </w:rPr>
            </w:pPr>
            <w:r w:rsidRPr="00215A3C">
              <w:rPr>
                <w:rFonts w:ascii="Century Gothic" w:eastAsia="Times New Roman" w:hAnsi="Century Gothic" w:cstheme="minorHAnsi"/>
                <w:b/>
                <w:bCs/>
                <w:iCs/>
                <w:sz w:val="16"/>
                <w:szCs w:val="16"/>
                <w:lang w:eastAsia="es-CO"/>
              </w:rPr>
              <w:t>acumulado</w:t>
            </w:r>
          </w:p>
        </w:tc>
      </w:tr>
      <w:tr w:rsidR="002E2F87" w:rsidRPr="00215A3C" w14:paraId="4FD08A98" w14:textId="77777777" w:rsidTr="00215A3C">
        <w:trPr>
          <w:trHeight w:val="456"/>
          <w:jc w:val="center"/>
        </w:trPr>
        <w:tc>
          <w:tcPr>
            <w:tcW w:w="133"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4E646584" w14:textId="3C4B65BA"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ESTRATÉGI</w:t>
            </w:r>
            <w:r w:rsidR="00E614C9">
              <w:rPr>
                <w:rFonts w:ascii="Century Gothic" w:eastAsia="Times New Roman" w:hAnsi="Century Gothic" w:cstheme="minorHAnsi"/>
                <w:color w:val="000000"/>
                <w:sz w:val="16"/>
                <w:szCs w:val="16"/>
                <w:lang w:eastAsia="es-CO"/>
              </w:rPr>
              <w:t>C</w:t>
            </w:r>
            <w:r w:rsidRPr="00215A3C">
              <w:rPr>
                <w:rFonts w:ascii="Century Gothic" w:eastAsia="Times New Roman" w:hAnsi="Century Gothic" w:cstheme="minorHAnsi"/>
                <w:color w:val="000000"/>
                <w:sz w:val="16"/>
                <w:szCs w:val="16"/>
                <w:lang w:eastAsia="es-CO"/>
              </w:rPr>
              <w:t>O</w:t>
            </w:r>
          </w:p>
        </w:tc>
        <w:tc>
          <w:tcPr>
            <w:tcW w:w="346" w:type="pct"/>
            <w:tcBorders>
              <w:top w:val="single" w:sz="4" w:space="0" w:color="auto"/>
              <w:left w:val="nil"/>
              <w:bottom w:val="single" w:sz="4" w:space="0" w:color="auto"/>
              <w:right w:val="single" w:sz="4" w:space="0" w:color="auto"/>
            </w:tcBorders>
            <w:shd w:val="clear" w:color="auto" w:fill="auto"/>
            <w:vAlign w:val="center"/>
            <w:hideMark/>
          </w:tcPr>
          <w:p w14:paraId="7C9753FD" w14:textId="77777777" w:rsidR="002E2F87" w:rsidRPr="00215A3C" w:rsidRDefault="002E2F87" w:rsidP="00215A3C">
            <w:pPr>
              <w:spacing w:after="0" w:line="240" w:lineRule="auto"/>
              <w:jc w:val="center"/>
              <w:rPr>
                <w:rFonts w:ascii="Century Gothic" w:eastAsia="Times New Roman" w:hAnsi="Century Gothic" w:cstheme="minorHAnsi"/>
                <w:color w:val="5F497A"/>
                <w:sz w:val="16"/>
                <w:szCs w:val="16"/>
                <w:lang w:eastAsia="es-CO"/>
              </w:rPr>
            </w:pPr>
            <w:r w:rsidRPr="00215A3C">
              <w:rPr>
                <w:rFonts w:ascii="Century Gothic" w:eastAsia="Times New Roman" w:hAnsi="Century Gothic" w:cstheme="minorHAnsi"/>
                <w:sz w:val="16"/>
                <w:szCs w:val="16"/>
                <w:lang w:eastAsia="es-CO"/>
              </w:rPr>
              <w:t>PIV</w:t>
            </w:r>
          </w:p>
        </w:tc>
        <w:tc>
          <w:tcPr>
            <w:tcW w:w="1349" w:type="pct"/>
            <w:tcBorders>
              <w:top w:val="single" w:sz="4" w:space="0" w:color="auto"/>
              <w:left w:val="nil"/>
              <w:bottom w:val="single" w:sz="4" w:space="0" w:color="auto"/>
              <w:right w:val="single" w:sz="4" w:space="0" w:color="auto"/>
            </w:tcBorders>
            <w:shd w:val="clear" w:color="auto" w:fill="auto"/>
            <w:vAlign w:val="center"/>
            <w:hideMark/>
          </w:tcPr>
          <w:p w14:paraId="547E0559"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SEGUIMIENTO A INTERVENCIONES EJECUTADAS</w:t>
            </w:r>
          </w:p>
        </w:tc>
        <w:tc>
          <w:tcPr>
            <w:tcW w:w="952" w:type="pct"/>
            <w:tcBorders>
              <w:top w:val="single" w:sz="4" w:space="0" w:color="auto"/>
              <w:left w:val="nil"/>
              <w:bottom w:val="single" w:sz="4" w:space="0" w:color="auto"/>
              <w:right w:val="nil"/>
            </w:tcBorders>
            <w:shd w:val="clear" w:color="auto" w:fill="auto"/>
            <w:vAlign w:val="center"/>
            <w:hideMark/>
          </w:tcPr>
          <w:p w14:paraId="01A00BAA" w14:textId="71691A6D"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Subdirección Técnica de Mejoramiento de la Malla Vial Local</w:t>
            </w:r>
          </w:p>
        </w:tc>
        <w:tc>
          <w:tcPr>
            <w:tcW w:w="513" w:type="pct"/>
            <w:tcBorders>
              <w:top w:val="nil"/>
              <w:left w:val="single" w:sz="8" w:space="0" w:color="auto"/>
              <w:bottom w:val="single" w:sz="4" w:space="0" w:color="auto"/>
              <w:right w:val="single" w:sz="8" w:space="0" w:color="auto"/>
            </w:tcBorders>
            <w:shd w:val="clear" w:color="auto" w:fill="auto"/>
            <w:vAlign w:val="center"/>
            <w:hideMark/>
          </w:tcPr>
          <w:p w14:paraId="73EC348C" w14:textId="77777777" w:rsidR="002E2F87" w:rsidRPr="00215A3C" w:rsidRDefault="002E2F87" w:rsidP="00215A3C">
            <w:pPr>
              <w:spacing w:after="0" w:line="240" w:lineRule="auto"/>
              <w:jc w:val="center"/>
              <w:rPr>
                <w:rFonts w:ascii="Century Gothic" w:hAnsi="Century Gothic" w:cstheme="minorHAnsi"/>
                <w:b/>
                <w:sz w:val="16"/>
                <w:szCs w:val="16"/>
                <w:lang w:eastAsia="es-CO"/>
              </w:rPr>
            </w:pPr>
            <w:r w:rsidRPr="00215A3C">
              <w:rPr>
                <w:rFonts w:ascii="Century Gothic" w:hAnsi="Century Gothic" w:cstheme="minorHAnsi"/>
                <w:b/>
                <w:sz w:val="16"/>
                <w:szCs w:val="16"/>
              </w:rPr>
              <w:t>1005</w:t>
            </w:r>
          </w:p>
        </w:tc>
        <w:tc>
          <w:tcPr>
            <w:tcW w:w="512" w:type="pct"/>
            <w:tcBorders>
              <w:top w:val="nil"/>
              <w:left w:val="nil"/>
              <w:bottom w:val="single" w:sz="4" w:space="0" w:color="auto"/>
              <w:right w:val="single" w:sz="8" w:space="0" w:color="auto"/>
            </w:tcBorders>
            <w:shd w:val="clear" w:color="auto" w:fill="auto"/>
            <w:vAlign w:val="center"/>
            <w:hideMark/>
          </w:tcPr>
          <w:p w14:paraId="47A8DD1D" w14:textId="77777777" w:rsidR="002E2F87" w:rsidRPr="00215A3C" w:rsidRDefault="002E2F87" w:rsidP="00215A3C">
            <w:pPr>
              <w:widowControl w:val="0"/>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2000</w:t>
            </w:r>
          </w:p>
        </w:tc>
        <w:tc>
          <w:tcPr>
            <w:tcW w:w="445" w:type="pct"/>
            <w:tcBorders>
              <w:top w:val="nil"/>
              <w:left w:val="nil"/>
              <w:bottom w:val="single" w:sz="4" w:space="0" w:color="auto"/>
              <w:right w:val="single" w:sz="8" w:space="0" w:color="auto"/>
            </w:tcBorders>
            <w:shd w:val="clear" w:color="auto" w:fill="auto"/>
            <w:vAlign w:val="center"/>
            <w:hideMark/>
          </w:tcPr>
          <w:p w14:paraId="34378976" w14:textId="77777777" w:rsidR="002E2F87" w:rsidRPr="00215A3C" w:rsidRDefault="002E2F87" w:rsidP="00215A3C">
            <w:pPr>
              <w:widowControl w:val="0"/>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50%</w:t>
            </w:r>
          </w:p>
        </w:tc>
        <w:tc>
          <w:tcPr>
            <w:tcW w:w="750" w:type="pct"/>
            <w:tcBorders>
              <w:top w:val="nil"/>
              <w:left w:val="nil"/>
              <w:bottom w:val="single" w:sz="4" w:space="0" w:color="auto"/>
              <w:right w:val="single" w:sz="8" w:space="0" w:color="auto"/>
            </w:tcBorders>
            <w:shd w:val="clear" w:color="auto" w:fill="FF0000"/>
            <w:vAlign w:val="center"/>
          </w:tcPr>
          <w:p w14:paraId="33D00EB2" w14:textId="77777777" w:rsidR="002E2F87" w:rsidRPr="00215A3C" w:rsidRDefault="002E2F87" w:rsidP="00215A3C">
            <w:pPr>
              <w:widowControl w:val="0"/>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59%</w:t>
            </w:r>
          </w:p>
        </w:tc>
      </w:tr>
      <w:tr w:rsidR="002E2F87" w:rsidRPr="00215A3C" w14:paraId="2900BC01" w14:textId="77777777" w:rsidTr="00215A3C">
        <w:trPr>
          <w:trHeight w:val="592"/>
          <w:jc w:val="center"/>
        </w:trPr>
        <w:tc>
          <w:tcPr>
            <w:tcW w:w="13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E61D173"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p>
        </w:tc>
        <w:tc>
          <w:tcPr>
            <w:tcW w:w="346" w:type="pct"/>
            <w:tcBorders>
              <w:top w:val="nil"/>
              <w:left w:val="nil"/>
              <w:bottom w:val="single" w:sz="4" w:space="0" w:color="auto"/>
              <w:right w:val="single" w:sz="4" w:space="0" w:color="auto"/>
            </w:tcBorders>
            <w:shd w:val="clear" w:color="auto" w:fill="auto"/>
            <w:vAlign w:val="center"/>
            <w:hideMark/>
          </w:tcPr>
          <w:p w14:paraId="59ACCF4A"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PPMQ</w:t>
            </w:r>
          </w:p>
        </w:tc>
        <w:tc>
          <w:tcPr>
            <w:tcW w:w="1349" w:type="pct"/>
            <w:tcBorders>
              <w:top w:val="nil"/>
              <w:left w:val="nil"/>
              <w:bottom w:val="single" w:sz="4" w:space="0" w:color="auto"/>
              <w:right w:val="single" w:sz="4" w:space="0" w:color="auto"/>
            </w:tcBorders>
            <w:shd w:val="clear" w:color="auto" w:fill="auto"/>
            <w:vAlign w:val="center"/>
            <w:hideMark/>
          </w:tcPr>
          <w:p w14:paraId="559931A8"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PORCENTAJE DE CUMPLIMIENTO DE ENTREGAS DE PRODUCCIÓN Y MATERIAS PRIMAS PROGRAMADOS</w:t>
            </w:r>
          </w:p>
        </w:tc>
        <w:tc>
          <w:tcPr>
            <w:tcW w:w="952" w:type="pct"/>
            <w:tcBorders>
              <w:top w:val="nil"/>
              <w:left w:val="nil"/>
              <w:bottom w:val="single" w:sz="4" w:space="0" w:color="auto"/>
              <w:right w:val="nil"/>
            </w:tcBorders>
            <w:shd w:val="clear" w:color="auto" w:fill="auto"/>
            <w:vAlign w:val="center"/>
            <w:hideMark/>
          </w:tcPr>
          <w:p w14:paraId="7112E9D2" w14:textId="6827B3A4"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Gerencia de Producción</w:t>
            </w:r>
          </w:p>
        </w:tc>
        <w:tc>
          <w:tcPr>
            <w:tcW w:w="2220" w:type="pct"/>
            <w:gridSpan w:val="4"/>
            <w:tcBorders>
              <w:top w:val="single" w:sz="4" w:space="0" w:color="auto"/>
              <w:left w:val="single" w:sz="8" w:space="0" w:color="auto"/>
              <w:bottom w:val="single" w:sz="4" w:space="0" w:color="auto"/>
              <w:right w:val="single" w:sz="8" w:space="0" w:color="auto"/>
            </w:tcBorders>
            <w:shd w:val="clear" w:color="auto" w:fill="auto"/>
            <w:noWrap/>
            <w:vAlign w:val="center"/>
          </w:tcPr>
          <w:p w14:paraId="7DA11DCA" w14:textId="77777777" w:rsidR="002E2F87" w:rsidRPr="00215A3C" w:rsidRDefault="002E2F87" w:rsidP="00215A3C">
            <w:pPr>
              <w:widowControl w:val="0"/>
              <w:spacing w:after="0" w:line="240" w:lineRule="auto"/>
              <w:jc w:val="center"/>
              <w:rPr>
                <w:rFonts w:ascii="Century Gothic" w:hAnsi="Century Gothic" w:cstheme="minorHAnsi"/>
                <w:sz w:val="16"/>
                <w:szCs w:val="16"/>
              </w:rPr>
            </w:pPr>
            <w:r w:rsidRPr="00E614C9">
              <w:rPr>
                <w:rFonts w:ascii="Century Gothic" w:hAnsi="Century Gothic" w:cstheme="minorHAnsi"/>
                <w:sz w:val="16"/>
                <w:szCs w:val="16"/>
                <w:shd w:val="clear" w:color="auto" w:fill="DEC8A7"/>
              </w:rPr>
              <w:t>La información reportada no corresponde con el formato ni con la fórmula de cálculo establecida, por lo tanto, a la fecha de elaboración del informe no se contó con la información del resultado del indicador</w:t>
            </w:r>
            <w:r w:rsidRPr="00215A3C">
              <w:rPr>
                <w:rFonts w:ascii="Century Gothic" w:hAnsi="Century Gothic" w:cstheme="minorHAnsi"/>
                <w:sz w:val="16"/>
                <w:szCs w:val="16"/>
              </w:rPr>
              <w:t>.</w:t>
            </w:r>
          </w:p>
        </w:tc>
      </w:tr>
      <w:tr w:rsidR="002E2F87" w:rsidRPr="00215A3C" w14:paraId="408D13D0" w14:textId="77777777" w:rsidTr="00215A3C">
        <w:trPr>
          <w:trHeight w:val="728"/>
          <w:jc w:val="center"/>
        </w:trPr>
        <w:tc>
          <w:tcPr>
            <w:tcW w:w="13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C394250"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p>
        </w:tc>
        <w:tc>
          <w:tcPr>
            <w:tcW w:w="346" w:type="pct"/>
            <w:tcBorders>
              <w:top w:val="nil"/>
              <w:left w:val="nil"/>
              <w:bottom w:val="single" w:sz="4" w:space="0" w:color="auto"/>
              <w:right w:val="single" w:sz="4" w:space="0" w:color="auto"/>
            </w:tcBorders>
            <w:shd w:val="clear" w:color="auto" w:fill="auto"/>
            <w:vAlign w:val="center"/>
            <w:hideMark/>
          </w:tcPr>
          <w:p w14:paraId="5BB1C9A2"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PPMQ</w:t>
            </w:r>
          </w:p>
        </w:tc>
        <w:tc>
          <w:tcPr>
            <w:tcW w:w="1349" w:type="pct"/>
            <w:tcBorders>
              <w:top w:val="nil"/>
              <w:left w:val="nil"/>
              <w:bottom w:val="single" w:sz="4" w:space="0" w:color="auto"/>
              <w:right w:val="single" w:sz="4" w:space="0" w:color="auto"/>
            </w:tcBorders>
            <w:shd w:val="clear" w:color="auto" w:fill="auto"/>
            <w:vAlign w:val="center"/>
            <w:hideMark/>
          </w:tcPr>
          <w:p w14:paraId="4E912C22"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PORCENTAJE DE CUMPLIMIENTO DE LAS ESPECIFICACIONES TÉCNICAS DE LA PRODUCCIÓN DE MEZCLA ASFALTICA EN CALIENTE</w:t>
            </w:r>
          </w:p>
        </w:tc>
        <w:tc>
          <w:tcPr>
            <w:tcW w:w="952" w:type="pct"/>
            <w:tcBorders>
              <w:top w:val="nil"/>
              <w:left w:val="nil"/>
              <w:bottom w:val="single" w:sz="4" w:space="0" w:color="auto"/>
              <w:right w:val="nil"/>
            </w:tcBorders>
            <w:shd w:val="clear" w:color="auto" w:fill="auto"/>
            <w:vAlign w:val="center"/>
            <w:hideMark/>
          </w:tcPr>
          <w:p w14:paraId="3256FDDA" w14:textId="56239815"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Gerencia de Producción</w:t>
            </w:r>
          </w:p>
        </w:tc>
        <w:tc>
          <w:tcPr>
            <w:tcW w:w="5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556471" w14:textId="77777777" w:rsidR="002E2F87" w:rsidRPr="00215A3C" w:rsidRDefault="002E2F87" w:rsidP="00215A3C">
            <w:pPr>
              <w:spacing w:after="0" w:line="240" w:lineRule="auto"/>
              <w:jc w:val="center"/>
              <w:rPr>
                <w:rFonts w:ascii="Century Gothic" w:hAnsi="Century Gothic" w:cstheme="minorHAnsi"/>
                <w:sz w:val="16"/>
                <w:szCs w:val="16"/>
                <w:lang w:eastAsia="es-CO"/>
              </w:rPr>
            </w:pPr>
            <w:r w:rsidRPr="00215A3C">
              <w:rPr>
                <w:rFonts w:ascii="Century Gothic" w:hAnsi="Century Gothic" w:cstheme="minorHAnsi"/>
                <w:sz w:val="16"/>
                <w:szCs w:val="16"/>
              </w:rPr>
              <w:t>387%</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3CFB317F" w14:textId="77777777" w:rsidR="002E2F87" w:rsidRPr="00215A3C" w:rsidRDefault="002E2F87" w:rsidP="00215A3C">
            <w:pPr>
              <w:widowControl w:val="0"/>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w:t>
            </w:r>
          </w:p>
        </w:tc>
        <w:tc>
          <w:tcPr>
            <w:tcW w:w="445" w:type="pct"/>
            <w:tcBorders>
              <w:top w:val="single" w:sz="4" w:space="0" w:color="auto"/>
              <w:left w:val="nil"/>
              <w:bottom w:val="single" w:sz="4" w:space="0" w:color="auto"/>
              <w:right w:val="single" w:sz="4" w:space="0" w:color="auto"/>
            </w:tcBorders>
            <w:shd w:val="clear" w:color="auto" w:fill="auto"/>
            <w:vAlign w:val="center"/>
            <w:hideMark/>
          </w:tcPr>
          <w:p w14:paraId="0BA6A4F0" w14:textId="77777777" w:rsidR="002E2F87" w:rsidRPr="00215A3C" w:rsidRDefault="002E2F87" w:rsidP="00215A3C">
            <w:pPr>
              <w:widowControl w:val="0"/>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97%</w:t>
            </w:r>
          </w:p>
        </w:tc>
        <w:tc>
          <w:tcPr>
            <w:tcW w:w="750" w:type="pct"/>
            <w:tcBorders>
              <w:top w:val="single" w:sz="4" w:space="0" w:color="auto"/>
              <w:left w:val="nil"/>
              <w:bottom w:val="single" w:sz="4" w:space="0" w:color="auto"/>
              <w:right w:val="single" w:sz="4" w:space="0" w:color="auto"/>
            </w:tcBorders>
            <w:shd w:val="clear" w:color="auto" w:fill="00B050"/>
            <w:vAlign w:val="center"/>
          </w:tcPr>
          <w:p w14:paraId="13124FD3" w14:textId="77777777" w:rsidR="002E2F87" w:rsidRPr="00215A3C" w:rsidRDefault="002E2F87" w:rsidP="00215A3C">
            <w:pPr>
              <w:widowControl w:val="0"/>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97%</w:t>
            </w:r>
          </w:p>
        </w:tc>
      </w:tr>
      <w:tr w:rsidR="002E2F87" w:rsidRPr="00215A3C" w14:paraId="4ADA0B54" w14:textId="77777777" w:rsidTr="00E614C9">
        <w:trPr>
          <w:trHeight w:val="581"/>
          <w:jc w:val="center"/>
        </w:trPr>
        <w:tc>
          <w:tcPr>
            <w:tcW w:w="133" w:type="pct"/>
            <w:vMerge/>
            <w:tcBorders>
              <w:top w:val="single" w:sz="4" w:space="0" w:color="auto"/>
              <w:left w:val="single" w:sz="4" w:space="0" w:color="auto"/>
              <w:bottom w:val="single" w:sz="4" w:space="0" w:color="000000"/>
              <w:right w:val="single" w:sz="4" w:space="0" w:color="auto"/>
            </w:tcBorders>
            <w:shd w:val="clear" w:color="auto" w:fill="auto"/>
            <w:vAlign w:val="center"/>
          </w:tcPr>
          <w:p w14:paraId="7F3DFB4F"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p>
        </w:tc>
        <w:tc>
          <w:tcPr>
            <w:tcW w:w="346" w:type="pct"/>
            <w:tcBorders>
              <w:top w:val="nil"/>
              <w:left w:val="nil"/>
              <w:bottom w:val="single" w:sz="4" w:space="0" w:color="auto"/>
              <w:right w:val="single" w:sz="4" w:space="0" w:color="auto"/>
            </w:tcBorders>
            <w:shd w:val="clear" w:color="auto" w:fill="auto"/>
            <w:vAlign w:val="center"/>
          </w:tcPr>
          <w:p w14:paraId="07DF035C"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PPMQ</w:t>
            </w:r>
          </w:p>
        </w:tc>
        <w:tc>
          <w:tcPr>
            <w:tcW w:w="1349" w:type="pct"/>
            <w:tcBorders>
              <w:top w:val="nil"/>
              <w:left w:val="nil"/>
              <w:bottom w:val="single" w:sz="4" w:space="0" w:color="auto"/>
              <w:right w:val="single" w:sz="4" w:space="0" w:color="auto"/>
            </w:tcBorders>
            <w:shd w:val="clear" w:color="auto" w:fill="auto"/>
            <w:vAlign w:val="center"/>
          </w:tcPr>
          <w:p w14:paraId="11908511"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DISPONIBILIDAD DE LOS VEHÍCULOS</w:t>
            </w:r>
          </w:p>
        </w:tc>
        <w:tc>
          <w:tcPr>
            <w:tcW w:w="952" w:type="pct"/>
            <w:tcBorders>
              <w:top w:val="nil"/>
              <w:left w:val="nil"/>
              <w:bottom w:val="single" w:sz="4" w:space="0" w:color="auto"/>
              <w:right w:val="nil"/>
            </w:tcBorders>
            <w:shd w:val="clear" w:color="auto" w:fill="auto"/>
            <w:vAlign w:val="center"/>
          </w:tcPr>
          <w:p w14:paraId="704D89D5"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Gerencia de Producción</w:t>
            </w:r>
          </w:p>
        </w:tc>
        <w:tc>
          <w:tcPr>
            <w:tcW w:w="513" w:type="pct"/>
            <w:tcBorders>
              <w:top w:val="single" w:sz="8" w:space="0" w:color="auto"/>
              <w:left w:val="single" w:sz="8" w:space="0" w:color="auto"/>
              <w:bottom w:val="single" w:sz="8" w:space="0" w:color="auto"/>
              <w:right w:val="single" w:sz="8" w:space="0" w:color="auto"/>
            </w:tcBorders>
            <w:shd w:val="clear" w:color="auto" w:fill="auto"/>
            <w:vAlign w:val="center"/>
          </w:tcPr>
          <w:p w14:paraId="69AD941B"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102</w:t>
            </w:r>
          </w:p>
        </w:tc>
        <w:tc>
          <w:tcPr>
            <w:tcW w:w="512" w:type="pct"/>
            <w:tcBorders>
              <w:top w:val="single" w:sz="8" w:space="0" w:color="auto"/>
              <w:left w:val="nil"/>
              <w:bottom w:val="single" w:sz="8" w:space="0" w:color="auto"/>
              <w:right w:val="single" w:sz="8" w:space="0" w:color="auto"/>
            </w:tcBorders>
            <w:shd w:val="clear" w:color="auto" w:fill="auto"/>
            <w:vAlign w:val="center"/>
          </w:tcPr>
          <w:p w14:paraId="4317C705"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117</w:t>
            </w:r>
          </w:p>
        </w:tc>
        <w:tc>
          <w:tcPr>
            <w:tcW w:w="445" w:type="pct"/>
            <w:tcBorders>
              <w:top w:val="single" w:sz="8" w:space="0" w:color="auto"/>
              <w:left w:val="nil"/>
              <w:bottom w:val="single" w:sz="8" w:space="0" w:color="auto"/>
              <w:right w:val="single" w:sz="8" w:space="0" w:color="auto"/>
            </w:tcBorders>
            <w:shd w:val="clear" w:color="auto" w:fill="auto"/>
            <w:vAlign w:val="center"/>
          </w:tcPr>
          <w:p w14:paraId="023AE449"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87%</w:t>
            </w:r>
          </w:p>
        </w:tc>
        <w:tc>
          <w:tcPr>
            <w:tcW w:w="750" w:type="pct"/>
            <w:tcBorders>
              <w:top w:val="single" w:sz="8" w:space="0" w:color="auto"/>
              <w:left w:val="nil"/>
              <w:bottom w:val="single" w:sz="8" w:space="0" w:color="auto"/>
              <w:right w:val="single" w:sz="8" w:space="0" w:color="auto"/>
            </w:tcBorders>
            <w:shd w:val="clear" w:color="auto" w:fill="00B050"/>
            <w:vAlign w:val="center"/>
          </w:tcPr>
          <w:p w14:paraId="2854735A"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89%</w:t>
            </w:r>
          </w:p>
        </w:tc>
      </w:tr>
      <w:tr w:rsidR="002E2F87" w:rsidRPr="00215A3C" w14:paraId="4B6E9F46" w14:textId="77777777" w:rsidTr="00E614C9">
        <w:trPr>
          <w:trHeight w:val="544"/>
          <w:jc w:val="center"/>
        </w:trPr>
        <w:tc>
          <w:tcPr>
            <w:tcW w:w="13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9F178DF"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p>
        </w:tc>
        <w:tc>
          <w:tcPr>
            <w:tcW w:w="346" w:type="pct"/>
            <w:tcBorders>
              <w:top w:val="nil"/>
              <w:left w:val="nil"/>
              <w:bottom w:val="single" w:sz="4" w:space="0" w:color="auto"/>
              <w:right w:val="single" w:sz="4" w:space="0" w:color="auto"/>
            </w:tcBorders>
            <w:shd w:val="clear" w:color="auto" w:fill="auto"/>
            <w:vAlign w:val="center"/>
            <w:hideMark/>
          </w:tcPr>
          <w:p w14:paraId="2FB6D74F" w14:textId="77777777" w:rsidR="002E2F87" w:rsidRPr="00215A3C" w:rsidRDefault="002E2F87" w:rsidP="00215A3C">
            <w:pPr>
              <w:spacing w:after="0" w:line="240" w:lineRule="auto"/>
              <w:jc w:val="center"/>
              <w:rPr>
                <w:rFonts w:ascii="Century Gothic" w:eastAsia="Times New Roman" w:hAnsi="Century Gothic" w:cstheme="minorHAnsi"/>
                <w:color w:val="5F497A"/>
                <w:sz w:val="16"/>
                <w:szCs w:val="16"/>
                <w:lang w:eastAsia="es-CO"/>
              </w:rPr>
            </w:pPr>
            <w:r w:rsidRPr="00215A3C">
              <w:rPr>
                <w:rFonts w:ascii="Century Gothic" w:eastAsia="Times New Roman" w:hAnsi="Century Gothic" w:cstheme="minorHAnsi"/>
                <w:sz w:val="16"/>
                <w:szCs w:val="16"/>
                <w:lang w:eastAsia="es-CO"/>
              </w:rPr>
              <w:t>GEFI</w:t>
            </w:r>
          </w:p>
        </w:tc>
        <w:tc>
          <w:tcPr>
            <w:tcW w:w="1349" w:type="pct"/>
            <w:tcBorders>
              <w:top w:val="nil"/>
              <w:left w:val="nil"/>
              <w:bottom w:val="single" w:sz="4" w:space="0" w:color="auto"/>
              <w:right w:val="single" w:sz="4" w:space="0" w:color="auto"/>
            </w:tcBorders>
            <w:shd w:val="clear" w:color="auto" w:fill="auto"/>
            <w:vAlign w:val="center"/>
            <w:hideMark/>
          </w:tcPr>
          <w:p w14:paraId="146EB271" w14:textId="77777777" w:rsidR="002E2F87" w:rsidRPr="00215A3C" w:rsidRDefault="002E2F87" w:rsidP="00215A3C">
            <w:pPr>
              <w:spacing w:after="0" w:line="240" w:lineRule="auto"/>
              <w:jc w:val="center"/>
              <w:rPr>
                <w:rFonts w:ascii="Century Gothic" w:eastAsia="Times New Roman" w:hAnsi="Century Gothic" w:cstheme="minorHAnsi"/>
                <w:sz w:val="16"/>
                <w:szCs w:val="16"/>
                <w:lang w:eastAsia="es-CO"/>
              </w:rPr>
            </w:pPr>
            <w:r w:rsidRPr="00215A3C">
              <w:rPr>
                <w:rFonts w:ascii="Century Gothic" w:eastAsia="Times New Roman" w:hAnsi="Century Gothic" w:cstheme="minorHAnsi"/>
                <w:sz w:val="16"/>
                <w:szCs w:val="16"/>
                <w:lang w:eastAsia="es-CO"/>
              </w:rPr>
              <w:t>EJECUCIÓN PRESUPUESTAL PASIVOS EXIGIBLES</w:t>
            </w:r>
          </w:p>
        </w:tc>
        <w:tc>
          <w:tcPr>
            <w:tcW w:w="952" w:type="pct"/>
            <w:tcBorders>
              <w:top w:val="nil"/>
              <w:left w:val="nil"/>
              <w:bottom w:val="single" w:sz="4" w:space="0" w:color="auto"/>
              <w:right w:val="nil"/>
            </w:tcBorders>
            <w:shd w:val="clear" w:color="auto" w:fill="auto"/>
            <w:vAlign w:val="center"/>
            <w:hideMark/>
          </w:tcPr>
          <w:p w14:paraId="75C04A20" w14:textId="77777777" w:rsidR="002E2F87" w:rsidRPr="00215A3C" w:rsidRDefault="002E2F87" w:rsidP="00215A3C">
            <w:pPr>
              <w:spacing w:after="0" w:line="240" w:lineRule="auto"/>
              <w:jc w:val="center"/>
              <w:rPr>
                <w:rFonts w:ascii="Century Gothic" w:eastAsia="Times New Roman" w:hAnsi="Century Gothic" w:cstheme="minorHAnsi"/>
                <w:color w:val="000000"/>
                <w:sz w:val="16"/>
                <w:szCs w:val="16"/>
                <w:lang w:eastAsia="es-CO"/>
              </w:rPr>
            </w:pPr>
            <w:r w:rsidRPr="00215A3C">
              <w:rPr>
                <w:rFonts w:ascii="Century Gothic" w:eastAsia="Times New Roman" w:hAnsi="Century Gothic" w:cstheme="minorHAnsi"/>
                <w:color w:val="000000"/>
                <w:sz w:val="16"/>
                <w:szCs w:val="16"/>
                <w:lang w:eastAsia="es-CO"/>
              </w:rPr>
              <w:t>Financiera – SG</w:t>
            </w:r>
          </w:p>
        </w:tc>
        <w:tc>
          <w:tcPr>
            <w:tcW w:w="51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CE8ACDA"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3.596</w:t>
            </w:r>
          </w:p>
        </w:tc>
        <w:tc>
          <w:tcPr>
            <w:tcW w:w="512" w:type="pct"/>
            <w:tcBorders>
              <w:top w:val="single" w:sz="8" w:space="0" w:color="auto"/>
              <w:left w:val="nil"/>
              <w:bottom w:val="single" w:sz="8" w:space="0" w:color="auto"/>
              <w:right w:val="single" w:sz="8" w:space="0" w:color="auto"/>
            </w:tcBorders>
            <w:shd w:val="clear" w:color="auto" w:fill="auto"/>
            <w:vAlign w:val="center"/>
            <w:hideMark/>
          </w:tcPr>
          <w:p w14:paraId="353C1185"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15.753</w:t>
            </w:r>
          </w:p>
        </w:tc>
        <w:tc>
          <w:tcPr>
            <w:tcW w:w="445" w:type="pct"/>
            <w:tcBorders>
              <w:top w:val="single" w:sz="8" w:space="0" w:color="auto"/>
              <w:left w:val="nil"/>
              <w:bottom w:val="single" w:sz="8" w:space="0" w:color="auto"/>
              <w:right w:val="single" w:sz="8" w:space="0" w:color="auto"/>
            </w:tcBorders>
            <w:shd w:val="clear" w:color="auto" w:fill="auto"/>
            <w:vAlign w:val="center"/>
            <w:hideMark/>
          </w:tcPr>
          <w:p w14:paraId="5C78EB90" w14:textId="77777777" w:rsidR="002E2F87" w:rsidRPr="00215A3C" w:rsidRDefault="002E2F87" w:rsidP="00215A3C">
            <w:pPr>
              <w:spacing w:after="0" w:line="240" w:lineRule="auto"/>
              <w:jc w:val="center"/>
              <w:rPr>
                <w:rFonts w:ascii="Century Gothic" w:hAnsi="Century Gothic" w:cstheme="minorHAnsi"/>
                <w:sz w:val="16"/>
                <w:szCs w:val="16"/>
              </w:rPr>
            </w:pPr>
          </w:p>
        </w:tc>
        <w:tc>
          <w:tcPr>
            <w:tcW w:w="750" w:type="pct"/>
            <w:tcBorders>
              <w:top w:val="single" w:sz="8" w:space="0" w:color="auto"/>
              <w:left w:val="nil"/>
              <w:bottom w:val="single" w:sz="8" w:space="0" w:color="auto"/>
              <w:right w:val="single" w:sz="8" w:space="0" w:color="auto"/>
            </w:tcBorders>
            <w:shd w:val="clear" w:color="auto" w:fill="FFC000"/>
            <w:vAlign w:val="center"/>
          </w:tcPr>
          <w:p w14:paraId="25F1E1C2" w14:textId="77777777" w:rsidR="002E2F87" w:rsidRPr="00215A3C" w:rsidRDefault="002E2F87" w:rsidP="00215A3C">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23%</w:t>
            </w:r>
          </w:p>
        </w:tc>
      </w:tr>
    </w:tbl>
    <w:bookmarkEnd w:id="79"/>
    <w:p w14:paraId="6DE12B6D" w14:textId="1CBB8508" w:rsidR="002E2F87" w:rsidRPr="00621CC7" w:rsidRDefault="002E2F87" w:rsidP="002E2F87">
      <w:pPr>
        <w:pStyle w:val="Prrafodelista"/>
        <w:autoSpaceDE w:val="0"/>
        <w:adjustRightInd w:val="0"/>
        <w:jc w:val="center"/>
        <w:rPr>
          <w:rFonts w:ascii="Century Gothic" w:hAnsi="Century Gothic" w:cstheme="minorHAnsi"/>
          <w:b/>
          <w:bCs/>
          <w:sz w:val="16"/>
          <w:szCs w:val="16"/>
          <w:lang w:eastAsia="es-CO"/>
        </w:rPr>
      </w:pPr>
      <w:r w:rsidRPr="00621CC7">
        <w:rPr>
          <w:rFonts w:ascii="Century Gothic" w:hAnsi="Century Gothic" w:cstheme="minorHAnsi"/>
          <w:b/>
          <w:bCs/>
          <w:sz w:val="16"/>
          <w:szCs w:val="16"/>
        </w:rPr>
        <w:t xml:space="preserve"> </w:t>
      </w:r>
      <w:r w:rsidRPr="00621CC7">
        <w:rPr>
          <w:rFonts w:ascii="Century Gothic" w:hAnsi="Century Gothic" w:cstheme="minorHAnsi"/>
          <w:b/>
          <w:bCs/>
          <w:sz w:val="16"/>
          <w:szCs w:val="16"/>
          <w:lang w:eastAsia="es-CO"/>
        </w:rPr>
        <w:t>Fuente: Reporte de Indicadores del 2do. Trimestre de 2019 – UAERMV.</w:t>
      </w:r>
    </w:p>
    <w:p w14:paraId="60EB4564" w14:textId="3616CE96" w:rsidR="00621CC7" w:rsidRDefault="00621CC7" w:rsidP="002E2F87">
      <w:pPr>
        <w:pStyle w:val="Prrafodelista"/>
        <w:autoSpaceDE w:val="0"/>
        <w:adjustRightInd w:val="0"/>
        <w:jc w:val="center"/>
        <w:rPr>
          <w:rFonts w:asciiTheme="minorHAnsi" w:hAnsiTheme="minorHAnsi" w:cstheme="minorHAnsi"/>
          <w:lang w:eastAsia="es-CO"/>
        </w:rPr>
      </w:pPr>
    </w:p>
    <w:p w14:paraId="2400167A" w14:textId="77777777" w:rsidR="00E614C9" w:rsidRPr="00D35890" w:rsidRDefault="00E614C9" w:rsidP="002E2F87">
      <w:pPr>
        <w:pStyle w:val="Prrafodelista"/>
        <w:autoSpaceDE w:val="0"/>
        <w:adjustRightInd w:val="0"/>
        <w:jc w:val="center"/>
        <w:rPr>
          <w:rFonts w:asciiTheme="minorHAnsi" w:hAnsiTheme="minorHAnsi" w:cstheme="minorHAnsi"/>
          <w:lang w:eastAsia="es-CO"/>
        </w:rPr>
      </w:pPr>
    </w:p>
    <w:p w14:paraId="724BDD1F" w14:textId="77777777" w:rsidR="002E2F87" w:rsidRPr="00D35890" w:rsidRDefault="002E2F87" w:rsidP="00621CC7">
      <w:pPr>
        <w:pStyle w:val="Estilo3"/>
        <w:numPr>
          <w:ilvl w:val="2"/>
          <w:numId w:val="1"/>
        </w:numPr>
        <w:rPr>
          <w:rFonts w:asciiTheme="minorHAnsi" w:eastAsia="Times New Roman" w:hAnsiTheme="minorHAnsi" w:cstheme="minorHAnsi"/>
          <w:b w:val="0"/>
          <w:bCs/>
          <w:sz w:val="24"/>
          <w:szCs w:val="24"/>
          <w:lang w:eastAsia="es-CO"/>
        </w:rPr>
      </w:pPr>
      <w:bookmarkStart w:id="82" w:name="_Toc19697650"/>
      <w:bookmarkStart w:id="83" w:name="_Toc24434485"/>
      <w:bookmarkStart w:id="84" w:name="_Hlk17464485"/>
      <w:r w:rsidRPr="00621CC7">
        <w:rPr>
          <w:rFonts w:cstheme="minorHAnsi"/>
          <w:bCs/>
          <w:szCs w:val="20"/>
        </w:rPr>
        <w:t>Indicadores</w:t>
      </w:r>
      <w:r w:rsidRPr="00D35890">
        <w:rPr>
          <w:rFonts w:asciiTheme="minorHAnsi" w:eastAsia="Times New Roman" w:hAnsiTheme="minorHAnsi" w:cstheme="minorHAnsi"/>
          <w:b w:val="0"/>
          <w:bCs/>
          <w:sz w:val="24"/>
          <w:szCs w:val="24"/>
          <w:lang w:eastAsia="es-CO"/>
        </w:rPr>
        <w:t xml:space="preserve"> </w:t>
      </w:r>
      <w:r w:rsidRPr="00621CC7">
        <w:rPr>
          <w:rFonts w:cstheme="minorHAnsi"/>
          <w:bCs/>
          <w:szCs w:val="20"/>
        </w:rPr>
        <w:t xml:space="preserve">de </w:t>
      </w:r>
      <w:bookmarkEnd w:id="82"/>
      <w:r w:rsidRPr="00621CC7">
        <w:rPr>
          <w:rFonts w:cstheme="minorHAnsi"/>
          <w:bCs/>
          <w:szCs w:val="20"/>
        </w:rPr>
        <w:t>Gestión</w:t>
      </w:r>
      <w:bookmarkEnd w:id="83"/>
    </w:p>
    <w:p w14:paraId="2E3E4554" w14:textId="052C9542" w:rsidR="002E2F87" w:rsidRPr="00215A3C" w:rsidRDefault="002E2F87" w:rsidP="002E2F87">
      <w:pPr>
        <w:widowControl w:val="0"/>
        <w:autoSpaceDE w:val="0"/>
        <w:adjustRightInd w:val="0"/>
        <w:spacing w:after="0" w:line="240" w:lineRule="auto"/>
        <w:jc w:val="both"/>
        <w:rPr>
          <w:rFonts w:ascii="Century Gothic" w:hAnsi="Century Gothic" w:cstheme="minorHAnsi"/>
          <w:sz w:val="20"/>
          <w:szCs w:val="20"/>
          <w:lang w:eastAsia="es-CO"/>
        </w:rPr>
      </w:pPr>
      <w:r w:rsidRPr="00215A3C">
        <w:rPr>
          <w:rFonts w:ascii="Century Gothic" w:hAnsi="Century Gothic" w:cstheme="minorHAnsi"/>
          <w:sz w:val="20"/>
          <w:szCs w:val="20"/>
          <w:lang w:eastAsia="es-CO"/>
        </w:rPr>
        <w:t xml:space="preserve">De este grupo hacen parte </w:t>
      </w:r>
      <w:r w:rsidRPr="00215A3C">
        <w:rPr>
          <w:rFonts w:ascii="Century Gothic" w:hAnsi="Century Gothic" w:cstheme="minorHAnsi"/>
          <w:b/>
          <w:bCs/>
          <w:sz w:val="20"/>
          <w:szCs w:val="20"/>
          <w:lang w:eastAsia="es-CO"/>
        </w:rPr>
        <w:t>41 indicadores</w:t>
      </w:r>
      <w:r w:rsidRPr="00215A3C">
        <w:rPr>
          <w:rFonts w:ascii="Century Gothic" w:hAnsi="Century Gothic" w:cstheme="minorHAnsi"/>
          <w:sz w:val="20"/>
          <w:szCs w:val="20"/>
          <w:lang w:eastAsia="es-CO"/>
        </w:rPr>
        <w:t xml:space="preserve"> que dan cuenta del comportamiento de los procesos en aspectos críticos que resultan determinantes para el logro de los objetivos de los procesos, para este periodo de medición</w:t>
      </w:r>
      <w:r w:rsidR="00215A3C">
        <w:rPr>
          <w:rFonts w:ascii="Century Gothic" w:hAnsi="Century Gothic" w:cstheme="minorHAnsi"/>
          <w:sz w:val="20"/>
          <w:szCs w:val="20"/>
          <w:lang w:eastAsia="es-CO"/>
        </w:rPr>
        <w:t xml:space="preserve"> (Trimestre 2) </w:t>
      </w:r>
      <w:r w:rsidR="00215A3C" w:rsidRPr="00215A3C">
        <w:rPr>
          <w:rFonts w:ascii="Century Gothic" w:hAnsi="Century Gothic" w:cstheme="minorHAnsi"/>
          <w:sz w:val="20"/>
          <w:szCs w:val="20"/>
          <w:lang w:eastAsia="es-CO"/>
        </w:rPr>
        <w:t>son</w:t>
      </w:r>
      <w:r w:rsidRPr="00215A3C">
        <w:rPr>
          <w:rFonts w:ascii="Century Gothic" w:hAnsi="Century Gothic" w:cstheme="minorHAnsi"/>
          <w:sz w:val="20"/>
          <w:szCs w:val="20"/>
          <w:lang w:eastAsia="es-CO"/>
        </w:rPr>
        <w:t xml:space="preserve"> 40 de ellos dada su periodicidad.</w:t>
      </w:r>
    </w:p>
    <w:p w14:paraId="25F6754B" w14:textId="77777777" w:rsidR="002E2F87" w:rsidRPr="00D35890" w:rsidRDefault="002E2F87" w:rsidP="002E2F87">
      <w:pPr>
        <w:widowControl w:val="0"/>
        <w:autoSpaceDE w:val="0"/>
        <w:adjustRightInd w:val="0"/>
        <w:spacing w:after="0" w:line="240" w:lineRule="auto"/>
        <w:jc w:val="both"/>
        <w:rPr>
          <w:rFonts w:asciiTheme="minorHAnsi" w:hAnsiTheme="minorHAnsi" w:cstheme="minorHAnsi"/>
          <w:sz w:val="24"/>
          <w:szCs w:val="24"/>
        </w:rPr>
      </w:pPr>
    </w:p>
    <w:p w14:paraId="7AFE868C" w14:textId="21D648C2" w:rsidR="002E2F87" w:rsidRPr="00D35890" w:rsidRDefault="00215A3C" w:rsidP="00215A3C">
      <w:pPr>
        <w:pStyle w:val="Descripcin"/>
        <w:spacing w:after="0" w:line="240" w:lineRule="auto"/>
        <w:jc w:val="center"/>
        <w:rPr>
          <w:rFonts w:asciiTheme="minorHAnsi" w:hAnsiTheme="minorHAnsi" w:cstheme="minorHAnsi"/>
          <w:b w:val="0"/>
          <w:bCs w:val="0"/>
          <w:sz w:val="24"/>
          <w:szCs w:val="24"/>
        </w:rPr>
      </w:pPr>
      <w:bookmarkStart w:id="85" w:name="_Toc19697623"/>
      <w:r w:rsidRPr="00215A3C">
        <w:rPr>
          <w:rFonts w:ascii="Century Gothic" w:hAnsi="Century Gothic"/>
          <w:iCs/>
          <w:sz w:val="16"/>
          <w:szCs w:val="16"/>
          <w:lang w:eastAsia="es-CO"/>
        </w:rPr>
        <w:t>Tabla 1</w:t>
      </w:r>
      <w:r>
        <w:rPr>
          <w:rFonts w:ascii="Century Gothic" w:hAnsi="Century Gothic"/>
          <w:iCs/>
          <w:sz w:val="16"/>
          <w:szCs w:val="16"/>
          <w:lang w:eastAsia="es-CO"/>
        </w:rPr>
        <w:t>8</w:t>
      </w:r>
      <w:r w:rsidRPr="00215A3C">
        <w:rPr>
          <w:rFonts w:ascii="Century Gothic" w:hAnsi="Century Gothic"/>
          <w:iCs/>
          <w:sz w:val="16"/>
          <w:szCs w:val="16"/>
          <w:lang w:eastAsia="es-CO"/>
        </w:rPr>
        <w:t xml:space="preserve">. Indicadores </w:t>
      </w:r>
      <w:bookmarkEnd w:id="85"/>
      <w:r>
        <w:rPr>
          <w:rFonts w:ascii="Century Gothic" w:hAnsi="Century Gothic"/>
          <w:iCs/>
          <w:sz w:val="16"/>
          <w:szCs w:val="16"/>
          <w:lang w:eastAsia="es-CO"/>
        </w:rPr>
        <w:t>de Gestión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7"/>
        <w:gridCol w:w="4217"/>
        <w:gridCol w:w="993"/>
        <w:gridCol w:w="1061"/>
        <w:gridCol w:w="917"/>
        <w:gridCol w:w="1043"/>
      </w:tblGrid>
      <w:tr w:rsidR="002E2F87" w:rsidRPr="00215A3C" w14:paraId="07613628" w14:textId="77777777" w:rsidTr="00215A3C">
        <w:trPr>
          <w:trHeight w:val="447"/>
          <w:tblHeader/>
          <w:jc w:val="center"/>
        </w:trPr>
        <w:tc>
          <w:tcPr>
            <w:tcW w:w="748" w:type="pct"/>
            <w:shd w:val="clear" w:color="auto" w:fill="D9D9D9"/>
            <w:noWrap/>
            <w:vAlign w:val="center"/>
            <w:hideMark/>
          </w:tcPr>
          <w:p w14:paraId="117CB3EE" w14:textId="77777777" w:rsidR="002E2F87" w:rsidRPr="00215A3C" w:rsidRDefault="002E2F87" w:rsidP="002E2F87">
            <w:pPr>
              <w:spacing w:after="0" w:line="240" w:lineRule="auto"/>
              <w:jc w:val="center"/>
              <w:rPr>
                <w:rFonts w:ascii="Century Gothic" w:eastAsia="Times New Roman" w:hAnsi="Century Gothic" w:cstheme="minorHAnsi"/>
                <w:b/>
                <w:sz w:val="16"/>
                <w:szCs w:val="16"/>
                <w:lang w:eastAsia="es-CO"/>
              </w:rPr>
            </w:pPr>
            <w:r w:rsidRPr="00215A3C">
              <w:rPr>
                <w:rFonts w:ascii="Century Gothic" w:eastAsia="Times New Roman" w:hAnsi="Century Gothic" w:cstheme="minorHAnsi"/>
                <w:b/>
                <w:sz w:val="16"/>
                <w:szCs w:val="16"/>
                <w:lang w:eastAsia="es-CO"/>
              </w:rPr>
              <w:t>CÓD.</w:t>
            </w:r>
          </w:p>
        </w:tc>
        <w:tc>
          <w:tcPr>
            <w:tcW w:w="2179" w:type="pct"/>
            <w:shd w:val="clear" w:color="auto" w:fill="D9D9D9"/>
            <w:vAlign w:val="center"/>
          </w:tcPr>
          <w:p w14:paraId="780F69BB"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 xml:space="preserve">INDICADOR </w:t>
            </w:r>
          </w:p>
        </w:tc>
        <w:tc>
          <w:tcPr>
            <w:tcW w:w="513" w:type="pct"/>
            <w:shd w:val="clear" w:color="auto" w:fill="D9D9D9"/>
            <w:vAlign w:val="center"/>
          </w:tcPr>
          <w:p w14:paraId="02581496"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eastAsia="Times New Roman" w:hAnsi="Century Gothic" w:cstheme="minorHAnsi"/>
                <w:b/>
                <w:bCs/>
                <w:iCs/>
                <w:sz w:val="16"/>
                <w:szCs w:val="16"/>
                <w:lang w:eastAsia="es-CO"/>
              </w:rPr>
              <w:t>Variable 1</w:t>
            </w:r>
          </w:p>
        </w:tc>
        <w:tc>
          <w:tcPr>
            <w:tcW w:w="548" w:type="pct"/>
            <w:shd w:val="clear" w:color="auto" w:fill="D9D9D9"/>
            <w:vAlign w:val="center"/>
          </w:tcPr>
          <w:p w14:paraId="081A7678"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eastAsia="Times New Roman" w:hAnsi="Century Gothic" w:cstheme="minorHAnsi"/>
                <w:b/>
                <w:bCs/>
                <w:iCs/>
                <w:sz w:val="16"/>
                <w:szCs w:val="16"/>
                <w:lang w:eastAsia="es-CO"/>
              </w:rPr>
              <w:t>Variable 2</w:t>
            </w:r>
          </w:p>
        </w:tc>
        <w:tc>
          <w:tcPr>
            <w:tcW w:w="474" w:type="pct"/>
            <w:shd w:val="clear" w:color="auto" w:fill="D9D9D9"/>
            <w:vAlign w:val="center"/>
          </w:tcPr>
          <w:p w14:paraId="7A3F8101"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w:t>
            </w:r>
          </w:p>
          <w:p w14:paraId="71450906"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trimestre</w:t>
            </w:r>
          </w:p>
        </w:tc>
        <w:tc>
          <w:tcPr>
            <w:tcW w:w="539" w:type="pct"/>
            <w:shd w:val="clear" w:color="auto" w:fill="D9D9D9"/>
            <w:vAlign w:val="center"/>
          </w:tcPr>
          <w:p w14:paraId="00781E0D"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w:t>
            </w:r>
          </w:p>
          <w:p w14:paraId="1B25775F" w14:textId="77777777" w:rsidR="002E2F87" w:rsidRPr="00215A3C" w:rsidRDefault="002E2F87" w:rsidP="002E2F87">
            <w:pPr>
              <w:spacing w:after="0" w:line="240" w:lineRule="auto"/>
              <w:jc w:val="center"/>
              <w:rPr>
                <w:rFonts w:ascii="Century Gothic" w:hAnsi="Century Gothic" w:cstheme="minorHAnsi"/>
                <w:b/>
                <w:sz w:val="16"/>
                <w:szCs w:val="16"/>
              </w:rPr>
            </w:pPr>
            <w:r w:rsidRPr="00215A3C">
              <w:rPr>
                <w:rFonts w:ascii="Century Gothic" w:hAnsi="Century Gothic" w:cstheme="minorHAnsi"/>
                <w:b/>
                <w:sz w:val="16"/>
                <w:szCs w:val="16"/>
              </w:rPr>
              <w:t>acumulado</w:t>
            </w:r>
          </w:p>
        </w:tc>
      </w:tr>
      <w:tr w:rsidR="002E2F87" w:rsidRPr="00215A3C" w14:paraId="6E6D38B9" w14:textId="77777777" w:rsidTr="00215A3C">
        <w:trPr>
          <w:trHeight w:val="252"/>
          <w:jc w:val="center"/>
        </w:trPr>
        <w:tc>
          <w:tcPr>
            <w:tcW w:w="748" w:type="pct"/>
            <w:shd w:val="clear" w:color="auto" w:fill="auto"/>
            <w:noWrap/>
            <w:vAlign w:val="center"/>
          </w:tcPr>
          <w:p w14:paraId="376755D1"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DESI-IND-001</w:t>
            </w:r>
          </w:p>
        </w:tc>
        <w:tc>
          <w:tcPr>
            <w:tcW w:w="2179" w:type="pct"/>
            <w:shd w:val="clear" w:color="auto" w:fill="auto"/>
            <w:vAlign w:val="center"/>
          </w:tcPr>
          <w:p w14:paraId="1253F461"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al cumplimiento del plan de acción de cada uno de los procesos</w:t>
            </w:r>
          </w:p>
        </w:tc>
        <w:tc>
          <w:tcPr>
            <w:tcW w:w="513" w:type="pct"/>
            <w:shd w:val="clear" w:color="auto" w:fill="FFFFFF"/>
            <w:vAlign w:val="center"/>
          </w:tcPr>
          <w:p w14:paraId="39D2E6E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548" w:type="pct"/>
            <w:shd w:val="clear" w:color="auto" w:fill="FFFFFF"/>
            <w:vAlign w:val="center"/>
          </w:tcPr>
          <w:p w14:paraId="6AF2336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474" w:type="pct"/>
            <w:vAlign w:val="center"/>
          </w:tcPr>
          <w:p w14:paraId="68AB6C7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21,5%</w:t>
            </w:r>
          </w:p>
        </w:tc>
        <w:tc>
          <w:tcPr>
            <w:tcW w:w="539" w:type="pct"/>
            <w:shd w:val="clear" w:color="auto" w:fill="00B050"/>
            <w:vAlign w:val="center"/>
          </w:tcPr>
          <w:p w14:paraId="136D980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40%</w:t>
            </w:r>
          </w:p>
        </w:tc>
      </w:tr>
      <w:tr w:rsidR="002E2F87" w:rsidRPr="00215A3C" w14:paraId="67B2AA68" w14:textId="77777777" w:rsidTr="00215A3C">
        <w:trPr>
          <w:trHeight w:val="252"/>
          <w:jc w:val="center"/>
        </w:trPr>
        <w:tc>
          <w:tcPr>
            <w:tcW w:w="748" w:type="pct"/>
            <w:shd w:val="clear" w:color="auto" w:fill="auto"/>
            <w:noWrap/>
            <w:vAlign w:val="center"/>
          </w:tcPr>
          <w:p w14:paraId="6F2613A8"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DESI-IND-002</w:t>
            </w:r>
          </w:p>
        </w:tc>
        <w:tc>
          <w:tcPr>
            <w:tcW w:w="2179" w:type="pct"/>
            <w:shd w:val="clear" w:color="auto" w:fill="auto"/>
            <w:vAlign w:val="center"/>
          </w:tcPr>
          <w:p w14:paraId="22CCF703"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 la ejecución de los objetivos institucionales de la UAERMV</w:t>
            </w:r>
          </w:p>
        </w:tc>
        <w:tc>
          <w:tcPr>
            <w:tcW w:w="513" w:type="pct"/>
            <w:shd w:val="clear" w:color="auto" w:fill="FFFFFF"/>
            <w:vAlign w:val="center"/>
          </w:tcPr>
          <w:p w14:paraId="2C2D05F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548" w:type="pct"/>
            <w:shd w:val="clear" w:color="auto" w:fill="FFFFFF"/>
            <w:vAlign w:val="center"/>
          </w:tcPr>
          <w:p w14:paraId="564B4A7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474" w:type="pct"/>
            <w:vAlign w:val="center"/>
          </w:tcPr>
          <w:p w14:paraId="2175BB9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31,22%</w:t>
            </w:r>
          </w:p>
        </w:tc>
        <w:tc>
          <w:tcPr>
            <w:tcW w:w="539" w:type="pct"/>
            <w:shd w:val="clear" w:color="auto" w:fill="00B050"/>
            <w:vAlign w:val="center"/>
          </w:tcPr>
          <w:p w14:paraId="3CAA2DF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49%</w:t>
            </w:r>
          </w:p>
        </w:tc>
      </w:tr>
      <w:tr w:rsidR="002E2F87" w:rsidRPr="00215A3C" w14:paraId="52100080" w14:textId="77777777" w:rsidTr="00215A3C">
        <w:trPr>
          <w:trHeight w:val="252"/>
          <w:jc w:val="center"/>
        </w:trPr>
        <w:tc>
          <w:tcPr>
            <w:tcW w:w="748" w:type="pct"/>
            <w:shd w:val="clear" w:color="auto" w:fill="auto"/>
            <w:noWrap/>
            <w:vAlign w:val="center"/>
          </w:tcPr>
          <w:p w14:paraId="4C4048C6"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DESI-IND-003</w:t>
            </w:r>
          </w:p>
        </w:tc>
        <w:tc>
          <w:tcPr>
            <w:tcW w:w="2179" w:type="pct"/>
            <w:shd w:val="clear" w:color="auto" w:fill="auto"/>
            <w:vAlign w:val="center"/>
          </w:tcPr>
          <w:p w14:paraId="5934AA78"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Implementación modelo integrado de planeación y gestión</w:t>
            </w:r>
          </w:p>
        </w:tc>
        <w:tc>
          <w:tcPr>
            <w:tcW w:w="513" w:type="pct"/>
            <w:shd w:val="clear" w:color="auto" w:fill="auto"/>
            <w:vAlign w:val="center"/>
          </w:tcPr>
          <w:p w14:paraId="547CB5E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83</w:t>
            </w:r>
          </w:p>
        </w:tc>
        <w:tc>
          <w:tcPr>
            <w:tcW w:w="548" w:type="pct"/>
            <w:shd w:val="clear" w:color="auto" w:fill="auto"/>
            <w:vAlign w:val="center"/>
          </w:tcPr>
          <w:p w14:paraId="4F5C3A5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150</w:t>
            </w:r>
          </w:p>
        </w:tc>
        <w:tc>
          <w:tcPr>
            <w:tcW w:w="474" w:type="pct"/>
            <w:vAlign w:val="center"/>
          </w:tcPr>
          <w:p w14:paraId="2037BF87" w14:textId="77777777" w:rsidR="002E2F87" w:rsidRPr="00215A3C" w:rsidRDefault="002E2F87" w:rsidP="002E2F87">
            <w:pPr>
              <w:spacing w:after="0" w:line="240" w:lineRule="auto"/>
              <w:jc w:val="center"/>
              <w:rPr>
                <w:rFonts w:ascii="Century Gothic" w:hAnsi="Century Gothic" w:cstheme="minorHAnsi"/>
                <w:color w:val="000000"/>
                <w:sz w:val="16"/>
                <w:szCs w:val="16"/>
              </w:rPr>
            </w:pPr>
            <w:r w:rsidRPr="00215A3C">
              <w:rPr>
                <w:rFonts w:ascii="Century Gothic" w:hAnsi="Century Gothic" w:cstheme="minorHAnsi"/>
                <w:color w:val="000000"/>
                <w:sz w:val="16"/>
                <w:szCs w:val="16"/>
              </w:rPr>
              <w:t>55%</w:t>
            </w:r>
          </w:p>
        </w:tc>
        <w:tc>
          <w:tcPr>
            <w:tcW w:w="539" w:type="pct"/>
            <w:shd w:val="clear" w:color="auto" w:fill="FFC000"/>
            <w:vAlign w:val="center"/>
          </w:tcPr>
          <w:p w14:paraId="15BB6B4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88%</w:t>
            </w:r>
          </w:p>
        </w:tc>
      </w:tr>
      <w:tr w:rsidR="002E2F87" w:rsidRPr="00215A3C" w14:paraId="57FF72BA" w14:textId="77777777" w:rsidTr="00215A3C">
        <w:trPr>
          <w:trHeight w:val="252"/>
          <w:jc w:val="center"/>
        </w:trPr>
        <w:tc>
          <w:tcPr>
            <w:tcW w:w="748" w:type="pct"/>
            <w:shd w:val="clear" w:color="auto" w:fill="auto"/>
            <w:noWrap/>
            <w:vAlign w:val="center"/>
          </w:tcPr>
          <w:p w14:paraId="4AF009B0"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DESI-IND-004</w:t>
            </w:r>
          </w:p>
        </w:tc>
        <w:tc>
          <w:tcPr>
            <w:tcW w:w="2179" w:type="pct"/>
            <w:shd w:val="clear" w:color="auto" w:fill="auto"/>
            <w:vAlign w:val="center"/>
          </w:tcPr>
          <w:p w14:paraId="75B080F2"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Porcentaje de modificaciones presupuestales entre conceptos de gastos de inversión</w:t>
            </w:r>
          </w:p>
        </w:tc>
        <w:tc>
          <w:tcPr>
            <w:tcW w:w="513" w:type="pct"/>
            <w:tcBorders>
              <w:top w:val="nil"/>
              <w:left w:val="single" w:sz="8" w:space="0" w:color="auto"/>
              <w:bottom w:val="single" w:sz="4" w:space="0" w:color="auto"/>
              <w:right w:val="single" w:sz="8" w:space="0" w:color="auto"/>
            </w:tcBorders>
            <w:shd w:val="clear" w:color="auto" w:fill="auto"/>
            <w:vAlign w:val="center"/>
          </w:tcPr>
          <w:p w14:paraId="0F4FC638" w14:textId="163B7F81"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$779.920</w:t>
            </w:r>
          </w:p>
        </w:tc>
        <w:tc>
          <w:tcPr>
            <w:tcW w:w="548" w:type="pct"/>
            <w:tcBorders>
              <w:top w:val="nil"/>
              <w:left w:val="nil"/>
              <w:bottom w:val="single" w:sz="4" w:space="0" w:color="auto"/>
              <w:right w:val="single" w:sz="8" w:space="0" w:color="auto"/>
            </w:tcBorders>
            <w:shd w:val="clear" w:color="auto" w:fill="auto"/>
            <w:vAlign w:val="center"/>
          </w:tcPr>
          <w:p w14:paraId="02740107" w14:textId="76F4DAA3" w:rsidR="002E2F87" w:rsidRPr="00215A3C" w:rsidRDefault="002E2F87" w:rsidP="002E2F87">
            <w:pPr>
              <w:spacing w:after="0" w:line="240" w:lineRule="auto"/>
              <w:jc w:val="both"/>
              <w:rPr>
                <w:rFonts w:ascii="Century Gothic" w:hAnsi="Century Gothic" w:cstheme="minorHAnsi"/>
                <w:sz w:val="16"/>
                <w:szCs w:val="16"/>
              </w:rPr>
            </w:pPr>
            <w:r w:rsidRPr="00215A3C">
              <w:rPr>
                <w:rFonts w:ascii="Century Gothic" w:hAnsi="Century Gothic" w:cstheme="minorHAnsi"/>
                <w:sz w:val="16"/>
                <w:szCs w:val="16"/>
              </w:rPr>
              <w:t>$128.393</w:t>
            </w:r>
          </w:p>
        </w:tc>
        <w:tc>
          <w:tcPr>
            <w:tcW w:w="474" w:type="pct"/>
            <w:tcBorders>
              <w:top w:val="nil"/>
              <w:left w:val="nil"/>
              <w:bottom w:val="single" w:sz="4" w:space="0" w:color="auto"/>
              <w:right w:val="single" w:sz="8" w:space="0" w:color="auto"/>
            </w:tcBorders>
            <w:shd w:val="clear" w:color="auto" w:fill="auto"/>
            <w:vAlign w:val="center"/>
          </w:tcPr>
          <w:p w14:paraId="3758233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0,61%</w:t>
            </w:r>
          </w:p>
        </w:tc>
        <w:tc>
          <w:tcPr>
            <w:tcW w:w="539" w:type="pct"/>
            <w:shd w:val="clear" w:color="auto" w:fill="FFC000"/>
            <w:vAlign w:val="center"/>
          </w:tcPr>
          <w:p w14:paraId="4B4CAFC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r>
      <w:tr w:rsidR="002E2F87" w:rsidRPr="00215A3C" w14:paraId="5006FA7D" w14:textId="77777777" w:rsidTr="00215A3C">
        <w:trPr>
          <w:trHeight w:val="252"/>
          <w:jc w:val="center"/>
        </w:trPr>
        <w:tc>
          <w:tcPr>
            <w:tcW w:w="748" w:type="pct"/>
            <w:shd w:val="clear" w:color="auto" w:fill="auto"/>
            <w:noWrap/>
            <w:vAlign w:val="center"/>
          </w:tcPr>
          <w:p w14:paraId="7DE12DD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DESI-IND-005</w:t>
            </w:r>
          </w:p>
        </w:tc>
        <w:tc>
          <w:tcPr>
            <w:tcW w:w="2179" w:type="pct"/>
            <w:shd w:val="clear" w:color="auto" w:fill="auto"/>
            <w:vAlign w:val="center"/>
          </w:tcPr>
          <w:p w14:paraId="42A7D2D7"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Porcentaje de ejecución del presupuesto de inversión de la entidad</w:t>
            </w:r>
          </w:p>
        </w:tc>
        <w:tc>
          <w:tcPr>
            <w:tcW w:w="513" w:type="pct"/>
            <w:tcBorders>
              <w:top w:val="single" w:sz="4" w:space="0" w:color="auto"/>
              <w:left w:val="single" w:sz="8" w:space="0" w:color="auto"/>
              <w:bottom w:val="single" w:sz="4" w:space="0" w:color="auto"/>
              <w:right w:val="single" w:sz="4" w:space="0" w:color="auto"/>
            </w:tcBorders>
            <w:shd w:val="clear" w:color="auto" w:fill="auto"/>
            <w:vAlign w:val="center"/>
          </w:tcPr>
          <w:p w14:paraId="3B505E31" w14:textId="7EB8E524"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$34.717</w:t>
            </w:r>
          </w:p>
        </w:tc>
        <w:tc>
          <w:tcPr>
            <w:tcW w:w="548" w:type="pct"/>
            <w:tcBorders>
              <w:top w:val="single" w:sz="4" w:space="0" w:color="auto"/>
              <w:left w:val="nil"/>
              <w:bottom w:val="single" w:sz="4" w:space="0" w:color="auto"/>
              <w:right w:val="single" w:sz="4" w:space="0" w:color="auto"/>
            </w:tcBorders>
            <w:shd w:val="clear" w:color="auto" w:fill="auto"/>
            <w:vAlign w:val="center"/>
          </w:tcPr>
          <w:p w14:paraId="153A60B6" w14:textId="1B85CC21"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$128.393</w:t>
            </w:r>
          </w:p>
        </w:tc>
        <w:tc>
          <w:tcPr>
            <w:tcW w:w="474" w:type="pct"/>
            <w:tcBorders>
              <w:top w:val="single" w:sz="4" w:space="0" w:color="auto"/>
              <w:left w:val="nil"/>
              <w:bottom w:val="single" w:sz="4" w:space="0" w:color="auto"/>
              <w:right w:val="single" w:sz="8" w:space="0" w:color="auto"/>
            </w:tcBorders>
            <w:shd w:val="clear" w:color="auto" w:fill="auto"/>
            <w:vAlign w:val="center"/>
          </w:tcPr>
          <w:p w14:paraId="7B9CD09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27%</w:t>
            </w:r>
          </w:p>
        </w:tc>
        <w:tc>
          <w:tcPr>
            <w:tcW w:w="539" w:type="pct"/>
            <w:shd w:val="clear" w:color="auto" w:fill="00B050"/>
            <w:vAlign w:val="center"/>
          </w:tcPr>
          <w:p w14:paraId="49FB7D6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63%</w:t>
            </w:r>
          </w:p>
        </w:tc>
      </w:tr>
      <w:tr w:rsidR="002E2F87" w:rsidRPr="00215A3C" w14:paraId="558654B1" w14:textId="77777777" w:rsidTr="00215A3C">
        <w:trPr>
          <w:trHeight w:val="252"/>
          <w:jc w:val="center"/>
        </w:trPr>
        <w:tc>
          <w:tcPr>
            <w:tcW w:w="748" w:type="pct"/>
            <w:shd w:val="clear" w:color="auto" w:fill="auto"/>
            <w:noWrap/>
            <w:vAlign w:val="center"/>
          </w:tcPr>
          <w:p w14:paraId="36C462FB"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DESI-IND-006</w:t>
            </w:r>
          </w:p>
        </w:tc>
        <w:tc>
          <w:tcPr>
            <w:tcW w:w="2179" w:type="pct"/>
            <w:shd w:val="clear" w:color="auto" w:fill="auto"/>
            <w:vAlign w:val="center"/>
          </w:tcPr>
          <w:p w14:paraId="2715FB4C"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Porcentaje avance de metas para la vigencia asociadas a la unidad en el plan de desarrollo distrital </w:t>
            </w:r>
          </w:p>
        </w:tc>
        <w:tc>
          <w:tcPr>
            <w:tcW w:w="513" w:type="pct"/>
            <w:shd w:val="clear" w:color="auto" w:fill="FFFFFF"/>
            <w:vAlign w:val="center"/>
          </w:tcPr>
          <w:p w14:paraId="11564A5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548" w:type="pct"/>
            <w:shd w:val="clear" w:color="auto" w:fill="FFFFFF"/>
            <w:vAlign w:val="center"/>
          </w:tcPr>
          <w:p w14:paraId="366F644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 </w:t>
            </w:r>
          </w:p>
        </w:tc>
        <w:tc>
          <w:tcPr>
            <w:tcW w:w="474" w:type="pct"/>
            <w:vAlign w:val="center"/>
          </w:tcPr>
          <w:p w14:paraId="6A6765E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34% </w:t>
            </w:r>
          </w:p>
        </w:tc>
        <w:tc>
          <w:tcPr>
            <w:tcW w:w="539" w:type="pct"/>
            <w:shd w:val="clear" w:color="auto" w:fill="00B050"/>
            <w:vAlign w:val="center"/>
          </w:tcPr>
          <w:p w14:paraId="1BBDA59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50%</w:t>
            </w:r>
          </w:p>
        </w:tc>
      </w:tr>
      <w:tr w:rsidR="002E2F87" w:rsidRPr="00215A3C" w14:paraId="3066919E" w14:textId="77777777" w:rsidTr="00215A3C">
        <w:trPr>
          <w:trHeight w:val="252"/>
          <w:jc w:val="center"/>
        </w:trPr>
        <w:tc>
          <w:tcPr>
            <w:tcW w:w="748" w:type="pct"/>
            <w:shd w:val="clear" w:color="auto" w:fill="auto"/>
            <w:noWrap/>
            <w:vAlign w:val="center"/>
          </w:tcPr>
          <w:p w14:paraId="1D6BE50B"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APIC-IND-001</w:t>
            </w:r>
          </w:p>
        </w:tc>
        <w:tc>
          <w:tcPr>
            <w:tcW w:w="2179" w:type="pct"/>
            <w:shd w:val="clear" w:color="auto" w:fill="auto"/>
            <w:vAlign w:val="center"/>
          </w:tcPr>
          <w:p w14:paraId="4F3E8933"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Tiempo promedio de respuesta de PQRSFD con términos de respuesta de 30 días hábiles</w:t>
            </w:r>
          </w:p>
        </w:tc>
        <w:tc>
          <w:tcPr>
            <w:tcW w:w="513" w:type="pct"/>
            <w:shd w:val="clear" w:color="auto" w:fill="auto"/>
            <w:vAlign w:val="center"/>
          </w:tcPr>
          <w:p w14:paraId="2D2237D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41</w:t>
            </w:r>
          </w:p>
        </w:tc>
        <w:tc>
          <w:tcPr>
            <w:tcW w:w="548" w:type="pct"/>
            <w:shd w:val="clear" w:color="auto" w:fill="auto"/>
            <w:vAlign w:val="center"/>
          </w:tcPr>
          <w:p w14:paraId="14C492B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w:t>
            </w:r>
          </w:p>
        </w:tc>
        <w:tc>
          <w:tcPr>
            <w:tcW w:w="474" w:type="pct"/>
            <w:vAlign w:val="center"/>
          </w:tcPr>
          <w:p w14:paraId="543E248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2.5</w:t>
            </w:r>
          </w:p>
        </w:tc>
        <w:tc>
          <w:tcPr>
            <w:tcW w:w="539" w:type="pct"/>
            <w:shd w:val="clear" w:color="auto" w:fill="FF0000"/>
            <w:vAlign w:val="center"/>
          </w:tcPr>
          <w:p w14:paraId="6F0BBD3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2.5</w:t>
            </w:r>
          </w:p>
        </w:tc>
      </w:tr>
      <w:tr w:rsidR="002E2F87" w:rsidRPr="00215A3C" w14:paraId="555FFF3B" w14:textId="77777777" w:rsidTr="00215A3C">
        <w:trPr>
          <w:trHeight w:val="252"/>
          <w:jc w:val="center"/>
        </w:trPr>
        <w:tc>
          <w:tcPr>
            <w:tcW w:w="748" w:type="pct"/>
            <w:shd w:val="clear" w:color="auto" w:fill="auto"/>
            <w:noWrap/>
            <w:vAlign w:val="center"/>
          </w:tcPr>
          <w:p w14:paraId="69ED1B8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APIC-IND-002</w:t>
            </w:r>
          </w:p>
        </w:tc>
        <w:tc>
          <w:tcPr>
            <w:tcW w:w="2179" w:type="pct"/>
            <w:shd w:val="clear" w:color="auto" w:fill="auto"/>
            <w:vAlign w:val="center"/>
          </w:tcPr>
          <w:p w14:paraId="48454482"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Claridad de las respuestas a PQRSFD ciudadanas</w:t>
            </w:r>
          </w:p>
        </w:tc>
        <w:tc>
          <w:tcPr>
            <w:tcW w:w="513" w:type="pct"/>
            <w:shd w:val="clear" w:color="auto" w:fill="auto"/>
            <w:vAlign w:val="center"/>
          </w:tcPr>
          <w:p w14:paraId="246219D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w:t>
            </w:r>
          </w:p>
        </w:tc>
        <w:tc>
          <w:tcPr>
            <w:tcW w:w="548" w:type="pct"/>
            <w:shd w:val="clear" w:color="auto" w:fill="auto"/>
            <w:vAlign w:val="center"/>
          </w:tcPr>
          <w:p w14:paraId="628685E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25</w:t>
            </w:r>
          </w:p>
        </w:tc>
        <w:tc>
          <w:tcPr>
            <w:tcW w:w="474" w:type="pct"/>
            <w:vAlign w:val="center"/>
          </w:tcPr>
          <w:p w14:paraId="5DCADFB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22,4%</w:t>
            </w:r>
          </w:p>
        </w:tc>
        <w:tc>
          <w:tcPr>
            <w:tcW w:w="539" w:type="pct"/>
            <w:shd w:val="clear" w:color="auto" w:fill="FF0000"/>
            <w:vAlign w:val="center"/>
          </w:tcPr>
          <w:p w14:paraId="4AF5DE5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22,4%</w:t>
            </w:r>
          </w:p>
        </w:tc>
      </w:tr>
      <w:tr w:rsidR="002E2F87" w:rsidRPr="00215A3C" w14:paraId="3D727CE1" w14:textId="77777777" w:rsidTr="00215A3C">
        <w:trPr>
          <w:trHeight w:val="252"/>
          <w:jc w:val="center"/>
        </w:trPr>
        <w:tc>
          <w:tcPr>
            <w:tcW w:w="748" w:type="pct"/>
            <w:shd w:val="clear" w:color="auto" w:fill="auto"/>
            <w:noWrap/>
            <w:vAlign w:val="center"/>
          </w:tcPr>
          <w:p w14:paraId="5ECF60C9"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APIC-IND-003</w:t>
            </w:r>
          </w:p>
        </w:tc>
        <w:tc>
          <w:tcPr>
            <w:tcW w:w="2179" w:type="pct"/>
            <w:shd w:val="clear" w:color="auto" w:fill="auto"/>
            <w:vAlign w:val="center"/>
          </w:tcPr>
          <w:p w14:paraId="54C0DD81"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del plan de acción de responsabilidad social- modelo de sostenibilidad para la vigencia 2019</w:t>
            </w:r>
          </w:p>
        </w:tc>
        <w:tc>
          <w:tcPr>
            <w:tcW w:w="513" w:type="pct"/>
            <w:shd w:val="clear" w:color="auto" w:fill="auto"/>
            <w:vAlign w:val="center"/>
          </w:tcPr>
          <w:p w14:paraId="05FE799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c>
          <w:tcPr>
            <w:tcW w:w="548" w:type="pct"/>
            <w:shd w:val="clear" w:color="auto" w:fill="auto"/>
            <w:vAlign w:val="center"/>
          </w:tcPr>
          <w:p w14:paraId="0E8AE2D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c>
          <w:tcPr>
            <w:tcW w:w="474" w:type="pct"/>
            <w:vAlign w:val="center"/>
          </w:tcPr>
          <w:p w14:paraId="012CC47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2D7A073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r>
      <w:tr w:rsidR="002E2F87" w:rsidRPr="00215A3C" w14:paraId="5D93B14F" w14:textId="77777777" w:rsidTr="00215A3C">
        <w:trPr>
          <w:trHeight w:val="252"/>
          <w:jc w:val="center"/>
        </w:trPr>
        <w:tc>
          <w:tcPr>
            <w:tcW w:w="748" w:type="pct"/>
            <w:shd w:val="clear" w:color="auto" w:fill="auto"/>
            <w:noWrap/>
            <w:vAlign w:val="center"/>
          </w:tcPr>
          <w:p w14:paraId="6C2D8ACE"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lastRenderedPageBreak/>
              <w:t>EGTI-IND-001</w:t>
            </w:r>
          </w:p>
        </w:tc>
        <w:tc>
          <w:tcPr>
            <w:tcW w:w="2179" w:type="pct"/>
            <w:shd w:val="clear" w:color="auto" w:fill="auto"/>
            <w:vAlign w:val="center"/>
          </w:tcPr>
          <w:p w14:paraId="2A32F8DF"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 las acciones del plan estratégico de tecnologías de la información</w:t>
            </w:r>
          </w:p>
        </w:tc>
        <w:tc>
          <w:tcPr>
            <w:tcW w:w="513" w:type="pct"/>
            <w:shd w:val="clear" w:color="auto" w:fill="auto"/>
            <w:vAlign w:val="center"/>
          </w:tcPr>
          <w:p w14:paraId="00825C8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w:t>
            </w:r>
          </w:p>
        </w:tc>
        <w:tc>
          <w:tcPr>
            <w:tcW w:w="548" w:type="pct"/>
            <w:shd w:val="clear" w:color="auto" w:fill="auto"/>
            <w:vAlign w:val="center"/>
          </w:tcPr>
          <w:p w14:paraId="2425696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16</w:t>
            </w:r>
          </w:p>
        </w:tc>
        <w:tc>
          <w:tcPr>
            <w:tcW w:w="474" w:type="pct"/>
            <w:vAlign w:val="center"/>
          </w:tcPr>
          <w:p w14:paraId="4A48BE7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63%</w:t>
            </w:r>
          </w:p>
        </w:tc>
        <w:tc>
          <w:tcPr>
            <w:tcW w:w="539" w:type="pct"/>
            <w:shd w:val="clear" w:color="auto" w:fill="00B050"/>
            <w:vAlign w:val="center"/>
          </w:tcPr>
          <w:p w14:paraId="63C0268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73%</w:t>
            </w:r>
          </w:p>
        </w:tc>
      </w:tr>
      <w:tr w:rsidR="002E2F87" w:rsidRPr="00215A3C" w14:paraId="4B24F364" w14:textId="77777777" w:rsidTr="00215A3C">
        <w:trPr>
          <w:trHeight w:val="252"/>
          <w:jc w:val="center"/>
        </w:trPr>
        <w:tc>
          <w:tcPr>
            <w:tcW w:w="748" w:type="pct"/>
            <w:shd w:val="clear" w:color="auto" w:fill="auto"/>
            <w:noWrap/>
            <w:vAlign w:val="center"/>
          </w:tcPr>
          <w:p w14:paraId="0606057C"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PIV-IND-001</w:t>
            </w:r>
          </w:p>
        </w:tc>
        <w:tc>
          <w:tcPr>
            <w:tcW w:w="2179" w:type="pct"/>
            <w:shd w:val="clear" w:color="auto" w:fill="auto"/>
            <w:vAlign w:val="center"/>
          </w:tcPr>
          <w:p w14:paraId="300D1B19"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Intervenciones priorizadas para misionalidad</w:t>
            </w:r>
          </w:p>
        </w:tc>
        <w:tc>
          <w:tcPr>
            <w:tcW w:w="513" w:type="pct"/>
            <w:shd w:val="clear" w:color="auto" w:fill="auto"/>
            <w:vAlign w:val="center"/>
          </w:tcPr>
          <w:p w14:paraId="01D558A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59,41</w:t>
            </w:r>
          </w:p>
        </w:tc>
        <w:tc>
          <w:tcPr>
            <w:tcW w:w="548" w:type="pct"/>
            <w:shd w:val="clear" w:color="auto" w:fill="auto"/>
            <w:vAlign w:val="center"/>
          </w:tcPr>
          <w:p w14:paraId="70B634C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309,12</w:t>
            </w:r>
          </w:p>
        </w:tc>
        <w:tc>
          <w:tcPr>
            <w:tcW w:w="474" w:type="pct"/>
            <w:vAlign w:val="center"/>
          </w:tcPr>
          <w:p w14:paraId="1913FF7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19,2%</w:t>
            </w:r>
          </w:p>
        </w:tc>
        <w:tc>
          <w:tcPr>
            <w:tcW w:w="539" w:type="pct"/>
            <w:shd w:val="clear" w:color="auto" w:fill="00B050"/>
            <w:vAlign w:val="center"/>
          </w:tcPr>
          <w:p w14:paraId="2F3CD0D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48,73%</w:t>
            </w:r>
          </w:p>
        </w:tc>
      </w:tr>
      <w:tr w:rsidR="002E2F87" w:rsidRPr="00215A3C" w14:paraId="447A63AC" w14:textId="77777777" w:rsidTr="00215A3C">
        <w:trPr>
          <w:trHeight w:val="252"/>
          <w:jc w:val="center"/>
        </w:trPr>
        <w:tc>
          <w:tcPr>
            <w:tcW w:w="748" w:type="pct"/>
            <w:shd w:val="clear" w:color="auto" w:fill="auto"/>
            <w:noWrap/>
            <w:vAlign w:val="center"/>
          </w:tcPr>
          <w:p w14:paraId="639A260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PIV-IND-003</w:t>
            </w:r>
          </w:p>
        </w:tc>
        <w:tc>
          <w:tcPr>
            <w:tcW w:w="2179" w:type="pct"/>
            <w:shd w:val="clear" w:color="auto" w:fill="auto"/>
            <w:vAlign w:val="center"/>
          </w:tcPr>
          <w:p w14:paraId="2BB0FD09"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Intervenciones priorizadas en la malla vial rural</w:t>
            </w:r>
          </w:p>
        </w:tc>
        <w:tc>
          <w:tcPr>
            <w:tcW w:w="513" w:type="pct"/>
            <w:shd w:val="clear" w:color="auto" w:fill="auto"/>
            <w:vAlign w:val="center"/>
          </w:tcPr>
          <w:p w14:paraId="3FE801B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17,43</w:t>
            </w:r>
          </w:p>
        </w:tc>
        <w:tc>
          <w:tcPr>
            <w:tcW w:w="548" w:type="pct"/>
            <w:shd w:val="clear" w:color="auto" w:fill="auto"/>
            <w:vAlign w:val="center"/>
          </w:tcPr>
          <w:p w14:paraId="42975D5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w:t>
            </w:r>
          </w:p>
        </w:tc>
        <w:tc>
          <w:tcPr>
            <w:tcW w:w="474" w:type="pct"/>
            <w:vAlign w:val="center"/>
          </w:tcPr>
          <w:p w14:paraId="43E5B15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174,3%</w:t>
            </w:r>
          </w:p>
        </w:tc>
        <w:tc>
          <w:tcPr>
            <w:tcW w:w="539" w:type="pct"/>
            <w:shd w:val="clear" w:color="auto" w:fill="FF0000"/>
            <w:vAlign w:val="center"/>
          </w:tcPr>
          <w:p w14:paraId="5DD160C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174,3%</w:t>
            </w:r>
          </w:p>
        </w:tc>
      </w:tr>
      <w:tr w:rsidR="002E2F87" w:rsidRPr="00215A3C" w14:paraId="772B67CA" w14:textId="77777777" w:rsidTr="00215A3C">
        <w:trPr>
          <w:trHeight w:val="252"/>
          <w:jc w:val="center"/>
        </w:trPr>
        <w:tc>
          <w:tcPr>
            <w:tcW w:w="748" w:type="pct"/>
            <w:shd w:val="clear" w:color="auto" w:fill="auto"/>
            <w:noWrap/>
            <w:vAlign w:val="center"/>
          </w:tcPr>
          <w:p w14:paraId="264E8BDC"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PIV-IND-004</w:t>
            </w:r>
          </w:p>
        </w:tc>
        <w:tc>
          <w:tcPr>
            <w:tcW w:w="2179" w:type="pct"/>
            <w:shd w:val="clear" w:color="auto" w:fill="auto"/>
            <w:vAlign w:val="center"/>
          </w:tcPr>
          <w:p w14:paraId="2E58509D"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Intervenciones priorizadas de ciclorrutas</w:t>
            </w:r>
          </w:p>
        </w:tc>
        <w:tc>
          <w:tcPr>
            <w:tcW w:w="513" w:type="pct"/>
            <w:shd w:val="clear" w:color="auto" w:fill="auto"/>
            <w:vAlign w:val="center"/>
          </w:tcPr>
          <w:p w14:paraId="0D195AC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7,32</w:t>
            </w:r>
          </w:p>
        </w:tc>
        <w:tc>
          <w:tcPr>
            <w:tcW w:w="548" w:type="pct"/>
            <w:shd w:val="clear" w:color="auto" w:fill="auto"/>
            <w:vAlign w:val="center"/>
          </w:tcPr>
          <w:p w14:paraId="20BC193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9,63</w:t>
            </w:r>
          </w:p>
        </w:tc>
        <w:tc>
          <w:tcPr>
            <w:tcW w:w="474" w:type="pct"/>
            <w:vAlign w:val="center"/>
          </w:tcPr>
          <w:p w14:paraId="6B1F870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76,01%</w:t>
            </w:r>
          </w:p>
        </w:tc>
        <w:tc>
          <w:tcPr>
            <w:tcW w:w="539" w:type="pct"/>
            <w:shd w:val="clear" w:color="auto" w:fill="FF0000"/>
            <w:vAlign w:val="center"/>
          </w:tcPr>
          <w:p w14:paraId="338B042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129,80%</w:t>
            </w:r>
          </w:p>
        </w:tc>
      </w:tr>
      <w:tr w:rsidR="002E2F87" w:rsidRPr="00215A3C" w14:paraId="33F7FC0E" w14:textId="77777777" w:rsidTr="00215A3C">
        <w:trPr>
          <w:trHeight w:val="252"/>
          <w:jc w:val="center"/>
        </w:trPr>
        <w:tc>
          <w:tcPr>
            <w:tcW w:w="748" w:type="pct"/>
            <w:shd w:val="clear" w:color="auto" w:fill="auto"/>
            <w:noWrap/>
            <w:vAlign w:val="center"/>
          </w:tcPr>
          <w:p w14:paraId="5739BAD9"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PPMQ-IND-004</w:t>
            </w:r>
          </w:p>
        </w:tc>
        <w:tc>
          <w:tcPr>
            <w:tcW w:w="2179" w:type="pct"/>
            <w:shd w:val="clear" w:color="auto" w:fill="auto"/>
            <w:vAlign w:val="center"/>
          </w:tcPr>
          <w:p w14:paraId="5CC20A72"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Disponibilidad de maquinaria </w:t>
            </w:r>
          </w:p>
        </w:tc>
        <w:tc>
          <w:tcPr>
            <w:tcW w:w="513" w:type="pct"/>
            <w:shd w:val="clear" w:color="auto" w:fill="auto"/>
            <w:vAlign w:val="center"/>
          </w:tcPr>
          <w:p w14:paraId="1B179BA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45</w:t>
            </w:r>
          </w:p>
        </w:tc>
        <w:tc>
          <w:tcPr>
            <w:tcW w:w="548" w:type="pct"/>
            <w:shd w:val="clear" w:color="auto" w:fill="auto"/>
            <w:vAlign w:val="center"/>
          </w:tcPr>
          <w:p w14:paraId="73BBCA4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59</w:t>
            </w:r>
          </w:p>
        </w:tc>
        <w:tc>
          <w:tcPr>
            <w:tcW w:w="474" w:type="pct"/>
            <w:vAlign w:val="center"/>
          </w:tcPr>
          <w:p w14:paraId="064D14B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76%</w:t>
            </w:r>
          </w:p>
        </w:tc>
        <w:tc>
          <w:tcPr>
            <w:tcW w:w="539" w:type="pct"/>
            <w:shd w:val="clear" w:color="auto" w:fill="00B050"/>
            <w:vAlign w:val="center"/>
          </w:tcPr>
          <w:p w14:paraId="5620660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82%</w:t>
            </w:r>
          </w:p>
        </w:tc>
      </w:tr>
      <w:tr w:rsidR="002E2F87" w:rsidRPr="00215A3C" w14:paraId="02195BB8" w14:textId="77777777" w:rsidTr="00215A3C">
        <w:trPr>
          <w:trHeight w:val="252"/>
          <w:jc w:val="center"/>
        </w:trPr>
        <w:tc>
          <w:tcPr>
            <w:tcW w:w="748" w:type="pct"/>
            <w:shd w:val="clear" w:color="auto" w:fill="auto"/>
            <w:noWrap/>
            <w:vAlign w:val="center"/>
          </w:tcPr>
          <w:p w14:paraId="4B8D7E2D"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PPMQ-IND-005</w:t>
            </w:r>
          </w:p>
        </w:tc>
        <w:tc>
          <w:tcPr>
            <w:tcW w:w="2179" w:type="pct"/>
            <w:shd w:val="clear" w:color="auto" w:fill="auto"/>
            <w:vAlign w:val="center"/>
          </w:tcPr>
          <w:p w14:paraId="0E2E5D11"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Disponibilidad de equipos</w:t>
            </w:r>
          </w:p>
        </w:tc>
        <w:tc>
          <w:tcPr>
            <w:tcW w:w="513" w:type="pct"/>
            <w:shd w:val="clear" w:color="auto" w:fill="auto"/>
            <w:vAlign w:val="center"/>
          </w:tcPr>
          <w:p w14:paraId="23B50B0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55</w:t>
            </w:r>
          </w:p>
        </w:tc>
        <w:tc>
          <w:tcPr>
            <w:tcW w:w="548" w:type="pct"/>
            <w:shd w:val="clear" w:color="auto" w:fill="auto"/>
            <w:vAlign w:val="center"/>
          </w:tcPr>
          <w:p w14:paraId="7375BC3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60</w:t>
            </w:r>
          </w:p>
        </w:tc>
        <w:tc>
          <w:tcPr>
            <w:tcW w:w="474" w:type="pct"/>
            <w:vAlign w:val="center"/>
          </w:tcPr>
          <w:p w14:paraId="06C1DF8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92%</w:t>
            </w:r>
          </w:p>
        </w:tc>
        <w:tc>
          <w:tcPr>
            <w:tcW w:w="539" w:type="pct"/>
            <w:shd w:val="clear" w:color="auto" w:fill="00B050"/>
            <w:vAlign w:val="center"/>
          </w:tcPr>
          <w:p w14:paraId="56A7E56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92%</w:t>
            </w:r>
          </w:p>
        </w:tc>
      </w:tr>
      <w:tr w:rsidR="002E2F87" w:rsidRPr="00215A3C" w14:paraId="5B130205" w14:textId="77777777" w:rsidTr="00E614C9">
        <w:trPr>
          <w:trHeight w:val="252"/>
          <w:jc w:val="center"/>
        </w:trPr>
        <w:tc>
          <w:tcPr>
            <w:tcW w:w="748" w:type="pct"/>
            <w:shd w:val="clear" w:color="auto" w:fill="auto"/>
            <w:noWrap/>
            <w:vAlign w:val="center"/>
          </w:tcPr>
          <w:p w14:paraId="21E0628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PPMQ-IND-006</w:t>
            </w:r>
          </w:p>
        </w:tc>
        <w:tc>
          <w:tcPr>
            <w:tcW w:w="2179" w:type="pct"/>
            <w:shd w:val="clear" w:color="auto" w:fill="auto"/>
            <w:vAlign w:val="center"/>
          </w:tcPr>
          <w:p w14:paraId="382FE5B4"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Disponibilidad de la planta de producción de la UMV</w:t>
            </w:r>
          </w:p>
        </w:tc>
        <w:tc>
          <w:tcPr>
            <w:tcW w:w="1534" w:type="pct"/>
            <w:gridSpan w:val="3"/>
            <w:shd w:val="clear" w:color="auto" w:fill="DEC8A7"/>
            <w:vAlign w:val="center"/>
          </w:tcPr>
          <w:p w14:paraId="208BF80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La información reportada no corresponde con el formato ni con la fórmula de cálculo establecida</w:t>
            </w:r>
          </w:p>
        </w:tc>
        <w:tc>
          <w:tcPr>
            <w:tcW w:w="539" w:type="pct"/>
            <w:shd w:val="clear" w:color="auto" w:fill="FF0000"/>
            <w:vAlign w:val="center"/>
          </w:tcPr>
          <w:p w14:paraId="34B69230" w14:textId="77777777" w:rsidR="002E2F87" w:rsidRPr="00215A3C" w:rsidRDefault="002E2F87" w:rsidP="002E2F87">
            <w:pPr>
              <w:spacing w:after="0" w:line="240" w:lineRule="auto"/>
              <w:jc w:val="center"/>
              <w:rPr>
                <w:rFonts w:ascii="Century Gothic" w:hAnsi="Century Gothic" w:cstheme="minorHAnsi"/>
                <w:sz w:val="16"/>
                <w:szCs w:val="16"/>
              </w:rPr>
            </w:pPr>
          </w:p>
        </w:tc>
      </w:tr>
      <w:tr w:rsidR="002E2F87" w:rsidRPr="00215A3C" w14:paraId="52596A3E" w14:textId="77777777" w:rsidTr="00215A3C">
        <w:trPr>
          <w:trHeight w:val="252"/>
          <w:jc w:val="center"/>
        </w:trPr>
        <w:tc>
          <w:tcPr>
            <w:tcW w:w="748" w:type="pct"/>
            <w:shd w:val="clear" w:color="auto" w:fill="auto"/>
            <w:noWrap/>
            <w:vAlign w:val="center"/>
          </w:tcPr>
          <w:p w14:paraId="034157B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IMVI-IND-002</w:t>
            </w:r>
          </w:p>
        </w:tc>
        <w:tc>
          <w:tcPr>
            <w:tcW w:w="2179" w:type="pct"/>
            <w:shd w:val="clear" w:color="auto" w:fill="auto"/>
            <w:vAlign w:val="center"/>
          </w:tcPr>
          <w:p w14:paraId="7CCE5EB7"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Población satisfecha </w:t>
            </w:r>
          </w:p>
        </w:tc>
        <w:tc>
          <w:tcPr>
            <w:tcW w:w="513" w:type="pct"/>
            <w:shd w:val="clear" w:color="auto" w:fill="auto"/>
            <w:vAlign w:val="center"/>
          </w:tcPr>
          <w:p w14:paraId="141499E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1678</w:t>
            </w:r>
          </w:p>
        </w:tc>
        <w:tc>
          <w:tcPr>
            <w:tcW w:w="548" w:type="pct"/>
            <w:shd w:val="clear" w:color="auto" w:fill="auto"/>
            <w:vAlign w:val="center"/>
          </w:tcPr>
          <w:p w14:paraId="75601FD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2014</w:t>
            </w:r>
          </w:p>
        </w:tc>
        <w:tc>
          <w:tcPr>
            <w:tcW w:w="474" w:type="pct"/>
            <w:vAlign w:val="center"/>
          </w:tcPr>
          <w:p w14:paraId="03B21915" w14:textId="77777777" w:rsidR="002E2F87" w:rsidRPr="00215A3C" w:rsidRDefault="002E2F87" w:rsidP="002E2F87">
            <w:pPr>
              <w:spacing w:after="0" w:line="240" w:lineRule="auto"/>
              <w:jc w:val="center"/>
              <w:rPr>
                <w:rFonts w:ascii="Century Gothic" w:hAnsi="Century Gothic" w:cstheme="minorHAnsi"/>
                <w:color w:val="000000"/>
                <w:sz w:val="16"/>
                <w:szCs w:val="16"/>
              </w:rPr>
            </w:pPr>
            <w:r w:rsidRPr="00215A3C">
              <w:rPr>
                <w:rFonts w:ascii="Century Gothic" w:hAnsi="Century Gothic" w:cstheme="minorHAnsi"/>
                <w:color w:val="000000"/>
                <w:sz w:val="16"/>
                <w:szCs w:val="16"/>
              </w:rPr>
              <w:t>83%</w:t>
            </w:r>
          </w:p>
        </w:tc>
        <w:tc>
          <w:tcPr>
            <w:tcW w:w="539" w:type="pct"/>
            <w:shd w:val="clear" w:color="auto" w:fill="00B050"/>
            <w:vAlign w:val="center"/>
          </w:tcPr>
          <w:p w14:paraId="6278E0E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83%</w:t>
            </w:r>
          </w:p>
        </w:tc>
      </w:tr>
      <w:tr w:rsidR="002E2F87" w:rsidRPr="00215A3C" w14:paraId="23170915" w14:textId="77777777" w:rsidTr="00215A3C">
        <w:trPr>
          <w:trHeight w:val="252"/>
          <w:jc w:val="center"/>
        </w:trPr>
        <w:tc>
          <w:tcPr>
            <w:tcW w:w="748" w:type="pct"/>
            <w:shd w:val="clear" w:color="auto" w:fill="auto"/>
            <w:noWrap/>
            <w:vAlign w:val="center"/>
          </w:tcPr>
          <w:p w14:paraId="4B4DA251"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IMVI-IND-003</w:t>
            </w:r>
          </w:p>
        </w:tc>
        <w:tc>
          <w:tcPr>
            <w:tcW w:w="2179" w:type="pct"/>
            <w:shd w:val="clear" w:color="auto" w:fill="auto"/>
            <w:vAlign w:val="center"/>
          </w:tcPr>
          <w:p w14:paraId="7C58D670"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Nivel promedio de satisfacción (beneficiarios directos)</w:t>
            </w:r>
          </w:p>
        </w:tc>
        <w:tc>
          <w:tcPr>
            <w:tcW w:w="513" w:type="pct"/>
            <w:shd w:val="clear" w:color="auto" w:fill="auto"/>
            <w:vAlign w:val="center"/>
          </w:tcPr>
          <w:p w14:paraId="77277EC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4,48</w:t>
            </w:r>
          </w:p>
        </w:tc>
        <w:tc>
          <w:tcPr>
            <w:tcW w:w="548" w:type="pct"/>
            <w:shd w:val="clear" w:color="auto" w:fill="auto"/>
            <w:vAlign w:val="center"/>
          </w:tcPr>
          <w:p w14:paraId="4138388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5,0</w:t>
            </w:r>
          </w:p>
        </w:tc>
        <w:tc>
          <w:tcPr>
            <w:tcW w:w="474" w:type="pct"/>
            <w:vAlign w:val="center"/>
          </w:tcPr>
          <w:p w14:paraId="24DDFDA5" w14:textId="77777777" w:rsidR="002E2F87" w:rsidRPr="00215A3C" w:rsidRDefault="002E2F87" w:rsidP="002E2F87">
            <w:pPr>
              <w:spacing w:after="0" w:line="240" w:lineRule="auto"/>
              <w:jc w:val="center"/>
              <w:rPr>
                <w:rFonts w:ascii="Century Gothic" w:hAnsi="Century Gothic" w:cstheme="minorHAnsi"/>
                <w:color w:val="000000"/>
                <w:sz w:val="16"/>
                <w:szCs w:val="16"/>
              </w:rPr>
            </w:pPr>
            <w:r w:rsidRPr="00215A3C">
              <w:rPr>
                <w:rFonts w:ascii="Century Gothic" w:hAnsi="Century Gothic" w:cstheme="minorHAnsi"/>
                <w:color w:val="000000"/>
                <w:sz w:val="16"/>
                <w:szCs w:val="16"/>
              </w:rPr>
              <w:t>90%</w:t>
            </w:r>
          </w:p>
        </w:tc>
        <w:tc>
          <w:tcPr>
            <w:tcW w:w="539" w:type="pct"/>
            <w:shd w:val="clear" w:color="auto" w:fill="00B050"/>
            <w:vAlign w:val="center"/>
          </w:tcPr>
          <w:p w14:paraId="735871E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90%</w:t>
            </w:r>
          </w:p>
        </w:tc>
      </w:tr>
      <w:tr w:rsidR="002E2F87" w:rsidRPr="00215A3C" w14:paraId="69F895AC" w14:textId="77777777" w:rsidTr="00215A3C">
        <w:trPr>
          <w:trHeight w:val="252"/>
          <w:jc w:val="center"/>
        </w:trPr>
        <w:tc>
          <w:tcPr>
            <w:tcW w:w="748" w:type="pct"/>
            <w:shd w:val="clear" w:color="auto" w:fill="auto"/>
            <w:noWrap/>
            <w:vAlign w:val="center"/>
          </w:tcPr>
          <w:p w14:paraId="45C433D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GSIT-IND-001</w:t>
            </w:r>
          </w:p>
        </w:tc>
        <w:tc>
          <w:tcPr>
            <w:tcW w:w="2179" w:type="pct"/>
            <w:shd w:val="clear" w:color="auto" w:fill="auto"/>
            <w:vAlign w:val="center"/>
          </w:tcPr>
          <w:p w14:paraId="13055DFB"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Oportunidad en la atención de la mesa de ayuda para procesos internos</w:t>
            </w:r>
          </w:p>
        </w:tc>
        <w:tc>
          <w:tcPr>
            <w:tcW w:w="513" w:type="pct"/>
            <w:shd w:val="clear" w:color="auto" w:fill="auto"/>
            <w:vAlign w:val="center"/>
          </w:tcPr>
          <w:p w14:paraId="4FF3135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437</w:t>
            </w:r>
          </w:p>
        </w:tc>
        <w:tc>
          <w:tcPr>
            <w:tcW w:w="548" w:type="pct"/>
            <w:shd w:val="clear" w:color="auto" w:fill="auto"/>
            <w:vAlign w:val="center"/>
          </w:tcPr>
          <w:p w14:paraId="3B3AC4E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943</w:t>
            </w:r>
          </w:p>
        </w:tc>
        <w:tc>
          <w:tcPr>
            <w:tcW w:w="474" w:type="pct"/>
            <w:vAlign w:val="center"/>
          </w:tcPr>
          <w:p w14:paraId="58A1B8C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46%</w:t>
            </w:r>
          </w:p>
        </w:tc>
        <w:tc>
          <w:tcPr>
            <w:tcW w:w="539" w:type="pct"/>
            <w:shd w:val="clear" w:color="auto" w:fill="FF0000"/>
            <w:vAlign w:val="center"/>
          </w:tcPr>
          <w:p w14:paraId="4F3972D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38%</w:t>
            </w:r>
          </w:p>
        </w:tc>
      </w:tr>
      <w:tr w:rsidR="002E2F87" w:rsidRPr="00215A3C" w14:paraId="55F97C50" w14:textId="77777777" w:rsidTr="00215A3C">
        <w:trPr>
          <w:trHeight w:val="252"/>
          <w:jc w:val="center"/>
        </w:trPr>
        <w:tc>
          <w:tcPr>
            <w:tcW w:w="748" w:type="pct"/>
            <w:shd w:val="clear" w:color="auto" w:fill="auto"/>
            <w:noWrap/>
            <w:vAlign w:val="center"/>
          </w:tcPr>
          <w:p w14:paraId="0092DE53"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GSIT-IND-002</w:t>
            </w:r>
          </w:p>
        </w:tc>
        <w:tc>
          <w:tcPr>
            <w:tcW w:w="2179" w:type="pct"/>
            <w:shd w:val="clear" w:color="auto" w:fill="auto"/>
            <w:vAlign w:val="center"/>
          </w:tcPr>
          <w:p w14:paraId="1D67CCC7"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Oportunidad en la atención de la mesa de ayuda para proveedores</w:t>
            </w:r>
          </w:p>
        </w:tc>
        <w:tc>
          <w:tcPr>
            <w:tcW w:w="513" w:type="pct"/>
            <w:shd w:val="clear" w:color="auto" w:fill="auto"/>
            <w:vAlign w:val="center"/>
          </w:tcPr>
          <w:p w14:paraId="3227B1B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w:t>
            </w:r>
          </w:p>
        </w:tc>
        <w:tc>
          <w:tcPr>
            <w:tcW w:w="548" w:type="pct"/>
            <w:shd w:val="clear" w:color="auto" w:fill="auto"/>
            <w:vAlign w:val="center"/>
          </w:tcPr>
          <w:p w14:paraId="37DA243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w:t>
            </w:r>
          </w:p>
        </w:tc>
        <w:tc>
          <w:tcPr>
            <w:tcW w:w="474" w:type="pct"/>
            <w:vAlign w:val="center"/>
          </w:tcPr>
          <w:p w14:paraId="46AB586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14%</w:t>
            </w:r>
          </w:p>
        </w:tc>
        <w:tc>
          <w:tcPr>
            <w:tcW w:w="539" w:type="pct"/>
            <w:shd w:val="clear" w:color="auto" w:fill="FF0000"/>
            <w:vAlign w:val="center"/>
          </w:tcPr>
          <w:p w14:paraId="366B85D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14%</w:t>
            </w:r>
          </w:p>
        </w:tc>
      </w:tr>
      <w:tr w:rsidR="002E2F87" w:rsidRPr="00215A3C" w14:paraId="6889D7F1" w14:textId="77777777" w:rsidTr="00215A3C">
        <w:trPr>
          <w:trHeight w:val="252"/>
          <w:jc w:val="center"/>
        </w:trPr>
        <w:tc>
          <w:tcPr>
            <w:tcW w:w="748" w:type="pct"/>
            <w:shd w:val="clear" w:color="auto" w:fill="auto"/>
            <w:noWrap/>
            <w:vAlign w:val="center"/>
          </w:tcPr>
          <w:p w14:paraId="5F22FDA6"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GREF-IND-001</w:t>
            </w:r>
          </w:p>
        </w:tc>
        <w:tc>
          <w:tcPr>
            <w:tcW w:w="2179" w:type="pct"/>
            <w:shd w:val="clear" w:color="auto" w:fill="auto"/>
            <w:vAlign w:val="center"/>
          </w:tcPr>
          <w:p w14:paraId="5C69BB6B"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Oportunidad en la atención de solicitudes de entrega de recursos físicos.</w:t>
            </w:r>
          </w:p>
        </w:tc>
        <w:tc>
          <w:tcPr>
            <w:tcW w:w="513" w:type="pct"/>
            <w:shd w:val="clear" w:color="auto" w:fill="auto"/>
            <w:vAlign w:val="center"/>
          </w:tcPr>
          <w:p w14:paraId="5F47EA3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1017</w:t>
            </w:r>
          </w:p>
        </w:tc>
        <w:tc>
          <w:tcPr>
            <w:tcW w:w="548" w:type="pct"/>
            <w:shd w:val="clear" w:color="auto" w:fill="auto"/>
            <w:vAlign w:val="center"/>
          </w:tcPr>
          <w:p w14:paraId="64F0FA7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957</w:t>
            </w:r>
          </w:p>
        </w:tc>
        <w:tc>
          <w:tcPr>
            <w:tcW w:w="474" w:type="pct"/>
            <w:vAlign w:val="center"/>
          </w:tcPr>
          <w:p w14:paraId="0BC6D50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1,06</w:t>
            </w:r>
          </w:p>
        </w:tc>
        <w:tc>
          <w:tcPr>
            <w:tcW w:w="539" w:type="pct"/>
            <w:shd w:val="clear" w:color="auto" w:fill="00B050"/>
            <w:vAlign w:val="center"/>
          </w:tcPr>
          <w:p w14:paraId="65E6F67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1.06</w:t>
            </w:r>
          </w:p>
        </w:tc>
      </w:tr>
      <w:tr w:rsidR="002E2F87" w:rsidRPr="00215A3C" w14:paraId="0FE1E368" w14:textId="77777777" w:rsidTr="00215A3C">
        <w:trPr>
          <w:trHeight w:val="252"/>
          <w:jc w:val="center"/>
        </w:trPr>
        <w:tc>
          <w:tcPr>
            <w:tcW w:w="748" w:type="pct"/>
            <w:shd w:val="clear" w:color="auto" w:fill="auto"/>
            <w:noWrap/>
            <w:vAlign w:val="center"/>
          </w:tcPr>
          <w:p w14:paraId="0B2E38E8"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GCON-IND-002</w:t>
            </w:r>
          </w:p>
        </w:tc>
        <w:tc>
          <w:tcPr>
            <w:tcW w:w="2179" w:type="pct"/>
            <w:shd w:val="clear" w:color="auto" w:fill="auto"/>
            <w:vAlign w:val="center"/>
          </w:tcPr>
          <w:p w14:paraId="0749D588"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al plan de adquisiciones</w:t>
            </w:r>
          </w:p>
        </w:tc>
        <w:tc>
          <w:tcPr>
            <w:tcW w:w="513" w:type="pct"/>
            <w:shd w:val="clear" w:color="auto" w:fill="auto"/>
            <w:vAlign w:val="center"/>
          </w:tcPr>
          <w:p w14:paraId="36916D3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21</w:t>
            </w:r>
          </w:p>
        </w:tc>
        <w:tc>
          <w:tcPr>
            <w:tcW w:w="548" w:type="pct"/>
            <w:shd w:val="clear" w:color="auto" w:fill="auto"/>
            <w:vAlign w:val="center"/>
          </w:tcPr>
          <w:p w14:paraId="0416BFC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21</w:t>
            </w:r>
          </w:p>
        </w:tc>
        <w:tc>
          <w:tcPr>
            <w:tcW w:w="474" w:type="pct"/>
            <w:vAlign w:val="center"/>
          </w:tcPr>
          <w:p w14:paraId="77C7FA0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0%</w:t>
            </w:r>
          </w:p>
        </w:tc>
        <w:tc>
          <w:tcPr>
            <w:tcW w:w="539" w:type="pct"/>
            <w:tcBorders>
              <w:bottom w:val="single" w:sz="4" w:space="0" w:color="auto"/>
            </w:tcBorders>
            <w:shd w:val="clear" w:color="auto" w:fill="FF0000"/>
            <w:vAlign w:val="center"/>
          </w:tcPr>
          <w:p w14:paraId="4DCEC17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42%</w:t>
            </w:r>
          </w:p>
        </w:tc>
      </w:tr>
      <w:tr w:rsidR="002E2F87" w:rsidRPr="00215A3C" w14:paraId="05A0AA37" w14:textId="77777777" w:rsidTr="00215A3C">
        <w:trPr>
          <w:trHeight w:val="252"/>
          <w:jc w:val="center"/>
        </w:trPr>
        <w:tc>
          <w:tcPr>
            <w:tcW w:w="748" w:type="pct"/>
            <w:shd w:val="clear" w:color="auto" w:fill="auto"/>
            <w:noWrap/>
            <w:vAlign w:val="center"/>
          </w:tcPr>
          <w:p w14:paraId="67DDBE1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GEFI-IND-003</w:t>
            </w:r>
          </w:p>
        </w:tc>
        <w:tc>
          <w:tcPr>
            <w:tcW w:w="2179" w:type="pct"/>
            <w:shd w:val="clear" w:color="auto" w:fill="auto"/>
            <w:vAlign w:val="center"/>
          </w:tcPr>
          <w:p w14:paraId="40D21966"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Ejecución del PAC (plan anualizado de caja)</w:t>
            </w:r>
          </w:p>
        </w:tc>
        <w:tc>
          <w:tcPr>
            <w:tcW w:w="513" w:type="pct"/>
            <w:tcBorders>
              <w:top w:val="nil"/>
              <w:left w:val="single" w:sz="8" w:space="0" w:color="auto"/>
              <w:bottom w:val="single" w:sz="4" w:space="0" w:color="auto"/>
              <w:right w:val="single" w:sz="8" w:space="0" w:color="auto"/>
            </w:tcBorders>
            <w:shd w:val="clear" w:color="auto" w:fill="auto"/>
            <w:vAlign w:val="center"/>
          </w:tcPr>
          <w:p w14:paraId="57253BDD" w14:textId="2D479E29"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$31.353</w:t>
            </w:r>
          </w:p>
        </w:tc>
        <w:tc>
          <w:tcPr>
            <w:tcW w:w="548" w:type="pct"/>
            <w:tcBorders>
              <w:top w:val="nil"/>
              <w:left w:val="nil"/>
              <w:bottom w:val="single" w:sz="4" w:space="0" w:color="auto"/>
              <w:right w:val="single" w:sz="8" w:space="0" w:color="auto"/>
            </w:tcBorders>
            <w:shd w:val="clear" w:color="auto" w:fill="auto"/>
            <w:vAlign w:val="center"/>
          </w:tcPr>
          <w:p w14:paraId="4A767702" w14:textId="18EF935C"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$35.123</w:t>
            </w:r>
          </w:p>
        </w:tc>
        <w:tc>
          <w:tcPr>
            <w:tcW w:w="474" w:type="pct"/>
            <w:tcBorders>
              <w:top w:val="nil"/>
              <w:left w:val="nil"/>
              <w:bottom w:val="single" w:sz="4" w:space="0" w:color="auto"/>
              <w:right w:val="single" w:sz="8" w:space="0" w:color="auto"/>
            </w:tcBorders>
            <w:shd w:val="clear" w:color="auto" w:fill="auto"/>
            <w:vAlign w:val="center"/>
          </w:tcPr>
          <w:p w14:paraId="3DC06CE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89,27%</w:t>
            </w:r>
          </w:p>
        </w:tc>
        <w:tc>
          <w:tcPr>
            <w:tcW w:w="539" w:type="pct"/>
            <w:shd w:val="clear" w:color="auto" w:fill="FFC000"/>
            <w:vAlign w:val="center"/>
          </w:tcPr>
          <w:p w14:paraId="1A1DD5D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88%</w:t>
            </w:r>
          </w:p>
        </w:tc>
      </w:tr>
      <w:tr w:rsidR="002E2F87" w:rsidRPr="00215A3C" w14:paraId="6D2AAB47" w14:textId="77777777" w:rsidTr="00215A3C">
        <w:trPr>
          <w:trHeight w:val="252"/>
          <w:jc w:val="center"/>
        </w:trPr>
        <w:tc>
          <w:tcPr>
            <w:tcW w:w="748" w:type="pct"/>
            <w:shd w:val="clear" w:color="auto" w:fill="auto"/>
            <w:noWrap/>
            <w:vAlign w:val="center"/>
          </w:tcPr>
          <w:p w14:paraId="7FAEBA0C"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GEFI-IND-005</w:t>
            </w:r>
          </w:p>
        </w:tc>
        <w:tc>
          <w:tcPr>
            <w:tcW w:w="2179" w:type="pct"/>
            <w:shd w:val="clear" w:color="auto" w:fill="auto"/>
            <w:vAlign w:val="center"/>
          </w:tcPr>
          <w:p w14:paraId="6D2455CB"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Ejecución de reservas presupuestales</w:t>
            </w:r>
          </w:p>
        </w:tc>
        <w:tc>
          <w:tcPr>
            <w:tcW w:w="513" w:type="pct"/>
            <w:tcBorders>
              <w:top w:val="single" w:sz="4" w:space="0" w:color="auto"/>
              <w:left w:val="single" w:sz="8" w:space="0" w:color="auto"/>
              <w:bottom w:val="single" w:sz="4" w:space="0" w:color="auto"/>
              <w:right w:val="single" w:sz="8" w:space="0" w:color="auto"/>
            </w:tcBorders>
            <w:shd w:val="clear" w:color="auto" w:fill="auto"/>
            <w:vAlign w:val="center"/>
          </w:tcPr>
          <w:p w14:paraId="25FC3B44" w14:textId="2F8B6269"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$23.454</w:t>
            </w:r>
          </w:p>
        </w:tc>
        <w:tc>
          <w:tcPr>
            <w:tcW w:w="548" w:type="pct"/>
            <w:tcBorders>
              <w:top w:val="single" w:sz="4" w:space="0" w:color="auto"/>
              <w:left w:val="nil"/>
              <w:bottom w:val="single" w:sz="4" w:space="0" w:color="auto"/>
              <w:right w:val="single" w:sz="8" w:space="0" w:color="auto"/>
            </w:tcBorders>
            <w:shd w:val="clear" w:color="auto" w:fill="auto"/>
            <w:vAlign w:val="center"/>
          </w:tcPr>
          <w:p w14:paraId="587A768B" w14:textId="0692154B"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$62.036</w:t>
            </w:r>
          </w:p>
        </w:tc>
        <w:tc>
          <w:tcPr>
            <w:tcW w:w="474" w:type="pct"/>
            <w:tcBorders>
              <w:top w:val="nil"/>
              <w:left w:val="nil"/>
              <w:bottom w:val="single" w:sz="4" w:space="0" w:color="auto"/>
              <w:right w:val="single" w:sz="8" w:space="0" w:color="auto"/>
            </w:tcBorders>
            <w:shd w:val="clear" w:color="auto" w:fill="auto"/>
            <w:vAlign w:val="center"/>
          </w:tcPr>
          <w:p w14:paraId="6D22A05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38%</w:t>
            </w:r>
          </w:p>
        </w:tc>
        <w:tc>
          <w:tcPr>
            <w:tcW w:w="539" w:type="pct"/>
            <w:shd w:val="clear" w:color="auto" w:fill="FF0000"/>
            <w:vAlign w:val="center"/>
          </w:tcPr>
          <w:p w14:paraId="646E0E6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73,8%</w:t>
            </w:r>
          </w:p>
        </w:tc>
      </w:tr>
      <w:tr w:rsidR="002E2F87" w:rsidRPr="00215A3C" w14:paraId="1ACFDA9A" w14:textId="77777777" w:rsidTr="00215A3C">
        <w:trPr>
          <w:trHeight w:val="252"/>
          <w:jc w:val="center"/>
        </w:trPr>
        <w:tc>
          <w:tcPr>
            <w:tcW w:w="748" w:type="pct"/>
            <w:shd w:val="clear" w:color="auto" w:fill="auto"/>
            <w:noWrap/>
            <w:vAlign w:val="center"/>
          </w:tcPr>
          <w:p w14:paraId="18F9AF4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GAM-IND-001</w:t>
            </w:r>
          </w:p>
        </w:tc>
        <w:tc>
          <w:tcPr>
            <w:tcW w:w="2179" w:type="pct"/>
            <w:shd w:val="clear" w:color="auto" w:fill="auto"/>
            <w:vAlign w:val="center"/>
          </w:tcPr>
          <w:p w14:paraId="3DC68452" w14:textId="77777777" w:rsidR="002E2F87" w:rsidRPr="00215A3C" w:rsidRDefault="002E2F87" w:rsidP="002E2F87">
            <w:pPr>
              <w:spacing w:after="0" w:line="240" w:lineRule="auto"/>
              <w:rPr>
                <w:rFonts w:ascii="Century Gothic" w:hAnsi="Century Gothic" w:cstheme="minorHAnsi"/>
                <w:color w:val="000000"/>
                <w:sz w:val="16"/>
                <w:szCs w:val="16"/>
              </w:rPr>
            </w:pPr>
            <w:r w:rsidRPr="00215A3C">
              <w:rPr>
                <w:rFonts w:ascii="Century Gothic" w:hAnsi="Century Gothic" w:cstheme="minorHAnsi"/>
                <w:color w:val="000000"/>
                <w:sz w:val="16"/>
                <w:szCs w:val="16"/>
              </w:rPr>
              <w:t>Cumplimiento plan de acción PIGA</w:t>
            </w:r>
          </w:p>
        </w:tc>
        <w:tc>
          <w:tcPr>
            <w:tcW w:w="513" w:type="pct"/>
            <w:shd w:val="clear" w:color="auto" w:fill="auto"/>
            <w:vAlign w:val="center"/>
          </w:tcPr>
          <w:p w14:paraId="03CF20D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c>
          <w:tcPr>
            <w:tcW w:w="548" w:type="pct"/>
            <w:shd w:val="clear" w:color="auto" w:fill="auto"/>
            <w:vAlign w:val="center"/>
          </w:tcPr>
          <w:p w14:paraId="3C2BDD4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474" w:type="pct"/>
            <w:vAlign w:val="center"/>
          </w:tcPr>
          <w:p w14:paraId="79D3D7D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c>
          <w:tcPr>
            <w:tcW w:w="539" w:type="pct"/>
            <w:tcBorders>
              <w:bottom w:val="single" w:sz="4" w:space="0" w:color="auto"/>
            </w:tcBorders>
            <w:shd w:val="clear" w:color="auto" w:fill="00B050"/>
            <w:vAlign w:val="center"/>
          </w:tcPr>
          <w:p w14:paraId="4F0C02A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r>
      <w:tr w:rsidR="002E2F87" w:rsidRPr="00215A3C" w14:paraId="7726AB11" w14:textId="77777777" w:rsidTr="00215A3C">
        <w:trPr>
          <w:trHeight w:val="252"/>
          <w:jc w:val="center"/>
        </w:trPr>
        <w:tc>
          <w:tcPr>
            <w:tcW w:w="748" w:type="pct"/>
            <w:shd w:val="clear" w:color="auto" w:fill="auto"/>
            <w:noWrap/>
            <w:vAlign w:val="center"/>
          </w:tcPr>
          <w:p w14:paraId="3302166B"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GLAB-IND-001</w:t>
            </w:r>
          </w:p>
        </w:tc>
        <w:tc>
          <w:tcPr>
            <w:tcW w:w="2179" w:type="pct"/>
            <w:shd w:val="clear" w:color="auto" w:fill="auto"/>
            <w:vAlign w:val="center"/>
          </w:tcPr>
          <w:p w14:paraId="7222E3DB"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 las solicitudes de ensayos a las materias primas</w:t>
            </w:r>
          </w:p>
        </w:tc>
        <w:tc>
          <w:tcPr>
            <w:tcW w:w="513" w:type="pct"/>
            <w:shd w:val="clear" w:color="auto" w:fill="auto"/>
            <w:vAlign w:val="center"/>
          </w:tcPr>
          <w:p w14:paraId="3F8C325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i/>
                <w:iCs/>
                <w:sz w:val="16"/>
                <w:szCs w:val="16"/>
              </w:rPr>
              <w:t>1323</w:t>
            </w:r>
          </w:p>
        </w:tc>
        <w:tc>
          <w:tcPr>
            <w:tcW w:w="548" w:type="pct"/>
            <w:shd w:val="clear" w:color="auto" w:fill="auto"/>
            <w:vAlign w:val="center"/>
          </w:tcPr>
          <w:p w14:paraId="0074B92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1323</w:t>
            </w:r>
          </w:p>
        </w:tc>
        <w:tc>
          <w:tcPr>
            <w:tcW w:w="474" w:type="pct"/>
            <w:vAlign w:val="center"/>
          </w:tcPr>
          <w:p w14:paraId="18F0F7AC"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6F5A52C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99,2%</w:t>
            </w:r>
          </w:p>
        </w:tc>
      </w:tr>
      <w:tr w:rsidR="002E2F87" w:rsidRPr="00215A3C" w14:paraId="74D859C1" w14:textId="77777777" w:rsidTr="00215A3C">
        <w:trPr>
          <w:trHeight w:val="252"/>
          <w:jc w:val="center"/>
        </w:trPr>
        <w:tc>
          <w:tcPr>
            <w:tcW w:w="748" w:type="pct"/>
            <w:shd w:val="clear" w:color="auto" w:fill="auto"/>
            <w:noWrap/>
            <w:vAlign w:val="center"/>
          </w:tcPr>
          <w:p w14:paraId="217D9CB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GLAB-IND-002</w:t>
            </w:r>
          </w:p>
        </w:tc>
        <w:tc>
          <w:tcPr>
            <w:tcW w:w="2179" w:type="pct"/>
            <w:shd w:val="clear" w:color="auto" w:fill="auto"/>
            <w:vAlign w:val="center"/>
          </w:tcPr>
          <w:p w14:paraId="6AF11355"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 las solicitudes de ensayos a los productos y a las capas de la estructura de pavimento</w:t>
            </w:r>
          </w:p>
        </w:tc>
        <w:tc>
          <w:tcPr>
            <w:tcW w:w="513" w:type="pct"/>
            <w:shd w:val="clear" w:color="auto" w:fill="auto"/>
            <w:vAlign w:val="center"/>
          </w:tcPr>
          <w:p w14:paraId="3D7F865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i/>
                <w:iCs/>
                <w:sz w:val="16"/>
                <w:szCs w:val="16"/>
              </w:rPr>
              <w:t>14410</w:t>
            </w:r>
          </w:p>
        </w:tc>
        <w:tc>
          <w:tcPr>
            <w:tcW w:w="548" w:type="pct"/>
            <w:shd w:val="clear" w:color="auto" w:fill="auto"/>
            <w:vAlign w:val="center"/>
          </w:tcPr>
          <w:p w14:paraId="60515EC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14576</w:t>
            </w:r>
          </w:p>
        </w:tc>
        <w:tc>
          <w:tcPr>
            <w:tcW w:w="474" w:type="pct"/>
            <w:vAlign w:val="center"/>
          </w:tcPr>
          <w:p w14:paraId="2CAE6B8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99%</w:t>
            </w:r>
          </w:p>
        </w:tc>
        <w:tc>
          <w:tcPr>
            <w:tcW w:w="539" w:type="pct"/>
            <w:shd w:val="clear" w:color="auto" w:fill="00B050"/>
            <w:vAlign w:val="center"/>
          </w:tcPr>
          <w:p w14:paraId="3A5F4B4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98.9%</w:t>
            </w:r>
          </w:p>
        </w:tc>
      </w:tr>
      <w:tr w:rsidR="002E2F87" w:rsidRPr="00215A3C" w14:paraId="69A66359" w14:textId="77777777" w:rsidTr="00215A3C">
        <w:trPr>
          <w:trHeight w:val="252"/>
          <w:jc w:val="center"/>
        </w:trPr>
        <w:tc>
          <w:tcPr>
            <w:tcW w:w="748" w:type="pct"/>
            <w:shd w:val="clear" w:color="auto" w:fill="auto"/>
            <w:noWrap/>
            <w:vAlign w:val="center"/>
          </w:tcPr>
          <w:p w14:paraId="2AF83554"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GLAB-IND-003</w:t>
            </w:r>
          </w:p>
        </w:tc>
        <w:tc>
          <w:tcPr>
            <w:tcW w:w="2179" w:type="pct"/>
            <w:shd w:val="clear" w:color="auto" w:fill="auto"/>
            <w:vAlign w:val="center"/>
          </w:tcPr>
          <w:p w14:paraId="0F22A6DE"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Seguimiento a la ejecución y entrega de resultados de apiques</w:t>
            </w:r>
          </w:p>
        </w:tc>
        <w:tc>
          <w:tcPr>
            <w:tcW w:w="513" w:type="pct"/>
            <w:shd w:val="clear" w:color="auto" w:fill="auto"/>
            <w:vAlign w:val="center"/>
          </w:tcPr>
          <w:p w14:paraId="3F6853D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544</w:t>
            </w:r>
          </w:p>
        </w:tc>
        <w:tc>
          <w:tcPr>
            <w:tcW w:w="548" w:type="pct"/>
            <w:shd w:val="clear" w:color="auto" w:fill="auto"/>
            <w:vAlign w:val="center"/>
          </w:tcPr>
          <w:p w14:paraId="206513A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544</w:t>
            </w:r>
          </w:p>
        </w:tc>
        <w:tc>
          <w:tcPr>
            <w:tcW w:w="474" w:type="pct"/>
            <w:vAlign w:val="center"/>
          </w:tcPr>
          <w:p w14:paraId="60AEEDF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31ECEF5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r>
      <w:tr w:rsidR="002E2F87" w:rsidRPr="00215A3C" w14:paraId="663F0522" w14:textId="77777777" w:rsidTr="00215A3C">
        <w:trPr>
          <w:trHeight w:val="252"/>
          <w:jc w:val="center"/>
        </w:trPr>
        <w:tc>
          <w:tcPr>
            <w:tcW w:w="748" w:type="pct"/>
            <w:shd w:val="clear" w:color="auto" w:fill="auto"/>
            <w:noWrap/>
            <w:vAlign w:val="center"/>
          </w:tcPr>
          <w:p w14:paraId="2F3E3482"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GLAB-IND-004</w:t>
            </w:r>
          </w:p>
        </w:tc>
        <w:tc>
          <w:tcPr>
            <w:tcW w:w="2179" w:type="pct"/>
            <w:shd w:val="clear" w:color="auto" w:fill="auto"/>
            <w:vAlign w:val="center"/>
          </w:tcPr>
          <w:p w14:paraId="00713DA4"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Verificación de la calidad de la ejecución de los métodos de ensayo</w:t>
            </w:r>
          </w:p>
        </w:tc>
        <w:tc>
          <w:tcPr>
            <w:tcW w:w="513" w:type="pct"/>
            <w:shd w:val="clear" w:color="auto" w:fill="auto"/>
            <w:vAlign w:val="center"/>
          </w:tcPr>
          <w:p w14:paraId="13566AF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c>
          <w:tcPr>
            <w:tcW w:w="548" w:type="pct"/>
            <w:shd w:val="clear" w:color="auto" w:fill="auto"/>
            <w:vAlign w:val="center"/>
          </w:tcPr>
          <w:p w14:paraId="7552238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c>
          <w:tcPr>
            <w:tcW w:w="474" w:type="pct"/>
            <w:vAlign w:val="center"/>
          </w:tcPr>
          <w:p w14:paraId="6B2AC8C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tcBorders>
              <w:bottom w:val="single" w:sz="4" w:space="0" w:color="auto"/>
            </w:tcBorders>
            <w:shd w:val="clear" w:color="auto" w:fill="00B050"/>
            <w:vAlign w:val="center"/>
          </w:tcPr>
          <w:p w14:paraId="63664A5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r>
      <w:tr w:rsidR="002E2F87" w:rsidRPr="00215A3C" w14:paraId="5110B665" w14:textId="77777777" w:rsidTr="00215A3C">
        <w:trPr>
          <w:trHeight w:val="252"/>
          <w:jc w:val="center"/>
        </w:trPr>
        <w:tc>
          <w:tcPr>
            <w:tcW w:w="748" w:type="pct"/>
            <w:shd w:val="clear" w:color="auto" w:fill="auto"/>
            <w:noWrap/>
            <w:vAlign w:val="center"/>
          </w:tcPr>
          <w:p w14:paraId="1AB4CA29"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GTHU-IND-003</w:t>
            </w:r>
          </w:p>
        </w:tc>
        <w:tc>
          <w:tcPr>
            <w:tcW w:w="2179" w:type="pct"/>
            <w:shd w:val="clear" w:color="auto" w:fill="auto"/>
            <w:vAlign w:val="center"/>
          </w:tcPr>
          <w:p w14:paraId="24BC5473"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Cumplimiento del plan institucional de capacitación. </w:t>
            </w:r>
          </w:p>
        </w:tc>
        <w:tc>
          <w:tcPr>
            <w:tcW w:w="513" w:type="pct"/>
            <w:shd w:val="clear" w:color="000000" w:fill="FFFFFF"/>
            <w:vAlign w:val="center"/>
          </w:tcPr>
          <w:p w14:paraId="6800732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w:t>
            </w:r>
          </w:p>
        </w:tc>
        <w:tc>
          <w:tcPr>
            <w:tcW w:w="548" w:type="pct"/>
            <w:shd w:val="clear" w:color="000000" w:fill="FFFFFF"/>
            <w:vAlign w:val="center"/>
          </w:tcPr>
          <w:p w14:paraId="744F766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w:t>
            </w:r>
          </w:p>
        </w:tc>
        <w:tc>
          <w:tcPr>
            <w:tcW w:w="474" w:type="pct"/>
            <w:vAlign w:val="center"/>
          </w:tcPr>
          <w:p w14:paraId="277E9E05"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83%</w:t>
            </w:r>
          </w:p>
        </w:tc>
        <w:tc>
          <w:tcPr>
            <w:tcW w:w="539" w:type="pct"/>
            <w:tcBorders>
              <w:top w:val="single" w:sz="4" w:space="0" w:color="auto"/>
            </w:tcBorders>
            <w:shd w:val="clear" w:color="auto" w:fill="00B050"/>
            <w:vAlign w:val="center"/>
          </w:tcPr>
          <w:p w14:paraId="3F80F3A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86%</w:t>
            </w:r>
          </w:p>
        </w:tc>
      </w:tr>
      <w:tr w:rsidR="002E2F87" w:rsidRPr="00215A3C" w14:paraId="3539AD6E" w14:textId="77777777" w:rsidTr="00215A3C">
        <w:trPr>
          <w:trHeight w:val="252"/>
          <w:jc w:val="center"/>
        </w:trPr>
        <w:tc>
          <w:tcPr>
            <w:tcW w:w="748" w:type="pct"/>
            <w:shd w:val="clear" w:color="auto" w:fill="auto"/>
            <w:noWrap/>
            <w:vAlign w:val="center"/>
          </w:tcPr>
          <w:p w14:paraId="09322147"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GTHU-IND-004</w:t>
            </w:r>
          </w:p>
        </w:tc>
        <w:tc>
          <w:tcPr>
            <w:tcW w:w="2179" w:type="pct"/>
            <w:shd w:val="clear" w:color="auto" w:fill="auto"/>
            <w:vAlign w:val="center"/>
          </w:tcPr>
          <w:p w14:paraId="63335970"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del plan de seguridad y salud en el trabajo</w:t>
            </w:r>
          </w:p>
        </w:tc>
        <w:tc>
          <w:tcPr>
            <w:tcW w:w="513" w:type="pct"/>
            <w:shd w:val="clear" w:color="000000" w:fill="FFFFFF"/>
            <w:vAlign w:val="center"/>
          </w:tcPr>
          <w:p w14:paraId="43FB03D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18</w:t>
            </w:r>
          </w:p>
        </w:tc>
        <w:tc>
          <w:tcPr>
            <w:tcW w:w="548" w:type="pct"/>
            <w:shd w:val="clear" w:color="000000" w:fill="FFFFFF"/>
            <w:vAlign w:val="center"/>
          </w:tcPr>
          <w:p w14:paraId="0FCE328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18</w:t>
            </w:r>
          </w:p>
        </w:tc>
        <w:tc>
          <w:tcPr>
            <w:tcW w:w="474" w:type="pct"/>
            <w:vAlign w:val="center"/>
          </w:tcPr>
          <w:p w14:paraId="747466F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309DEA7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98%</w:t>
            </w:r>
          </w:p>
        </w:tc>
      </w:tr>
      <w:tr w:rsidR="002E2F87" w:rsidRPr="00215A3C" w14:paraId="201515CA" w14:textId="77777777" w:rsidTr="00215A3C">
        <w:trPr>
          <w:trHeight w:val="252"/>
          <w:jc w:val="center"/>
        </w:trPr>
        <w:tc>
          <w:tcPr>
            <w:tcW w:w="748" w:type="pct"/>
            <w:shd w:val="clear" w:color="auto" w:fill="auto"/>
            <w:noWrap/>
            <w:vAlign w:val="center"/>
          </w:tcPr>
          <w:p w14:paraId="00BF1DA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GTHU-IND-005</w:t>
            </w:r>
          </w:p>
        </w:tc>
        <w:tc>
          <w:tcPr>
            <w:tcW w:w="2179" w:type="pct"/>
            <w:shd w:val="clear" w:color="auto" w:fill="auto"/>
            <w:vAlign w:val="center"/>
          </w:tcPr>
          <w:p w14:paraId="3EE0FDC3"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del plan de bienestar e incentivos</w:t>
            </w:r>
          </w:p>
        </w:tc>
        <w:tc>
          <w:tcPr>
            <w:tcW w:w="513" w:type="pct"/>
            <w:shd w:val="clear" w:color="000000" w:fill="FFFFFF"/>
            <w:vAlign w:val="center"/>
          </w:tcPr>
          <w:p w14:paraId="5873EBD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w:t>
            </w:r>
          </w:p>
        </w:tc>
        <w:tc>
          <w:tcPr>
            <w:tcW w:w="548" w:type="pct"/>
            <w:shd w:val="clear" w:color="000000" w:fill="FFFFFF"/>
            <w:vAlign w:val="center"/>
          </w:tcPr>
          <w:p w14:paraId="722C9AA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w:t>
            </w:r>
          </w:p>
        </w:tc>
        <w:tc>
          <w:tcPr>
            <w:tcW w:w="474" w:type="pct"/>
            <w:vAlign w:val="center"/>
          </w:tcPr>
          <w:p w14:paraId="343523C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75AA448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r>
      <w:tr w:rsidR="002E2F87" w:rsidRPr="00215A3C" w14:paraId="68C50F9A" w14:textId="77777777" w:rsidTr="00215A3C">
        <w:trPr>
          <w:trHeight w:val="252"/>
          <w:jc w:val="center"/>
        </w:trPr>
        <w:tc>
          <w:tcPr>
            <w:tcW w:w="748" w:type="pct"/>
            <w:shd w:val="clear" w:color="auto" w:fill="auto"/>
            <w:noWrap/>
            <w:vAlign w:val="center"/>
          </w:tcPr>
          <w:p w14:paraId="63F1B954"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GTHU-IND-006</w:t>
            </w:r>
          </w:p>
        </w:tc>
        <w:tc>
          <w:tcPr>
            <w:tcW w:w="2179" w:type="pct"/>
            <w:shd w:val="clear" w:color="auto" w:fill="auto"/>
            <w:vAlign w:val="center"/>
          </w:tcPr>
          <w:p w14:paraId="4B5FA847"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Índice de frecuencia de los accidentes laborales</w:t>
            </w:r>
          </w:p>
        </w:tc>
        <w:tc>
          <w:tcPr>
            <w:tcW w:w="513" w:type="pct"/>
            <w:shd w:val="clear" w:color="auto" w:fill="auto"/>
            <w:vAlign w:val="center"/>
          </w:tcPr>
          <w:p w14:paraId="2FC780B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w:t>
            </w:r>
          </w:p>
        </w:tc>
        <w:tc>
          <w:tcPr>
            <w:tcW w:w="548" w:type="pct"/>
            <w:shd w:val="clear" w:color="auto" w:fill="auto"/>
            <w:vAlign w:val="center"/>
          </w:tcPr>
          <w:p w14:paraId="13A0B21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115307</w:t>
            </w:r>
          </w:p>
        </w:tc>
        <w:tc>
          <w:tcPr>
            <w:tcW w:w="474" w:type="pct"/>
            <w:vAlign w:val="center"/>
          </w:tcPr>
          <w:p w14:paraId="16DBC64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0,003%</w:t>
            </w:r>
          </w:p>
        </w:tc>
        <w:tc>
          <w:tcPr>
            <w:tcW w:w="539" w:type="pct"/>
            <w:shd w:val="clear" w:color="auto" w:fill="00B050"/>
            <w:vAlign w:val="center"/>
          </w:tcPr>
          <w:p w14:paraId="0852BA6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0,003%</w:t>
            </w:r>
          </w:p>
        </w:tc>
      </w:tr>
      <w:tr w:rsidR="002E2F87" w:rsidRPr="00215A3C" w14:paraId="4A076A32" w14:textId="77777777" w:rsidTr="00215A3C">
        <w:trPr>
          <w:trHeight w:val="252"/>
          <w:jc w:val="center"/>
        </w:trPr>
        <w:tc>
          <w:tcPr>
            <w:tcW w:w="748" w:type="pct"/>
            <w:shd w:val="clear" w:color="auto" w:fill="auto"/>
            <w:noWrap/>
            <w:vAlign w:val="center"/>
          </w:tcPr>
          <w:p w14:paraId="6AF46427"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GAM-IND-001</w:t>
            </w:r>
          </w:p>
        </w:tc>
        <w:tc>
          <w:tcPr>
            <w:tcW w:w="2179" w:type="pct"/>
            <w:shd w:val="clear" w:color="auto" w:fill="auto"/>
            <w:vAlign w:val="center"/>
          </w:tcPr>
          <w:p w14:paraId="3CB32ADF"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Cumplimiento plan de acción PIGA </w:t>
            </w:r>
          </w:p>
        </w:tc>
        <w:tc>
          <w:tcPr>
            <w:tcW w:w="513" w:type="pct"/>
            <w:shd w:val="clear" w:color="auto" w:fill="auto"/>
            <w:vAlign w:val="center"/>
          </w:tcPr>
          <w:p w14:paraId="40808CD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c>
          <w:tcPr>
            <w:tcW w:w="548" w:type="pct"/>
            <w:shd w:val="clear" w:color="auto" w:fill="auto"/>
            <w:vAlign w:val="center"/>
          </w:tcPr>
          <w:p w14:paraId="1EA8208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474" w:type="pct"/>
            <w:vAlign w:val="center"/>
          </w:tcPr>
          <w:p w14:paraId="32F4774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c>
          <w:tcPr>
            <w:tcW w:w="539" w:type="pct"/>
            <w:shd w:val="clear" w:color="auto" w:fill="00B050"/>
            <w:vAlign w:val="center"/>
          </w:tcPr>
          <w:p w14:paraId="67913E1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61%</w:t>
            </w:r>
          </w:p>
        </w:tc>
      </w:tr>
      <w:tr w:rsidR="002E2F87" w:rsidRPr="00215A3C" w14:paraId="7874483D" w14:textId="77777777" w:rsidTr="00215A3C">
        <w:trPr>
          <w:trHeight w:val="252"/>
          <w:jc w:val="center"/>
        </w:trPr>
        <w:tc>
          <w:tcPr>
            <w:tcW w:w="748" w:type="pct"/>
            <w:shd w:val="clear" w:color="auto" w:fill="auto"/>
            <w:noWrap/>
            <w:vAlign w:val="center"/>
          </w:tcPr>
          <w:p w14:paraId="1981CD58"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GDOC-IND-001</w:t>
            </w:r>
          </w:p>
        </w:tc>
        <w:tc>
          <w:tcPr>
            <w:tcW w:w="2179" w:type="pct"/>
            <w:shd w:val="clear" w:color="auto" w:fill="auto"/>
            <w:vAlign w:val="center"/>
          </w:tcPr>
          <w:p w14:paraId="23AF5FE5"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del programa de gestión documental</w:t>
            </w:r>
          </w:p>
        </w:tc>
        <w:tc>
          <w:tcPr>
            <w:tcW w:w="513" w:type="pct"/>
            <w:shd w:val="clear" w:color="auto" w:fill="auto"/>
            <w:vAlign w:val="center"/>
          </w:tcPr>
          <w:p w14:paraId="19FE8D2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w:t>
            </w:r>
          </w:p>
        </w:tc>
        <w:tc>
          <w:tcPr>
            <w:tcW w:w="548" w:type="pct"/>
            <w:shd w:val="clear" w:color="auto" w:fill="auto"/>
            <w:vAlign w:val="center"/>
          </w:tcPr>
          <w:p w14:paraId="5579535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13</w:t>
            </w:r>
          </w:p>
        </w:tc>
        <w:tc>
          <w:tcPr>
            <w:tcW w:w="474" w:type="pct"/>
            <w:vAlign w:val="center"/>
          </w:tcPr>
          <w:p w14:paraId="2A7F8328"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54%</w:t>
            </w:r>
          </w:p>
        </w:tc>
        <w:tc>
          <w:tcPr>
            <w:tcW w:w="539" w:type="pct"/>
            <w:shd w:val="clear" w:color="auto" w:fill="00B050"/>
            <w:vAlign w:val="center"/>
          </w:tcPr>
          <w:p w14:paraId="78D758B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70%</w:t>
            </w:r>
          </w:p>
        </w:tc>
      </w:tr>
      <w:tr w:rsidR="002E2F87" w:rsidRPr="00215A3C" w14:paraId="77562321" w14:textId="77777777" w:rsidTr="00215A3C">
        <w:trPr>
          <w:trHeight w:val="252"/>
          <w:jc w:val="center"/>
        </w:trPr>
        <w:tc>
          <w:tcPr>
            <w:tcW w:w="748" w:type="pct"/>
            <w:shd w:val="clear" w:color="auto" w:fill="auto"/>
            <w:noWrap/>
            <w:vAlign w:val="center"/>
          </w:tcPr>
          <w:p w14:paraId="2004367C"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GDOC-IND-002</w:t>
            </w:r>
          </w:p>
        </w:tc>
        <w:tc>
          <w:tcPr>
            <w:tcW w:w="2179" w:type="pct"/>
            <w:shd w:val="clear" w:color="auto" w:fill="auto"/>
            <w:vAlign w:val="center"/>
          </w:tcPr>
          <w:p w14:paraId="5CAB034B"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 xml:space="preserve">Tiempo promedio de atención de consultas del archivo central </w:t>
            </w:r>
          </w:p>
        </w:tc>
        <w:tc>
          <w:tcPr>
            <w:tcW w:w="513" w:type="pct"/>
            <w:shd w:val="clear" w:color="auto" w:fill="auto"/>
            <w:vAlign w:val="center"/>
          </w:tcPr>
          <w:p w14:paraId="27AA42B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1428</w:t>
            </w:r>
          </w:p>
        </w:tc>
        <w:tc>
          <w:tcPr>
            <w:tcW w:w="548" w:type="pct"/>
            <w:shd w:val="clear" w:color="auto" w:fill="auto"/>
            <w:vAlign w:val="center"/>
          </w:tcPr>
          <w:p w14:paraId="49CD5019"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576</w:t>
            </w:r>
          </w:p>
        </w:tc>
        <w:tc>
          <w:tcPr>
            <w:tcW w:w="474" w:type="pct"/>
            <w:vAlign w:val="center"/>
          </w:tcPr>
          <w:p w14:paraId="6486BA14" w14:textId="77777777" w:rsidR="002E2F87" w:rsidRPr="00215A3C" w:rsidRDefault="002E2F87" w:rsidP="002E2F87">
            <w:pPr>
              <w:spacing w:after="0" w:line="240" w:lineRule="auto"/>
              <w:jc w:val="center"/>
              <w:rPr>
                <w:rFonts w:ascii="Century Gothic" w:hAnsi="Century Gothic" w:cstheme="minorHAnsi"/>
                <w:color w:val="000000"/>
                <w:sz w:val="16"/>
                <w:szCs w:val="16"/>
              </w:rPr>
            </w:pPr>
            <w:r w:rsidRPr="00215A3C">
              <w:rPr>
                <w:rFonts w:ascii="Century Gothic" w:hAnsi="Century Gothic" w:cstheme="minorHAnsi"/>
                <w:color w:val="000000"/>
                <w:sz w:val="16"/>
                <w:szCs w:val="16"/>
              </w:rPr>
              <w:t>2,5</w:t>
            </w:r>
          </w:p>
        </w:tc>
        <w:tc>
          <w:tcPr>
            <w:tcW w:w="539" w:type="pct"/>
            <w:shd w:val="clear" w:color="auto" w:fill="FF0000"/>
            <w:vAlign w:val="center"/>
          </w:tcPr>
          <w:p w14:paraId="1F9D79C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2.5</w:t>
            </w:r>
          </w:p>
        </w:tc>
      </w:tr>
      <w:tr w:rsidR="002E2F87" w:rsidRPr="00215A3C" w14:paraId="7B6864F4" w14:textId="77777777" w:rsidTr="00215A3C">
        <w:trPr>
          <w:trHeight w:val="252"/>
          <w:jc w:val="center"/>
        </w:trPr>
        <w:tc>
          <w:tcPr>
            <w:tcW w:w="748" w:type="pct"/>
            <w:shd w:val="clear" w:color="auto" w:fill="auto"/>
            <w:noWrap/>
            <w:vAlign w:val="center"/>
          </w:tcPr>
          <w:p w14:paraId="3E8EA6A5"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GJUR-IND-002</w:t>
            </w:r>
          </w:p>
        </w:tc>
        <w:tc>
          <w:tcPr>
            <w:tcW w:w="2179" w:type="pct"/>
            <w:shd w:val="clear" w:color="auto" w:fill="auto"/>
            <w:vAlign w:val="center"/>
          </w:tcPr>
          <w:p w14:paraId="019BD2F3"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Prevención del daño antijurídico</w:t>
            </w:r>
          </w:p>
        </w:tc>
        <w:tc>
          <w:tcPr>
            <w:tcW w:w="513" w:type="pct"/>
            <w:shd w:val="clear" w:color="auto" w:fill="auto"/>
            <w:vAlign w:val="center"/>
          </w:tcPr>
          <w:p w14:paraId="51F860E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11</w:t>
            </w:r>
          </w:p>
        </w:tc>
        <w:tc>
          <w:tcPr>
            <w:tcW w:w="548" w:type="pct"/>
            <w:shd w:val="clear" w:color="auto" w:fill="auto"/>
            <w:vAlign w:val="center"/>
          </w:tcPr>
          <w:p w14:paraId="40AB948E"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16</w:t>
            </w:r>
          </w:p>
        </w:tc>
        <w:tc>
          <w:tcPr>
            <w:tcW w:w="474" w:type="pct"/>
            <w:vAlign w:val="center"/>
          </w:tcPr>
          <w:p w14:paraId="116EE7D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68,75%</w:t>
            </w:r>
          </w:p>
        </w:tc>
        <w:tc>
          <w:tcPr>
            <w:tcW w:w="539" w:type="pct"/>
            <w:shd w:val="clear" w:color="auto" w:fill="FFC000"/>
            <w:vAlign w:val="center"/>
          </w:tcPr>
          <w:p w14:paraId="66C0542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68,75%</w:t>
            </w:r>
          </w:p>
        </w:tc>
      </w:tr>
      <w:tr w:rsidR="002E2F87" w:rsidRPr="00215A3C" w14:paraId="3E06797B" w14:textId="77777777" w:rsidTr="00215A3C">
        <w:trPr>
          <w:trHeight w:val="252"/>
          <w:jc w:val="center"/>
        </w:trPr>
        <w:tc>
          <w:tcPr>
            <w:tcW w:w="748" w:type="pct"/>
            <w:shd w:val="clear" w:color="auto" w:fill="auto"/>
            <w:noWrap/>
            <w:vAlign w:val="center"/>
          </w:tcPr>
          <w:p w14:paraId="6EF5E537"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CODI-IND-001</w:t>
            </w:r>
          </w:p>
        </w:tc>
        <w:tc>
          <w:tcPr>
            <w:tcW w:w="2179" w:type="pct"/>
            <w:shd w:val="clear" w:color="auto" w:fill="auto"/>
            <w:vAlign w:val="center"/>
          </w:tcPr>
          <w:p w14:paraId="6A67637E"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Cumplimiento de los términos procesales</w:t>
            </w:r>
          </w:p>
        </w:tc>
        <w:tc>
          <w:tcPr>
            <w:tcW w:w="513" w:type="pct"/>
            <w:shd w:val="clear" w:color="auto" w:fill="auto"/>
            <w:vAlign w:val="center"/>
          </w:tcPr>
          <w:p w14:paraId="1B60C40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34</w:t>
            </w:r>
          </w:p>
        </w:tc>
        <w:tc>
          <w:tcPr>
            <w:tcW w:w="548" w:type="pct"/>
            <w:shd w:val="clear" w:color="auto" w:fill="auto"/>
            <w:vAlign w:val="center"/>
          </w:tcPr>
          <w:p w14:paraId="6A4BE4B3"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34</w:t>
            </w:r>
          </w:p>
        </w:tc>
        <w:tc>
          <w:tcPr>
            <w:tcW w:w="474" w:type="pct"/>
            <w:vAlign w:val="center"/>
          </w:tcPr>
          <w:p w14:paraId="7C91A9C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c>
          <w:tcPr>
            <w:tcW w:w="539" w:type="pct"/>
            <w:shd w:val="clear" w:color="auto" w:fill="00B050"/>
            <w:vAlign w:val="center"/>
          </w:tcPr>
          <w:p w14:paraId="7B2B0FB4"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100%</w:t>
            </w:r>
          </w:p>
        </w:tc>
      </w:tr>
      <w:tr w:rsidR="002E2F87" w:rsidRPr="00215A3C" w14:paraId="7999CCAC" w14:textId="77777777" w:rsidTr="00215A3C">
        <w:trPr>
          <w:trHeight w:val="252"/>
          <w:jc w:val="center"/>
        </w:trPr>
        <w:tc>
          <w:tcPr>
            <w:tcW w:w="748" w:type="pct"/>
            <w:shd w:val="clear" w:color="auto" w:fill="auto"/>
            <w:noWrap/>
            <w:vAlign w:val="center"/>
          </w:tcPr>
          <w:p w14:paraId="196F3EB9" w14:textId="77777777" w:rsidR="002E2F87" w:rsidRPr="00215A3C" w:rsidRDefault="002E2F87" w:rsidP="002E2F87">
            <w:pPr>
              <w:spacing w:after="0" w:line="240" w:lineRule="auto"/>
              <w:jc w:val="center"/>
              <w:rPr>
                <w:rFonts w:ascii="Century Gothic" w:eastAsia="Times New Roman" w:hAnsi="Century Gothic" w:cstheme="minorHAnsi"/>
                <w:sz w:val="16"/>
                <w:szCs w:val="16"/>
                <w:lang w:eastAsia="es-CO"/>
              </w:rPr>
            </w:pPr>
            <w:r w:rsidRPr="00215A3C">
              <w:rPr>
                <w:rFonts w:ascii="Century Gothic" w:hAnsi="Century Gothic" w:cstheme="minorHAnsi"/>
                <w:sz w:val="16"/>
                <w:szCs w:val="16"/>
              </w:rPr>
              <w:t>CEM-IND-001</w:t>
            </w:r>
          </w:p>
        </w:tc>
        <w:tc>
          <w:tcPr>
            <w:tcW w:w="2179" w:type="pct"/>
            <w:shd w:val="clear" w:color="auto" w:fill="auto"/>
            <w:vAlign w:val="center"/>
          </w:tcPr>
          <w:p w14:paraId="5BC60D48" w14:textId="77777777" w:rsidR="002E2F87" w:rsidRPr="00215A3C" w:rsidRDefault="002E2F87" w:rsidP="002E2F87">
            <w:pPr>
              <w:spacing w:after="0" w:line="240" w:lineRule="auto"/>
              <w:rPr>
                <w:rFonts w:ascii="Century Gothic" w:eastAsia="Times New Roman" w:hAnsi="Century Gothic" w:cstheme="minorHAnsi"/>
                <w:sz w:val="16"/>
                <w:szCs w:val="16"/>
                <w:lang w:eastAsia="es-CO"/>
              </w:rPr>
            </w:pPr>
            <w:r w:rsidRPr="00215A3C">
              <w:rPr>
                <w:rFonts w:ascii="Century Gothic" w:hAnsi="Century Gothic" w:cstheme="minorHAnsi"/>
                <w:color w:val="000000"/>
                <w:sz w:val="16"/>
                <w:szCs w:val="16"/>
              </w:rPr>
              <w:t>Ejecución de plan anual de auditorías</w:t>
            </w:r>
          </w:p>
        </w:tc>
        <w:tc>
          <w:tcPr>
            <w:tcW w:w="513" w:type="pct"/>
            <w:shd w:val="clear" w:color="auto" w:fill="auto"/>
            <w:vAlign w:val="center"/>
          </w:tcPr>
          <w:p w14:paraId="57F8675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41,2</w:t>
            </w:r>
          </w:p>
        </w:tc>
        <w:tc>
          <w:tcPr>
            <w:tcW w:w="548" w:type="pct"/>
            <w:shd w:val="clear" w:color="auto" w:fill="auto"/>
            <w:vAlign w:val="center"/>
          </w:tcPr>
          <w:p w14:paraId="6FA1227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42</w:t>
            </w:r>
          </w:p>
        </w:tc>
        <w:tc>
          <w:tcPr>
            <w:tcW w:w="474" w:type="pct"/>
            <w:vAlign w:val="center"/>
          </w:tcPr>
          <w:p w14:paraId="13B3E90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98,0%</w:t>
            </w:r>
          </w:p>
        </w:tc>
        <w:tc>
          <w:tcPr>
            <w:tcW w:w="539" w:type="pct"/>
            <w:shd w:val="clear" w:color="auto" w:fill="00B050"/>
            <w:vAlign w:val="center"/>
          </w:tcPr>
          <w:p w14:paraId="77FE80A2"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50,4%</w:t>
            </w:r>
          </w:p>
        </w:tc>
      </w:tr>
      <w:tr w:rsidR="002E2F87" w:rsidRPr="00215A3C" w14:paraId="4FBAE07B" w14:textId="77777777" w:rsidTr="00215A3C">
        <w:trPr>
          <w:trHeight w:val="252"/>
          <w:jc w:val="center"/>
        </w:trPr>
        <w:tc>
          <w:tcPr>
            <w:tcW w:w="748" w:type="pct"/>
            <w:shd w:val="clear" w:color="auto" w:fill="auto"/>
            <w:noWrap/>
            <w:vAlign w:val="center"/>
          </w:tcPr>
          <w:p w14:paraId="1C4DCC36"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CEM-IND-002</w:t>
            </w:r>
          </w:p>
        </w:tc>
        <w:tc>
          <w:tcPr>
            <w:tcW w:w="2179" w:type="pct"/>
            <w:shd w:val="clear" w:color="auto" w:fill="auto"/>
            <w:vAlign w:val="center"/>
          </w:tcPr>
          <w:p w14:paraId="6F9FF27B" w14:textId="77777777" w:rsidR="002E2F87" w:rsidRPr="00215A3C" w:rsidRDefault="002E2F87" w:rsidP="002E2F87">
            <w:pPr>
              <w:spacing w:after="0" w:line="240" w:lineRule="auto"/>
              <w:rPr>
                <w:rFonts w:ascii="Century Gothic" w:hAnsi="Century Gothic" w:cstheme="minorHAnsi"/>
                <w:color w:val="000000"/>
                <w:sz w:val="16"/>
                <w:szCs w:val="16"/>
              </w:rPr>
            </w:pPr>
            <w:r w:rsidRPr="00215A3C">
              <w:rPr>
                <w:rFonts w:ascii="Century Gothic" w:hAnsi="Century Gothic" w:cstheme="minorHAnsi"/>
                <w:color w:val="000000"/>
                <w:sz w:val="16"/>
                <w:szCs w:val="16"/>
              </w:rPr>
              <w:t>Evaluación de controles en mapas de riesgos</w:t>
            </w:r>
          </w:p>
        </w:tc>
        <w:tc>
          <w:tcPr>
            <w:tcW w:w="513" w:type="pct"/>
            <w:tcBorders>
              <w:top w:val="nil"/>
              <w:left w:val="nil"/>
              <w:bottom w:val="single" w:sz="8" w:space="0" w:color="auto"/>
              <w:right w:val="single" w:sz="8" w:space="0" w:color="auto"/>
            </w:tcBorders>
            <w:shd w:val="clear" w:color="auto" w:fill="auto"/>
            <w:vAlign w:val="center"/>
          </w:tcPr>
          <w:p w14:paraId="662641BB"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100</w:t>
            </w:r>
          </w:p>
        </w:tc>
        <w:tc>
          <w:tcPr>
            <w:tcW w:w="548" w:type="pct"/>
            <w:tcBorders>
              <w:top w:val="nil"/>
              <w:left w:val="nil"/>
              <w:bottom w:val="single" w:sz="8" w:space="0" w:color="auto"/>
              <w:right w:val="single" w:sz="8" w:space="0" w:color="auto"/>
            </w:tcBorders>
            <w:shd w:val="clear" w:color="auto" w:fill="auto"/>
            <w:vAlign w:val="center"/>
          </w:tcPr>
          <w:p w14:paraId="64B4963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133</w:t>
            </w:r>
          </w:p>
        </w:tc>
        <w:tc>
          <w:tcPr>
            <w:tcW w:w="474" w:type="pct"/>
            <w:tcBorders>
              <w:top w:val="nil"/>
              <w:left w:val="nil"/>
              <w:bottom w:val="single" w:sz="4" w:space="0" w:color="auto"/>
              <w:right w:val="single" w:sz="8" w:space="0" w:color="auto"/>
            </w:tcBorders>
            <w:shd w:val="clear" w:color="auto" w:fill="auto"/>
            <w:vAlign w:val="center"/>
          </w:tcPr>
          <w:p w14:paraId="7EF4DDA1"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75%</w:t>
            </w:r>
          </w:p>
        </w:tc>
        <w:tc>
          <w:tcPr>
            <w:tcW w:w="539" w:type="pct"/>
            <w:shd w:val="clear" w:color="auto" w:fill="00B050"/>
            <w:vAlign w:val="center"/>
          </w:tcPr>
          <w:p w14:paraId="12E7552A"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78%</w:t>
            </w:r>
          </w:p>
        </w:tc>
      </w:tr>
      <w:tr w:rsidR="002E2F87" w:rsidRPr="00215A3C" w14:paraId="77EC4D0E" w14:textId="77777777" w:rsidTr="00215A3C">
        <w:trPr>
          <w:trHeight w:val="252"/>
          <w:jc w:val="center"/>
        </w:trPr>
        <w:tc>
          <w:tcPr>
            <w:tcW w:w="748" w:type="pct"/>
            <w:shd w:val="clear" w:color="auto" w:fill="auto"/>
            <w:noWrap/>
            <w:vAlign w:val="center"/>
          </w:tcPr>
          <w:p w14:paraId="4F42BFA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CEM-IND-003</w:t>
            </w:r>
          </w:p>
        </w:tc>
        <w:tc>
          <w:tcPr>
            <w:tcW w:w="2179" w:type="pct"/>
            <w:shd w:val="clear" w:color="auto" w:fill="auto"/>
            <w:vAlign w:val="center"/>
          </w:tcPr>
          <w:p w14:paraId="4EC02664" w14:textId="77777777" w:rsidR="002E2F87" w:rsidRPr="00215A3C" w:rsidRDefault="002E2F87" w:rsidP="002E2F87">
            <w:pPr>
              <w:spacing w:after="0" w:line="240" w:lineRule="auto"/>
              <w:rPr>
                <w:rFonts w:ascii="Century Gothic" w:hAnsi="Century Gothic" w:cstheme="minorHAnsi"/>
                <w:color w:val="000000"/>
                <w:sz w:val="16"/>
                <w:szCs w:val="16"/>
              </w:rPr>
            </w:pPr>
            <w:r w:rsidRPr="00215A3C">
              <w:rPr>
                <w:rFonts w:ascii="Century Gothic" w:hAnsi="Century Gothic" w:cstheme="minorHAnsi"/>
                <w:color w:val="000000"/>
                <w:sz w:val="16"/>
                <w:szCs w:val="16"/>
              </w:rPr>
              <w:t>Ejecución de acciones correctivas</w:t>
            </w:r>
          </w:p>
        </w:tc>
        <w:tc>
          <w:tcPr>
            <w:tcW w:w="513" w:type="pct"/>
            <w:tcBorders>
              <w:top w:val="single" w:sz="8" w:space="0" w:color="auto"/>
              <w:left w:val="nil"/>
              <w:bottom w:val="single" w:sz="8" w:space="0" w:color="auto"/>
              <w:right w:val="single" w:sz="8" w:space="0" w:color="auto"/>
            </w:tcBorders>
            <w:shd w:val="clear" w:color="auto" w:fill="auto"/>
            <w:vAlign w:val="center"/>
          </w:tcPr>
          <w:p w14:paraId="3C8D9C4D"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44</w:t>
            </w:r>
          </w:p>
        </w:tc>
        <w:tc>
          <w:tcPr>
            <w:tcW w:w="548" w:type="pct"/>
            <w:tcBorders>
              <w:top w:val="single" w:sz="8" w:space="0" w:color="auto"/>
              <w:left w:val="nil"/>
              <w:bottom w:val="single" w:sz="8" w:space="0" w:color="auto"/>
              <w:right w:val="single" w:sz="8" w:space="0" w:color="auto"/>
            </w:tcBorders>
            <w:shd w:val="clear" w:color="auto" w:fill="auto"/>
            <w:vAlign w:val="center"/>
          </w:tcPr>
          <w:p w14:paraId="1FB204E0"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55</w:t>
            </w:r>
          </w:p>
        </w:tc>
        <w:tc>
          <w:tcPr>
            <w:tcW w:w="474" w:type="pct"/>
            <w:tcBorders>
              <w:top w:val="single" w:sz="8" w:space="0" w:color="auto"/>
              <w:left w:val="nil"/>
              <w:bottom w:val="single" w:sz="8" w:space="0" w:color="auto"/>
              <w:right w:val="single" w:sz="8" w:space="0" w:color="auto"/>
            </w:tcBorders>
            <w:shd w:val="clear" w:color="auto" w:fill="auto"/>
            <w:vAlign w:val="center"/>
          </w:tcPr>
          <w:p w14:paraId="0B71C31F"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color w:val="000000"/>
                <w:sz w:val="16"/>
                <w:szCs w:val="16"/>
              </w:rPr>
              <w:t>80%</w:t>
            </w:r>
          </w:p>
        </w:tc>
        <w:tc>
          <w:tcPr>
            <w:tcW w:w="539" w:type="pct"/>
            <w:shd w:val="clear" w:color="auto" w:fill="00B050"/>
            <w:vAlign w:val="center"/>
          </w:tcPr>
          <w:p w14:paraId="26572327" w14:textId="77777777" w:rsidR="002E2F87" w:rsidRPr="00215A3C" w:rsidRDefault="002E2F87" w:rsidP="002E2F87">
            <w:pPr>
              <w:spacing w:after="0" w:line="240" w:lineRule="auto"/>
              <w:jc w:val="center"/>
              <w:rPr>
                <w:rFonts w:ascii="Century Gothic" w:hAnsi="Century Gothic" w:cstheme="minorHAnsi"/>
                <w:sz w:val="16"/>
                <w:szCs w:val="16"/>
              </w:rPr>
            </w:pPr>
            <w:r w:rsidRPr="00215A3C">
              <w:rPr>
                <w:rFonts w:ascii="Century Gothic" w:hAnsi="Century Gothic" w:cstheme="minorHAnsi"/>
                <w:sz w:val="16"/>
                <w:szCs w:val="16"/>
              </w:rPr>
              <w:t>67%</w:t>
            </w:r>
          </w:p>
        </w:tc>
      </w:tr>
    </w:tbl>
    <w:bookmarkEnd w:id="84"/>
    <w:p w14:paraId="3F5513A3" w14:textId="47CFEAED" w:rsidR="002E2F87" w:rsidRPr="00215A3C" w:rsidRDefault="002E2F87" w:rsidP="002E2F87">
      <w:pPr>
        <w:widowControl w:val="0"/>
        <w:autoSpaceDE w:val="0"/>
        <w:adjustRightInd w:val="0"/>
        <w:spacing w:after="0" w:line="240" w:lineRule="auto"/>
        <w:ind w:left="720"/>
        <w:jc w:val="center"/>
        <w:rPr>
          <w:rFonts w:ascii="Century Gothic" w:hAnsi="Century Gothic"/>
          <w:b/>
          <w:bCs/>
          <w:iCs/>
          <w:sz w:val="16"/>
          <w:szCs w:val="16"/>
          <w:lang w:eastAsia="es-CO"/>
        </w:rPr>
      </w:pPr>
      <w:r w:rsidRPr="00215A3C">
        <w:rPr>
          <w:rFonts w:ascii="Century Gothic" w:hAnsi="Century Gothic"/>
          <w:b/>
          <w:bCs/>
          <w:iCs/>
          <w:sz w:val="16"/>
          <w:szCs w:val="16"/>
          <w:lang w:eastAsia="es-CO"/>
        </w:rPr>
        <w:t xml:space="preserve">Fuente. Oficina Asesora de Planeación – UAERMV </w:t>
      </w:r>
      <w:r w:rsidRPr="00215A3C">
        <w:rPr>
          <w:rFonts w:ascii="Century Gothic" w:hAnsi="Century Gothic"/>
          <w:b/>
          <w:bCs/>
          <w:iCs/>
          <w:sz w:val="16"/>
          <w:szCs w:val="16"/>
          <w:shd w:val="clear" w:color="auto" w:fill="DEC8A7"/>
          <w:lang w:eastAsia="es-CO"/>
        </w:rPr>
        <w:t>– 2do TRIMESTRE</w:t>
      </w:r>
      <w:r w:rsidR="00215A3C" w:rsidRPr="00215A3C">
        <w:rPr>
          <w:rFonts w:ascii="Century Gothic" w:hAnsi="Century Gothic"/>
          <w:b/>
          <w:bCs/>
          <w:iCs/>
          <w:sz w:val="16"/>
          <w:szCs w:val="16"/>
          <w:shd w:val="clear" w:color="auto" w:fill="DEC8A7"/>
          <w:lang w:eastAsia="es-CO"/>
        </w:rPr>
        <w:t xml:space="preserve"> 2</w:t>
      </w:r>
      <w:r w:rsidRPr="00215A3C">
        <w:rPr>
          <w:rFonts w:ascii="Century Gothic" w:hAnsi="Century Gothic"/>
          <w:b/>
          <w:bCs/>
          <w:iCs/>
          <w:sz w:val="16"/>
          <w:szCs w:val="16"/>
          <w:shd w:val="clear" w:color="auto" w:fill="DEC8A7"/>
          <w:lang w:eastAsia="es-CO"/>
        </w:rPr>
        <w:t>019</w:t>
      </w:r>
      <w:r w:rsidRPr="00215A3C">
        <w:rPr>
          <w:rFonts w:ascii="Century Gothic" w:hAnsi="Century Gothic"/>
          <w:b/>
          <w:bCs/>
          <w:iCs/>
          <w:sz w:val="16"/>
          <w:szCs w:val="16"/>
          <w:lang w:eastAsia="es-CO"/>
        </w:rPr>
        <w:t>.</w:t>
      </w:r>
    </w:p>
    <w:p w14:paraId="3DDF304D" w14:textId="3F9A0E38" w:rsidR="002E2F87" w:rsidRDefault="002E2F87" w:rsidP="00E614C9">
      <w:pPr>
        <w:spacing w:after="0" w:line="240" w:lineRule="auto"/>
        <w:ind w:left="142"/>
        <w:jc w:val="both"/>
        <w:rPr>
          <w:rFonts w:ascii="Century Gothic" w:hAnsi="Century Gothic"/>
          <w:b/>
          <w:bCs/>
          <w:iCs/>
          <w:sz w:val="20"/>
          <w:szCs w:val="20"/>
          <w:lang w:eastAsia="es-CO"/>
        </w:rPr>
      </w:pPr>
    </w:p>
    <w:p w14:paraId="14204C2B" w14:textId="338A7161" w:rsidR="00E614C9" w:rsidRDefault="00E614C9" w:rsidP="00E614C9">
      <w:pPr>
        <w:spacing w:after="0" w:line="240" w:lineRule="auto"/>
        <w:ind w:left="142"/>
        <w:jc w:val="both"/>
        <w:rPr>
          <w:rFonts w:ascii="Century Gothic" w:hAnsi="Century Gothic"/>
          <w:b/>
          <w:bCs/>
          <w:iCs/>
          <w:sz w:val="20"/>
          <w:szCs w:val="20"/>
          <w:lang w:eastAsia="es-CO"/>
        </w:rPr>
      </w:pPr>
    </w:p>
    <w:p w14:paraId="612C63CA" w14:textId="7EFD1625" w:rsidR="00E614C9" w:rsidRDefault="00E614C9" w:rsidP="00E614C9">
      <w:pPr>
        <w:spacing w:after="0" w:line="240" w:lineRule="auto"/>
        <w:ind w:left="142"/>
        <w:jc w:val="both"/>
        <w:rPr>
          <w:rFonts w:ascii="Century Gothic" w:hAnsi="Century Gothic"/>
          <w:b/>
          <w:bCs/>
          <w:iCs/>
          <w:sz w:val="20"/>
          <w:szCs w:val="20"/>
          <w:lang w:eastAsia="es-CO"/>
        </w:rPr>
      </w:pPr>
    </w:p>
    <w:p w14:paraId="4E477A82" w14:textId="77777777" w:rsidR="00E614C9" w:rsidRPr="00E614C9" w:rsidRDefault="00E614C9" w:rsidP="00E614C9">
      <w:pPr>
        <w:spacing w:after="0" w:line="240" w:lineRule="auto"/>
        <w:ind w:left="142"/>
        <w:jc w:val="both"/>
        <w:rPr>
          <w:rFonts w:ascii="Century Gothic" w:hAnsi="Century Gothic"/>
          <w:b/>
          <w:bCs/>
          <w:iCs/>
          <w:sz w:val="20"/>
          <w:szCs w:val="20"/>
          <w:lang w:eastAsia="es-CO"/>
        </w:rPr>
      </w:pPr>
    </w:p>
    <w:p w14:paraId="364CDCE1" w14:textId="23EFBFB3" w:rsidR="002E2F87" w:rsidRPr="00E614C9" w:rsidRDefault="00E614C9" w:rsidP="00E614C9">
      <w:pPr>
        <w:pStyle w:val="Estilo3"/>
        <w:numPr>
          <w:ilvl w:val="2"/>
          <w:numId w:val="1"/>
        </w:numPr>
        <w:rPr>
          <w:rFonts w:cstheme="minorHAnsi"/>
          <w:bCs/>
          <w:color w:val="000000"/>
          <w:szCs w:val="20"/>
          <w:shd w:val="clear" w:color="auto" w:fill="FFFFFF"/>
        </w:rPr>
      </w:pPr>
      <w:r>
        <w:rPr>
          <w:rFonts w:cstheme="minorHAnsi"/>
          <w:bCs/>
          <w:color w:val="000000"/>
          <w:szCs w:val="20"/>
          <w:shd w:val="clear" w:color="auto" w:fill="FFFFFF"/>
        </w:rPr>
        <w:lastRenderedPageBreak/>
        <w:t xml:space="preserve"> </w:t>
      </w:r>
      <w:bookmarkStart w:id="86" w:name="_Toc24434486"/>
      <w:r w:rsidR="002E2F87" w:rsidRPr="00E614C9">
        <w:rPr>
          <w:rFonts w:cstheme="minorHAnsi"/>
          <w:bCs/>
          <w:color w:val="000000"/>
          <w:szCs w:val="20"/>
          <w:shd w:val="clear" w:color="auto" w:fill="FFFFFF"/>
        </w:rPr>
        <w:t>Logros y dificultades</w:t>
      </w:r>
      <w:bookmarkEnd w:id="86"/>
    </w:p>
    <w:p w14:paraId="67FF77F4" w14:textId="66C002F0" w:rsidR="002E2F87" w:rsidRPr="00E614C9" w:rsidRDefault="002E2F87" w:rsidP="00236B10">
      <w:pPr>
        <w:pStyle w:val="Prrafodelista"/>
        <w:numPr>
          <w:ilvl w:val="0"/>
          <w:numId w:val="34"/>
        </w:numPr>
        <w:ind w:left="360"/>
        <w:jc w:val="both"/>
        <w:rPr>
          <w:rFonts w:ascii="Century Gothic" w:hAnsi="Century Gothic" w:cstheme="minorHAnsi"/>
          <w:color w:val="000000"/>
          <w:sz w:val="20"/>
          <w:szCs w:val="20"/>
          <w:shd w:val="clear" w:color="auto" w:fill="FFFFFF"/>
        </w:rPr>
      </w:pPr>
      <w:r w:rsidRPr="00E614C9">
        <w:rPr>
          <w:rFonts w:ascii="Century Gothic" w:hAnsi="Century Gothic" w:cstheme="minorHAnsi"/>
          <w:color w:val="000000"/>
          <w:sz w:val="20"/>
          <w:szCs w:val="20"/>
          <w:shd w:val="clear" w:color="auto" w:fill="FFFFFF"/>
        </w:rPr>
        <w:t>Se presenta una notoria mejoría en lo relacionado con la oportunidad de reporte de la información tanto de planes de acción como de indicadores.</w:t>
      </w:r>
    </w:p>
    <w:p w14:paraId="4EA9C732" w14:textId="4A61F717" w:rsidR="002E2F87" w:rsidRPr="00E614C9" w:rsidRDefault="002E2F87" w:rsidP="00236B10">
      <w:pPr>
        <w:pStyle w:val="Prrafodelista"/>
        <w:numPr>
          <w:ilvl w:val="0"/>
          <w:numId w:val="34"/>
        </w:numPr>
        <w:ind w:left="360"/>
        <w:jc w:val="both"/>
        <w:rPr>
          <w:rFonts w:ascii="Century Gothic" w:hAnsi="Century Gothic" w:cstheme="minorHAnsi"/>
          <w:color w:val="000000"/>
          <w:sz w:val="20"/>
          <w:szCs w:val="20"/>
          <w:shd w:val="clear" w:color="auto" w:fill="FFFFFF"/>
        </w:rPr>
      </w:pPr>
      <w:r w:rsidRPr="00E614C9">
        <w:rPr>
          <w:rFonts w:ascii="Century Gothic" w:hAnsi="Century Gothic" w:cstheme="minorHAnsi"/>
          <w:color w:val="000000"/>
          <w:sz w:val="20"/>
          <w:szCs w:val="20"/>
          <w:shd w:val="clear" w:color="auto" w:fill="FFFFFF"/>
        </w:rPr>
        <w:t xml:space="preserve">En términos generales, el </w:t>
      </w:r>
      <w:r w:rsidR="00BC647A">
        <w:rPr>
          <w:rFonts w:ascii="Century Gothic" w:hAnsi="Century Gothic" w:cstheme="minorHAnsi"/>
          <w:color w:val="000000"/>
          <w:sz w:val="20"/>
          <w:szCs w:val="20"/>
          <w:shd w:val="clear" w:color="auto" w:fill="FFFFFF"/>
        </w:rPr>
        <w:t xml:space="preserve">indicador de cumplimiento del </w:t>
      </w:r>
      <w:r w:rsidRPr="00E614C9">
        <w:rPr>
          <w:rFonts w:ascii="Century Gothic" w:hAnsi="Century Gothic" w:cstheme="minorHAnsi"/>
          <w:color w:val="000000"/>
          <w:sz w:val="20"/>
          <w:szCs w:val="20"/>
          <w:shd w:val="clear" w:color="auto" w:fill="FFFFFF"/>
        </w:rPr>
        <w:t xml:space="preserve">Plan de Acción presenta un avance que guarda correspondencia entre la programación y lo ejecutado por cada uno de los procesos. Con corte al 30 de septiembre, se proyectó la realización de actividades que representaban el 57.71% del total del plan y se reportó un avance del 61.26% en el consolidado. </w:t>
      </w:r>
    </w:p>
    <w:p w14:paraId="0DBE6C40" w14:textId="77777777" w:rsidR="002E2F87" w:rsidRPr="00E614C9" w:rsidRDefault="002E2F87" w:rsidP="00236B10">
      <w:pPr>
        <w:pStyle w:val="Prrafodelista"/>
        <w:numPr>
          <w:ilvl w:val="0"/>
          <w:numId w:val="34"/>
        </w:numPr>
        <w:ind w:left="360"/>
        <w:jc w:val="both"/>
        <w:rPr>
          <w:rFonts w:ascii="Century Gothic" w:hAnsi="Century Gothic" w:cstheme="minorHAnsi"/>
          <w:color w:val="000000"/>
          <w:sz w:val="20"/>
          <w:szCs w:val="20"/>
          <w:shd w:val="clear" w:color="auto" w:fill="FFFFFF"/>
        </w:rPr>
      </w:pPr>
      <w:r w:rsidRPr="00E614C9">
        <w:rPr>
          <w:rFonts w:ascii="Century Gothic" w:hAnsi="Century Gothic" w:cstheme="minorHAnsi"/>
          <w:color w:val="000000"/>
          <w:sz w:val="20"/>
          <w:szCs w:val="20"/>
          <w:shd w:val="clear" w:color="auto" w:fill="FFFFFF"/>
        </w:rPr>
        <w:t xml:space="preserve">De los 47 indicadores reportados 30 (67%) de ellos presentan una ejecución optima y 6 (13%) de ellos presentan una ejecución aceptable, pero con observaciones; dejando 11 (23%) en alerta roja. </w:t>
      </w:r>
    </w:p>
    <w:p w14:paraId="3603792A" w14:textId="75C8766E" w:rsidR="002E2F87" w:rsidRPr="00E614C9" w:rsidRDefault="002E2F87" w:rsidP="00236B10">
      <w:pPr>
        <w:pStyle w:val="Prrafodelista"/>
        <w:numPr>
          <w:ilvl w:val="0"/>
          <w:numId w:val="34"/>
        </w:numPr>
        <w:ind w:left="360"/>
        <w:jc w:val="both"/>
        <w:rPr>
          <w:rFonts w:ascii="Century Gothic" w:hAnsi="Century Gothic" w:cstheme="minorHAnsi"/>
          <w:color w:val="000000"/>
          <w:sz w:val="20"/>
          <w:szCs w:val="20"/>
          <w:shd w:val="clear" w:color="auto" w:fill="FFFFFF"/>
        </w:rPr>
      </w:pPr>
      <w:r w:rsidRPr="00E614C9">
        <w:rPr>
          <w:rFonts w:ascii="Century Gothic" w:hAnsi="Century Gothic" w:cstheme="minorHAnsi"/>
          <w:color w:val="000000"/>
          <w:sz w:val="20"/>
          <w:szCs w:val="20"/>
          <w:shd w:val="clear" w:color="auto" w:fill="FFFFFF"/>
        </w:rPr>
        <w:t xml:space="preserve">El seguimiento a los requisitos y productos del MIPG se realiza con el Plan de Sostenibilidad y Adecuación del MIPG, para el segundo trimestre se implementaron 83 productos, dando como resultado un 55% de ejecución </w:t>
      </w:r>
      <w:r w:rsidR="00114FDD" w:rsidRPr="00E614C9">
        <w:rPr>
          <w:rFonts w:ascii="Century Gothic" w:hAnsi="Century Gothic" w:cstheme="minorHAnsi"/>
          <w:color w:val="000000"/>
          <w:sz w:val="20"/>
          <w:szCs w:val="20"/>
          <w:shd w:val="clear" w:color="auto" w:fill="FFFFFF"/>
        </w:rPr>
        <w:t>de este</w:t>
      </w:r>
      <w:r w:rsidRPr="00E614C9">
        <w:rPr>
          <w:rFonts w:ascii="Century Gothic" w:hAnsi="Century Gothic" w:cstheme="minorHAnsi"/>
          <w:color w:val="000000"/>
          <w:sz w:val="20"/>
          <w:szCs w:val="20"/>
          <w:shd w:val="clear" w:color="auto" w:fill="FFFFFF"/>
        </w:rPr>
        <w:t xml:space="preserve">. </w:t>
      </w:r>
    </w:p>
    <w:p w14:paraId="0838E6C4" w14:textId="77777777"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color w:val="000000"/>
          <w:sz w:val="20"/>
          <w:szCs w:val="20"/>
          <w:shd w:val="clear" w:color="auto" w:fill="FFFFFF"/>
        </w:rPr>
        <w:t>Es importante resaltar que se cuentan con más de 17 productos que cuentan con avances significativos, por encima del 80% y que se espera que, al siguiente corte, los mismos puedan avanzar en la implementación. Se recomienda revisar la fórmula de cálculo del indicador, para que no dependa de productos sino de porcentaje de avance, puesto que con las actualizaciones del Plan de Sostenibilidad y Adecuación del MIPG los productos</w:t>
      </w:r>
      <w:r w:rsidRPr="00E614C9">
        <w:rPr>
          <w:rFonts w:ascii="Century Gothic" w:hAnsi="Century Gothic" w:cstheme="minorHAnsi"/>
          <w:sz w:val="20"/>
          <w:szCs w:val="20"/>
          <w:lang w:eastAsia="es-CO"/>
        </w:rPr>
        <w:t xml:space="preserve"> pueden cambiar.</w:t>
      </w:r>
    </w:p>
    <w:p w14:paraId="4A6A8FCD" w14:textId="77777777"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sz w:val="20"/>
          <w:szCs w:val="20"/>
          <w:lang w:eastAsia="es-CO"/>
        </w:rPr>
        <w:t>Como principal dificultad se puede establecer que la ausencia de un sistema de información para formulación, reporte y evaluación de indicadores genera retazos y reprocesos en la gestión de la información.</w:t>
      </w:r>
    </w:p>
    <w:p w14:paraId="751B97AB" w14:textId="77777777"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sz w:val="20"/>
          <w:szCs w:val="20"/>
          <w:lang w:eastAsia="es-CO"/>
        </w:rPr>
        <w:t xml:space="preserve">Los resultados e informes de indicadores no son utilizados para la toma de decisiones estratégicas que orienten el quehacer institucional. </w:t>
      </w:r>
    </w:p>
    <w:p w14:paraId="29EF9FFA" w14:textId="77777777"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sz w:val="20"/>
          <w:szCs w:val="20"/>
          <w:lang w:eastAsia="es-CO"/>
        </w:rPr>
        <w:t xml:space="preserve">A través del seguimiento a los indicadores se logró establecer que en ningún periodo se ha logrado el cumplimiento de la programación de la intervención, por lo tanto, se necesita ejecutar los kilómetros rezagados en el siguiente semestre y revisar las estrategias para lograr el cumplimiento de la meta.   </w:t>
      </w:r>
    </w:p>
    <w:p w14:paraId="66A3DC4E" w14:textId="77777777"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sz w:val="20"/>
          <w:szCs w:val="20"/>
          <w:lang w:eastAsia="es-CO"/>
        </w:rPr>
        <w:t>Durante el segundo trimestre del año se logró la ejecución del 38% de las reservas constituidas, llegando así a una ejecución del 74%, de forma acumulada. Así mismo el valor de las reservas disminuyó en razón a las anulaciones realizadas al cierre del semestre por valor de $109.143.037.</w:t>
      </w:r>
    </w:p>
    <w:p w14:paraId="4BE0CA45" w14:textId="55DD8DF1" w:rsidR="002E2F87" w:rsidRPr="00E614C9" w:rsidRDefault="002E2F87" w:rsidP="00236B10">
      <w:pPr>
        <w:pStyle w:val="Prrafodelista"/>
        <w:numPr>
          <w:ilvl w:val="0"/>
          <w:numId w:val="34"/>
        </w:numPr>
        <w:ind w:left="360"/>
        <w:jc w:val="both"/>
        <w:rPr>
          <w:rFonts w:ascii="Century Gothic" w:hAnsi="Century Gothic" w:cstheme="minorHAnsi"/>
          <w:sz w:val="20"/>
          <w:szCs w:val="20"/>
          <w:lang w:eastAsia="es-CO"/>
        </w:rPr>
      </w:pPr>
      <w:r w:rsidRPr="00E614C9">
        <w:rPr>
          <w:rFonts w:ascii="Century Gothic" w:hAnsi="Century Gothic" w:cstheme="minorHAnsi"/>
          <w:sz w:val="20"/>
          <w:szCs w:val="20"/>
          <w:lang w:eastAsia="es-CO"/>
        </w:rPr>
        <w:t>Con respecto a la vigencia anterior se evidencia un comportamiento positivo, pasando de una ejecución del 33,81% al 38% en el mismo periodo de 2019. Así mismo, se observa una tendencia ascendente y acorde con la proyección de ejecución de reservas para la actual vigencia, quedando pendiente la ejecución de contratos en curso</w:t>
      </w:r>
      <w:r w:rsidR="00BC647A">
        <w:rPr>
          <w:rFonts w:ascii="Century Gothic" w:hAnsi="Century Gothic" w:cstheme="minorHAnsi"/>
          <w:sz w:val="20"/>
          <w:szCs w:val="20"/>
          <w:lang w:eastAsia="es-CO"/>
        </w:rPr>
        <w:t>,</w:t>
      </w:r>
      <w:r w:rsidRPr="00E614C9">
        <w:rPr>
          <w:rFonts w:ascii="Century Gothic" w:hAnsi="Century Gothic" w:cstheme="minorHAnsi"/>
          <w:sz w:val="20"/>
          <w:szCs w:val="20"/>
          <w:lang w:eastAsia="es-CO"/>
        </w:rPr>
        <w:t xml:space="preserve"> de los cuales los que mayor saldo en reserva corresponden al suministro de elementos de ferretería, arrendamiento de maquinaria, organización del inventario documental y el arrendamiento de la nueva sede operativa, procesos que se encuentran en curso y finalizan su ejecución en el segundo semestre de 2019.</w:t>
      </w:r>
    </w:p>
    <w:p w14:paraId="09BC8E0A" w14:textId="77777777" w:rsidR="002E2F87" w:rsidRPr="00E614C9" w:rsidRDefault="002E2F87" w:rsidP="00E614C9">
      <w:pPr>
        <w:spacing w:after="0" w:line="240" w:lineRule="auto"/>
        <w:jc w:val="both"/>
        <w:rPr>
          <w:rFonts w:ascii="Century Gothic" w:hAnsi="Century Gothic" w:cstheme="minorHAnsi"/>
          <w:b/>
          <w:color w:val="000000"/>
          <w:sz w:val="20"/>
          <w:szCs w:val="20"/>
          <w:lang w:eastAsia="es-CO"/>
        </w:rPr>
      </w:pPr>
    </w:p>
    <w:p w14:paraId="042CC263" w14:textId="77777777" w:rsidR="00E614C9" w:rsidRPr="008B1793" w:rsidRDefault="00E614C9" w:rsidP="00E614C9">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OBSERVACIONES:</w:t>
      </w:r>
    </w:p>
    <w:p w14:paraId="15EF93F8" w14:textId="77777777" w:rsidR="002656B8" w:rsidRDefault="002656B8" w:rsidP="00BC647A">
      <w:pPr>
        <w:shd w:val="clear" w:color="auto" w:fill="F5EEE3"/>
        <w:spacing w:after="0" w:line="240" w:lineRule="auto"/>
        <w:jc w:val="both"/>
        <w:rPr>
          <w:rFonts w:ascii="Century Gothic" w:hAnsi="Century Gothic" w:cstheme="minorHAnsi"/>
          <w:b/>
          <w:bCs/>
          <w:color w:val="6F4A2D"/>
          <w:sz w:val="20"/>
          <w:szCs w:val="20"/>
        </w:rPr>
      </w:pPr>
    </w:p>
    <w:p w14:paraId="19DA8E1B" w14:textId="77777777" w:rsidR="007D6785" w:rsidRDefault="00E614C9" w:rsidP="007D6785">
      <w:pPr>
        <w:shd w:val="clear" w:color="auto" w:fill="F5EEE3"/>
        <w:spacing w:after="0" w:line="240" w:lineRule="auto"/>
        <w:jc w:val="both"/>
        <w:rPr>
          <w:rFonts w:ascii="Century Gothic" w:hAnsi="Century Gothic" w:cstheme="minorHAnsi"/>
          <w:sz w:val="20"/>
          <w:szCs w:val="20"/>
          <w:lang w:eastAsia="es-CO"/>
        </w:rPr>
      </w:pPr>
      <w:r w:rsidRPr="008B1793">
        <w:rPr>
          <w:rFonts w:ascii="Century Gothic" w:hAnsi="Century Gothic" w:cstheme="minorHAnsi"/>
          <w:b/>
          <w:bCs/>
          <w:color w:val="6F4A2D"/>
          <w:sz w:val="20"/>
          <w:szCs w:val="20"/>
        </w:rPr>
        <w:t>OBS-</w:t>
      </w:r>
      <w:r w:rsidR="001C334E">
        <w:rPr>
          <w:rFonts w:ascii="Century Gothic" w:hAnsi="Century Gothic" w:cstheme="minorHAnsi"/>
          <w:b/>
          <w:bCs/>
          <w:color w:val="6F4A2D"/>
          <w:sz w:val="20"/>
          <w:szCs w:val="20"/>
        </w:rPr>
        <w:t>9</w:t>
      </w:r>
      <w:r>
        <w:rPr>
          <w:rFonts w:ascii="Century Gothic" w:hAnsi="Century Gothic" w:cstheme="minorHAnsi"/>
          <w:b/>
          <w:bCs/>
          <w:color w:val="6F4A2D"/>
          <w:sz w:val="20"/>
          <w:szCs w:val="20"/>
        </w:rPr>
        <w:t xml:space="preserve">→ </w:t>
      </w:r>
      <w:r w:rsidR="007D6785" w:rsidRPr="00BC647A">
        <w:rPr>
          <w:rFonts w:ascii="Century Gothic" w:hAnsi="Century Gothic" w:cstheme="minorHAnsi"/>
          <w:sz w:val="20"/>
          <w:szCs w:val="20"/>
          <w:lang w:eastAsia="es-CO"/>
        </w:rPr>
        <w:t xml:space="preserve">No se </w:t>
      </w:r>
      <w:r w:rsidR="007D6785">
        <w:rPr>
          <w:rFonts w:ascii="Century Gothic" w:hAnsi="Century Gothic" w:cstheme="minorHAnsi"/>
          <w:sz w:val="20"/>
          <w:szCs w:val="20"/>
          <w:lang w:eastAsia="es-CO"/>
        </w:rPr>
        <w:t xml:space="preserve">reportó de </w:t>
      </w:r>
      <w:r w:rsidR="007D6785" w:rsidRPr="00BC647A">
        <w:rPr>
          <w:rFonts w:ascii="Century Gothic" w:hAnsi="Century Gothic" w:cstheme="minorHAnsi"/>
          <w:sz w:val="20"/>
          <w:szCs w:val="20"/>
          <w:lang w:eastAsia="es-CO"/>
        </w:rPr>
        <w:t>la información de los indicadores</w:t>
      </w:r>
      <w:r w:rsidR="007D6785" w:rsidRPr="000156A7">
        <w:rPr>
          <w:rFonts w:ascii="Century Gothic" w:hAnsi="Century Gothic" w:cstheme="minorHAnsi"/>
          <w:sz w:val="20"/>
          <w:szCs w:val="20"/>
          <w:lang w:eastAsia="es-CO"/>
        </w:rPr>
        <w:t xml:space="preserve"> </w:t>
      </w:r>
      <w:r w:rsidR="007D6785" w:rsidRPr="00BC647A">
        <w:rPr>
          <w:rFonts w:ascii="Century Gothic" w:hAnsi="Century Gothic" w:cstheme="minorHAnsi"/>
          <w:sz w:val="20"/>
          <w:szCs w:val="20"/>
          <w:lang w:eastAsia="es-CO"/>
        </w:rPr>
        <w:t>del Proceso PPMQ</w:t>
      </w:r>
      <w:r w:rsidR="007D6785">
        <w:rPr>
          <w:rFonts w:ascii="Century Gothic" w:hAnsi="Century Gothic" w:cstheme="minorHAnsi"/>
          <w:sz w:val="20"/>
          <w:szCs w:val="20"/>
          <w:lang w:eastAsia="es-CO"/>
        </w:rPr>
        <w:t xml:space="preserve"> - </w:t>
      </w:r>
      <w:r w:rsidR="007D6785" w:rsidRPr="00BC1F9B">
        <w:rPr>
          <w:rFonts w:ascii="Century Gothic" w:hAnsi="Century Gothic" w:cstheme="minorHAnsi"/>
          <w:bCs/>
          <w:sz w:val="20"/>
          <w:szCs w:val="20"/>
        </w:rPr>
        <w:t>Producción de mezcla y</w:t>
      </w:r>
      <w:r w:rsidR="007D6785">
        <w:rPr>
          <w:rFonts w:ascii="Century Gothic" w:hAnsi="Century Gothic" w:cstheme="minorHAnsi"/>
          <w:bCs/>
          <w:sz w:val="20"/>
          <w:szCs w:val="20"/>
        </w:rPr>
        <w:t xml:space="preserve"> provisión</w:t>
      </w:r>
      <w:r w:rsidR="007D6785" w:rsidRPr="00BC1F9B">
        <w:rPr>
          <w:rFonts w:ascii="Century Gothic" w:hAnsi="Century Gothic" w:cstheme="minorHAnsi"/>
          <w:bCs/>
          <w:sz w:val="20"/>
          <w:szCs w:val="20"/>
        </w:rPr>
        <w:t xml:space="preserve"> de maquinaria y equipos</w:t>
      </w:r>
      <w:r w:rsidR="007D6785">
        <w:rPr>
          <w:rFonts w:ascii="Century Gothic" w:hAnsi="Century Gothic" w:cstheme="minorHAnsi"/>
          <w:sz w:val="20"/>
          <w:szCs w:val="20"/>
          <w:lang w:eastAsia="es-CO"/>
        </w:rPr>
        <w:t xml:space="preserve">, </w:t>
      </w:r>
      <w:r w:rsidR="007D6785" w:rsidRPr="00BC647A">
        <w:rPr>
          <w:rFonts w:ascii="Century Gothic" w:hAnsi="Century Gothic" w:cstheme="minorHAnsi"/>
          <w:sz w:val="20"/>
          <w:szCs w:val="20"/>
          <w:lang w:eastAsia="es-CO"/>
        </w:rPr>
        <w:t>toda vez que la OAP indic</w:t>
      </w:r>
      <w:r w:rsidR="007D6785">
        <w:rPr>
          <w:rFonts w:ascii="Century Gothic" w:hAnsi="Century Gothic" w:cstheme="minorHAnsi"/>
          <w:sz w:val="20"/>
          <w:szCs w:val="20"/>
          <w:lang w:eastAsia="es-CO"/>
        </w:rPr>
        <w:t>ó en su informe:</w:t>
      </w:r>
      <w:r w:rsidR="007D6785" w:rsidRPr="00BC647A">
        <w:rPr>
          <w:rFonts w:ascii="Century Gothic" w:hAnsi="Century Gothic" w:cstheme="minorHAnsi"/>
          <w:sz w:val="20"/>
          <w:szCs w:val="20"/>
          <w:lang w:eastAsia="es-CO"/>
        </w:rPr>
        <w:t xml:space="preserve"> </w:t>
      </w:r>
    </w:p>
    <w:p w14:paraId="387301BE" w14:textId="4BB4D0CD" w:rsidR="007D6785" w:rsidRPr="002D69CD" w:rsidRDefault="007D6785" w:rsidP="00236B10">
      <w:pPr>
        <w:pStyle w:val="Prrafodelista"/>
        <w:numPr>
          <w:ilvl w:val="0"/>
          <w:numId w:val="42"/>
        </w:numPr>
        <w:shd w:val="clear" w:color="auto" w:fill="F5EEE3"/>
        <w:jc w:val="both"/>
        <w:rPr>
          <w:rFonts w:ascii="Century Gothic" w:hAnsi="Century Gothic" w:cstheme="minorHAnsi"/>
          <w:i/>
          <w:iCs/>
          <w:sz w:val="20"/>
          <w:szCs w:val="20"/>
          <w:lang w:eastAsia="es-CO"/>
        </w:rPr>
      </w:pPr>
      <w:r w:rsidRPr="002D69CD">
        <w:rPr>
          <w:rFonts w:ascii="Century Gothic" w:hAnsi="Century Gothic" w:cstheme="minorHAnsi"/>
          <w:sz w:val="20"/>
          <w:szCs w:val="20"/>
          <w:lang w:eastAsia="es-CO"/>
        </w:rPr>
        <w:t>Del indicador estratégico</w:t>
      </w:r>
      <w:r>
        <w:rPr>
          <w:rFonts w:ascii="Century Gothic" w:hAnsi="Century Gothic" w:cstheme="minorHAnsi"/>
          <w:sz w:val="20"/>
          <w:szCs w:val="20"/>
          <w:lang w:eastAsia="es-CO"/>
        </w:rPr>
        <w:t xml:space="preserve"> </w:t>
      </w:r>
      <w:r w:rsidRPr="007D6785">
        <w:rPr>
          <w:rFonts w:ascii="Century Gothic" w:hAnsi="Century Gothic" w:cstheme="minorHAnsi"/>
          <w:sz w:val="20"/>
          <w:szCs w:val="20"/>
          <w:lang w:eastAsia="es-CO"/>
        </w:rPr>
        <w:t>PPMQ-IND-001- PORCENTAJE DE CUMPLIMIENTO DE ENTREGAS DE PRODUCCIÓN Y MATERIAS PRIMAS PROGRAMADOS</w:t>
      </w:r>
      <w:r w:rsidRPr="002D69CD">
        <w:rPr>
          <w:rFonts w:ascii="Century Gothic" w:hAnsi="Century Gothic" w:cstheme="minorHAnsi"/>
          <w:sz w:val="20"/>
          <w:szCs w:val="20"/>
          <w:lang w:eastAsia="es-CO"/>
        </w:rPr>
        <w:t xml:space="preserve">, </w:t>
      </w:r>
      <w:r>
        <w:rPr>
          <w:rFonts w:ascii="Century Gothic" w:hAnsi="Century Gothic" w:cstheme="minorHAnsi"/>
          <w:sz w:val="20"/>
          <w:szCs w:val="20"/>
          <w:lang w:eastAsia="es-CO"/>
        </w:rPr>
        <w:t>la OAP</w:t>
      </w:r>
      <w:r w:rsidRPr="002D69CD">
        <w:rPr>
          <w:rFonts w:ascii="Century Gothic" w:hAnsi="Century Gothic" w:cstheme="minorHAnsi"/>
          <w:sz w:val="20"/>
          <w:szCs w:val="20"/>
          <w:lang w:eastAsia="es-CO"/>
        </w:rPr>
        <w:t xml:space="preserve"> indicó: </w:t>
      </w:r>
      <w:r w:rsidRPr="002D69CD">
        <w:rPr>
          <w:rFonts w:ascii="Century Gothic" w:hAnsi="Century Gothic" w:cstheme="minorHAnsi"/>
          <w:i/>
          <w:iCs/>
          <w:sz w:val="20"/>
          <w:szCs w:val="20"/>
          <w:lang w:eastAsia="es-CO"/>
        </w:rPr>
        <w:t>“</w:t>
      </w:r>
      <w:r w:rsidRPr="002D69CD">
        <w:rPr>
          <w:rFonts w:ascii="Century Gothic" w:hAnsi="Century Gothic" w:cstheme="minorHAnsi"/>
          <w:i/>
          <w:iCs/>
          <w:sz w:val="20"/>
          <w:szCs w:val="20"/>
          <w:shd w:val="clear" w:color="auto" w:fill="DEC8A7"/>
        </w:rPr>
        <w:t>La información reportada no corresponde con el formato ni con la fórmula de cálculo establecida, por lo tanto, a la fecha de elaboración del informe no se contó con la información del resultado del indicador”</w:t>
      </w:r>
      <w:r w:rsidRPr="002D69CD">
        <w:rPr>
          <w:rFonts w:ascii="Century Gothic" w:hAnsi="Century Gothic" w:cstheme="minorHAnsi"/>
          <w:sz w:val="20"/>
          <w:szCs w:val="20"/>
          <w:shd w:val="clear" w:color="auto" w:fill="DEC8A7"/>
        </w:rPr>
        <w:t>.</w:t>
      </w:r>
    </w:p>
    <w:p w14:paraId="2F169E68" w14:textId="20585865" w:rsidR="007D6785" w:rsidRPr="002D69CD" w:rsidRDefault="007D6785" w:rsidP="00236B10">
      <w:pPr>
        <w:pStyle w:val="Prrafodelista"/>
        <w:numPr>
          <w:ilvl w:val="0"/>
          <w:numId w:val="42"/>
        </w:numPr>
        <w:shd w:val="clear" w:color="auto" w:fill="F5EEE3"/>
        <w:jc w:val="both"/>
        <w:rPr>
          <w:rFonts w:ascii="Century Gothic" w:hAnsi="Century Gothic" w:cstheme="minorHAnsi"/>
          <w:i/>
          <w:iCs/>
          <w:sz w:val="20"/>
          <w:szCs w:val="20"/>
          <w:shd w:val="clear" w:color="auto" w:fill="DEC8A7"/>
        </w:rPr>
      </w:pPr>
      <w:r w:rsidRPr="002D69CD">
        <w:rPr>
          <w:rFonts w:ascii="Century Gothic" w:hAnsi="Century Gothic" w:cstheme="minorHAnsi"/>
          <w:sz w:val="20"/>
          <w:szCs w:val="20"/>
          <w:lang w:eastAsia="es-CO"/>
        </w:rPr>
        <w:lastRenderedPageBreak/>
        <w:t>Del indicador de gestión</w:t>
      </w:r>
      <w:r>
        <w:rPr>
          <w:rFonts w:ascii="Century Gothic" w:hAnsi="Century Gothic" w:cstheme="minorHAnsi"/>
          <w:sz w:val="20"/>
          <w:szCs w:val="20"/>
          <w:lang w:eastAsia="es-CO"/>
        </w:rPr>
        <w:t xml:space="preserve"> </w:t>
      </w:r>
      <w:r w:rsidRPr="007D6785">
        <w:rPr>
          <w:rFonts w:ascii="Century Gothic" w:hAnsi="Century Gothic" w:cstheme="minorHAnsi"/>
          <w:sz w:val="20"/>
          <w:szCs w:val="20"/>
          <w:lang w:eastAsia="es-CO"/>
        </w:rPr>
        <w:t>PPMQ-IND-006 - DISPONIBILIDAD DE LA PLANTA DE PRODUCCIÓN DE LA UMV</w:t>
      </w:r>
      <w:r>
        <w:rPr>
          <w:rFonts w:ascii="Century Gothic" w:hAnsi="Century Gothic" w:cstheme="minorHAnsi"/>
          <w:sz w:val="20"/>
          <w:szCs w:val="20"/>
          <w:lang w:eastAsia="es-CO"/>
        </w:rPr>
        <w:t>,</w:t>
      </w:r>
      <w:r w:rsidRPr="002D69CD">
        <w:rPr>
          <w:rFonts w:ascii="Century Gothic" w:hAnsi="Century Gothic" w:cstheme="minorHAnsi"/>
          <w:sz w:val="20"/>
          <w:szCs w:val="20"/>
          <w:lang w:eastAsia="es-CO"/>
        </w:rPr>
        <w:t xml:space="preserve"> la OAP indicó: “</w:t>
      </w:r>
      <w:r w:rsidRPr="002D69CD">
        <w:rPr>
          <w:rFonts w:ascii="Century Gothic" w:hAnsi="Century Gothic" w:cstheme="minorHAnsi"/>
          <w:i/>
          <w:iCs/>
          <w:sz w:val="20"/>
          <w:szCs w:val="20"/>
          <w:shd w:val="clear" w:color="auto" w:fill="DEC8A7"/>
        </w:rPr>
        <w:t>La información reportada no corresponde con el formato ni con la fórmula de cálculo establecida”.</w:t>
      </w:r>
    </w:p>
    <w:p w14:paraId="2B8D1B1A" w14:textId="0815090D" w:rsidR="002656B8" w:rsidRPr="00BC647A" w:rsidRDefault="002656B8" w:rsidP="007D6785">
      <w:pPr>
        <w:shd w:val="clear" w:color="auto" w:fill="F5EEE3"/>
        <w:spacing w:after="0" w:line="240" w:lineRule="auto"/>
        <w:jc w:val="both"/>
        <w:rPr>
          <w:rFonts w:ascii="Century Gothic" w:eastAsia="Times New Roman" w:hAnsi="Century Gothic" w:cs="Calibri"/>
          <w:sz w:val="20"/>
          <w:szCs w:val="20"/>
          <w:lang w:eastAsia="es-CO"/>
        </w:rPr>
      </w:pPr>
    </w:p>
    <w:p w14:paraId="28F731A6" w14:textId="06A2D4BB" w:rsidR="00937B1B" w:rsidRPr="00937B1B" w:rsidRDefault="00937B1B" w:rsidP="00937B1B">
      <w:pPr>
        <w:pStyle w:val="Estilo11"/>
        <w:numPr>
          <w:ilvl w:val="1"/>
          <w:numId w:val="1"/>
        </w:numPr>
        <w:ind w:left="0" w:firstLine="0"/>
        <w:rPr>
          <w:szCs w:val="20"/>
        </w:rPr>
      </w:pPr>
      <w:bookmarkStart w:id="87" w:name="_Toc24434487"/>
      <w:bookmarkStart w:id="88" w:name="_Hlk24438463"/>
      <w:r w:rsidRPr="00937B1B">
        <w:rPr>
          <w:szCs w:val="20"/>
        </w:rPr>
        <w:t>PETICIONES, QUEJAS, RECLAMOS, SUGERENCIAS, FELICITACIONES Y DENUNCIAS -PQRSFD</w:t>
      </w:r>
      <w:bookmarkEnd w:id="87"/>
    </w:p>
    <w:bookmarkEnd w:id="88"/>
    <w:p w14:paraId="6D748A76" w14:textId="77777777" w:rsidR="00937B1B" w:rsidRDefault="00937B1B" w:rsidP="00937B1B">
      <w:pPr>
        <w:pStyle w:val="Estilo11"/>
        <w:numPr>
          <w:ilvl w:val="0"/>
          <w:numId w:val="0"/>
        </w:numPr>
        <w:rPr>
          <w:szCs w:val="20"/>
        </w:rPr>
      </w:pPr>
    </w:p>
    <w:p w14:paraId="42F9E206" w14:textId="109676E8" w:rsidR="00445C76" w:rsidRPr="008B1793" w:rsidRDefault="00445C76" w:rsidP="00937B1B">
      <w:pPr>
        <w:pStyle w:val="Estilo3"/>
        <w:numPr>
          <w:ilvl w:val="2"/>
          <w:numId w:val="1"/>
        </w:numPr>
        <w:rPr>
          <w:szCs w:val="20"/>
        </w:rPr>
      </w:pPr>
      <w:bookmarkStart w:id="89" w:name="_Toc24434488"/>
      <w:r w:rsidRPr="008B1793">
        <w:rPr>
          <w:szCs w:val="20"/>
        </w:rPr>
        <w:t>Informes</w:t>
      </w:r>
      <w:r w:rsidR="00937B1B">
        <w:rPr>
          <w:szCs w:val="20"/>
        </w:rPr>
        <w:t xml:space="preserve"> PQRSFD</w:t>
      </w:r>
      <w:r w:rsidRPr="008B1793">
        <w:rPr>
          <w:szCs w:val="20"/>
        </w:rPr>
        <w:t xml:space="preserve"> de la Oficina Asesora Jurídica</w:t>
      </w:r>
      <w:bookmarkEnd w:id="89"/>
      <w:r w:rsidRPr="008B1793">
        <w:rPr>
          <w:szCs w:val="20"/>
        </w:rPr>
        <w:t xml:space="preserve"> </w:t>
      </w:r>
    </w:p>
    <w:p w14:paraId="4D1AF685" w14:textId="0469DAD5" w:rsidR="00BC647A" w:rsidRPr="00937B1B" w:rsidRDefault="00BC647A" w:rsidP="00BC647A">
      <w:pPr>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 xml:space="preserve">Respecto de los resultados de los informes de PQRSFD generados, </w:t>
      </w:r>
      <w:r w:rsidR="00036F01">
        <w:rPr>
          <w:rStyle w:val="Fuentedeprrafopredeter1"/>
          <w:rFonts w:ascii="Century Gothic" w:hAnsi="Century Gothic" w:cs="Arial"/>
          <w:kern w:val="3"/>
          <w:sz w:val="20"/>
          <w:szCs w:val="20"/>
        </w:rPr>
        <w:t>la OAJ</w:t>
      </w:r>
      <w:r w:rsidRPr="00937B1B">
        <w:rPr>
          <w:rStyle w:val="Fuentedeprrafopredeter1"/>
          <w:rFonts w:ascii="Century Gothic" w:hAnsi="Century Gothic" w:cs="Arial"/>
          <w:kern w:val="3"/>
          <w:sz w:val="20"/>
          <w:szCs w:val="20"/>
        </w:rPr>
        <w:t xml:space="preserve"> remit</w:t>
      </w:r>
      <w:r w:rsidR="00036F01">
        <w:rPr>
          <w:rStyle w:val="Fuentedeprrafopredeter1"/>
          <w:rFonts w:ascii="Century Gothic" w:hAnsi="Century Gothic" w:cs="Arial"/>
          <w:kern w:val="3"/>
          <w:sz w:val="20"/>
          <w:szCs w:val="20"/>
        </w:rPr>
        <w:t>e</w:t>
      </w:r>
      <w:r w:rsidRPr="00937B1B">
        <w:rPr>
          <w:rStyle w:val="Fuentedeprrafopredeter1"/>
          <w:rFonts w:ascii="Century Gothic" w:hAnsi="Century Gothic" w:cs="Arial"/>
          <w:kern w:val="3"/>
          <w:sz w:val="20"/>
          <w:szCs w:val="20"/>
        </w:rPr>
        <w:t xml:space="preserve"> el análisis correspondiente a los meses de julio, agosto y septiembre de 2019 y reportados a través de los siguientes memorandos:</w:t>
      </w:r>
    </w:p>
    <w:p w14:paraId="71300758" w14:textId="4079B80A" w:rsidR="00937B1B" w:rsidRPr="00937B1B" w:rsidRDefault="00937B1B" w:rsidP="00236B10">
      <w:pPr>
        <w:pStyle w:val="Prrafodelista"/>
        <w:numPr>
          <w:ilvl w:val="0"/>
          <w:numId w:val="35"/>
        </w:numPr>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JULIO: radicado 20191400040253 de 10 de agosto de 2019</w:t>
      </w:r>
    </w:p>
    <w:p w14:paraId="5A96BA0C" w14:textId="521AA17A" w:rsidR="00937B1B" w:rsidRPr="00937B1B" w:rsidRDefault="00937B1B" w:rsidP="00236B10">
      <w:pPr>
        <w:pStyle w:val="Prrafodelista"/>
        <w:numPr>
          <w:ilvl w:val="0"/>
          <w:numId w:val="35"/>
        </w:numPr>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AGOSTO: radicado 20191400044423 de 20 de septiembre de 2019</w:t>
      </w:r>
    </w:p>
    <w:p w14:paraId="513AC9C5" w14:textId="70843BC9" w:rsidR="00BC647A" w:rsidRPr="00937B1B" w:rsidRDefault="00937B1B" w:rsidP="00236B10">
      <w:pPr>
        <w:pStyle w:val="Prrafodelista"/>
        <w:numPr>
          <w:ilvl w:val="0"/>
          <w:numId w:val="35"/>
        </w:numPr>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SEPTIEMBRE: radicado 20191400048753 de 23 de octubre de 2019</w:t>
      </w:r>
    </w:p>
    <w:p w14:paraId="2F7A323C" w14:textId="5F663664" w:rsidR="00BC647A" w:rsidRDefault="00BC647A" w:rsidP="00BC647A">
      <w:pPr>
        <w:pStyle w:val="Standard"/>
        <w:widowControl/>
        <w:jc w:val="both"/>
        <w:rPr>
          <w:rStyle w:val="Fuentedeprrafopredeter1"/>
          <w:rFonts w:ascii="Century Gothic" w:hAnsi="Century Gothic" w:cs="Arial"/>
          <w:sz w:val="20"/>
          <w:szCs w:val="20"/>
        </w:rPr>
      </w:pPr>
    </w:p>
    <w:p w14:paraId="6F417583" w14:textId="1E7361CA" w:rsidR="00036F01" w:rsidRDefault="00036F01" w:rsidP="00036F01">
      <w:pPr>
        <w:pStyle w:val="Standard"/>
        <w:widowControl/>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19</w:t>
      </w:r>
      <w:r w:rsidRPr="00036F01">
        <w:rPr>
          <w:rFonts w:ascii="Century Gothic" w:eastAsia="Times New Roman" w:hAnsi="Century Gothic" w:cs="Calibri"/>
          <w:b/>
          <w:bCs/>
          <w:iCs/>
          <w:color w:val="000000"/>
          <w:sz w:val="16"/>
          <w:szCs w:val="16"/>
          <w:lang w:eastAsia="es-CO"/>
        </w:rPr>
        <w:t xml:space="preserve">. Extracto de Número de Peticiones de Informes PQRSFD </w:t>
      </w:r>
      <w:r w:rsidR="00B77340">
        <w:rPr>
          <w:rFonts w:ascii="Century Gothic" w:eastAsia="Times New Roman" w:hAnsi="Century Gothic" w:cs="Calibri"/>
          <w:b/>
          <w:bCs/>
          <w:iCs/>
          <w:color w:val="000000"/>
          <w:sz w:val="16"/>
          <w:szCs w:val="16"/>
          <w:lang w:eastAsia="es-CO"/>
        </w:rPr>
        <w:t>-</w:t>
      </w:r>
      <w:r w:rsidRPr="00036F01">
        <w:rPr>
          <w:rFonts w:ascii="Century Gothic" w:eastAsia="Times New Roman" w:hAnsi="Century Gothic" w:cs="Calibri"/>
          <w:b/>
          <w:bCs/>
          <w:iCs/>
          <w:color w:val="000000"/>
          <w:sz w:val="16"/>
          <w:szCs w:val="16"/>
          <w:lang w:eastAsia="es-CO"/>
        </w:rPr>
        <w:t xml:space="preserve"> OAJ</w:t>
      </w:r>
    </w:p>
    <w:tbl>
      <w:tblPr>
        <w:tblW w:w="4904" w:type="pct"/>
        <w:tblCellMar>
          <w:left w:w="70" w:type="dxa"/>
          <w:right w:w="70" w:type="dxa"/>
        </w:tblCellMar>
        <w:tblLook w:val="04A0" w:firstRow="1" w:lastRow="0" w:firstColumn="1" w:lastColumn="0" w:noHBand="0" w:noVBand="1"/>
      </w:tblPr>
      <w:tblGrid>
        <w:gridCol w:w="4247"/>
        <w:gridCol w:w="710"/>
        <w:gridCol w:w="708"/>
        <w:gridCol w:w="636"/>
        <w:gridCol w:w="752"/>
        <w:gridCol w:w="828"/>
        <w:gridCol w:w="645"/>
        <w:gridCol w:w="146"/>
        <w:gridCol w:w="820"/>
      </w:tblGrid>
      <w:tr w:rsidR="00B4767C" w:rsidRPr="00B4767C" w14:paraId="344BC382" w14:textId="77777777" w:rsidTr="00B77340">
        <w:trPr>
          <w:trHeight w:val="20"/>
        </w:trPr>
        <w:tc>
          <w:tcPr>
            <w:tcW w:w="2237"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41DC0EDF"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TIPO DE PQRSFD</w:t>
            </w:r>
          </w:p>
        </w:tc>
        <w:tc>
          <w:tcPr>
            <w:tcW w:w="747"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32334CB1"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JULIO</w:t>
            </w:r>
          </w:p>
        </w:tc>
        <w:tc>
          <w:tcPr>
            <w:tcW w:w="731"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7511E74F"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AGOSTO</w:t>
            </w:r>
          </w:p>
        </w:tc>
        <w:tc>
          <w:tcPr>
            <w:tcW w:w="776"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4AE3A6B4"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SEPTIEMBRE</w:t>
            </w:r>
          </w:p>
        </w:tc>
        <w:tc>
          <w:tcPr>
            <w:tcW w:w="77" w:type="pct"/>
            <w:tcBorders>
              <w:top w:val="nil"/>
              <w:left w:val="nil"/>
              <w:bottom w:val="nil"/>
              <w:right w:val="nil"/>
            </w:tcBorders>
            <w:shd w:val="clear" w:color="auto" w:fill="auto"/>
            <w:noWrap/>
            <w:vAlign w:val="bottom"/>
            <w:hideMark/>
          </w:tcPr>
          <w:p w14:paraId="1A7F1B8A"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p>
        </w:tc>
        <w:tc>
          <w:tcPr>
            <w:tcW w:w="43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9502FF0"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6"/>
                <w:szCs w:val="16"/>
                <w:lang w:eastAsia="es-CO"/>
              </w:rPr>
              <w:t>TOTALES TRIMESTRE</w:t>
            </w:r>
          </w:p>
        </w:tc>
      </w:tr>
      <w:tr w:rsidR="00B4767C" w:rsidRPr="00B4767C" w14:paraId="495471EA" w14:textId="77777777" w:rsidTr="00B77340">
        <w:trPr>
          <w:trHeight w:val="20"/>
        </w:trPr>
        <w:tc>
          <w:tcPr>
            <w:tcW w:w="2237" w:type="pct"/>
            <w:vMerge/>
            <w:tcBorders>
              <w:top w:val="single" w:sz="4" w:space="0" w:color="auto"/>
              <w:left w:val="single" w:sz="4" w:space="0" w:color="auto"/>
              <w:bottom w:val="single" w:sz="4" w:space="0" w:color="auto"/>
              <w:right w:val="single" w:sz="4" w:space="0" w:color="auto"/>
            </w:tcBorders>
            <w:vAlign w:val="center"/>
            <w:hideMark/>
          </w:tcPr>
          <w:p w14:paraId="59982A57" w14:textId="77777777" w:rsidR="00B4767C" w:rsidRPr="00B4767C" w:rsidRDefault="00B4767C" w:rsidP="00B4767C">
            <w:pPr>
              <w:suppressAutoHyphens w:val="0"/>
              <w:autoSpaceDN/>
              <w:spacing w:after="0" w:line="240" w:lineRule="auto"/>
              <w:textAlignment w:val="auto"/>
              <w:rPr>
                <w:rFonts w:ascii="Century Gothic" w:eastAsia="Times New Roman" w:hAnsi="Century Gothic"/>
                <w:b/>
                <w:bCs/>
                <w:color w:val="000000"/>
                <w:sz w:val="18"/>
                <w:szCs w:val="18"/>
                <w:lang w:eastAsia="es-CO"/>
              </w:rPr>
            </w:pPr>
          </w:p>
        </w:tc>
        <w:tc>
          <w:tcPr>
            <w:tcW w:w="374" w:type="pct"/>
            <w:tcBorders>
              <w:top w:val="nil"/>
              <w:left w:val="nil"/>
              <w:bottom w:val="single" w:sz="4" w:space="0" w:color="auto"/>
              <w:right w:val="single" w:sz="4" w:space="0" w:color="auto"/>
            </w:tcBorders>
            <w:shd w:val="clear" w:color="000000" w:fill="DEEAF6"/>
            <w:vAlign w:val="center"/>
            <w:hideMark/>
          </w:tcPr>
          <w:p w14:paraId="3D9D3CD3" w14:textId="380BD134" w:rsidR="00B4767C" w:rsidRPr="00B4767C" w:rsidRDefault="00B77340"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00B4767C" w:rsidRPr="00B4767C">
              <w:rPr>
                <w:rFonts w:ascii="Century Gothic" w:eastAsia="Times New Roman" w:hAnsi="Century Gothic"/>
                <w:b/>
                <w:bCs/>
                <w:color w:val="000000"/>
                <w:sz w:val="16"/>
                <w:szCs w:val="16"/>
                <w:lang w:eastAsia="es-CO"/>
              </w:rPr>
              <w:t>. Petición</w:t>
            </w:r>
          </w:p>
        </w:tc>
        <w:tc>
          <w:tcPr>
            <w:tcW w:w="373" w:type="pct"/>
            <w:tcBorders>
              <w:top w:val="nil"/>
              <w:left w:val="nil"/>
              <w:bottom w:val="single" w:sz="4" w:space="0" w:color="auto"/>
              <w:right w:val="single" w:sz="4" w:space="0" w:color="auto"/>
            </w:tcBorders>
            <w:shd w:val="clear" w:color="000000" w:fill="DEEAF6"/>
            <w:vAlign w:val="center"/>
            <w:hideMark/>
          </w:tcPr>
          <w:p w14:paraId="54332FBC"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B4767C">
              <w:rPr>
                <w:rFonts w:ascii="Century Gothic" w:eastAsia="Times New Roman" w:hAnsi="Century Gothic"/>
                <w:b/>
                <w:bCs/>
                <w:color w:val="000000"/>
                <w:sz w:val="16"/>
                <w:szCs w:val="16"/>
                <w:lang w:eastAsia="es-CO"/>
              </w:rPr>
              <w:t>%</w:t>
            </w:r>
          </w:p>
        </w:tc>
        <w:tc>
          <w:tcPr>
            <w:tcW w:w="335" w:type="pct"/>
            <w:tcBorders>
              <w:top w:val="nil"/>
              <w:left w:val="nil"/>
              <w:bottom w:val="single" w:sz="4" w:space="0" w:color="auto"/>
              <w:right w:val="single" w:sz="4" w:space="0" w:color="auto"/>
            </w:tcBorders>
            <w:shd w:val="clear" w:color="000000" w:fill="DEEAF6"/>
            <w:vAlign w:val="center"/>
            <w:hideMark/>
          </w:tcPr>
          <w:p w14:paraId="4ABB2B45" w14:textId="2A47139C" w:rsidR="00B4767C" w:rsidRPr="00B4767C" w:rsidRDefault="00B77340"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00B4767C" w:rsidRPr="00B4767C">
              <w:rPr>
                <w:rFonts w:ascii="Century Gothic" w:eastAsia="Times New Roman" w:hAnsi="Century Gothic"/>
                <w:b/>
                <w:bCs/>
                <w:color w:val="000000"/>
                <w:sz w:val="16"/>
                <w:szCs w:val="16"/>
                <w:lang w:eastAsia="es-CO"/>
              </w:rPr>
              <w:t xml:space="preserve"> Petición</w:t>
            </w:r>
          </w:p>
        </w:tc>
        <w:tc>
          <w:tcPr>
            <w:tcW w:w="396" w:type="pct"/>
            <w:tcBorders>
              <w:top w:val="nil"/>
              <w:left w:val="nil"/>
              <w:bottom w:val="single" w:sz="4" w:space="0" w:color="auto"/>
              <w:right w:val="single" w:sz="4" w:space="0" w:color="auto"/>
            </w:tcBorders>
            <w:shd w:val="clear" w:color="000000" w:fill="DEEAF6"/>
            <w:vAlign w:val="center"/>
            <w:hideMark/>
          </w:tcPr>
          <w:p w14:paraId="0977C618"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B4767C">
              <w:rPr>
                <w:rFonts w:ascii="Century Gothic" w:eastAsia="Times New Roman" w:hAnsi="Century Gothic"/>
                <w:color w:val="000000"/>
                <w:sz w:val="16"/>
                <w:szCs w:val="16"/>
                <w:lang w:eastAsia="es-CO"/>
              </w:rPr>
              <w:t xml:space="preserve">% </w:t>
            </w:r>
          </w:p>
        </w:tc>
        <w:tc>
          <w:tcPr>
            <w:tcW w:w="436" w:type="pct"/>
            <w:tcBorders>
              <w:top w:val="nil"/>
              <w:left w:val="nil"/>
              <w:bottom w:val="single" w:sz="4" w:space="0" w:color="auto"/>
              <w:right w:val="single" w:sz="4" w:space="0" w:color="auto"/>
            </w:tcBorders>
            <w:shd w:val="clear" w:color="000000" w:fill="DEEAF6"/>
            <w:vAlign w:val="center"/>
            <w:hideMark/>
          </w:tcPr>
          <w:p w14:paraId="52F739E5" w14:textId="24E0EE90" w:rsidR="00B4767C" w:rsidRPr="00B4767C" w:rsidRDefault="00B77340"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00B4767C" w:rsidRPr="00B4767C">
              <w:rPr>
                <w:rFonts w:ascii="Century Gothic" w:eastAsia="Times New Roman" w:hAnsi="Century Gothic"/>
                <w:b/>
                <w:bCs/>
                <w:color w:val="000000"/>
                <w:sz w:val="16"/>
                <w:szCs w:val="16"/>
                <w:lang w:eastAsia="es-CO"/>
              </w:rPr>
              <w:t xml:space="preserve"> Petición</w:t>
            </w:r>
          </w:p>
        </w:tc>
        <w:tc>
          <w:tcPr>
            <w:tcW w:w="340" w:type="pct"/>
            <w:tcBorders>
              <w:top w:val="nil"/>
              <w:left w:val="nil"/>
              <w:bottom w:val="single" w:sz="4" w:space="0" w:color="auto"/>
              <w:right w:val="single" w:sz="4" w:space="0" w:color="auto"/>
            </w:tcBorders>
            <w:shd w:val="clear" w:color="000000" w:fill="DEEAF6"/>
            <w:vAlign w:val="center"/>
            <w:hideMark/>
          </w:tcPr>
          <w:p w14:paraId="7174E25A"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B4767C">
              <w:rPr>
                <w:rFonts w:ascii="Century Gothic" w:eastAsia="Times New Roman" w:hAnsi="Century Gothic"/>
                <w:b/>
                <w:bCs/>
                <w:color w:val="000000"/>
                <w:sz w:val="16"/>
                <w:szCs w:val="16"/>
                <w:lang w:eastAsia="es-CO"/>
              </w:rPr>
              <w:t>%</w:t>
            </w:r>
          </w:p>
        </w:tc>
        <w:tc>
          <w:tcPr>
            <w:tcW w:w="77" w:type="pct"/>
            <w:tcBorders>
              <w:top w:val="nil"/>
              <w:left w:val="nil"/>
              <w:bottom w:val="nil"/>
              <w:right w:val="nil"/>
            </w:tcBorders>
            <w:shd w:val="clear" w:color="auto" w:fill="auto"/>
            <w:noWrap/>
            <w:vAlign w:val="bottom"/>
            <w:hideMark/>
          </w:tcPr>
          <w:p w14:paraId="2C1C8092"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5C7D2DD7" w14:textId="77777777" w:rsidR="00B4767C" w:rsidRPr="00B4767C" w:rsidRDefault="00B4767C" w:rsidP="00B4767C">
            <w:pPr>
              <w:suppressAutoHyphens w:val="0"/>
              <w:autoSpaceDN/>
              <w:spacing w:after="0" w:line="240" w:lineRule="auto"/>
              <w:textAlignment w:val="auto"/>
              <w:rPr>
                <w:rFonts w:ascii="Century Gothic" w:eastAsia="Times New Roman" w:hAnsi="Century Gothic"/>
                <w:b/>
                <w:bCs/>
                <w:color w:val="000000"/>
                <w:sz w:val="18"/>
                <w:szCs w:val="18"/>
                <w:lang w:eastAsia="es-CO"/>
              </w:rPr>
            </w:pPr>
          </w:p>
        </w:tc>
      </w:tr>
      <w:tr w:rsidR="00B4767C" w:rsidRPr="00B4767C" w14:paraId="4D1E33AA"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47A2EB8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CONSULTA </w:t>
            </w:r>
          </w:p>
        </w:tc>
        <w:tc>
          <w:tcPr>
            <w:tcW w:w="374" w:type="pct"/>
            <w:tcBorders>
              <w:top w:val="nil"/>
              <w:left w:val="nil"/>
              <w:bottom w:val="single" w:sz="4" w:space="0" w:color="auto"/>
              <w:right w:val="single" w:sz="4" w:space="0" w:color="auto"/>
            </w:tcBorders>
            <w:shd w:val="clear" w:color="000000" w:fill="F2F2F2"/>
            <w:vAlign w:val="center"/>
            <w:hideMark/>
          </w:tcPr>
          <w:p w14:paraId="5033A6B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688F852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64F5399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2EAEFD58"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0A39E83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40" w:type="pct"/>
            <w:tcBorders>
              <w:top w:val="nil"/>
              <w:left w:val="nil"/>
              <w:bottom w:val="single" w:sz="4" w:space="0" w:color="auto"/>
              <w:right w:val="single" w:sz="4" w:space="0" w:color="auto"/>
            </w:tcBorders>
            <w:shd w:val="clear" w:color="000000" w:fill="F2F2F2"/>
            <w:vAlign w:val="center"/>
            <w:hideMark/>
          </w:tcPr>
          <w:p w14:paraId="6A8F731B"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0.5%</w:t>
            </w:r>
          </w:p>
        </w:tc>
        <w:tc>
          <w:tcPr>
            <w:tcW w:w="77" w:type="pct"/>
            <w:tcBorders>
              <w:top w:val="nil"/>
              <w:left w:val="nil"/>
              <w:bottom w:val="nil"/>
              <w:right w:val="nil"/>
            </w:tcBorders>
            <w:shd w:val="clear" w:color="auto" w:fill="auto"/>
            <w:noWrap/>
            <w:vAlign w:val="bottom"/>
            <w:hideMark/>
          </w:tcPr>
          <w:p w14:paraId="1C3FB1D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295850D"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r>
      <w:tr w:rsidR="00B4767C" w:rsidRPr="00B4767C" w14:paraId="3DB8ABB6" w14:textId="77777777" w:rsidTr="00B77340">
        <w:trPr>
          <w:trHeight w:val="20"/>
        </w:trPr>
        <w:tc>
          <w:tcPr>
            <w:tcW w:w="2237" w:type="pct"/>
            <w:tcBorders>
              <w:top w:val="nil"/>
              <w:left w:val="single" w:sz="4" w:space="0" w:color="auto"/>
              <w:bottom w:val="single" w:sz="4" w:space="0" w:color="auto"/>
              <w:right w:val="single" w:sz="4" w:space="0" w:color="auto"/>
            </w:tcBorders>
            <w:shd w:val="clear" w:color="000000" w:fill="FBE4D5"/>
            <w:vAlign w:val="center"/>
            <w:hideMark/>
          </w:tcPr>
          <w:p w14:paraId="1AB0E8D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DENUNCIA POR ACTOS DE CORRUPCIÓN </w:t>
            </w:r>
          </w:p>
        </w:tc>
        <w:tc>
          <w:tcPr>
            <w:tcW w:w="374" w:type="pct"/>
            <w:tcBorders>
              <w:top w:val="nil"/>
              <w:left w:val="nil"/>
              <w:bottom w:val="single" w:sz="4" w:space="0" w:color="auto"/>
              <w:right w:val="single" w:sz="4" w:space="0" w:color="auto"/>
            </w:tcBorders>
            <w:shd w:val="clear" w:color="000000" w:fill="FCE4D6"/>
            <w:vAlign w:val="center"/>
            <w:hideMark/>
          </w:tcPr>
          <w:p w14:paraId="0FE118A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CE4D6"/>
            <w:vAlign w:val="center"/>
            <w:hideMark/>
          </w:tcPr>
          <w:p w14:paraId="497CBB3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000000" w:fill="FCE4D6"/>
            <w:vAlign w:val="center"/>
            <w:hideMark/>
          </w:tcPr>
          <w:p w14:paraId="51278F1D"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c>
          <w:tcPr>
            <w:tcW w:w="396" w:type="pct"/>
            <w:tcBorders>
              <w:top w:val="nil"/>
              <w:left w:val="nil"/>
              <w:bottom w:val="single" w:sz="4" w:space="0" w:color="auto"/>
              <w:right w:val="single" w:sz="4" w:space="0" w:color="auto"/>
            </w:tcBorders>
            <w:shd w:val="clear" w:color="000000" w:fill="FCE4D6"/>
            <w:vAlign w:val="center"/>
            <w:hideMark/>
          </w:tcPr>
          <w:p w14:paraId="75AA2CB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w:t>
            </w:r>
          </w:p>
        </w:tc>
        <w:tc>
          <w:tcPr>
            <w:tcW w:w="436" w:type="pct"/>
            <w:tcBorders>
              <w:top w:val="nil"/>
              <w:left w:val="nil"/>
              <w:bottom w:val="single" w:sz="4" w:space="0" w:color="auto"/>
              <w:right w:val="single" w:sz="4" w:space="0" w:color="auto"/>
            </w:tcBorders>
            <w:shd w:val="clear" w:color="000000" w:fill="FCE4D6"/>
            <w:vAlign w:val="center"/>
            <w:hideMark/>
          </w:tcPr>
          <w:p w14:paraId="1C8258E0"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CE4D6"/>
            <w:vAlign w:val="center"/>
            <w:hideMark/>
          </w:tcPr>
          <w:p w14:paraId="4F984E88"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2109AA59"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CE4D6"/>
            <w:vAlign w:val="center"/>
            <w:hideMark/>
          </w:tcPr>
          <w:p w14:paraId="0AD8E43D"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r>
      <w:tr w:rsidR="00B4767C" w:rsidRPr="00B4767C" w14:paraId="3434A25C"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70A03DC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DERECHO DE PETICIÓN DE INTERÉS GENERAL </w:t>
            </w:r>
          </w:p>
        </w:tc>
        <w:tc>
          <w:tcPr>
            <w:tcW w:w="374" w:type="pct"/>
            <w:tcBorders>
              <w:top w:val="nil"/>
              <w:left w:val="nil"/>
              <w:bottom w:val="single" w:sz="4" w:space="0" w:color="auto"/>
              <w:right w:val="single" w:sz="4" w:space="0" w:color="auto"/>
            </w:tcBorders>
            <w:shd w:val="clear" w:color="000000" w:fill="F2F2F2"/>
            <w:vAlign w:val="center"/>
            <w:hideMark/>
          </w:tcPr>
          <w:p w14:paraId="4E6E10B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275</w:t>
            </w:r>
          </w:p>
        </w:tc>
        <w:tc>
          <w:tcPr>
            <w:tcW w:w="373" w:type="pct"/>
            <w:tcBorders>
              <w:top w:val="nil"/>
              <w:left w:val="nil"/>
              <w:bottom w:val="single" w:sz="4" w:space="0" w:color="auto"/>
              <w:right w:val="single" w:sz="4" w:space="0" w:color="auto"/>
            </w:tcBorders>
            <w:shd w:val="clear" w:color="000000" w:fill="F2F2F2"/>
            <w:vAlign w:val="center"/>
            <w:hideMark/>
          </w:tcPr>
          <w:p w14:paraId="6F853E2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62.4%</w:t>
            </w:r>
          </w:p>
        </w:tc>
        <w:tc>
          <w:tcPr>
            <w:tcW w:w="335" w:type="pct"/>
            <w:tcBorders>
              <w:top w:val="nil"/>
              <w:left w:val="nil"/>
              <w:bottom w:val="single" w:sz="4" w:space="0" w:color="auto"/>
              <w:right w:val="single" w:sz="4" w:space="0" w:color="auto"/>
            </w:tcBorders>
            <w:shd w:val="clear" w:color="auto" w:fill="auto"/>
            <w:vAlign w:val="center"/>
            <w:hideMark/>
          </w:tcPr>
          <w:p w14:paraId="65AD9AE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250</w:t>
            </w:r>
          </w:p>
        </w:tc>
        <w:tc>
          <w:tcPr>
            <w:tcW w:w="396" w:type="pct"/>
            <w:tcBorders>
              <w:top w:val="nil"/>
              <w:left w:val="nil"/>
              <w:bottom w:val="single" w:sz="4" w:space="0" w:color="auto"/>
              <w:right w:val="single" w:sz="4" w:space="0" w:color="auto"/>
            </w:tcBorders>
            <w:shd w:val="clear" w:color="auto" w:fill="auto"/>
            <w:vAlign w:val="center"/>
            <w:hideMark/>
          </w:tcPr>
          <w:p w14:paraId="501BA5B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72.9%</w:t>
            </w:r>
          </w:p>
        </w:tc>
        <w:tc>
          <w:tcPr>
            <w:tcW w:w="436" w:type="pct"/>
            <w:tcBorders>
              <w:top w:val="nil"/>
              <w:left w:val="nil"/>
              <w:bottom w:val="single" w:sz="4" w:space="0" w:color="auto"/>
              <w:right w:val="single" w:sz="4" w:space="0" w:color="auto"/>
            </w:tcBorders>
            <w:shd w:val="clear" w:color="000000" w:fill="F2F2F2"/>
            <w:vAlign w:val="center"/>
            <w:hideMark/>
          </w:tcPr>
          <w:p w14:paraId="4FB25B7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308</w:t>
            </w:r>
          </w:p>
        </w:tc>
        <w:tc>
          <w:tcPr>
            <w:tcW w:w="340" w:type="pct"/>
            <w:tcBorders>
              <w:top w:val="nil"/>
              <w:left w:val="nil"/>
              <w:bottom w:val="single" w:sz="4" w:space="0" w:color="auto"/>
              <w:right w:val="single" w:sz="4" w:space="0" w:color="auto"/>
            </w:tcBorders>
            <w:shd w:val="clear" w:color="000000" w:fill="F2F2F2"/>
            <w:vAlign w:val="center"/>
            <w:hideMark/>
          </w:tcPr>
          <w:p w14:paraId="086BBE39"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77.4%</w:t>
            </w:r>
          </w:p>
        </w:tc>
        <w:tc>
          <w:tcPr>
            <w:tcW w:w="77" w:type="pct"/>
            <w:tcBorders>
              <w:top w:val="nil"/>
              <w:left w:val="nil"/>
              <w:bottom w:val="nil"/>
              <w:right w:val="nil"/>
            </w:tcBorders>
            <w:shd w:val="clear" w:color="auto" w:fill="auto"/>
            <w:noWrap/>
            <w:vAlign w:val="bottom"/>
            <w:hideMark/>
          </w:tcPr>
          <w:p w14:paraId="286D49F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03BAE6CB"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833</w:t>
            </w:r>
          </w:p>
        </w:tc>
      </w:tr>
      <w:tr w:rsidR="00B4767C" w:rsidRPr="00B4767C" w14:paraId="2B6E0854"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6245682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DERECHO DE PETICIÓN DE INTERÉS PARTICULAR </w:t>
            </w:r>
          </w:p>
        </w:tc>
        <w:tc>
          <w:tcPr>
            <w:tcW w:w="374" w:type="pct"/>
            <w:tcBorders>
              <w:top w:val="nil"/>
              <w:left w:val="nil"/>
              <w:bottom w:val="single" w:sz="4" w:space="0" w:color="auto"/>
              <w:right w:val="single" w:sz="4" w:space="0" w:color="auto"/>
            </w:tcBorders>
            <w:shd w:val="clear" w:color="000000" w:fill="F2F2F2"/>
            <w:vAlign w:val="center"/>
            <w:hideMark/>
          </w:tcPr>
          <w:p w14:paraId="1BB8A97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94</w:t>
            </w:r>
          </w:p>
        </w:tc>
        <w:tc>
          <w:tcPr>
            <w:tcW w:w="373" w:type="pct"/>
            <w:tcBorders>
              <w:top w:val="nil"/>
              <w:left w:val="nil"/>
              <w:bottom w:val="single" w:sz="4" w:space="0" w:color="auto"/>
              <w:right w:val="single" w:sz="4" w:space="0" w:color="auto"/>
            </w:tcBorders>
            <w:shd w:val="clear" w:color="000000" w:fill="F2F2F2"/>
            <w:vAlign w:val="center"/>
            <w:hideMark/>
          </w:tcPr>
          <w:p w14:paraId="164AB85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21.3%</w:t>
            </w:r>
          </w:p>
        </w:tc>
        <w:tc>
          <w:tcPr>
            <w:tcW w:w="335" w:type="pct"/>
            <w:tcBorders>
              <w:top w:val="nil"/>
              <w:left w:val="nil"/>
              <w:bottom w:val="single" w:sz="4" w:space="0" w:color="auto"/>
              <w:right w:val="single" w:sz="4" w:space="0" w:color="auto"/>
            </w:tcBorders>
            <w:shd w:val="clear" w:color="auto" w:fill="auto"/>
            <w:vAlign w:val="center"/>
            <w:hideMark/>
          </w:tcPr>
          <w:p w14:paraId="4B8DACB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31</w:t>
            </w:r>
          </w:p>
        </w:tc>
        <w:tc>
          <w:tcPr>
            <w:tcW w:w="396" w:type="pct"/>
            <w:tcBorders>
              <w:top w:val="nil"/>
              <w:left w:val="nil"/>
              <w:bottom w:val="single" w:sz="4" w:space="0" w:color="auto"/>
              <w:right w:val="single" w:sz="4" w:space="0" w:color="auto"/>
            </w:tcBorders>
            <w:shd w:val="clear" w:color="auto" w:fill="auto"/>
            <w:vAlign w:val="center"/>
            <w:hideMark/>
          </w:tcPr>
          <w:p w14:paraId="15284958"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9.0%</w:t>
            </w:r>
          </w:p>
        </w:tc>
        <w:tc>
          <w:tcPr>
            <w:tcW w:w="436" w:type="pct"/>
            <w:tcBorders>
              <w:top w:val="nil"/>
              <w:left w:val="nil"/>
              <w:bottom w:val="single" w:sz="4" w:space="0" w:color="auto"/>
              <w:right w:val="single" w:sz="4" w:space="0" w:color="auto"/>
            </w:tcBorders>
            <w:shd w:val="clear" w:color="000000" w:fill="F2F2F2"/>
            <w:vAlign w:val="center"/>
            <w:hideMark/>
          </w:tcPr>
          <w:p w14:paraId="45926C6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w:t>
            </w:r>
          </w:p>
        </w:tc>
        <w:tc>
          <w:tcPr>
            <w:tcW w:w="340" w:type="pct"/>
            <w:tcBorders>
              <w:top w:val="nil"/>
              <w:left w:val="nil"/>
              <w:bottom w:val="single" w:sz="4" w:space="0" w:color="auto"/>
              <w:right w:val="single" w:sz="4" w:space="0" w:color="auto"/>
            </w:tcBorders>
            <w:shd w:val="clear" w:color="000000" w:fill="F2F2F2"/>
            <w:vAlign w:val="center"/>
            <w:hideMark/>
          </w:tcPr>
          <w:p w14:paraId="1D56083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3.3%</w:t>
            </w:r>
          </w:p>
        </w:tc>
        <w:tc>
          <w:tcPr>
            <w:tcW w:w="77" w:type="pct"/>
            <w:tcBorders>
              <w:top w:val="nil"/>
              <w:left w:val="nil"/>
              <w:bottom w:val="nil"/>
              <w:right w:val="nil"/>
            </w:tcBorders>
            <w:shd w:val="clear" w:color="auto" w:fill="auto"/>
            <w:noWrap/>
            <w:vAlign w:val="bottom"/>
            <w:hideMark/>
          </w:tcPr>
          <w:p w14:paraId="0886A49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3064F09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138</w:t>
            </w:r>
          </w:p>
        </w:tc>
      </w:tr>
      <w:tr w:rsidR="00B4767C" w:rsidRPr="00B4767C" w14:paraId="5171E006"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3742389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FELICITACIÓN </w:t>
            </w:r>
          </w:p>
        </w:tc>
        <w:tc>
          <w:tcPr>
            <w:tcW w:w="374" w:type="pct"/>
            <w:tcBorders>
              <w:top w:val="nil"/>
              <w:left w:val="nil"/>
              <w:bottom w:val="single" w:sz="4" w:space="0" w:color="auto"/>
              <w:right w:val="single" w:sz="4" w:space="0" w:color="auto"/>
            </w:tcBorders>
            <w:shd w:val="clear" w:color="000000" w:fill="F2F2F2"/>
            <w:vAlign w:val="center"/>
            <w:hideMark/>
          </w:tcPr>
          <w:p w14:paraId="0281A39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73" w:type="pct"/>
            <w:tcBorders>
              <w:top w:val="nil"/>
              <w:left w:val="nil"/>
              <w:bottom w:val="single" w:sz="4" w:space="0" w:color="auto"/>
              <w:right w:val="single" w:sz="4" w:space="0" w:color="auto"/>
            </w:tcBorders>
            <w:shd w:val="clear" w:color="000000" w:fill="F2F2F2"/>
            <w:vAlign w:val="center"/>
            <w:hideMark/>
          </w:tcPr>
          <w:p w14:paraId="426CB9A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0.2%</w:t>
            </w:r>
          </w:p>
        </w:tc>
        <w:tc>
          <w:tcPr>
            <w:tcW w:w="335" w:type="pct"/>
            <w:tcBorders>
              <w:top w:val="nil"/>
              <w:left w:val="nil"/>
              <w:bottom w:val="single" w:sz="4" w:space="0" w:color="auto"/>
              <w:right w:val="single" w:sz="4" w:space="0" w:color="auto"/>
            </w:tcBorders>
            <w:shd w:val="clear" w:color="auto" w:fill="auto"/>
            <w:vAlign w:val="center"/>
            <w:hideMark/>
          </w:tcPr>
          <w:p w14:paraId="601C3768"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96" w:type="pct"/>
            <w:tcBorders>
              <w:top w:val="nil"/>
              <w:left w:val="nil"/>
              <w:bottom w:val="single" w:sz="4" w:space="0" w:color="auto"/>
              <w:right w:val="single" w:sz="4" w:space="0" w:color="auto"/>
            </w:tcBorders>
            <w:shd w:val="clear" w:color="auto" w:fill="auto"/>
            <w:vAlign w:val="center"/>
            <w:hideMark/>
          </w:tcPr>
          <w:p w14:paraId="3586708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c>
          <w:tcPr>
            <w:tcW w:w="436" w:type="pct"/>
            <w:tcBorders>
              <w:top w:val="nil"/>
              <w:left w:val="nil"/>
              <w:bottom w:val="single" w:sz="4" w:space="0" w:color="auto"/>
              <w:right w:val="single" w:sz="4" w:space="0" w:color="auto"/>
            </w:tcBorders>
            <w:shd w:val="clear" w:color="000000" w:fill="F2F2F2"/>
            <w:vAlign w:val="center"/>
            <w:hideMark/>
          </w:tcPr>
          <w:p w14:paraId="01983D39"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40" w:type="pct"/>
            <w:tcBorders>
              <w:top w:val="nil"/>
              <w:left w:val="nil"/>
              <w:bottom w:val="single" w:sz="4" w:space="0" w:color="auto"/>
              <w:right w:val="single" w:sz="4" w:space="0" w:color="auto"/>
            </w:tcBorders>
            <w:shd w:val="clear" w:color="000000" w:fill="F2F2F2"/>
            <w:vAlign w:val="center"/>
            <w:hideMark/>
          </w:tcPr>
          <w:p w14:paraId="4871541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0.5%</w:t>
            </w:r>
          </w:p>
        </w:tc>
        <w:tc>
          <w:tcPr>
            <w:tcW w:w="77" w:type="pct"/>
            <w:tcBorders>
              <w:top w:val="nil"/>
              <w:left w:val="nil"/>
              <w:bottom w:val="nil"/>
              <w:right w:val="nil"/>
            </w:tcBorders>
            <w:shd w:val="clear" w:color="auto" w:fill="auto"/>
            <w:noWrap/>
            <w:vAlign w:val="bottom"/>
            <w:hideMark/>
          </w:tcPr>
          <w:p w14:paraId="3EB348B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7EF9D51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r>
      <w:tr w:rsidR="00B4767C" w:rsidRPr="00B4767C" w14:paraId="28A5FAD1"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18AC376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PETICIÓN ENTRE AUTORIDADES </w:t>
            </w:r>
          </w:p>
        </w:tc>
        <w:tc>
          <w:tcPr>
            <w:tcW w:w="374" w:type="pct"/>
            <w:tcBorders>
              <w:top w:val="nil"/>
              <w:left w:val="nil"/>
              <w:bottom w:val="single" w:sz="4" w:space="0" w:color="auto"/>
              <w:right w:val="single" w:sz="4" w:space="0" w:color="auto"/>
            </w:tcBorders>
            <w:shd w:val="clear" w:color="000000" w:fill="F2F2F2"/>
            <w:vAlign w:val="center"/>
            <w:hideMark/>
          </w:tcPr>
          <w:p w14:paraId="21D6092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55</w:t>
            </w:r>
          </w:p>
        </w:tc>
        <w:tc>
          <w:tcPr>
            <w:tcW w:w="373" w:type="pct"/>
            <w:tcBorders>
              <w:top w:val="nil"/>
              <w:left w:val="nil"/>
              <w:bottom w:val="single" w:sz="4" w:space="0" w:color="auto"/>
              <w:right w:val="single" w:sz="4" w:space="0" w:color="auto"/>
            </w:tcBorders>
            <w:shd w:val="clear" w:color="000000" w:fill="F2F2F2"/>
            <w:vAlign w:val="center"/>
            <w:hideMark/>
          </w:tcPr>
          <w:p w14:paraId="2B296FB0"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12.5%</w:t>
            </w:r>
          </w:p>
        </w:tc>
        <w:tc>
          <w:tcPr>
            <w:tcW w:w="335" w:type="pct"/>
            <w:tcBorders>
              <w:top w:val="nil"/>
              <w:left w:val="nil"/>
              <w:bottom w:val="single" w:sz="4" w:space="0" w:color="auto"/>
              <w:right w:val="single" w:sz="4" w:space="0" w:color="auto"/>
            </w:tcBorders>
            <w:shd w:val="clear" w:color="auto" w:fill="auto"/>
            <w:vAlign w:val="center"/>
            <w:hideMark/>
          </w:tcPr>
          <w:p w14:paraId="6FAE82F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43</w:t>
            </w:r>
          </w:p>
        </w:tc>
        <w:tc>
          <w:tcPr>
            <w:tcW w:w="396" w:type="pct"/>
            <w:tcBorders>
              <w:top w:val="nil"/>
              <w:left w:val="nil"/>
              <w:bottom w:val="single" w:sz="4" w:space="0" w:color="auto"/>
              <w:right w:val="single" w:sz="4" w:space="0" w:color="auto"/>
            </w:tcBorders>
            <w:shd w:val="clear" w:color="auto" w:fill="auto"/>
            <w:vAlign w:val="center"/>
            <w:hideMark/>
          </w:tcPr>
          <w:p w14:paraId="14E2F0E9"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12.5%</w:t>
            </w:r>
          </w:p>
        </w:tc>
        <w:tc>
          <w:tcPr>
            <w:tcW w:w="436" w:type="pct"/>
            <w:tcBorders>
              <w:top w:val="nil"/>
              <w:left w:val="nil"/>
              <w:bottom w:val="single" w:sz="4" w:space="0" w:color="auto"/>
              <w:right w:val="single" w:sz="4" w:space="0" w:color="auto"/>
            </w:tcBorders>
            <w:shd w:val="clear" w:color="000000" w:fill="F2F2F2"/>
            <w:vAlign w:val="center"/>
            <w:hideMark/>
          </w:tcPr>
          <w:p w14:paraId="6140D08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52</w:t>
            </w:r>
          </w:p>
        </w:tc>
        <w:tc>
          <w:tcPr>
            <w:tcW w:w="340" w:type="pct"/>
            <w:tcBorders>
              <w:top w:val="nil"/>
              <w:left w:val="nil"/>
              <w:bottom w:val="single" w:sz="4" w:space="0" w:color="auto"/>
              <w:right w:val="single" w:sz="4" w:space="0" w:color="auto"/>
            </w:tcBorders>
            <w:shd w:val="clear" w:color="000000" w:fill="F2F2F2"/>
            <w:vAlign w:val="center"/>
            <w:hideMark/>
          </w:tcPr>
          <w:p w14:paraId="0E8C48C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13.1%</w:t>
            </w:r>
          </w:p>
        </w:tc>
        <w:tc>
          <w:tcPr>
            <w:tcW w:w="77" w:type="pct"/>
            <w:tcBorders>
              <w:top w:val="nil"/>
              <w:left w:val="nil"/>
              <w:bottom w:val="nil"/>
              <w:right w:val="nil"/>
            </w:tcBorders>
            <w:shd w:val="clear" w:color="auto" w:fill="auto"/>
            <w:noWrap/>
            <w:vAlign w:val="bottom"/>
            <w:hideMark/>
          </w:tcPr>
          <w:p w14:paraId="36D182B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1E9080B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150</w:t>
            </w:r>
          </w:p>
        </w:tc>
      </w:tr>
      <w:tr w:rsidR="00B4767C" w:rsidRPr="00B4767C" w14:paraId="6979AB90"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0293E8B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QUEJA </w:t>
            </w:r>
          </w:p>
        </w:tc>
        <w:tc>
          <w:tcPr>
            <w:tcW w:w="374" w:type="pct"/>
            <w:tcBorders>
              <w:top w:val="nil"/>
              <w:left w:val="nil"/>
              <w:bottom w:val="single" w:sz="4" w:space="0" w:color="auto"/>
              <w:right w:val="single" w:sz="4" w:space="0" w:color="auto"/>
            </w:tcBorders>
            <w:shd w:val="clear" w:color="000000" w:fill="F2F2F2"/>
            <w:vAlign w:val="center"/>
            <w:hideMark/>
          </w:tcPr>
          <w:p w14:paraId="7F535E3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3C52447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3B1A5E88"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7DA9493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6269C91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0F53A38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16B4A89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2BB5689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0</w:t>
            </w:r>
          </w:p>
        </w:tc>
      </w:tr>
      <w:tr w:rsidR="00B4767C" w:rsidRPr="00B4767C" w14:paraId="29375675"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7BB79D2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RECLAMO </w:t>
            </w:r>
          </w:p>
        </w:tc>
        <w:tc>
          <w:tcPr>
            <w:tcW w:w="374" w:type="pct"/>
            <w:tcBorders>
              <w:top w:val="nil"/>
              <w:left w:val="nil"/>
              <w:bottom w:val="single" w:sz="4" w:space="0" w:color="auto"/>
              <w:right w:val="single" w:sz="4" w:space="0" w:color="auto"/>
            </w:tcBorders>
            <w:shd w:val="clear" w:color="000000" w:fill="F2F2F2"/>
            <w:vAlign w:val="center"/>
            <w:hideMark/>
          </w:tcPr>
          <w:p w14:paraId="4E16072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16</w:t>
            </w:r>
          </w:p>
        </w:tc>
        <w:tc>
          <w:tcPr>
            <w:tcW w:w="373" w:type="pct"/>
            <w:tcBorders>
              <w:top w:val="nil"/>
              <w:left w:val="nil"/>
              <w:bottom w:val="single" w:sz="4" w:space="0" w:color="auto"/>
              <w:right w:val="single" w:sz="4" w:space="0" w:color="auto"/>
            </w:tcBorders>
            <w:shd w:val="clear" w:color="000000" w:fill="F2F2F2"/>
            <w:vAlign w:val="center"/>
            <w:hideMark/>
          </w:tcPr>
          <w:p w14:paraId="3E1DB019"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3.6%</w:t>
            </w:r>
          </w:p>
        </w:tc>
        <w:tc>
          <w:tcPr>
            <w:tcW w:w="335" w:type="pct"/>
            <w:tcBorders>
              <w:top w:val="nil"/>
              <w:left w:val="nil"/>
              <w:bottom w:val="single" w:sz="4" w:space="0" w:color="auto"/>
              <w:right w:val="single" w:sz="4" w:space="0" w:color="auto"/>
            </w:tcBorders>
            <w:shd w:val="clear" w:color="auto" w:fill="auto"/>
            <w:vAlign w:val="center"/>
            <w:hideMark/>
          </w:tcPr>
          <w:p w14:paraId="13F980C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w:t>
            </w:r>
          </w:p>
        </w:tc>
        <w:tc>
          <w:tcPr>
            <w:tcW w:w="396" w:type="pct"/>
            <w:tcBorders>
              <w:top w:val="nil"/>
              <w:left w:val="nil"/>
              <w:bottom w:val="single" w:sz="4" w:space="0" w:color="auto"/>
              <w:right w:val="single" w:sz="4" w:space="0" w:color="auto"/>
            </w:tcBorders>
            <w:shd w:val="clear" w:color="auto" w:fill="auto"/>
            <w:vAlign w:val="center"/>
            <w:hideMark/>
          </w:tcPr>
          <w:p w14:paraId="65CD4580"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3.2%</w:t>
            </w:r>
          </w:p>
        </w:tc>
        <w:tc>
          <w:tcPr>
            <w:tcW w:w="436" w:type="pct"/>
            <w:tcBorders>
              <w:top w:val="nil"/>
              <w:left w:val="nil"/>
              <w:bottom w:val="single" w:sz="4" w:space="0" w:color="auto"/>
              <w:right w:val="single" w:sz="4" w:space="0" w:color="auto"/>
            </w:tcBorders>
            <w:shd w:val="clear" w:color="000000" w:fill="F2F2F2"/>
            <w:vAlign w:val="center"/>
            <w:hideMark/>
          </w:tcPr>
          <w:p w14:paraId="0EF0341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16</w:t>
            </w:r>
          </w:p>
        </w:tc>
        <w:tc>
          <w:tcPr>
            <w:tcW w:w="340" w:type="pct"/>
            <w:tcBorders>
              <w:top w:val="nil"/>
              <w:left w:val="nil"/>
              <w:bottom w:val="single" w:sz="4" w:space="0" w:color="auto"/>
              <w:right w:val="single" w:sz="4" w:space="0" w:color="auto"/>
            </w:tcBorders>
            <w:shd w:val="clear" w:color="000000" w:fill="F2F2F2"/>
            <w:vAlign w:val="center"/>
            <w:hideMark/>
          </w:tcPr>
          <w:p w14:paraId="300B221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4.0%</w:t>
            </w:r>
          </w:p>
        </w:tc>
        <w:tc>
          <w:tcPr>
            <w:tcW w:w="77" w:type="pct"/>
            <w:tcBorders>
              <w:top w:val="nil"/>
              <w:left w:val="nil"/>
              <w:bottom w:val="nil"/>
              <w:right w:val="nil"/>
            </w:tcBorders>
            <w:shd w:val="clear" w:color="auto" w:fill="auto"/>
            <w:noWrap/>
            <w:vAlign w:val="bottom"/>
            <w:hideMark/>
          </w:tcPr>
          <w:p w14:paraId="3628582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44CA8AB0"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43</w:t>
            </w:r>
          </w:p>
        </w:tc>
      </w:tr>
      <w:tr w:rsidR="00B4767C" w:rsidRPr="00B4767C" w14:paraId="18756E4C"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4AFC9C2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SOLICITUD DE ACCESO A LA INFORMACIÓN </w:t>
            </w:r>
          </w:p>
        </w:tc>
        <w:tc>
          <w:tcPr>
            <w:tcW w:w="374" w:type="pct"/>
            <w:tcBorders>
              <w:top w:val="nil"/>
              <w:left w:val="nil"/>
              <w:bottom w:val="single" w:sz="4" w:space="0" w:color="auto"/>
              <w:right w:val="single" w:sz="4" w:space="0" w:color="auto"/>
            </w:tcBorders>
            <w:shd w:val="clear" w:color="000000" w:fill="F2F2F2"/>
            <w:vAlign w:val="center"/>
            <w:hideMark/>
          </w:tcPr>
          <w:p w14:paraId="57FF28E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72D0401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noWrap/>
            <w:vAlign w:val="center"/>
            <w:hideMark/>
          </w:tcPr>
          <w:p w14:paraId="3A3791F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00E781E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4C6E63B6"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c>
          <w:tcPr>
            <w:tcW w:w="340" w:type="pct"/>
            <w:tcBorders>
              <w:top w:val="nil"/>
              <w:left w:val="nil"/>
              <w:bottom w:val="single" w:sz="4" w:space="0" w:color="auto"/>
              <w:right w:val="single" w:sz="4" w:space="0" w:color="auto"/>
            </w:tcBorders>
            <w:shd w:val="clear" w:color="000000" w:fill="F2F2F2"/>
            <w:vAlign w:val="center"/>
            <w:hideMark/>
          </w:tcPr>
          <w:p w14:paraId="41F4283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1.3%</w:t>
            </w:r>
          </w:p>
        </w:tc>
        <w:tc>
          <w:tcPr>
            <w:tcW w:w="77" w:type="pct"/>
            <w:tcBorders>
              <w:top w:val="nil"/>
              <w:left w:val="nil"/>
              <w:bottom w:val="nil"/>
              <w:right w:val="nil"/>
            </w:tcBorders>
            <w:shd w:val="clear" w:color="auto" w:fill="auto"/>
            <w:noWrap/>
            <w:vAlign w:val="bottom"/>
            <w:hideMark/>
          </w:tcPr>
          <w:p w14:paraId="4EB6B46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233634D"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r>
      <w:tr w:rsidR="00B4767C" w:rsidRPr="00B4767C" w14:paraId="442FCF79"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6C150D9B"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SOLICITUD DE COPIA </w:t>
            </w:r>
          </w:p>
        </w:tc>
        <w:tc>
          <w:tcPr>
            <w:tcW w:w="374" w:type="pct"/>
            <w:tcBorders>
              <w:top w:val="nil"/>
              <w:left w:val="nil"/>
              <w:bottom w:val="single" w:sz="4" w:space="0" w:color="auto"/>
              <w:right w:val="single" w:sz="4" w:space="0" w:color="auto"/>
            </w:tcBorders>
            <w:shd w:val="clear" w:color="000000" w:fill="F2F2F2"/>
            <w:vAlign w:val="center"/>
            <w:hideMark/>
          </w:tcPr>
          <w:p w14:paraId="7EB7F5C1"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725BF67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4D0ABE6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96" w:type="pct"/>
            <w:tcBorders>
              <w:top w:val="nil"/>
              <w:left w:val="nil"/>
              <w:bottom w:val="single" w:sz="4" w:space="0" w:color="auto"/>
              <w:right w:val="single" w:sz="4" w:space="0" w:color="auto"/>
            </w:tcBorders>
            <w:shd w:val="clear" w:color="auto" w:fill="auto"/>
            <w:vAlign w:val="center"/>
            <w:hideMark/>
          </w:tcPr>
          <w:p w14:paraId="3037051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0.6%</w:t>
            </w:r>
          </w:p>
        </w:tc>
        <w:tc>
          <w:tcPr>
            <w:tcW w:w="436" w:type="pct"/>
            <w:tcBorders>
              <w:top w:val="nil"/>
              <w:left w:val="nil"/>
              <w:bottom w:val="single" w:sz="4" w:space="0" w:color="auto"/>
              <w:right w:val="single" w:sz="4" w:space="0" w:color="auto"/>
            </w:tcBorders>
            <w:shd w:val="clear" w:color="000000" w:fill="F2F2F2"/>
            <w:vAlign w:val="center"/>
            <w:hideMark/>
          </w:tcPr>
          <w:p w14:paraId="49CAA8A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7EB601E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27752F2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59EB26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r>
      <w:tr w:rsidR="00B4767C" w:rsidRPr="00B4767C" w14:paraId="73FE1CC7"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7937208E"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SUGERENCIA </w:t>
            </w:r>
          </w:p>
        </w:tc>
        <w:tc>
          <w:tcPr>
            <w:tcW w:w="374" w:type="pct"/>
            <w:tcBorders>
              <w:top w:val="nil"/>
              <w:left w:val="nil"/>
              <w:bottom w:val="single" w:sz="4" w:space="0" w:color="auto"/>
              <w:right w:val="single" w:sz="4" w:space="0" w:color="auto"/>
            </w:tcBorders>
            <w:shd w:val="clear" w:color="000000" w:fill="F2F2F2"/>
            <w:vAlign w:val="center"/>
            <w:hideMark/>
          </w:tcPr>
          <w:p w14:paraId="52E8F25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4DA64FD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0050FF10"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96" w:type="pct"/>
            <w:tcBorders>
              <w:top w:val="nil"/>
              <w:left w:val="nil"/>
              <w:bottom w:val="single" w:sz="4" w:space="0" w:color="auto"/>
              <w:right w:val="single" w:sz="4" w:space="0" w:color="auto"/>
            </w:tcBorders>
            <w:shd w:val="clear" w:color="auto" w:fill="auto"/>
            <w:vAlign w:val="center"/>
            <w:hideMark/>
          </w:tcPr>
          <w:p w14:paraId="3E55BF2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c>
          <w:tcPr>
            <w:tcW w:w="436" w:type="pct"/>
            <w:tcBorders>
              <w:top w:val="nil"/>
              <w:left w:val="nil"/>
              <w:bottom w:val="single" w:sz="4" w:space="0" w:color="auto"/>
              <w:right w:val="single" w:sz="4" w:space="0" w:color="auto"/>
            </w:tcBorders>
            <w:shd w:val="clear" w:color="000000" w:fill="F2F2F2"/>
            <w:vAlign w:val="center"/>
            <w:hideMark/>
          </w:tcPr>
          <w:p w14:paraId="7A926FA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5ED1CB3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316D87FF"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207100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r>
      <w:tr w:rsidR="00B4767C" w:rsidRPr="00B4767C" w14:paraId="714C0D5D" w14:textId="77777777" w:rsidTr="00B77340">
        <w:trPr>
          <w:trHeight w:val="20"/>
        </w:trPr>
        <w:tc>
          <w:tcPr>
            <w:tcW w:w="2237" w:type="pct"/>
            <w:tcBorders>
              <w:top w:val="nil"/>
              <w:left w:val="single" w:sz="4" w:space="0" w:color="auto"/>
              <w:bottom w:val="double" w:sz="6" w:space="0" w:color="auto"/>
              <w:right w:val="single" w:sz="4" w:space="0" w:color="auto"/>
            </w:tcBorders>
            <w:shd w:val="clear" w:color="auto" w:fill="auto"/>
            <w:vAlign w:val="center"/>
            <w:hideMark/>
          </w:tcPr>
          <w:p w14:paraId="76A2E863"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PETICIÓN DE DOCUMENTOS</w:t>
            </w:r>
          </w:p>
        </w:tc>
        <w:tc>
          <w:tcPr>
            <w:tcW w:w="374" w:type="pct"/>
            <w:tcBorders>
              <w:top w:val="nil"/>
              <w:left w:val="nil"/>
              <w:bottom w:val="double" w:sz="6" w:space="0" w:color="auto"/>
              <w:right w:val="single" w:sz="4" w:space="0" w:color="auto"/>
            </w:tcBorders>
            <w:shd w:val="clear" w:color="000000" w:fill="F2F2F2"/>
            <w:vAlign w:val="center"/>
            <w:hideMark/>
          </w:tcPr>
          <w:p w14:paraId="62BA25F5"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double" w:sz="6" w:space="0" w:color="auto"/>
              <w:right w:val="single" w:sz="4" w:space="0" w:color="auto"/>
            </w:tcBorders>
            <w:shd w:val="clear" w:color="000000" w:fill="F2F2F2"/>
            <w:vAlign w:val="center"/>
            <w:hideMark/>
          </w:tcPr>
          <w:p w14:paraId="1A4F1BEC"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35" w:type="pct"/>
            <w:tcBorders>
              <w:top w:val="nil"/>
              <w:left w:val="nil"/>
              <w:bottom w:val="double" w:sz="6" w:space="0" w:color="auto"/>
              <w:right w:val="single" w:sz="4" w:space="0" w:color="auto"/>
            </w:tcBorders>
            <w:shd w:val="clear" w:color="auto" w:fill="auto"/>
            <w:vAlign w:val="center"/>
            <w:hideMark/>
          </w:tcPr>
          <w:p w14:paraId="67EEE02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double" w:sz="6" w:space="0" w:color="auto"/>
              <w:right w:val="single" w:sz="4" w:space="0" w:color="auto"/>
            </w:tcBorders>
            <w:shd w:val="clear" w:color="auto" w:fill="auto"/>
            <w:vAlign w:val="center"/>
            <w:hideMark/>
          </w:tcPr>
          <w:p w14:paraId="5219696B"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double" w:sz="6" w:space="0" w:color="auto"/>
              <w:right w:val="single" w:sz="4" w:space="0" w:color="auto"/>
            </w:tcBorders>
            <w:shd w:val="clear" w:color="000000" w:fill="F2F2F2"/>
            <w:vAlign w:val="center"/>
            <w:hideMark/>
          </w:tcPr>
          <w:p w14:paraId="33EE0B62"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40" w:type="pct"/>
            <w:tcBorders>
              <w:top w:val="nil"/>
              <w:left w:val="nil"/>
              <w:bottom w:val="double" w:sz="6" w:space="0" w:color="auto"/>
              <w:right w:val="single" w:sz="4" w:space="0" w:color="auto"/>
            </w:tcBorders>
            <w:shd w:val="clear" w:color="000000" w:fill="F2F2F2"/>
            <w:vAlign w:val="center"/>
            <w:hideMark/>
          </w:tcPr>
          <w:p w14:paraId="4E377C74"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41AE3D6A"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double" w:sz="6" w:space="0" w:color="auto"/>
              <w:right w:val="single" w:sz="4" w:space="0" w:color="auto"/>
            </w:tcBorders>
            <w:shd w:val="clear" w:color="000000" w:fill="F2F2F2"/>
            <w:vAlign w:val="center"/>
            <w:hideMark/>
          </w:tcPr>
          <w:p w14:paraId="5476EC17" w14:textId="77777777" w:rsidR="00B4767C" w:rsidRPr="002F7AAE" w:rsidRDefault="00B4767C" w:rsidP="00B4767C">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0</w:t>
            </w:r>
          </w:p>
        </w:tc>
      </w:tr>
      <w:tr w:rsidR="00B77340" w:rsidRPr="00B4767C" w14:paraId="0DE4437A" w14:textId="77777777" w:rsidTr="00B77340">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0DA98EEA"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 xml:space="preserve">Total, general </w:t>
            </w:r>
          </w:p>
        </w:tc>
        <w:tc>
          <w:tcPr>
            <w:tcW w:w="374" w:type="pct"/>
            <w:tcBorders>
              <w:top w:val="nil"/>
              <w:left w:val="nil"/>
              <w:bottom w:val="single" w:sz="4" w:space="0" w:color="auto"/>
              <w:right w:val="single" w:sz="4" w:space="0" w:color="auto"/>
            </w:tcBorders>
            <w:shd w:val="clear" w:color="auto" w:fill="FBE4D5" w:themeFill="accent2" w:themeFillTint="33"/>
            <w:vAlign w:val="center"/>
            <w:hideMark/>
          </w:tcPr>
          <w:p w14:paraId="3CDC70AA"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441</w:t>
            </w:r>
          </w:p>
        </w:tc>
        <w:tc>
          <w:tcPr>
            <w:tcW w:w="373" w:type="pct"/>
            <w:tcBorders>
              <w:top w:val="nil"/>
              <w:left w:val="nil"/>
              <w:bottom w:val="single" w:sz="4" w:space="0" w:color="auto"/>
              <w:right w:val="single" w:sz="4" w:space="0" w:color="auto"/>
            </w:tcBorders>
            <w:shd w:val="clear" w:color="000000" w:fill="F2F2F2"/>
            <w:vAlign w:val="center"/>
            <w:hideMark/>
          </w:tcPr>
          <w:p w14:paraId="6FDAF270"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w:t>
            </w:r>
          </w:p>
        </w:tc>
        <w:tc>
          <w:tcPr>
            <w:tcW w:w="335" w:type="pct"/>
            <w:tcBorders>
              <w:top w:val="nil"/>
              <w:left w:val="nil"/>
              <w:bottom w:val="single" w:sz="4" w:space="0" w:color="auto"/>
              <w:right w:val="single" w:sz="4" w:space="0" w:color="auto"/>
            </w:tcBorders>
            <w:shd w:val="clear" w:color="auto" w:fill="FBE4D5" w:themeFill="accent2" w:themeFillTint="33"/>
            <w:vAlign w:val="center"/>
            <w:hideMark/>
          </w:tcPr>
          <w:p w14:paraId="3D9393DF"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343</w:t>
            </w:r>
          </w:p>
        </w:tc>
        <w:tc>
          <w:tcPr>
            <w:tcW w:w="396" w:type="pct"/>
            <w:tcBorders>
              <w:top w:val="nil"/>
              <w:left w:val="nil"/>
              <w:bottom w:val="single" w:sz="4" w:space="0" w:color="auto"/>
              <w:right w:val="single" w:sz="4" w:space="0" w:color="auto"/>
            </w:tcBorders>
            <w:shd w:val="clear" w:color="000000" w:fill="F2F2F2"/>
            <w:vAlign w:val="center"/>
            <w:hideMark/>
          </w:tcPr>
          <w:p w14:paraId="619C9C1D"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100.0%</w:t>
            </w:r>
          </w:p>
        </w:tc>
        <w:tc>
          <w:tcPr>
            <w:tcW w:w="436" w:type="pct"/>
            <w:tcBorders>
              <w:top w:val="nil"/>
              <w:left w:val="nil"/>
              <w:bottom w:val="single" w:sz="4" w:space="0" w:color="auto"/>
              <w:right w:val="single" w:sz="4" w:space="0" w:color="auto"/>
            </w:tcBorders>
            <w:shd w:val="clear" w:color="auto" w:fill="FBE4D5" w:themeFill="accent2" w:themeFillTint="33"/>
            <w:vAlign w:val="center"/>
            <w:hideMark/>
          </w:tcPr>
          <w:p w14:paraId="501DF706"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398</w:t>
            </w:r>
          </w:p>
        </w:tc>
        <w:tc>
          <w:tcPr>
            <w:tcW w:w="340" w:type="pct"/>
            <w:tcBorders>
              <w:top w:val="nil"/>
              <w:left w:val="nil"/>
              <w:bottom w:val="single" w:sz="4" w:space="0" w:color="auto"/>
              <w:right w:val="single" w:sz="4" w:space="0" w:color="auto"/>
            </w:tcBorders>
            <w:shd w:val="clear" w:color="000000" w:fill="F2F2F2"/>
            <w:vAlign w:val="center"/>
            <w:hideMark/>
          </w:tcPr>
          <w:p w14:paraId="289A9000"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w:t>
            </w:r>
          </w:p>
        </w:tc>
        <w:tc>
          <w:tcPr>
            <w:tcW w:w="77" w:type="pct"/>
            <w:tcBorders>
              <w:top w:val="nil"/>
              <w:left w:val="nil"/>
              <w:bottom w:val="nil"/>
              <w:right w:val="nil"/>
            </w:tcBorders>
            <w:shd w:val="clear" w:color="auto" w:fill="auto"/>
            <w:noWrap/>
            <w:vAlign w:val="bottom"/>
            <w:hideMark/>
          </w:tcPr>
          <w:p w14:paraId="4C931C47"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p>
        </w:tc>
        <w:tc>
          <w:tcPr>
            <w:tcW w:w="432" w:type="pct"/>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42B0A62F" w14:textId="77777777" w:rsidR="00B4767C" w:rsidRPr="00B4767C" w:rsidRDefault="00B4767C" w:rsidP="00B4767C">
            <w:pPr>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1182</w:t>
            </w:r>
          </w:p>
        </w:tc>
      </w:tr>
    </w:tbl>
    <w:p w14:paraId="6CC2228C" w14:textId="77777777" w:rsidR="00036F01" w:rsidRPr="00036F01" w:rsidRDefault="00036F01" w:rsidP="00036F01">
      <w:pPr>
        <w:pStyle w:val="Standard"/>
        <w:widowControl/>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Fuente: Reporte de la OAJ UAERMV</w:t>
      </w:r>
    </w:p>
    <w:p w14:paraId="2065CA05" w14:textId="77777777" w:rsidR="0001044C" w:rsidRDefault="0001044C" w:rsidP="0001044C">
      <w:pPr>
        <w:pStyle w:val="Estilo11"/>
        <w:numPr>
          <w:ilvl w:val="0"/>
          <w:numId w:val="0"/>
        </w:numPr>
        <w:rPr>
          <w:szCs w:val="20"/>
        </w:rPr>
      </w:pPr>
    </w:p>
    <w:p w14:paraId="7C03E10D" w14:textId="449CDE64" w:rsidR="0001044C" w:rsidRPr="008B1793" w:rsidRDefault="0001044C" w:rsidP="0001044C">
      <w:pPr>
        <w:pStyle w:val="Estilo3"/>
        <w:numPr>
          <w:ilvl w:val="2"/>
          <w:numId w:val="1"/>
        </w:numPr>
        <w:rPr>
          <w:szCs w:val="20"/>
        </w:rPr>
      </w:pPr>
      <w:bookmarkStart w:id="90" w:name="_Toc24434489"/>
      <w:r w:rsidRPr="008B1793">
        <w:rPr>
          <w:szCs w:val="20"/>
        </w:rPr>
        <w:t>Informes</w:t>
      </w:r>
      <w:r>
        <w:rPr>
          <w:szCs w:val="20"/>
        </w:rPr>
        <w:t xml:space="preserve"> PQRSFD</w:t>
      </w:r>
      <w:r w:rsidRPr="008B1793">
        <w:rPr>
          <w:szCs w:val="20"/>
        </w:rPr>
        <w:t xml:space="preserve"> de la </w:t>
      </w:r>
      <w:r>
        <w:rPr>
          <w:szCs w:val="20"/>
        </w:rPr>
        <w:t>Secretaría General</w:t>
      </w:r>
      <w:bookmarkEnd w:id="90"/>
      <w:r w:rsidRPr="008B1793">
        <w:rPr>
          <w:szCs w:val="20"/>
        </w:rPr>
        <w:t xml:space="preserve"> </w:t>
      </w:r>
    </w:p>
    <w:p w14:paraId="28DA0ED7" w14:textId="5912AAA9" w:rsidR="0001044C" w:rsidRDefault="0001044C" w:rsidP="0001044C">
      <w:pPr>
        <w:spacing w:after="0" w:line="240" w:lineRule="auto"/>
        <w:rPr>
          <w:rFonts w:ascii="Century Gothic" w:hAnsi="Century Gothic"/>
          <w:sz w:val="20"/>
          <w:szCs w:val="20"/>
        </w:rPr>
      </w:pPr>
      <w:r>
        <w:rPr>
          <w:rStyle w:val="Fuentedeprrafopredeter1"/>
          <w:rFonts w:ascii="Century Gothic" w:hAnsi="Century Gothic" w:cs="Arial"/>
          <w:kern w:val="3"/>
          <w:sz w:val="20"/>
          <w:szCs w:val="20"/>
        </w:rPr>
        <w:t>La Secretaría General informa co</w:t>
      </w:r>
      <w:r w:rsidRPr="0001044C">
        <w:rPr>
          <w:rStyle w:val="Fuentedeprrafopredeter1"/>
          <w:rFonts w:ascii="Century Gothic" w:hAnsi="Century Gothic" w:cs="Arial"/>
          <w:kern w:val="3"/>
          <w:sz w:val="20"/>
          <w:szCs w:val="20"/>
        </w:rPr>
        <w:t xml:space="preserve">mo resultado de las peticiones recibidas y gestionadas durante el tercer trimestre de </w:t>
      </w:r>
      <w:r w:rsidR="00114FDD" w:rsidRPr="0001044C">
        <w:rPr>
          <w:rStyle w:val="Fuentedeprrafopredeter1"/>
          <w:rFonts w:ascii="Century Gothic" w:hAnsi="Century Gothic" w:cs="Arial"/>
          <w:kern w:val="3"/>
          <w:sz w:val="20"/>
          <w:szCs w:val="20"/>
        </w:rPr>
        <w:t>2019,</w:t>
      </w:r>
      <w:r w:rsidRPr="0001044C">
        <w:rPr>
          <w:rStyle w:val="Fuentedeprrafopredeter1"/>
          <w:rFonts w:ascii="Century Gothic" w:hAnsi="Century Gothic" w:cs="Arial"/>
          <w:kern w:val="3"/>
          <w:sz w:val="20"/>
          <w:szCs w:val="20"/>
        </w:rPr>
        <w:t xml:space="preserve"> se recibieron 1,117 peticiones, de las cuales 376 (34%) corresponde al mes de julio, 325 (29%) corresponde al mes agosto y 416 (37%) corresponde al mes de septiembre</w:t>
      </w:r>
      <w:r w:rsidR="00B4767C">
        <w:rPr>
          <w:rStyle w:val="Fuentedeprrafopredeter1"/>
          <w:rFonts w:ascii="Century Gothic" w:hAnsi="Century Gothic" w:cs="Arial"/>
          <w:kern w:val="3"/>
          <w:sz w:val="20"/>
          <w:szCs w:val="20"/>
        </w:rPr>
        <w:t>.</w:t>
      </w:r>
    </w:p>
    <w:p w14:paraId="29D580CA" w14:textId="23C281A5" w:rsidR="0001044C" w:rsidRDefault="0001044C" w:rsidP="00CA5DED">
      <w:pPr>
        <w:spacing w:after="0" w:line="240" w:lineRule="auto"/>
        <w:rPr>
          <w:rFonts w:ascii="Century Gothic" w:hAnsi="Century Gothic"/>
          <w:sz w:val="20"/>
          <w:szCs w:val="20"/>
        </w:rPr>
      </w:pPr>
    </w:p>
    <w:p w14:paraId="3AB94513" w14:textId="74909FEE" w:rsidR="00B77340" w:rsidRDefault="00B77340" w:rsidP="00B77340">
      <w:pPr>
        <w:pStyle w:val="Standard"/>
        <w:widowControl/>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20</w:t>
      </w:r>
      <w:r w:rsidRPr="00036F01">
        <w:rPr>
          <w:rFonts w:ascii="Century Gothic" w:eastAsia="Times New Roman" w:hAnsi="Century Gothic" w:cs="Calibri"/>
          <w:b/>
          <w:bCs/>
          <w:iCs/>
          <w:color w:val="000000"/>
          <w:sz w:val="16"/>
          <w:szCs w:val="16"/>
          <w:lang w:eastAsia="es-CO"/>
        </w:rPr>
        <w:t>. Extracto de Número de Peticiones PQRSFD</w:t>
      </w:r>
      <w:r>
        <w:rPr>
          <w:rFonts w:ascii="Century Gothic" w:eastAsia="Times New Roman" w:hAnsi="Century Gothic" w:cs="Calibri"/>
          <w:b/>
          <w:bCs/>
          <w:iCs/>
          <w:color w:val="000000"/>
          <w:sz w:val="16"/>
          <w:szCs w:val="16"/>
          <w:lang w:eastAsia="es-CO"/>
        </w:rPr>
        <w:t xml:space="preserve"> Recibidas - SG</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00"/>
        <w:gridCol w:w="2540"/>
        <w:gridCol w:w="20"/>
        <w:gridCol w:w="1260"/>
        <w:gridCol w:w="1272"/>
      </w:tblGrid>
      <w:tr w:rsidR="00B4767C" w:rsidRPr="002F7AAE" w14:paraId="4CC903FD" w14:textId="77777777" w:rsidTr="002F7AAE">
        <w:trPr>
          <w:trHeight w:val="20"/>
          <w:jc w:val="center"/>
        </w:trPr>
        <w:tc>
          <w:tcPr>
            <w:tcW w:w="2700" w:type="dxa"/>
            <w:shd w:val="clear" w:color="DCE6F1" w:fill="DCE6F1"/>
            <w:noWrap/>
            <w:vAlign w:val="bottom"/>
          </w:tcPr>
          <w:p w14:paraId="10CE4DA4"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Periodo</w:t>
            </w:r>
          </w:p>
        </w:tc>
        <w:tc>
          <w:tcPr>
            <w:tcW w:w="2560" w:type="dxa"/>
            <w:gridSpan w:val="2"/>
            <w:shd w:val="clear" w:color="DCE6F1" w:fill="DCE6F1"/>
            <w:noWrap/>
            <w:vAlign w:val="bottom"/>
          </w:tcPr>
          <w:p w14:paraId="55853BDB" w14:textId="6190BE21" w:rsidR="00B4767C" w:rsidRPr="002F7AAE" w:rsidRDefault="00B77340"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w:t>
            </w:r>
            <w:r w:rsidR="00B4767C" w:rsidRPr="002F7AAE">
              <w:rPr>
                <w:rFonts w:ascii="Century Gothic" w:eastAsia="Times New Roman" w:hAnsi="Century Gothic"/>
                <w:b/>
                <w:bCs/>
                <w:color w:val="000000"/>
                <w:sz w:val="16"/>
                <w:szCs w:val="16"/>
                <w:lang w:eastAsia="es-CO"/>
              </w:rPr>
              <w:t xml:space="preserve"> petición</w:t>
            </w:r>
          </w:p>
        </w:tc>
        <w:tc>
          <w:tcPr>
            <w:tcW w:w="2532" w:type="dxa"/>
            <w:gridSpan w:val="2"/>
            <w:shd w:val="clear" w:color="DCE6F1" w:fill="DCE6F1"/>
            <w:vAlign w:val="bottom"/>
          </w:tcPr>
          <w:p w14:paraId="735631FF"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petición</w:t>
            </w:r>
          </w:p>
        </w:tc>
      </w:tr>
      <w:tr w:rsidR="00B4767C" w:rsidRPr="002F7AAE" w14:paraId="4FE9F13D" w14:textId="77777777" w:rsidTr="002F7AAE">
        <w:trPr>
          <w:trHeight w:val="20"/>
          <w:jc w:val="center"/>
        </w:trPr>
        <w:tc>
          <w:tcPr>
            <w:tcW w:w="2700" w:type="dxa"/>
            <w:shd w:val="clear" w:color="auto" w:fill="auto"/>
            <w:noWrap/>
            <w:vAlign w:val="center"/>
          </w:tcPr>
          <w:p w14:paraId="56AAE098" w14:textId="6EBB4786" w:rsidR="00B4767C" w:rsidRPr="002F7AAE" w:rsidRDefault="00B77340"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JULIO</w:t>
            </w:r>
          </w:p>
        </w:tc>
        <w:tc>
          <w:tcPr>
            <w:tcW w:w="2560" w:type="dxa"/>
            <w:gridSpan w:val="2"/>
            <w:shd w:val="clear" w:color="auto" w:fill="auto"/>
            <w:noWrap/>
            <w:vAlign w:val="center"/>
          </w:tcPr>
          <w:p w14:paraId="7476FF55"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376</w:t>
            </w:r>
          </w:p>
        </w:tc>
        <w:tc>
          <w:tcPr>
            <w:tcW w:w="2532" w:type="dxa"/>
            <w:gridSpan w:val="2"/>
            <w:shd w:val="clear" w:color="auto" w:fill="auto"/>
            <w:vAlign w:val="center"/>
          </w:tcPr>
          <w:p w14:paraId="142E5119"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34%</w:t>
            </w:r>
          </w:p>
        </w:tc>
      </w:tr>
      <w:tr w:rsidR="00B4767C" w:rsidRPr="002F7AAE" w14:paraId="34DCE687" w14:textId="77777777" w:rsidTr="002F7AAE">
        <w:trPr>
          <w:trHeight w:val="20"/>
          <w:jc w:val="center"/>
        </w:trPr>
        <w:tc>
          <w:tcPr>
            <w:tcW w:w="2700" w:type="dxa"/>
            <w:shd w:val="clear" w:color="auto" w:fill="auto"/>
            <w:noWrap/>
            <w:vAlign w:val="center"/>
          </w:tcPr>
          <w:p w14:paraId="5CD8A419" w14:textId="0D4A4B4C" w:rsidR="00B4767C" w:rsidRPr="002F7AAE" w:rsidRDefault="00B77340"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AGOSTO</w:t>
            </w:r>
          </w:p>
        </w:tc>
        <w:tc>
          <w:tcPr>
            <w:tcW w:w="2560" w:type="dxa"/>
            <w:gridSpan w:val="2"/>
            <w:shd w:val="clear" w:color="auto" w:fill="auto"/>
            <w:noWrap/>
            <w:vAlign w:val="center"/>
          </w:tcPr>
          <w:p w14:paraId="7E1C4558"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325</w:t>
            </w:r>
          </w:p>
        </w:tc>
        <w:tc>
          <w:tcPr>
            <w:tcW w:w="2532" w:type="dxa"/>
            <w:gridSpan w:val="2"/>
            <w:vAlign w:val="center"/>
          </w:tcPr>
          <w:p w14:paraId="1D9D4140"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29%</w:t>
            </w:r>
          </w:p>
        </w:tc>
      </w:tr>
      <w:tr w:rsidR="00B4767C" w:rsidRPr="002F7AAE" w14:paraId="041BDDA6" w14:textId="77777777" w:rsidTr="002F7AAE">
        <w:trPr>
          <w:trHeight w:val="20"/>
          <w:jc w:val="center"/>
        </w:trPr>
        <w:tc>
          <w:tcPr>
            <w:tcW w:w="2700" w:type="dxa"/>
            <w:shd w:val="clear" w:color="auto" w:fill="auto"/>
            <w:noWrap/>
            <w:vAlign w:val="center"/>
          </w:tcPr>
          <w:p w14:paraId="19849E50" w14:textId="44027AC2" w:rsidR="00B4767C" w:rsidRPr="002F7AAE" w:rsidRDefault="00B77340"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SEPTIEMBRE</w:t>
            </w:r>
          </w:p>
        </w:tc>
        <w:tc>
          <w:tcPr>
            <w:tcW w:w="2560" w:type="dxa"/>
            <w:gridSpan w:val="2"/>
            <w:shd w:val="clear" w:color="auto" w:fill="auto"/>
            <w:noWrap/>
            <w:vAlign w:val="center"/>
          </w:tcPr>
          <w:p w14:paraId="0FBA31AA"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416</w:t>
            </w:r>
          </w:p>
        </w:tc>
        <w:tc>
          <w:tcPr>
            <w:tcW w:w="2532" w:type="dxa"/>
            <w:gridSpan w:val="2"/>
            <w:vAlign w:val="center"/>
          </w:tcPr>
          <w:p w14:paraId="75100EFC"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37%</w:t>
            </w:r>
          </w:p>
        </w:tc>
      </w:tr>
      <w:tr w:rsidR="00B4767C" w:rsidRPr="002F7AAE" w14:paraId="23A563D7" w14:textId="77777777" w:rsidTr="002F7AAE">
        <w:trPr>
          <w:trHeight w:val="20"/>
          <w:jc w:val="center"/>
        </w:trPr>
        <w:tc>
          <w:tcPr>
            <w:tcW w:w="2700" w:type="dxa"/>
            <w:shd w:val="clear" w:color="auto" w:fill="F2F2F2" w:themeFill="background1" w:themeFillShade="F2"/>
            <w:noWrap/>
            <w:vAlign w:val="center"/>
          </w:tcPr>
          <w:p w14:paraId="3C12E5C6" w14:textId="7A949429" w:rsidR="00B4767C" w:rsidRPr="002F7AAE" w:rsidRDefault="00114FDD"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TOTAL,</w:t>
            </w:r>
            <w:r w:rsidR="00B77340" w:rsidRPr="002F7AAE">
              <w:rPr>
                <w:rFonts w:ascii="Century Gothic" w:eastAsia="Times New Roman" w:hAnsi="Century Gothic"/>
                <w:b/>
                <w:bCs/>
                <w:color w:val="000000"/>
                <w:sz w:val="16"/>
                <w:szCs w:val="16"/>
                <w:lang w:eastAsia="es-CO"/>
              </w:rPr>
              <w:t xml:space="preserve"> TRIMESTRE</w:t>
            </w:r>
          </w:p>
        </w:tc>
        <w:tc>
          <w:tcPr>
            <w:tcW w:w="2560" w:type="dxa"/>
            <w:gridSpan w:val="2"/>
            <w:shd w:val="clear" w:color="auto" w:fill="F2F2F2" w:themeFill="background1" w:themeFillShade="F2"/>
            <w:noWrap/>
            <w:vAlign w:val="center"/>
          </w:tcPr>
          <w:p w14:paraId="3C05A6CF"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1117</w:t>
            </w:r>
          </w:p>
        </w:tc>
        <w:tc>
          <w:tcPr>
            <w:tcW w:w="2532" w:type="dxa"/>
            <w:gridSpan w:val="2"/>
            <w:shd w:val="clear" w:color="auto" w:fill="F2F2F2" w:themeFill="background1" w:themeFillShade="F2"/>
            <w:vAlign w:val="center"/>
          </w:tcPr>
          <w:p w14:paraId="3FDD30C9" w14:textId="77777777" w:rsidR="00B4767C" w:rsidRPr="002F7AAE" w:rsidRDefault="00B4767C" w:rsidP="00B77340">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100,00%</w:t>
            </w:r>
          </w:p>
        </w:tc>
      </w:tr>
      <w:tr w:rsidR="00B03F31" w:rsidRPr="002F7AAE" w14:paraId="377351A8" w14:textId="77777777" w:rsidTr="002F7AAE">
        <w:trPr>
          <w:trHeight w:val="20"/>
          <w:jc w:val="center"/>
        </w:trPr>
        <w:tc>
          <w:tcPr>
            <w:tcW w:w="5240" w:type="dxa"/>
            <w:gridSpan w:val="2"/>
            <w:shd w:val="clear" w:color="DCE6F1" w:fill="DCE6F1"/>
            <w:noWrap/>
            <w:vAlign w:val="bottom"/>
            <w:hideMark/>
          </w:tcPr>
          <w:p w14:paraId="44EB2AB4" w14:textId="0C22D640" w:rsidR="00B03F31" w:rsidRPr="002F7AAE" w:rsidRDefault="00B03F31" w:rsidP="002F7AAE">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TIPOLOGÍA</w:t>
            </w:r>
          </w:p>
        </w:tc>
        <w:tc>
          <w:tcPr>
            <w:tcW w:w="1280" w:type="dxa"/>
            <w:gridSpan w:val="2"/>
            <w:shd w:val="clear" w:color="DCE6F1" w:fill="DCE6F1"/>
            <w:noWrap/>
            <w:vAlign w:val="bottom"/>
            <w:hideMark/>
          </w:tcPr>
          <w:p w14:paraId="0CD21A67" w14:textId="77777777" w:rsidR="00B03F31" w:rsidRPr="002F7AAE" w:rsidRDefault="00B03F31" w:rsidP="002F7AAE">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proofErr w:type="spellStart"/>
            <w:r w:rsidRPr="002F7AAE">
              <w:rPr>
                <w:rFonts w:ascii="Century Gothic" w:eastAsia="Times New Roman" w:hAnsi="Century Gothic"/>
                <w:b/>
                <w:bCs/>
                <w:color w:val="000000"/>
                <w:sz w:val="16"/>
                <w:szCs w:val="16"/>
                <w:lang w:eastAsia="es-CO"/>
              </w:rPr>
              <w:t>N°</w:t>
            </w:r>
            <w:proofErr w:type="spellEnd"/>
            <w:r w:rsidRPr="002F7AAE">
              <w:rPr>
                <w:rFonts w:ascii="Century Gothic" w:eastAsia="Times New Roman" w:hAnsi="Century Gothic"/>
                <w:b/>
                <w:bCs/>
                <w:color w:val="000000"/>
                <w:sz w:val="16"/>
                <w:szCs w:val="16"/>
                <w:lang w:eastAsia="es-CO"/>
              </w:rPr>
              <w:t xml:space="preserve"> Petición</w:t>
            </w:r>
          </w:p>
        </w:tc>
        <w:tc>
          <w:tcPr>
            <w:tcW w:w="1272" w:type="dxa"/>
            <w:shd w:val="clear" w:color="DCE6F1" w:fill="DCE6F1"/>
            <w:noWrap/>
            <w:vAlign w:val="bottom"/>
            <w:hideMark/>
          </w:tcPr>
          <w:p w14:paraId="734BA12E" w14:textId="77777777" w:rsidR="00B03F31" w:rsidRPr="002F7AAE" w:rsidRDefault="00B03F31" w:rsidP="002F7AAE">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w:t>
            </w:r>
          </w:p>
        </w:tc>
      </w:tr>
      <w:tr w:rsidR="00B03F31" w:rsidRPr="002F7AAE" w14:paraId="5C6E7612" w14:textId="77777777" w:rsidTr="002F7AAE">
        <w:trPr>
          <w:trHeight w:val="20"/>
          <w:jc w:val="center"/>
        </w:trPr>
        <w:tc>
          <w:tcPr>
            <w:tcW w:w="5240" w:type="dxa"/>
            <w:gridSpan w:val="2"/>
            <w:shd w:val="clear" w:color="auto" w:fill="auto"/>
            <w:noWrap/>
            <w:vAlign w:val="bottom"/>
            <w:hideMark/>
          </w:tcPr>
          <w:p w14:paraId="5E105BE4" w14:textId="77777777" w:rsidR="00B03F31" w:rsidRPr="002F7AAE" w:rsidRDefault="00B03F31" w:rsidP="002F7AAE">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CONSULTA</w:t>
            </w:r>
          </w:p>
        </w:tc>
        <w:tc>
          <w:tcPr>
            <w:tcW w:w="1280" w:type="dxa"/>
            <w:gridSpan w:val="2"/>
            <w:shd w:val="clear" w:color="auto" w:fill="auto"/>
            <w:noWrap/>
            <w:vAlign w:val="bottom"/>
          </w:tcPr>
          <w:p w14:paraId="34A22D12" w14:textId="77777777" w:rsidR="00B03F31" w:rsidRPr="002F7AAE" w:rsidRDefault="00B03F31" w:rsidP="002F7AAE">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1272" w:type="dxa"/>
            <w:shd w:val="clear" w:color="auto" w:fill="auto"/>
            <w:noWrap/>
            <w:vAlign w:val="bottom"/>
          </w:tcPr>
          <w:p w14:paraId="4CA7CCF3" w14:textId="77777777" w:rsidR="00B03F31" w:rsidRPr="002F7AAE" w:rsidRDefault="00B03F31" w:rsidP="002F7AAE">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0,2%</w:t>
            </w:r>
          </w:p>
        </w:tc>
      </w:tr>
      <w:tr w:rsidR="00B03F31" w:rsidRPr="002F7AAE" w14:paraId="77F3584D" w14:textId="77777777" w:rsidTr="002F7AAE">
        <w:trPr>
          <w:trHeight w:val="20"/>
          <w:jc w:val="center"/>
        </w:trPr>
        <w:tc>
          <w:tcPr>
            <w:tcW w:w="5240" w:type="dxa"/>
            <w:gridSpan w:val="2"/>
            <w:shd w:val="clear" w:color="auto" w:fill="auto"/>
            <w:noWrap/>
            <w:vAlign w:val="bottom"/>
            <w:hideMark/>
          </w:tcPr>
          <w:p w14:paraId="14B46AAE"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DERECHO DE PETICION DE INTERES GENERAL</w:t>
            </w:r>
          </w:p>
        </w:tc>
        <w:tc>
          <w:tcPr>
            <w:tcW w:w="1280" w:type="dxa"/>
            <w:gridSpan w:val="2"/>
            <w:shd w:val="clear" w:color="auto" w:fill="auto"/>
            <w:noWrap/>
            <w:vAlign w:val="bottom"/>
          </w:tcPr>
          <w:p w14:paraId="686D5C64"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859</w:t>
            </w:r>
          </w:p>
        </w:tc>
        <w:tc>
          <w:tcPr>
            <w:tcW w:w="1272" w:type="dxa"/>
            <w:shd w:val="clear" w:color="auto" w:fill="auto"/>
            <w:noWrap/>
            <w:vAlign w:val="bottom"/>
          </w:tcPr>
          <w:p w14:paraId="467E5799"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76,8%</w:t>
            </w:r>
          </w:p>
        </w:tc>
      </w:tr>
      <w:tr w:rsidR="00B03F31" w:rsidRPr="002F7AAE" w14:paraId="0D95F3F3" w14:textId="77777777" w:rsidTr="002F7AAE">
        <w:trPr>
          <w:trHeight w:val="20"/>
          <w:jc w:val="center"/>
        </w:trPr>
        <w:tc>
          <w:tcPr>
            <w:tcW w:w="5240" w:type="dxa"/>
            <w:gridSpan w:val="2"/>
            <w:shd w:val="clear" w:color="auto" w:fill="auto"/>
            <w:noWrap/>
            <w:vAlign w:val="bottom"/>
            <w:hideMark/>
          </w:tcPr>
          <w:p w14:paraId="4D8F8C5D"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DERECHO DE PETICION DE INTERES PARTICULAR</w:t>
            </w:r>
          </w:p>
        </w:tc>
        <w:tc>
          <w:tcPr>
            <w:tcW w:w="1280" w:type="dxa"/>
            <w:gridSpan w:val="2"/>
            <w:shd w:val="clear" w:color="auto" w:fill="auto"/>
            <w:noWrap/>
            <w:vAlign w:val="bottom"/>
          </w:tcPr>
          <w:p w14:paraId="1708B882"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36</w:t>
            </w:r>
          </w:p>
        </w:tc>
        <w:tc>
          <w:tcPr>
            <w:tcW w:w="1272" w:type="dxa"/>
            <w:shd w:val="clear" w:color="auto" w:fill="auto"/>
            <w:noWrap/>
            <w:vAlign w:val="bottom"/>
          </w:tcPr>
          <w:p w14:paraId="449B1C35"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3,2%</w:t>
            </w:r>
          </w:p>
        </w:tc>
      </w:tr>
      <w:tr w:rsidR="00B03F31" w:rsidRPr="002F7AAE" w14:paraId="26CA5BF2" w14:textId="77777777" w:rsidTr="002F7AAE">
        <w:trPr>
          <w:trHeight w:val="20"/>
          <w:jc w:val="center"/>
        </w:trPr>
        <w:tc>
          <w:tcPr>
            <w:tcW w:w="5240" w:type="dxa"/>
            <w:gridSpan w:val="2"/>
            <w:shd w:val="clear" w:color="auto" w:fill="auto"/>
            <w:noWrap/>
            <w:vAlign w:val="bottom"/>
            <w:hideMark/>
          </w:tcPr>
          <w:p w14:paraId="4CBC6AD2"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QUEJA</w:t>
            </w:r>
          </w:p>
        </w:tc>
        <w:tc>
          <w:tcPr>
            <w:tcW w:w="1280" w:type="dxa"/>
            <w:gridSpan w:val="2"/>
            <w:shd w:val="clear" w:color="auto" w:fill="auto"/>
            <w:noWrap/>
            <w:vAlign w:val="bottom"/>
          </w:tcPr>
          <w:p w14:paraId="735AE74F"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c>
          <w:tcPr>
            <w:tcW w:w="1272" w:type="dxa"/>
            <w:shd w:val="clear" w:color="auto" w:fill="auto"/>
            <w:noWrap/>
            <w:vAlign w:val="bottom"/>
          </w:tcPr>
          <w:p w14:paraId="0168A68F"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0,4%</w:t>
            </w:r>
          </w:p>
        </w:tc>
      </w:tr>
      <w:tr w:rsidR="00B03F31" w:rsidRPr="002F7AAE" w14:paraId="7E6D53E6" w14:textId="77777777" w:rsidTr="002F7AAE">
        <w:trPr>
          <w:trHeight w:val="20"/>
          <w:jc w:val="center"/>
        </w:trPr>
        <w:tc>
          <w:tcPr>
            <w:tcW w:w="5240" w:type="dxa"/>
            <w:gridSpan w:val="2"/>
            <w:shd w:val="clear" w:color="auto" w:fill="auto"/>
            <w:noWrap/>
            <w:vAlign w:val="bottom"/>
            <w:hideMark/>
          </w:tcPr>
          <w:p w14:paraId="3C361BE5"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RECLAMO</w:t>
            </w:r>
          </w:p>
        </w:tc>
        <w:tc>
          <w:tcPr>
            <w:tcW w:w="1280" w:type="dxa"/>
            <w:gridSpan w:val="2"/>
            <w:shd w:val="clear" w:color="auto" w:fill="auto"/>
            <w:noWrap/>
            <w:vAlign w:val="bottom"/>
          </w:tcPr>
          <w:p w14:paraId="02D90264"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48</w:t>
            </w:r>
          </w:p>
        </w:tc>
        <w:tc>
          <w:tcPr>
            <w:tcW w:w="1272" w:type="dxa"/>
            <w:shd w:val="clear" w:color="auto" w:fill="auto"/>
            <w:noWrap/>
            <w:vAlign w:val="bottom"/>
          </w:tcPr>
          <w:p w14:paraId="5A3D5832"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4,3%</w:t>
            </w:r>
          </w:p>
        </w:tc>
      </w:tr>
      <w:tr w:rsidR="00B03F31" w:rsidRPr="002F7AAE" w14:paraId="26D95DD8" w14:textId="77777777" w:rsidTr="002F7AAE">
        <w:trPr>
          <w:trHeight w:val="20"/>
          <w:jc w:val="center"/>
        </w:trPr>
        <w:tc>
          <w:tcPr>
            <w:tcW w:w="5240" w:type="dxa"/>
            <w:gridSpan w:val="2"/>
            <w:shd w:val="clear" w:color="auto" w:fill="auto"/>
            <w:noWrap/>
            <w:vAlign w:val="bottom"/>
            <w:hideMark/>
          </w:tcPr>
          <w:p w14:paraId="43389850"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SOLICITUD DE ACCESO A LA INFORMACION</w:t>
            </w:r>
          </w:p>
        </w:tc>
        <w:tc>
          <w:tcPr>
            <w:tcW w:w="1280" w:type="dxa"/>
            <w:gridSpan w:val="2"/>
            <w:shd w:val="clear" w:color="auto" w:fill="auto"/>
            <w:noWrap/>
            <w:vAlign w:val="bottom"/>
          </w:tcPr>
          <w:p w14:paraId="6D381558"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w:t>
            </w:r>
          </w:p>
        </w:tc>
        <w:tc>
          <w:tcPr>
            <w:tcW w:w="1272" w:type="dxa"/>
            <w:shd w:val="clear" w:color="auto" w:fill="auto"/>
            <w:noWrap/>
            <w:vAlign w:val="bottom"/>
          </w:tcPr>
          <w:p w14:paraId="1B97BA78"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w:t>
            </w:r>
          </w:p>
        </w:tc>
      </w:tr>
      <w:tr w:rsidR="00B03F31" w:rsidRPr="002F7AAE" w14:paraId="0D6699F6" w14:textId="77777777" w:rsidTr="002F7AAE">
        <w:trPr>
          <w:trHeight w:val="20"/>
          <w:jc w:val="center"/>
        </w:trPr>
        <w:tc>
          <w:tcPr>
            <w:tcW w:w="5240" w:type="dxa"/>
            <w:gridSpan w:val="2"/>
            <w:shd w:val="clear" w:color="auto" w:fill="auto"/>
            <w:noWrap/>
            <w:vAlign w:val="bottom"/>
            <w:hideMark/>
          </w:tcPr>
          <w:p w14:paraId="7BF1EF8C"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SOLICITUD DE COPIA</w:t>
            </w:r>
          </w:p>
        </w:tc>
        <w:tc>
          <w:tcPr>
            <w:tcW w:w="1280" w:type="dxa"/>
            <w:gridSpan w:val="2"/>
            <w:shd w:val="clear" w:color="auto" w:fill="auto"/>
            <w:noWrap/>
            <w:vAlign w:val="bottom"/>
          </w:tcPr>
          <w:p w14:paraId="0B7FC406"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w:t>
            </w:r>
          </w:p>
        </w:tc>
        <w:tc>
          <w:tcPr>
            <w:tcW w:w="1272" w:type="dxa"/>
            <w:shd w:val="clear" w:color="auto" w:fill="auto"/>
            <w:noWrap/>
            <w:vAlign w:val="bottom"/>
          </w:tcPr>
          <w:p w14:paraId="3F8FDEE4"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r>
      <w:tr w:rsidR="00B03F31" w:rsidRPr="002F7AAE" w14:paraId="4C94D604" w14:textId="77777777" w:rsidTr="002F7AAE">
        <w:trPr>
          <w:trHeight w:val="20"/>
          <w:jc w:val="center"/>
        </w:trPr>
        <w:tc>
          <w:tcPr>
            <w:tcW w:w="5240" w:type="dxa"/>
            <w:gridSpan w:val="2"/>
            <w:shd w:val="clear" w:color="auto" w:fill="auto"/>
            <w:noWrap/>
            <w:vAlign w:val="bottom"/>
            <w:hideMark/>
          </w:tcPr>
          <w:p w14:paraId="342D30A2"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SUGERENCIA</w:t>
            </w:r>
          </w:p>
        </w:tc>
        <w:tc>
          <w:tcPr>
            <w:tcW w:w="1280" w:type="dxa"/>
            <w:gridSpan w:val="2"/>
            <w:shd w:val="clear" w:color="auto" w:fill="auto"/>
            <w:noWrap/>
            <w:vAlign w:val="bottom"/>
          </w:tcPr>
          <w:p w14:paraId="44AF8E85"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1272" w:type="dxa"/>
            <w:shd w:val="clear" w:color="auto" w:fill="auto"/>
            <w:noWrap/>
            <w:vAlign w:val="bottom"/>
          </w:tcPr>
          <w:p w14:paraId="1DFB4BBA"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0,1%</w:t>
            </w:r>
          </w:p>
        </w:tc>
      </w:tr>
      <w:tr w:rsidR="00B03F31" w:rsidRPr="002F7AAE" w14:paraId="4D23350D" w14:textId="77777777" w:rsidTr="002F7AAE">
        <w:trPr>
          <w:trHeight w:val="20"/>
          <w:jc w:val="center"/>
        </w:trPr>
        <w:tc>
          <w:tcPr>
            <w:tcW w:w="5240" w:type="dxa"/>
            <w:gridSpan w:val="2"/>
            <w:shd w:val="clear" w:color="auto" w:fill="auto"/>
            <w:noWrap/>
            <w:vAlign w:val="bottom"/>
            <w:hideMark/>
          </w:tcPr>
          <w:p w14:paraId="04E3412E"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lastRenderedPageBreak/>
              <w:t>PETICION ENTRE AUTORIDADES</w:t>
            </w:r>
          </w:p>
        </w:tc>
        <w:tc>
          <w:tcPr>
            <w:tcW w:w="1280" w:type="dxa"/>
            <w:gridSpan w:val="2"/>
            <w:shd w:val="clear" w:color="auto" w:fill="auto"/>
            <w:noWrap/>
            <w:vAlign w:val="bottom"/>
          </w:tcPr>
          <w:p w14:paraId="1D484081"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144</w:t>
            </w:r>
          </w:p>
        </w:tc>
        <w:tc>
          <w:tcPr>
            <w:tcW w:w="1272" w:type="dxa"/>
            <w:shd w:val="clear" w:color="auto" w:fill="auto"/>
            <w:noWrap/>
            <w:vAlign w:val="bottom"/>
          </w:tcPr>
          <w:p w14:paraId="77DF5094"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12,9%</w:t>
            </w:r>
          </w:p>
        </w:tc>
      </w:tr>
      <w:tr w:rsidR="00B03F31" w:rsidRPr="002F7AAE" w14:paraId="2E449142" w14:textId="77777777" w:rsidTr="002F7AAE">
        <w:trPr>
          <w:trHeight w:val="20"/>
          <w:jc w:val="center"/>
        </w:trPr>
        <w:tc>
          <w:tcPr>
            <w:tcW w:w="5240" w:type="dxa"/>
            <w:gridSpan w:val="2"/>
            <w:shd w:val="clear" w:color="auto" w:fill="auto"/>
            <w:noWrap/>
            <w:vAlign w:val="bottom"/>
          </w:tcPr>
          <w:p w14:paraId="5AB71427"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FELICITACIÓN</w:t>
            </w:r>
          </w:p>
        </w:tc>
        <w:tc>
          <w:tcPr>
            <w:tcW w:w="1280" w:type="dxa"/>
            <w:gridSpan w:val="2"/>
            <w:shd w:val="clear" w:color="auto" w:fill="auto"/>
            <w:noWrap/>
            <w:vAlign w:val="bottom"/>
          </w:tcPr>
          <w:p w14:paraId="3C8D139B"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w:t>
            </w:r>
          </w:p>
        </w:tc>
        <w:tc>
          <w:tcPr>
            <w:tcW w:w="1272" w:type="dxa"/>
            <w:shd w:val="clear" w:color="auto" w:fill="auto"/>
            <w:noWrap/>
            <w:vAlign w:val="bottom"/>
          </w:tcPr>
          <w:p w14:paraId="0B35E951"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r>
      <w:tr w:rsidR="00B03F31" w:rsidRPr="002F7AAE" w14:paraId="6D872B86" w14:textId="77777777" w:rsidTr="002F7AAE">
        <w:trPr>
          <w:trHeight w:val="20"/>
          <w:jc w:val="center"/>
        </w:trPr>
        <w:tc>
          <w:tcPr>
            <w:tcW w:w="5240" w:type="dxa"/>
            <w:gridSpan w:val="2"/>
            <w:shd w:val="clear" w:color="DCE6F1" w:fill="DCE6F1"/>
            <w:noWrap/>
            <w:vAlign w:val="bottom"/>
            <w:hideMark/>
          </w:tcPr>
          <w:p w14:paraId="178559BC" w14:textId="54381048" w:rsidR="00B03F31" w:rsidRPr="002F7AAE" w:rsidRDefault="002F7AAE"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Total,</w:t>
            </w:r>
            <w:r w:rsidR="00B03F31" w:rsidRPr="002F7AAE">
              <w:rPr>
                <w:rFonts w:ascii="Century Gothic" w:eastAsia="Times New Roman" w:hAnsi="Century Gothic"/>
                <w:b/>
                <w:bCs/>
                <w:color w:val="000000"/>
                <w:sz w:val="16"/>
                <w:szCs w:val="16"/>
                <w:lang w:eastAsia="es-CO"/>
              </w:rPr>
              <w:t xml:space="preserve"> general</w:t>
            </w:r>
          </w:p>
        </w:tc>
        <w:tc>
          <w:tcPr>
            <w:tcW w:w="1280" w:type="dxa"/>
            <w:gridSpan w:val="2"/>
            <w:shd w:val="clear" w:color="DCE6F1" w:fill="DCE6F1"/>
            <w:noWrap/>
            <w:vAlign w:val="bottom"/>
            <w:hideMark/>
          </w:tcPr>
          <w:p w14:paraId="71D04315"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1117</w:t>
            </w:r>
          </w:p>
        </w:tc>
        <w:tc>
          <w:tcPr>
            <w:tcW w:w="1272" w:type="dxa"/>
            <w:shd w:val="clear" w:color="DCE6F1" w:fill="DCE6F1"/>
            <w:noWrap/>
            <w:vAlign w:val="bottom"/>
            <w:hideMark/>
          </w:tcPr>
          <w:p w14:paraId="5DAA68E6" w14:textId="77777777" w:rsidR="00B03F31" w:rsidRPr="002F7AAE" w:rsidRDefault="00B03F31" w:rsidP="00B03F31">
            <w:pPr>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100%</w:t>
            </w:r>
          </w:p>
        </w:tc>
      </w:tr>
    </w:tbl>
    <w:p w14:paraId="6BE36BDF" w14:textId="77777777" w:rsidR="002F7AAE" w:rsidRDefault="002F7AAE" w:rsidP="002F7AAE">
      <w:pPr>
        <w:pStyle w:val="Textoindependiente"/>
        <w:ind w:right="49"/>
        <w:jc w:val="center"/>
        <w:rPr>
          <w:rFonts w:cstheme="minorHAnsi"/>
          <w:b/>
          <w:bCs/>
          <w:sz w:val="16"/>
          <w:szCs w:val="16"/>
        </w:rPr>
      </w:pPr>
      <w:r w:rsidRPr="00BA1E2C">
        <w:rPr>
          <w:rFonts w:cstheme="minorHAnsi"/>
          <w:b/>
          <w:bCs/>
          <w:sz w:val="16"/>
          <w:szCs w:val="16"/>
        </w:rPr>
        <w:t>Fuente:</w:t>
      </w:r>
      <w:r>
        <w:rPr>
          <w:rFonts w:cstheme="minorHAnsi"/>
          <w:b/>
          <w:bCs/>
          <w:sz w:val="16"/>
          <w:szCs w:val="16"/>
        </w:rPr>
        <w:t xml:space="preserve">  I</w:t>
      </w:r>
      <w:r w:rsidRPr="002F7AAE">
        <w:rPr>
          <w:rFonts w:cstheme="minorHAnsi"/>
          <w:b/>
          <w:bCs/>
          <w:sz w:val="16"/>
          <w:szCs w:val="16"/>
        </w:rPr>
        <w:t xml:space="preserve">nforme trimestral de seguimiento y control a requerimientos atendidos </w:t>
      </w:r>
      <w:r>
        <w:rPr>
          <w:rFonts w:cstheme="minorHAnsi"/>
          <w:b/>
          <w:bCs/>
          <w:sz w:val="16"/>
          <w:szCs w:val="16"/>
        </w:rPr>
        <w:t>por la UAERMV</w:t>
      </w:r>
    </w:p>
    <w:p w14:paraId="2EEA6AD2" w14:textId="05D58888" w:rsidR="002F7AAE" w:rsidRPr="00BA1E2C" w:rsidRDefault="002F7AAE" w:rsidP="002F7AAE">
      <w:pPr>
        <w:pStyle w:val="Textoindependiente"/>
        <w:ind w:right="49"/>
        <w:jc w:val="center"/>
        <w:rPr>
          <w:rFonts w:cstheme="minorHAnsi"/>
          <w:b/>
          <w:bCs/>
          <w:sz w:val="16"/>
          <w:szCs w:val="16"/>
        </w:rPr>
      </w:pPr>
      <w:r>
        <w:rPr>
          <w:rFonts w:cstheme="minorHAnsi"/>
          <w:b/>
          <w:bCs/>
          <w:sz w:val="16"/>
          <w:szCs w:val="16"/>
        </w:rPr>
        <w:t xml:space="preserve"> (</w:t>
      </w:r>
      <w:r w:rsidRPr="002F7AAE">
        <w:rPr>
          <w:rFonts w:cstheme="minorHAnsi"/>
          <w:b/>
          <w:bCs/>
          <w:sz w:val="16"/>
          <w:szCs w:val="16"/>
        </w:rPr>
        <w:t>julio, agosto y septiembre de 2019</w:t>
      </w:r>
      <w:r>
        <w:rPr>
          <w:rFonts w:cstheme="minorHAnsi"/>
          <w:b/>
          <w:bCs/>
          <w:sz w:val="16"/>
          <w:szCs w:val="16"/>
        </w:rPr>
        <w:t xml:space="preserve">) - </w:t>
      </w:r>
      <w:r w:rsidRPr="00BA1E2C">
        <w:rPr>
          <w:rFonts w:cstheme="minorHAnsi"/>
          <w:b/>
          <w:bCs/>
          <w:sz w:val="16"/>
          <w:szCs w:val="16"/>
        </w:rPr>
        <w:t>Extractado</w:t>
      </w:r>
      <w:r w:rsidRPr="00BA1E2C">
        <w:rPr>
          <w:rFonts w:cstheme="minorHAnsi"/>
          <w:b/>
          <w:bCs/>
          <w:sz w:val="16"/>
          <w:szCs w:val="16"/>
        </w:rPr>
        <w:t xml:space="preserve"> por OCI</w:t>
      </w:r>
    </w:p>
    <w:p w14:paraId="4F0C2C9C" w14:textId="37EAB7DE" w:rsidR="00B03F31" w:rsidRDefault="00B03F31" w:rsidP="00B4767C">
      <w:pPr>
        <w:pStyle w:val="Textoindependiente"/>
        <w:ind w:right="49"/>
        <w:jc w:val="both"/>
        <w:rPr>
          <w:rStyle w:val="Fuentedeprrafopredeter1"/>
          <w:rFonts w:eastAsia="Calibri" w:cs="Arial"/>
          <w:kern w:val="3"/>
          <w:sz w:val="20"/>
          <w:szCs w:val="20"/>
          <w:lang w:val="es-CO"/>
        </w:rPr>
      </w:pPr>
    </w:p>
    <w:p w14:paraId="3AB07D16" w14:textId="75935CF8" w:rsidR="00B03F31" w:rsidRDefault="00B03F31" w:rsidP="00B03F31">
      <w:pPr>
        <w:pStyle w:val="Textoindependiente"/>
        <w:ind w:right="49"/>
        <w:jc w:val="center"/>
        <w:rPr>
          <w:rStyle w:val="Fuentedeprrafopredeter1"/>
          <w:rFonts w:eastAsia="Calibri" w:cs="Arial"/>
          <w:kern w:val="3"/>
          <w:sz w:val="20"/>
          <w:szCs w:val="20"/>
          <w:lang w:val="es-CO"/>
        </w:rPr>
      </w:pPr>
    </w:p>
    <w:p w14:paraId="200ABB62" w14:textId="7549BC3F" w:rsidR="00B4767C" w:rsidRPr="00B4767C" w:rsidRDefault="00B4767C" w:rsidP="00B4767C">
      <w:pPr>
        <w:pStyle w:val="Textoindependiente"/>
        <w:ind w:right="49"/>
        <w:jc w:val="both"/>
        <w:rPr>
          <w:rStyle w:val="Fuentedeprrafopredeter1"/>
          <w:rFonts w:eastAsia="Calibri" w:cs="Arial"/>
          <w:kern w:val="3"/>
          <w:sz w:val="20"/>
          <w:szCs w:val="20"/>
          <w:lang w:val="es-CO"/>
        </w:rPr>
      </w:pPr>
      <w:r w:rsidRPr="00B4767C">
        <w:rPr>
          <w:rStyle w:val="Fuentedeprrafopredeter1"/>
          <w:rFonts w:eastAsia="Calibri" w:cs="Arial"/>
          <w:kern w:val="3"/>
          <w:sz w:val="20"/>
          <w:szCs w:val="20"/>
          <w:lang w:val="es-CO"/>
        </w:rPr>
        <w:t xml:space="preserve">De acuerdo con la información registrada, para este periodo se puede evidenciar un total de </w:t>
      </w:r>
      <w:r w:rsidRPr="00B4767C">
        <w:rPr>
          <w:rStyle w:val="Fuentedeprrafopredeter1"/>
          <w:rFonts w:eastAsia="Calibri" w:cs="Arial"/>
          <w:b/>
          <w:bCs/>
          <w:kern w:val="3"/>
          <w:sz w:val="20"/>
          <w:szCs w:val="20"/>
          <w:lang w:val="es-CO"/>
        </w:rPr>
        <w:t>1117 requerimientos</w:t>
      </w:r>
      <w:r w:rsidRPr="00B4767C">
        <w:rPr>
          <w:rStyle w:val="Fuentedeprrafopredeter1"/>
          <w:rFonts w:eastAsia="Calibri" w:cs="Arial"/>
          <w:kern w:val="3"/>
          <w:sz w:val="20"/>
          <w:szCs w:val="20"/>
          <w:lang w:val="es-CO"/>
        </w:rPr>
        <w:t xml:space="preserve"> gestionadas por la Entidad, las cuales se encuentran debidamente identificados, de conformidad con el Decreto 371 de 2010 “</w:t>
      </w:r>
      <w:r w:rsidRPr="00B4767C">
        <w:rPr>
          <w:rStyle w:val="Fuentedeprrafopredeter1"/>
          <w:rFonts w:eastAsia="Calibri" w:cs="Arial"/>
          <w:i/>
          <w:iCs/>
          <w:kern w:val="3"/>
          <w:sz w:val="20"/>
          <w:szCs w:val="20"/>
          <w:lang w:val="es-CO"/>
        </w:rPr>
        <w:t>Por el cual se establecen los lineamientos para preservar y fortalecer la transparencia y para la prevención de la corrupción en las Entidades y Organismos del Distrito Capital</w:t>
      </w:r>
      <w:r w:rsidRPr="00B4767C">
        <w:rPr>
          <w:rStyle w:val="Fuentedeprrafopredeter1"/>
          <w:rFonts w:eastAsia="Calibri" w:cs="Arial"/>
          <w:kern w:val="3"/>
          <w:sz w:val="20"/>
          <w:szCs w:val="20"/>
          <w:lang w:val="es-CO"/>
        </w:rPr>
        <w:t xml:space="preserve">”. </w:t>
      </w:r>
    </w:p>
    <w:p w14:paraId="56C3699B" w14:textId="77777777" w:rsidR="00B4767C" w:rsidRPr="00B4767C" w:rsidRDefault="00B4767C" w:rsidP="00B4767C">
      <w:pPr>
        <w:pStyle w:val="Textoindependiente"/>
        <w:ind w:right="49"/>
        <w:jc w:val="both"/>
        <w:rPr>
          <w:rStyle w:val="Fuentedeprrafopredeter1"/>
          <w:rFonts w:eastAsia="Calibri" w:cs="Arial"/>
          <w:kern w:val="3"/>
          <w:sz w:val="20"/>
          <w:szCs w:val="20"/>
          <w:lang w:val="es-CO"/>
        </w:rPr>
      </w:pPr>
    </w:p>
    <w:p w14:paraId="21B73255" w14:textId="77777777" w:rsidR="00B4767C" w:rsidRPr="00B4767C" w:rsidRDefault="00B4767C" w:rsidP="00B4767C">
      <w:pPr>
        <w:pStyle w:val="Textoindependiente"/>
        <w:ind w:right="49"/>
        <w:jc w:val="both"/>
        <w:rPr>
          <w:rStyle w:val="Fuentedeprrafopredeter1"/>
          <w:rFonts w:eastAsia="Calibri" w:cs="Arial"/>
          <w:color w:val="6F4A2D"/>
          <w:kern w:val="3"/>
          <w:sz w:val="20"/>
          <w:szCs w:val="20"/>
          <w:lang w:val="es-CO"/>
        </w:rPr>
      </w:pPr>
      <w:r w:rsidRPr="00B4767C">
        <w:rPr>
          <w:rStyle w:val="Fuentedeprrafopredeter1"/>
          <w:rFonts w:eastAsia="Calibri" w:cs="Arial"/>
          <w:kern w:val="3"/>
          <w:sz w:val="20"/>
          <w:szCs w:val="20"/>
          <w:lang w:val="es-CO"/>
        </w:rPr>
        <w:t xml:space="preserve">Adicionalmente, dichos requerimientos se encuentran debidamente centralizados en la Secretaría General de la UAERMV, dependencia que tiene a cargo el </w:t>
      </w:r>
      <w:r w:rsidRPr="00B4767C">
        <w:rPr>
          <w:rStyle w:val="Fuentedeprrafopredeter1"/>
          <w:rFonts w:eastAsia="Calibri" w:cs="Arial"/>
          <w:color w:val="6F4A2D"/>
          <w:kern w:val="3"/>
          <w:sz w:val="20"/>
          <w:szCs w:val="20"/>
          <w:lang w:val="es-CO"/>
        </w:rPr>
        <w:t xml:space="preserve">proceso de Atención y Servicio a la Ciudadanía. </w:t>
      </w:r>
    </w:p>
    <w:p w14:paraId="41C375AC" w14:textId="02860CDF" w:rsidR="00B4767C" w:rsidRDefault="00B4767C" w:rsidP="00CA5DED">
      <w:pPr>
        <w:spacing w:after="0" w:line="240" w:lineRule="auto"/>
        <w:rPr>
          <w:rFonts w:ascii="Century Gothic" w:hAnsi="Century Gothic"/>
          <w:sz w:val="20"/>
          <w:szCs w:val="20"/>
        </w:rPr>
      </w:pPr>
    </w:p>
    <w:p w14:paraId="3CC551C6" w14:textId="77777777" w:rsidR="00B4767C" w:rsidRPr="008B1793" w:rsidRDefault="00B4767C" w:rsidP="00B4767C">
      <w:pPr>
        <w:shd w:val="clear" w:color="auto" w:fill="F5EEE3"/>
        <w:spacing w:after="0" w:line="240" w:lineRule="auto"/>
        <w:jc w:val="both"/>
        <w:rPr>
          <w:rFonts w:ascii="Century Gothic" w:hAnsi="Century Gothic" w:cstheme="minorHAnsi"/>
          <w:b/>
          <w:bCs/>
          <w:color w:val="6F4A2D"/>
          <w:sz w:val="20"/>
          <w:szCs w:val="20"/>
        </w:rPr>
      </w:pPr>
      <w:r w:rsidRPr="008B1793">
        <w:rPr>
          <w:rFonts w:ascii="Century Gothic" w:hAnsi="Century Gothic" w:cstheme="minorHAnsi"/>
          <w:b/>
          <w:bCs/>
          <w:color w:val="6F4A2D"/>
          <w:sz w:val="20"/>
          <w:szCs w:val="20"/>
        </w:rPr>
        <w:t>OBSERVACIONES:</w:t>
      </w:r>
    </w:p>
    <w:p w14:paraId="78DEDFE2" w14:textId="77777777" w:rsidR="00B4767C" w:rsidRPr="008B1793" w:rsidRDefault="00B4767C" w:rsidP="00B4767C">
      <w:pPr>
        <w:shd w:val="clear" w:color="auto" w:fill="F5EEE3"/>
        <w:spacing w:after="0" w:line="240" w:lineRule="auto"/>
        <w:jc w:val="both"/>
        <w:rPr>
          <w:rFonts w:ascii="Century Gothic" w:hAnsi="Century Gothic" w:cstheme="minorHAnsi"/>
          <w:b/>
          <w:bCs/>
          <w:color w:val="6F4A2D"/>
          <w:sz w:val="20"/>
          <w:szCs w:val="20"/>
        </w:rPr>
      </w:pPr>
    </w:p>
    <w:p w14:paraId="016A19B6" w14:textId="17ED8D88" w:rsidR="00B4767C" w:rsidRDefault="00B4767C" w:rsidP="00B4767C">
      <w:pPr>
        <w:pStyle w:val="Textoindependiente"/>
        <w:shd w:val="clear" w:color="auto" w:fill="F5EEE3"/>
        <w:ind w:right="49"/>
        <w:jc w:val="both"/>
        <w:rPr>
          <w:rStyle w:val="Fuentedeprrafopredeter1"/>
          <w:rFonts w:eastAsia="Calibri" w:cs="Arial"/>
          <w:color w:val="996633"/>
          <w:kern w:val="3"/>
          <w:sz w:val="20"/>
          <w:szCs w:val="20"/>
          <w:lang w:val="es-CO"/>
        </w:rPr>
      </w:pPr>
      <w:r w:rsidRPr="008B1793">
        <w:rPr>
          <w:rFonts w:cstheme="minorHAnsi"/>
          <w:b/>
          <w:bCs/>
          <w:color w:val="6F4A2D"/>
          <w:sz w:val="20"/>
          <w:szCs w:val="20"/>
        </w:rPr>
        <w:t>OBS-</w:t>
      </w:r>
      <w:r w:rsidR="001C334E">
        <w:rPr>
          <w:rFonts w:cstheme="minorHAnsi"/>
          <w:b/>
          <w:bCs/>
          <w:color w:val="6F4A2D"/>
          <w:sz w:val="20"/>
          <w:szCs w:val="20"/>
        </w:rPr>
        <w:t>10</w:t>
      </w:r>
      <w:r>
        <w:rPr>
          <w:rFonts w:cstheme="minorHAnsi"/>
          <w:b/>
          <w:bCs/>
          <w:color w:val="6F4A2D"/>
          <w:sz w:val="20"/>
          <w:szCs w:val="20"/>
        </w:rPr>
        <w:t xml:space="preserve">→ </w:t>
      </w:r>
      <w:r w:rsidRPr="00B77340">
        <w:rPr>
          <w:rFonts w:cstheme="minorHAnsi"/>
          <w:sz w:val="20"/>
          <w:szCs w:val="20"/>
        </w:rPr>
        <w:t>La Secretaría General se refiere a un “</w:t>
      </w:r>
      <w:r w:rsidRPr="00B77340">
        <w:rPr>
          <w:rStyle w:val="Fuentedeprrafopredeter1"/>
          <w:rFonts w:eastAsia="Calibri" w:cs="Arial"/>
          <w:kern w:val="3"/>
          <w:sz w:val="20"/>
          <w:szCs w:val="20"/>
          <w:shd w:val="clear" w:color="auto" w:fill="DEC8A7"/>
          <w:lang w:val="es-CO"/>
        </w:rPr>
        <w:t>proceso de Atención y Servicio a la Ciudadanía</w:t>
      </w:r>
      <w:r w:rsidRPr="00B77340">
        <w:rPr>
          <w:rStyle w:val="Fuentedeprrafopredeter1"/>
          <w:rFonts w:eastAsia="Calibri" w:cs="Arial"/>
          <w:kern w:val="3"/>
          <w:sz w:val="20"/>
          <w:szCs w:val="20"/>
          <w:lang w:val="es-CO"/>
        </w:rPr>
        <w:t xml:space="preserve">” en su informe. Sin embargo, se consultó en el Mapa de Procesos de la entidad y éste no existe. </w:t>
      </w:r>
      <w:hyperlink r:id="rId93" w:history="1">
        <w:r w:rsidRPr="00B77340">
          <w:rPr>
            <w:rStyle w:val="Hipervnculo"/>
            <w:sz w:val="20"/>
            <w:szCs w:val="20"/>
          </w:rPr>
          <w:t>https://intranet.umv.gov.co/sistema-de-gestion/</w:t>
        </w:r>
      </w:hyperlink>
      <w:r w:rsidRPr="00B4767C">
        <w:rPr>
          <w:rStyle w:val="Fuentedeprrafopredeter1"/>
          <w:rFonts w:eastAsia="Calibri" w:cs="Arial"/>
          <w:color w:val="996633"/>
          <w:kern w:val="3"/>
          <w:sz w:val="20"/>
          <w:szCs w:val="20"/>
          <w:lang w:val="es-CO"/>
        </w:rPr>
        <w:t xml:space="preserve">. </w:t>
      </w:r>
    </w:p>
    <w:p w14:paraId="781342E4" w14:textId="15FA1FF0" w:rsidR="00B77340" w:rsidRDefault="00B77340" w:rsidP="00B4767C">
      <w:pPr>
        <w:pStyle w:val="Textoindependiente"/>
        <w:shd w:val="clear" w:color="auto" w:fill="F5EEE3"/>
        <w:ind w:right="49"/>
        <w:jc w:val="both"/>
        <w:rPr>
          <w:rStyle w:val="Fuentedeprrafopredeter1"/>
          <w:rFonts w:eastAsia="Calibri" w:cs="Arial"/>
          <w:color w:val="996633"/>
          <w:kern w:val="3"/>
          <w:sz w:val="20"/>
          <w:szCs w:val="20"/>
          <w:lang w:val="es-CO"/>
        </w:rPr>
      </w:pPr>
    </w:p>
    <w:p w14:paraId="37A7FE73" w14:textId="0F5B47BE" w:rsidR="00B77340" w:rsidRDefault="00B77340" w:rsidP="00B4767C">
      <w:pPr>
        <w:pStyle w:val="Textoindependiente"/>
        <w:shd w:val="clear" w:color="auto" w:fill="F5EEE3"/>
        <w:ind w:right="49"/>
        <w:jc w:val="both"/>
        <w:rPr>
          <w:rFonts w:cstheme="minorHAnsi"/>
          <w:sz w:val="20"/>
          <w:szCs w:val="20"/>
        </w:rPr>
      </w:pPr>
      <w:r w:rsidRPr="00B77340">
        <w:rPr>
          <w:rStyle w:val="Fuentedeprrafopredeter1"/>
          <w:rFonts w:eastAsia="Calibri" w:cs="Arial"/>
          <w:b/>
          <w:bCs/>
          <w:color w:val="6F4A2D"/>
          <w:kern w:val="3"/>
          <w:sz w:val="20"/>
          <w:szCs w:val="20"/>
          <w:lang w:val="es-CO"/>
        </w:rPr>
        <w:t>OBS-</w:t>
      </w:r>
      <w:r w:rsidR="001C334E">
        <w:rPr>
          <w:rStyle w:val="Fuentedeprrafopredeter1"/>
          <w:rFonts w:eastAsia="Calibri" w:cs="Arial"/>
          <w:b/>
          <w:bCs/>
          <w:color w:val="6F4A2D"/>
          <w:kern w:val="3"/>
          <w:sz w:val="20"/>
          <w:szCs w:val="20"/>
          <w:lang w:val="es-CO"/>
        </w:rPr>
        <w:t>11</w:t>
      </w:r>
      <w:r w:rsidRPr="00B77340">
        <w:rPr>
          <w:rStyle w:val="Fuentedeprrafopredeter1"/>
          <w:rFonts w:eastAsia="Calibri" w:cs="Arial"/>
          <w:b/>
          <w:bCs/>
          <w:color w:val="6F4A2D"/>
          <w:kern w:val="3"/>
          <w:sz w:val="20"/>
          <w:szCs w:val="20"/>
          <w:lang w:val="es-CO"/>
        </w:rPr>
        <w:t>→</w:t>
      </w:r>
      <w:r>
        <w:rPr>
          <w:rStyle w:val="Fuentedeprrafopredeter1"/>
          <w:rFonts w:eastAsia="Calibri" w:cs="Arial"/>
          <w:b/>
          <w:bCs/>
          <w:color w:val="6F4A2D"/>
          <w:kern w:val="3"/>
          <w:sz w:val="20"/>
          <w:szCs w:val="20"/>
          <w:lang w:val="es-CO"/>
        </w:rPr>
        <w:t xml:space="preserve"> </w:t>
      </w:r>
      <w:r w:rsidRPr="00B77340">
        <w:rPr>
          <w:rFonts w:cstheme="minorHAnsi"/>
          <w:sz w:val="20"/>
          <w:szCs w:val="20"/>
        </w:rPr>
        <w:t>La cantidad de PQRSFD reportados por las dependencias: Secretaría General (1182) y Oficina Asesora Jurídica (1117), tienen una diferencia de 65</w:t>
      </w:r>
    </w:p>
    <w:p w14:paraId="5290BFF5" w14:textId="62F9E0EF" w:rsidR="008F700D" w:rsidRDefault="008F700D" w:rsidP="00B4767C">
      <w:pPr>
        <w:pStyle w:val="Textoindependiente"/>
        <w:shd w:val="clear" w:color="auto" w:fill="F5EEE3"/>
        <w:ind w:right="49"/>
        <w:jc w:val="both"/>
        <w:rPr>
          <w:rFonts w:cstheme="minorHAnsi"/>
          <w:sz w:val="20"/>
          <w:szCs w:val="20"/>
        </w:rPr>
      </w:pPr>
    </w:p>
    <w:p w14:paraId="075B9984" w14:textId="472C9ECD" w:rsidR="00BA1E2C" w:rsidRDefault="00BA1E2C" w:rsidP="00BA1E2C">
      <w:pPr>
        <w:pStyle w:val="Standard"/>
        <w:widowControl/>
        <w:shd w:val="clear" w:color="auto" w:fill="F5EEE3"/>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21</w:t>
      </w:r>
      <w:r w:rsidRPr="00036F01">
        <w:rPr>
          <w:rFonts w:ascii="Century Gothic" w:eastAsia="Times New Roman" w:hAnsi="Century Gothic" w:cs="Calibri"/>
          <w:b/>
          <w:bCs/>
          <w:iCs/>
          <w:color w:val="000000"/>
          <w:sz w:val="16"/>
          <w:szCs w:val="16"/>
          <w:lang w:eastAsia="es-CO"/>
        </w:rPr>
        <w:t>. Número de Peticiones PQRSFD</w:t>
      </w:r>
      <w:r>
        <w:rPr>
          <w:rFonts w:ascii="Century Gothic" w:eastAsia="Times New Roman" w:hAnsi="Century Gothic" w:cs="Calibri"/>
          <w:b/>
          <w:bCs/>
          <w:iCs/>
          <w:color w:val="000000"/>
          <w:sz w:val="16"/>
          <w:szCs w:val="16"/>
          <w:lang w:eastAsia="es-CO"/>
        </w:rPr>
        <w:t xml:space="preserve"> Recibidas – SG y OAJ</w:t>
      </w:r>
    </w:p>
    <w:p w14:paraId="786E7440" w14:textId="42AA2DA6" w:rsidR="00BA1E2C" w:rsidRDefault="00BA1E2C" w:rsidP="00BA1E2C">
      <w:pPr>
        <w:pStyle w:val="Textoindependiente"/>
        <w:shd w:val="clear" w:color="auto" w:fill="F5EEE3"/>
        <w:ind w:right="49"/>
        <w:jc w:val="center"/>
        <w:rPr>
          <w:rFonts w:cstheme="minorHAnsi"/>
          <w:sz w:val="20"/>
          <w:szCs w:val="20"/>
        </w:rPr>
      </w:pPr>
      <w:r>
        <w:rPr>
          <w:rFonts w:cstheme="minorHAnsi"/>
          <w:noProof/>
          <w:sz w:val="20"/>
          <w:szCs w:val="20"/>
        </w:rPr>
        <w:drawing>
          <wp:inline distT="0" distB="0" distL="0" distR="0" wp14:anchorId="1DEBFD23" wp14:editId="45D5ABBE">
            <wp:extent cx="4401746" cy="1960855"/>
            <wp:effectExtent l="0" t="0" r="0" b="1905"/>
            <wp:docPr id="39972" name="Imagen 39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07286" cy="1963323"/>
                    </a:xfrm>
                    <a:prstGeom prst="rect">
                      <a:avLst/>
                    </a:prstGeom>
                    <a:noFill/>
                    <a:ln>
                      <a:noFill/>
                    </a:ln>
                  </pic:spPr>
                </pic:pic>
              </a:graphicData>
            </a:graphic>
          </wp:inline>
        </w:drawing>
      </w:r>
    </w:p>
    <w:p w14:paraId="12445C83" w14:textId="0C9CB93B" w:rsidR="00BA1E2C" w:rsidRPr="00BA1E2C" w:rsidRDefault="00BA1E2C" w:rsidP="00BA1E2C">
      <w:pPr>
        <w:pStyle w:val="Textoindependiente"/>
        <w:shd w:val="clear" w:color="auto" w:fill="F5EEE3"/>
        <w:ind w:right="49"/>
        <w:jc w:val="center"/>
        <w:rPr>
          <w:rFonts w:cstheme="minorHAnsi"/>
          <w:b/>
          <w:bCs/>
          <w:sz w:val="16"/>
          <w:szCs w:val="16"/>
        </w:rPr>
      </w:pPr>
      <w:r w:rsidRPr="00BA1E2C">
        <w:rPr>
          <w:rFonts w:cstheme="minorHAnsi"/>
          <w:b/>
          <w:bCs/>
          <w:sz w:val="16"/>
          <w:szCs w:val="16"/>
        </w:rPr>
        <w:t>Fuente: Extractado por OCI</w:t>
      </w:r>
    </w:p>
    <w:p w14:paraId="353B43E7" w14:textId="33B7DF7B" w:rsidR="00BA1E2C" w:rsidRDefault="00BA1E2C" w:rsidP="00B4767C">
      <w:pPr>
        <w:pStyle w:val="Textoindependiente"/>
        <w:shd w:val="clear" w:color="auto" w:fill="F5EEE3"/>
        <w:ind w:right="49"/>
        <w:jc w:val="both"/>
        <w:rPr>
          <w:rFonts w:cstheme="minorHAnsi"/>
          <w:sz w:val="20"/>
          <w:szCs w:val="20"/>
        </w:rPr>
      </w:pPr>
    </w:p>
    <w:p w14:paraId="30053C63" w14:textId="0014A24A" w:rsidR="00A2450A" w:rsidRDefault="00A2450A" w:rsidP="00B4767C">
      <w:pPr>
        <w:pStyle w:val="Textoindependiente"/>
        <w:shd w:val="clear" w:color="auto" w:fill="F5EEE3"/>
        <w:ind w:right="49"/>
        <w:jc w:val="both"/>
        <w:rPr>
          <w:rStyle w:val="Fuentedeprrafopredeter1"/>
          <w:rFonts w:eastAsia="Calibri" w:cs="Arial"/>
          <w:kern w:val="3"/>
          <w:sz w:val="20"/>
          <w:szCs w:val="20"/>
          <w:lang w:val="es-CO"/>
        </w:rPr>
      </w:pPr>
      <w:r w:rsidRPr="00B77340">
        <w:rPr>
          <w:rStyle w:val="Fuentedeprrafopredeter1"/>
          <w:rFonts w:eastAsia="Calibri" w:cs="Arial"/>
          <w:b/>
          <w:bCs/>
          <w:color w:val="6F4A2D"/>
          <w:kern w:val="3"/>
          <w:sz w:val="20"/>
          <w:szCs w:val="20"/>
          <w:lang w:val="es-CO"/>
        </w:rPr>
        <w:t>OBS-</w:t>
      </w:r>
      <w:r w:rsidR="001C334E">
        <w:rPr>
          <w:rStyle w:val="Fuentedeprrafopredeter1"/>
          <w:rFonts w:eastAsia="Calibri" w:cs="Arial"/>
          <w:b/>
          <w:bCs/>
          <w:color w:val="6F4A2D"/>
          <w:kern w:val="3"/>
          <w:sz w:val="20"/>
          <w:szCs w:val="20"/>
          <w:lang w:val="es-CO"/>
        </w:rPr>
        <w:t>12</w:t>
      </w:r>
      <w:r w:rsidRPr="00B77340">
        <w:rPr>
          <w:rStyle w:val="Fuentedeprrafopredeter1"/>
          <w:rFonts w:eastAsia="Calibri" w:cs="Arial"/>
          <w:b/>
          <w:bCs/>
          <w:color w:val="6F4A2D"/>
          <w:kern w:val="3"/>
          <w:sz w:val="20"/>
          <w:szCs w:val="20"/>
          <w:lang w:val="es-CO"/>
        </w:rPr>
        <w:t>→</w:t>
      </w:r>
      <w:r>
        <w:rPr>
          <w:rStyle w:val="Fuentedeprrafopredeter1"/>
          <w:rFonts w:eastAsia="Calibri" w:cs="Arial"/>
          <w:b/>
          <w:bCs/>
          <w:color w:val="6F4A2D"/>
          <w:kern w:val="3"/>
          <w:sz w:val="20"/>
          <w:szCs w:val="20"/>
          <w:lang w:val="es-CO"/>
        </w:rPr>
        <w:t xml:space="preserve"> </w:t>
      </w:r>
      <w:r w:rsidRPr="00B8324B">
        <w:rPr>
          <w:rStyle w:val="Fuentedeprrafopredeter1"/>
          <w:rFonts w:eastAsia="Calibri" w:cs="Arial"/>
          <w:kern w:val="3"/>
          <w:sz w:val="20"/>
          <w:szCs w:val="20"/>
          <w:lang w:val="es-CO"/>
        </w:rPr>
        <w:t>Se</w:t>
      </w:r>
      <w:r w:rsidRPr="001C334E">
        <w:rPr>
          <w:rStyle w:val="Fuentedeprrafopredeter1"/>
          <w:rFonts w:eastAsia="Calibri" w:cs="Arial"/>
          <w:kern w:val="3"/>
          <w:sz w:val="20"/>
          <w:szCs w:val="20"/>
          <w:lang w:val="es-CO"/>
        </w:rPr>
        <w:t xml:space="preserve"> ve</w:t>
      </w:r>
      <w:r w:rsidRPr="00A2450A">
        <w:rPr>
          <w:rStyle w:val="Fuentedeprrafopredeter1"/>
          <w:rFonts w:eastAsia="Calibri" w:cs="Arial"/>
          <w:kern w:val="3"/>
          <w:sz w:val="20"/>
          <w:szCs w:val="20"/>
          <w:lang w:val="es-CO"/>
        </w:rPr>
        <w:t>rifica en Transparencia la publicación de informes PQRSFD y solo se encuentran publicados hasta el mes de Julio de 2019:</w:t>
      </w:r>
    </w:p>
    <w:p w14:paraId="51E4B883" w14:textId="77777777" w:rsidR="003B174D" w:rsidRDefault="003B174D" w:rsidP="00F94D21">
      <w:pPr>
        <w:shd w:val="clear" w:color="auto" w:fill="F5EEE3"/>
        <w:spacing w:after="0" w:line="240" w:lineRule="auto"/>
        <w:jc w:val="center"/>
        <w:rPr>
          <w:rFonts w:ascii="Century Gothic" w:hAnsi="Century Gothic" w:cstheme="minorHAnsi"/>
          <w:b/>
          <w:bCs/>
          <w:sz w:val="16"/>
          <w:szCs w:val="16"/>
        </w:rPr>
      </w:pPr>
    </w:p>
    <w:p w14:paraId="4CD28F37" w14:textId="77777777" w:rsidR="002F7AAE" w:rsidRDefault="002F7AAE">
      <w:pPr>
        <w:suppressAutoHyphens w:val="0"/>
        <w:spacing w:after="0" w:line="240" w:lineRule="auto"/>
        <w:rPr>
          <w:rFonts w:ascii="Century Gothic" w:hAnsi="Century Gothic" w:cstheme="minorHAnsi"/>
          <w:b/>
          <w:bCs/>
          <w:sz w:val="16"/>
          <w:szCs w:val="16"/>
        </w:rPr>
      </w:pPr>
      <w:r>
        <w:rPr>
          <w:rFonts w:ascii="Century Gothic" w:hAnsi="Century Gothic" w:cstheme="minorHAnsi"/>
          <w:b/>
          <w:bCs/>
          <w:sz w:val="16"/>
          <w:szCs w:val="16"/>
        </w:rPr>
        <w:br w:type="page"/>
      </w:r>
    </w:p>
    <w:p w14:paraId="18F150F1" w14:textId="0EAE3922" w:rsidR="00F94D21" w:rsidRPr="006C22C2" w:rsidRDefault="00F94D21" w:rsidP="00B8324B">
      <w:pPr>
        <w:shd w:val="clear" w:color="auto" w:fill="F5EEE3"/>
        <w:spacing w:after="0" w:line="240" w:lineRule="auto"/>
        <w:jc w:val="center"/>
        <w:rPr>
          <w:rFonts w:asciiTheme="minorHAnsi" w:hAnsiTheme="minorHAnsi" w:cstheme="minorHAnsi"/>
          <w:b/>
          <w:bCs/>
          <w:lang w:eastAsia="es-CO"/>
        </w:rPr>
      </w:pPr>
      <w:r w:rsidRPr="006C22C2">
        <w:rPr>
          <w:rFonts w:ascii="Century Gothic" w:hAnsi="Century Gothic" w:cstheme="minorHAnsi"/>
          <w:b/>
          <w:bCs/>
          <w:sz w:val="16"/>
          <w:szCs w:val="16"/>
        </w:rPr>
        <w:t>Ilustración 3</w:t>
      </w:r>
      <w:r>
        <w:rPr>
          <w:rFonts w:ascii="Century Gothic" w:hAnsi="Century Gothic" w:cstheme="minorHAnsi"/>
          <w:b/>
          <w:bCs/>
          <w:sz w:val="16"/>
          <w:szCs w:val="16"/>
        </w:rPr>
        <w:t>2 Pantallazo de Publicación de Informes PQRSFD en Transparencia UMV</w:t>
      </w:r>
    </w:p>
    <w:p w14:paraId="4713AA2A" w14:textId="0CDD04EA" w:rsidR="00A2450A" w:rsidRDefault="005A5742" w:rsidP="00A2450A">
      <w:pPr>
        <w:pStyle w:val="Textoindependiente"/>
        <w:shd w:val="clear" w:color="auto" w:fill="F5EEE3"/>
        <w:ind w:right="49"/>
        <w:jc w:val="center"/>
        <w:rPr>
          <w:rStyle w:val="Fuentedeprrafopredeter1"/>
          <w:rFonts w:eastAsia="Calibri" w:cs="Arial"/>
          <w:b/>
          <w:bCs/>
          <w:color w:val="6F4A2D"/>
          <w:kern w:val="3"/>
          <w:sz w:val="20"/>
          <w:szCs w:val="20"/>
          <w:lang w:val="es-CO"/>
        </w:rPr>
      </w:pPr>
      <w:r>
        <w:rPr>
          <w:rFonts w:eastAsia="Calibri" w:cs="Arial"/>
          <w:b/>
          <w:bCs/>
          <w:noProof/>
          <w:color w:val="6F4A2D"/>
          <w:kern w:val="3"/>
          <w:sz w:val="20"/>
          <w:szCs w:val="20"/>
          <w:lang w:val="es-CO"/>
        </w:rPr>
        <w:lastRenderedPageBreak/>
        <mc:AlternateContent>
          <mc:Choice Requires="wps">
            <w:drawing>
              <wp:anchor distT="0" distB="0" distL="114300" distR="114300" simplePos="0" relativeHeight="251676672" behindDoc="0" locked="0" layoutInCell="1" allowOverlap="1" wp14:anchorId="584AC3CD" wp14:editId="3F1E1DC8">
                <wp:simplePos x="0" y="0"/>
                <wp:positionH relativeFrom="column">
                  <wp:posOffset>886460</wp:posOffset>
                </wp:positionH>
                <wp:positionV relativeFrom="paragraph">
                  <wp:posOffset>1129030</wp:posOffset>
                </wp:positionV>
                <wp:extent cx="1725175" cy="791833"/>
                <wp:effectExtent l="19050" t="19050" r="27940" b="27940"/>
                <wp:wrapNone/>
                <wp:docPr id="48" name="Elipse 6"/>
                <wp:cNvGraphicFramePr/>
                <a:graphic xmlns:a="http://schemas.openxmlformats.org/drawingml/2006/main">
                  <a:graphicData uri="http://schemas.microsoft.com/office/word/2010/wordprocessingShape">
                    <wps:wsp>
                      <wps:cNvSpPr/>
                      <wps:spPr>
                        <a:xfrm>
                          <a:off x="0" y="0"/>
                          <a:ext cx="1725175" cy="791833"/>
                        </a:xfrm>
                        <a:prstGeom prst="roundRect">
                          <a:avLst>
                            <a:gd name="adj" fmla="val 42026"/>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18AC6" id="Elipse 6" o:spid="_x0000_s1026" style="position:absolute;margin-left:69.8pt;margin-top:88.9pt;width:135.85pt;height:62.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phgIAAPcEAAAOAAAAZHJzL2Uyb0RvYy54bWysVEtvGyEQvlfqf0Dcm921ndixvI6spK4q&#10;RUnUpMoZs+ClAoYC9jr99R3YtZM+TlV9wDPMi/nmm11cHYwme+GDAlvT6qykRFgOjbLbmn59Wn+Y&#10;URIisw3TYEVNX0SgV8v37xadm4sRtKAb4QkmsWHeuZq2Mbp5UQTeCsPCGThh0SjBGxZR9dui8azD&#10;7EYXo7K8KDrwjfPARQh4e9Mb6TLnl1LweC9lEJHomuLbYj59PjfpLJYLNt965lrFh2ewf3iFYcpi&#10;0VOqGxYZ2Xn1RyqjuIcAMp5xMAVIqbjIPWA3VflbN48tcyL3guAEd4Ip/L+0/G7/4IlqajrBSVlm&#10;cEYftXJBkIsETufCHH0e3YMftIBi6vQgvUn/2AM5ZEBfToCKQyQcL6vp6LyanlPC0Ta9rGbjcUpa&#10;vEY7H+InAYYkoaYedrb5glPLYLL9bYgZ1WZ4Gmu+USKNxhntmSaTUTnKz8SMgzNKx5wp0sJaaZ2n&#10;rC3pajqeVSUSgTMkm9Qsomgcth/slhKmt8hiHn0uH0CrJoWnRMFvN9faEyxb0/W6xN/Qyi9uqfYN&#10;C23vl03Jjc2Nikh0rUxNZyn4GK1tsopMVew2oZMw71FO0gaaFxyRh567wfG1wiK3LMQH5hEI7AYX&#10;MN7jITVgizBIlLTgf/ztPvkjh9BKSYfkx/a/75gXlOjPFtl1WU0maVuyMjmfjlDxby2btxa7M9eA&#10;qFS46o5nMflHfRSlB/OMe7pKVdHELMfaPdCDch37pcRN52K1ym64IY7FW/voeEqecErwPh2emXcD&#10;YSJS7Q6OizKwoKfYq2+KtLDaRZDqhHCP6wA3blem5fAlSOv7Vs9er9+r5U8AAAD//wMAUEsDBBQA&#10;BgAIAAAAIQBikbKQ4AAAAAsBAAAPAAAAZHJzL2Rvd25yZXYueG1sTI/LTsMwEEX3SPyDNUjsqJ2m&#10;NBDiVAgBK6SKUAmWbjzEIbEd2W4b/p5hBbu5mqP7qDazHdkRQ+y9k5AtBDB0rde96yTs3p6uboDF&#10;pJxWo3co4RsjbOrzs0qV2p/cKx6b1DEycbFUEkxKU8l5bA1aFRd+Qke/Tx+sSiRDx3VQJzK3I18K&#10;seZW9Y4SjJrwwWA7NAcr4fmr2Q7iwwzvRWgfTbt78c0qSnl5Md/fAUs4pz8YfutTdaip094fnI5s&#10;JJ3frgmloyhoAxGrLMuB7SXkYnkNvK74/w31DwAAAP//AwBQSwECLQAUAAYACAAAACEAtoM4kv4A&#10;AADhAQAAEwAAAAAAAAAAAAAAAAAAAAAAW0NvbnRlbnRfVHlwZXNdLnhtbFBLAQItABQABgAIAAAA&#10;IQA4/SH/1gAAAJQBAAALAAAAAAAAAAAAAAAAAC8BAABfcmVscy8ucmVsc1BLAQItABQABgAIAAAA&#10;IQA+fRNphgIAAPcEAAAOAAAAAAAAAAAAAAAAAC4CAABkcnMvZTJvRG9jLnhtbFBLAQItABQABgAI&#10;AAAAIQBikbKQ4AAAAAsBAAAPAAAAAAAAAAAAAAAAAOAEAABkcnMvZG93bnJldi54bWxQSwUGAAAA&#10;AAQABADzAAAA7QUAAAAA&#10;" filled="f" strokecolor="red" strokeweight="3pt">
                <v:stroke joinstyle="miter"/>
              </v:roundrect>
            </w:pict>
          </mc:Fallback>
        </mc:AlternateContent>
      </w:r>
      <w:r w:rsidR="00A2450A">
        <w:rPr>
          <w:rStyle w:val="Fuentedeprrafopredeter1"/>
          <w:rFonts w:eastAsia="Calibri" w:cs="Arial"/>
          <w:b/>
          <w:bCs/>
          <w:noProof/>
          <w:color w:val="6F4A2D"/>
          <w:kern w:val="3"/>
          <w:sz w:val="20"/>
          <w:szCs w:val="20"/>
          <w:lang w:val="es-CO"/>
        </w:rPr>
        <w:drawing>
          <wp:inline distT="0" distB="0" distL="0" distR="0" wp14:anchorId="024B2F48" wp14:editId="11C2760B">
            <wp:extent cx="4518837" cy="2259604"/>
            <wp:effectExtent l="0" t="0" r="0" b="7620"/>
            <wp:docPr id="39973" name="Imagen 39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50316" cy="2275345"/>
                    </a:xfrm>
                    <a:prstGeom prst="rect">
                      <a:avLst/>
                    </a:prstGeom>
                    <a:noFill/>
                    <a:ln>
                      <a:noFill/>
                    </a:ln>
                  </pic:spPr>
                </pic:pic>
              </a:graphicData>
            </a:graphic>
          </wp:inline>
        </w:drawing>
      </w:r>
    </w:p>
    <w:p w14:paraId="4EA91FDC" w14:textId="32A2A063" w:rsidR="003B174D" w:rsidRPr="00BA1E2C" w:rsidRDefault="00A2450A" w:rsidP="00A2450A">
      <w:pPr>
        <w:pStyle w:val="Textoindependiente"/>
        <w:shd w:val="clear" w:color="auto" w:fill="F5EEE3"/>
        <w:ind w:right="49"/>
        <w:jc w:val="center"/>
        <w:rPr>
          <w:rFonts w:cstheme="minorHAnsi"/>
          <w:b/>
          <w:bCs/>
          <w:sz w:val="16"/>
          <w:szCs w:val="16"/>
        </w:rPr>
      </w:pPr>
      <w:r w:rsidRPr="00BA1E2C">
        <w:rPr>
          <w:rFonts w:cstheme="minorHAnsi"/>
          <w:b/>
          <w:bCs/>
          <w:sz w:val="16"/>
          <w:szCs w:val="16"/>
        </w:rPr>
        <w:t>Fuente: Extractado por OCI</w:t>
      </w:r>
      <w:r w:rsidR="00F94D21">
        <w:rPr>
          <w:rFonts w:cstheme="minorHAnsi"/>
          <w:b/>
          <w:bCs/>
          <w:sz w:val="16"/>
          <w:szCs w:val="16"/>
        </w:rPr>
        <w:t xml:space="preserve"> de Transparencia UMV</w:t>
      </w:r>
    </w:p>
    <w:p w14:paraId="72F98A4B" w14:textId="6A3B4BBD" w:rsidR="00A2450A" w:rsidRDefault="00A2450A" w:rsidP="00B8324B">
      <w:pPr>
        <w:pStyle w:val="Textoindependiente"/>
        <w:shd w:val="clear" w:color="auto" w:fill="F5EEE3"/>
        <w:ind w:right="49"/>
        <w:jc w:val="center"/>
        <w:rPr>
          <w:rFonts w:cstheme="minorHAnsi"/>
          <w:sz w:val="20"/>
          <w:szCs w:val="20"/>
        </w:rPr>
      </w:pPr>
    </w:p>
    <w:p w14:paraId="005AA3F0" w14:textId="2EF4A9E7" w:rsidR="000156A7" w:rsidRPr="000156A7" w:rsidRDefault="000156A7" w:rsidP="000156A7">
      <w:pPr>
        <w:spacing w:after="0"/>
        <w:jc w:val="both"/>
        <w:rPr>
          <w:rFonts w:ascii="Century Gothic" w:hAnsi="Century Gothic" w:cs="Arial"/>
          <w:sz w:val="20"/>
          <w:szCs w:val="20"/>
        </w:rPr>
      </w:pPr>
      <w:r>
        <w:rPr>
          <w:rFonts w:ascii="Century Gothic" w:hAnsi="Century Gothic" w:cs="Arial"/>
          <w:color w:val="000000"/>
          <w:sz w:val="20"/>
          <w:szCs w:val="20"/>
          <w:shd w:val="clear" w:color="auto" w:fill="FFFFFF"/>
        </w:rPr>
        <w:t>L</w:t>
      </w:r>
      <w:r w:rsidRPr="000156A7">
        <w:rPr>
          <w:rFonts w:ascii="Century Gothic" w:hAnsi="Century Gothic" w:cs="Arial"/>
          <w:color w:val="000000"/>
          <w:sz w:val="20"/>
          <w:szCs w:val="20"/>
          <w:shd w:val="clear" w:color="auto" w:fill="FFFFFF"/>
        </w:rPr>
        <w:t xml:space="preserve">a Oficina de Control Interno - OCI verifica que se atiendan las PQRSFD, de acuerdo con las normas legales vigentes, en </w:t>
      </w:r>
      <w:r w:rsidRPr="000156A7">
        <w:rPr>
          <w:rFonts w:ascii="Century Gothic" w:hAnsi="Century Gothic" w:cs="Arial"/>
          <w:color w:val="000000"/>
          <w:sz w:val="20"/>
          <w:szCs w:val="20"/>
        </w:rPr>
        <w:t>cumplimiento</w:t>
      </w:r>
      <w:r w:rsidRPr="000156A7">
        <w:rPr>
          <w:rFonts w:ascii="Century Gothic" w:hAnsi="Century Gothic" w:cs="Arial"/>
          <w:color w:val="000000"/>
          <w:sz w:val="20"/>
          <w:szCs w:val="20"/>
          <w:shd w:val="clear" w:color="auto" w:fill="FFFFFF"/>
        </w:rPr>
        <w:t xml:space="preserve"> de Artículo 76 de Ley 1474 de 2011, que ordena: </w:t>
      </w:r>
    </w:p>
    <w:p w14:paraId="04997C89" w14:textId="36058571" w:rsidR="000156A7" w:rsidRPr="000156A7" w:rsidRDefault="005A5742" w:rsidP="000156A7">
      <w:pPr>
        <w:spacing w:after="0"/>
        <w:ind w:left="284" w:right="284"/>
        <w:jc w:val="both"/>
        <w:rPr>
          <w:rFonts w:ascii="Century Gothic" w:hAnsi="Century Gothic" w:cs="Arial"/>
          <w:i/>
          <w:color w:val="000000"/>
          <w:sz w:val="20"/>
          <w:szCs w:val="20"/>
        </w:rPr>
      </w:pPr>
      <w:r w:rsidRPr="000156A7">
        <w:rPr>
          <w:rFonts w:ascii="Century Gothic" w:hAnsi="Century Gothic" w:cs="Arial"/>
          <w:i/>
          <w:color w:val="000000"/>
          <w:sz w:val="20"/>
          <w:szCs w:val="20"/>
        </w:rPr>
        <w:t xml:space="preserve"> </w:t>
      </w:r>
      <w:r w:rsidR="000156A7" w:rsidRPr="000156A7">
        <w:rPr>
          <w:rFonts w:ascii="Century Gothic" w:hAnsi="Century Gothic" w:cs="Arial"/>
          <w:i/>
          <w:color w:val="000000"/>
          <w:sz w:val="20"/>
          <w:szCs w:val="20"/>
        </w:rPr>
        <w:t>“… La oficina de control interno deberá vigilar que la atención se preste de acuerdo con las normas legales vigentes y rendirá a la administración de la entidad un informe semestral sobre el particular…”</w:t>
      </w:r>
    </w:p>
    <w:p w14:paraId="79D2720C" w14:textId="1D49EC20" w:rsidR="00BA1E2C" w:rsidRPr="000156A7" w:rsidRDefault="000156A7" w:rsidP="000156A7">
      <w:pPr>
        <w:spacing w:after="0" w:line="240" w:lineRule="auto"/>
        <w:jc w:val="both"/>
        <w:rPr>
          <w:rFonts w:ascii="Century Gothic" w:hAnsi="Century Gothic"/>
          <w:sz w:val="20"/>
          <w:szCs w:val="20"/>
        </w:rPr>
      </w:pPr>
      <w:r w:rsidRPr="000156A7">
        <w:rPr>
          <w:rFonts w:ascii="Century Gothic" w:hAnsi="Century Gothic" w:cs="Arial"/>
          <w:color w:val="000000"/>
          <w:sz w:val="20"/>
          <w:szCs w:val="20"/>
          <w:shd w:val="clear" w:color="auto" w:fill="FFFFFF"/>
        </w:rPr>
        <w:t>Esta oficina emitió el</w:t>
      </w:r>
      <w:r w:rsidRPr="000156A7">
        <w:rPr>
          <w:rFonts w:ascii="Century Gothic" w:hAnsi="Century Gothic" w:cs="Arial"/>
          <w:color w:val="000000"/>
          <w:sz w:val="20"/>
          <w:szCs w:val="20"/>
          <w:lang w:val="es-ES_tradnl" w:eastAsia="es-ES"/>
        </w:rPr>
        <w:t xml:space="preserve"> </w:t>
      </w:r>
      <w:r w:rsidRPr="000156A7">
        <w:rPr>
          <w:rFonts w:ascii="Century Gothic" w:hAnsi="Century Gothic" w:cs="Arial"/>
          <w:b/>
          <w:bCs/>
          <w:color w:val="000000"/>
          <w:sz w:val="20"/>
          <w:szCs w:val="20"/>
          <w:lang w:val="es-ES_tradnl" w:eastAsia="es-ES"/>
        </w:rPr>
        <w:t>INFORME SEMESTRAL DE SEGUIMIENTO A LAS PETICIONES, QUEJAS, RECLAMOS, SOLICITUDES, FELICITACIONES Y DENUNCIAS POR POSIBLES ACTOS DE CORRUPCIÓN – PQRSFD</w:t>
      </w:r>
      <w:r w:rsidRPr="000156A7">
        <w:rPr>
          <w:rFonts w:ascii="Century Gothic" w:hAnsi="Century Gothic" w:cs="Arial"/>
          <w:color w:val="000000"/>
          <w:sz w:val="20"/>
          <w:szCs w:val="20"/>
          <w:lang w:val="es-ES_tradnl" w:eastAsia="es-ES"/>
        </w:rPr>
        <w:t>,  mediante el memorando interno 20191600044313 de septiembre 18 de 2019, adicional el informe fue remitido para su publicación y puede ser consultado por la ciudadanía en la página</w:t>
      </w:r>
      <w:r>
        <w:rPr>
          <w:rFonts w:ascii="Century Gothic" w:hAnsi="Century Gothic" w:cs="Arial"/>
          <w:color w:val="000000"/>
          <w:sz w:val="20"/>
          <w:szCs w:val="20"/>
          <w:lang w:val="es-ES_tradnl" w:eastAsia="es-ES"/>
        </w:rPr>
        <w:t xml:space="preserve"> web d</w:t>
      </w:r>
      <w:r w:rsidRPr="000156A7">
        <w:rPr>
          <w:rFonts w:ascii="Century Gothic" w:hAnsi="Century Gothic" w:cs="Arial"/>
          <w:color w:val="000000"/>
          <w:sz w:val="20"/>
          <w:szCs w:val="20"/>
          <w:lang w:val="es-ES_tradnl" w:eastAsia="es-ES"/>
        </w:rPr>
        <w:t>e la entidad en el link</w:t>
      </w:r>
      <w:r>
        <w:rPr>
          <w:rFonts w:ascii="Century Gothic" w:hAnsi="Century Gothic" w:cs="Arial"/>
          <w:color w:val="000000"/>
          <w:sz w:val="20"/>
          <w:szCs w:val="20"/>
          <w:lang w:val="es-ES_tradnl" w:eastAsia="es-ES"/>
        </w:rPr>
        <w:t xml:space="preserve">: </w:t>
      </w:r>
      <w:hyperlink r:id="rId96" w:history="1">
        <w:r w:rsidRPr="00617F74">
          <w:rPr>
            <w:rStyle w:val="Hipervnculo"/>
            <w:rFonts w:ascii="Century Gothic" w:hAnsi="Century Gothic" w:cs="Arial"/>
            <w:sz w:val="20"/>
            <w:szCs w:val="20"/>
            <w:lang w:val="es-ES_tradnl" w:eastAsia="es-ES"/>
          </w:rPr>
          <w:t>http://www.umv.gov.co/portal/wp-content/uploads/2019/11/Informe-de-Seguimiento-PQRSFD-I-Semestre-2019.odt</w:t>
        </w:r>
      </w:hyperlink>
    </w:p>
    <w:p w14:paraId="307B6EBD" w14:textId="0A5413E4" w:rsidR="00BA1E2C" w:rsidRDefault="00BA1E2C" w:rsidP="00CA5DED">
      <w:pPr>
        <w:spacing w:after="0" w:line="240" w:lineRule="auto"/>
        <w:rPr>
          <w:rFonts w:ascii="Century Gothic" w:hAnsi="Century Gothic"/>
          <w:sz w:val="20"/>
          <w:szCs w:val="20"/>
        </w:rPr>
      </w:pPr>
    </w:p>
    <w:p w14:paraId="470CA786" w14:textId="77777777" w:rsidR="00BA1E2C" w:rsidRPr="008B1793" w:rsidRDefault="00BA1E2C" w:rsidP="00036F01">
      <w:pPr>
        <w:spacing w:after="0" w:line="240" w:lineRule="auto"/>
        <w:rPr>
          <w:rFonts w:ascii="Century Gothic" w:hAnsi="Century Gothic"/>
          <w:sz w:val="20"/>
          <w:szCs w:val="20"/>
        </w:rPr>
      </w:pPr>
    </w:p>
    <w:p w14:paraId="10FE49DD" w14:textId="77777777" w:rsidR="00445C76" w:rsidRPr="008B1793" w:rsidRDefault="00445C76" w:rsidP="00CA5DED">
      <w:pPr>
        <w:pStyle w:val="Estilo11"/>
        <w:numPr>
          <w:ilvl w:val="1"/>
          <w:numId w:val="1"/>
        </w:numPr>
        <w:rPr>
          <w:szCs w:val="20"/>
        </w:rPr>
      </w:pPr>
      <w:bookmarkStart w:id="91" w:name="_Toc24434490"/>
      <w:r w:rsidRPr="008B1793">
        <w:rPr>
          <w:szCs w:val="20"/>
        </w:rPr>
        <w:t>MONITOREO DEL TALENTO HUMANO</w:t>
      </w:r>
      <w:bookmarkEnd w:id="91"/>
      <w:r w:rsidRPr="008B1793">
        <w:rPr>
          <w:szCs w:val="20"/>
        </w:rPr>
        <w:t xml:space="preserve"> </w:t>
      </w:r>
    </w:p>
    <w:p w14:paraId="06646B85" w14:textId="77777777" w:rsidR="00445C76" w:rsidRPr="008B1793" w:rsidRDefault="00445C76" w:rsidP="00CA5DED">
      <w:pPr>
        <w:spacing w:after="0" w:line="240" w:lineRule="auto"/>
        <w:rPr>
          <w:rFonts w:ascii="Century Gothic" w:hAnsi="Century Gothic"/>
          <w:sz w:val="20"/>
          <w:szCs w:val="20"/>
        </w:rPr>
      </w:pPr>
    </w:p>
    <w:p w14:paraId="557D84B0" w14:textId="77777777" w:rsidR="00445C76" w:rsidRPr="008B1793" w:rsidRDefault="00445C76" w:rsidP="00CA5DED">
      <w:pPr>
        <w:pStyle w:val="Estilo3"/>
        <w:numPr>
          <w:ilvl w:val="2"/>
          <w:numId w:val="1"/>
        </w:numPr>
        <w:rPr>
          <w:szCs w:val="20"/>
        </w:rPr>
      </w:pPr>
      <w:bookmarkStart w:id="92" w:name="_Toc24434491"/>
      <w:r w:rsidRPr="008B1793">
        <w:rPr>
          <w:szCs w:val="20"/>
        </w:rPr>
        <w:t>Plan de Mejoramiento Individual</w:t>
      </w:r>
      <w:bookmarkEnd w:id="92"/>
    </w:p>
    <w:p w14:paraId="12370D94" w14:textId="77777777" w:rsidR="00445C76" w:rsidRPr="008B1793" w:rsidRDefault="00445C76" w:rsidP="00CA5DED">
      <w:pPr>
        <w:pStyle w:val="Prrafodelista"/>
        <w:ind w:left="0"/>
        <w:jc w:val="both"/>
        <w:rPr>
          <w:rFonts w:ascii="Century Gothic" w:hAnsi="Century Gothic"/>
          <w:sz w:val="20"/>
          <w:szCs w:val="20"/>
        </w:rPr>
      </w:pPr>
      <w:r w:rsidRPr="008B1793">
        <w:rPr>
          <w:rFonts w:ascii="Century Gothic" w:hAnsi="Century Gothic"/>
          <w:sz w:val="20"/>
          <w:szCs w:val="20"/>
        </w:rPr>
        <w:t>La OCI solicita el resultado del seguimiento de las acciones de mejoramiento ejecutadas por los servidores públicos para mejorar su desempeño y el de su dependencia.</w:t>
      </w:r>
      <w:r w:rsidRPr="008B1793">
        <w:rPr>
          <w:rFonts w:ascii="Century Gothic" w:hAnsi="Century Gothic"/>
          <w:sz w:val="20"/>
          <w:szCs w:val="20"/>
        </w:rPr>
        <w:tab/>
      </w:r>
    </w:p>
    <w:p w14:paraId="4A27E09E" w14:textId="0A7BA3CA" w:rsidR="00445C76" w:rsidRPr="008B1793" w:rsidRDefault="00445C76" w:rsidP="00CA5DED">
      <w:pPr>
        <w:spacing w:after="0" w:line="240" w:lineRule="auto"/>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La Secretaría General a través de su proceso GTHU – Gestión del Talento Humano, informa que: “</w:t>
      </w:r>
      <w:r w:rsidR="00036F01" w:rsidRPr="00036F01">
        <w:rPr>
          <w:rFonts w:ascii="Century Gothic" w:eastAsia="Times New Roman" w:hAnsi="Century Gothic"/>
          <w:i/>
          <w:sz w:val="20"/>
          <w:szCs w:val="20"/>
          <w:lang w:eastAsia="es-ES"/>
        </w:rPr>
        <w:t>No se efectuaron planes de mejoramiento en los procesos de evaluación del desempeño</w:t>
      </w:r>
      <w:r w:rsidRPr="008B1793">
        <w:rPr>
          <w:rFonts w:ascii="Century Gothic" w:eastAsia="Times New Roman" w:hAnsi="Century Gothic"/>
          <w:i/>
          <w:sz w:val="20"/>
          <w:szCs w:val="20"/>
          <w:lang w:eastAsia="es-ES"/>
        </w:rPr>
        <w:t>”.</w:t>
      </w:r>
    </w:p>
    <w:p w14:paraId="76E0DC12" w14:textId="77777777" w:rsidR="00445C76" w:rsidRPr="008B1793" w:rsidRDefault="00445C76" w:rsidP="00CA5DED">
      <w:pPr>
        <w:pStyle w:val="Prrafodelista"/>
        <w:ind w:left="0"/>
        <w:jc w:val="both"/>
        <w:rPr>
          <w:rFonts w:ascii="Century Gothic" w:hAnsi="Century Gothic"/>
          <w:sz w:val="20"/>
          <w:szCs w:val="20"/>
        </w:rPr>
      </w:pPr>
    </w:p>
    <w:p w14:paraId="2B67941A" w14:textId="77777777" w:rsidR="00445C76" w:rsidRPr="00036F01" w:rsidRDefault="00445C76" w:rsidP="000156A7">
      <w:pPr>
        <w:spacing w:after="0"/>
        <w:rPr>
          <w:rFonts w:ascii="Century Gothic" w:hAnsi="Century Gothic" w:cstheme="minorHAnsi"/>
          <w:sz w:val="20"/>
          <w:szCs w:val="20"/>
        </w:rPr>
      </w:pPr>
    </w:p>
    <w:p w14:paraId="3FA98323" w14:textId="77777777" w:rsidR="00445C76" w:rsidRPr="008B1793" w:rsidRDefault="00445C76" w:rsidP="00CA5DED">
      <w:pPr>
        <w:pStyle w:val="Estilo11"/>
        <w:numPr>
          <w:ilvl w:val="1"/>
          <w:numId w:val="1"/>
        </w:numPr>
        <w:rPr>
          <w:szCs w:val="20"/>
        </w:rPr>
      </w:pPr>
      <w:bookmarkStart w:id="93" w:name="_Toc24434492"/>
      <w:r w:rsidRPr="008B1793">
        <w:rPr>
          <w:szCs w:val="20"/>
        </w:rPr>
        <w:t>CUMPLIMIENTO DE METAS PLAN DE DESARROLLO DISTRITAL</w:t>
      </w:r>
      <w:bookmarkEnd w:id="93"/>
    </w:p>
    <w:p w14:paraId="65189973" w14:textId="72A05A26" w:rsidR="00445C76" w:rsidRDefault="00445C76" w:rsidP="00CA5DED">
      <w:pPr>
        <w:pStyle w:val="Prrafodelista"/>
        <w:ind w:left="567"/>
        <w:rPr>
          <w:rFonts w:ascii="Century Gothic" w:hAnsi="Century Gothic" w:cstheme="minorHAnsi"/>
          <w:sz w:val="20"/>
          <w:szCs w:val="20"/>
        </w:rPr>
      </w:pPr>
    </w:p>
    <w:p w14:paraId="5CFD92A0" w14:textId="170E1F35" w:rsidR="008E36ED" w:rsidRPr="008E36ED" w:rsidRDefault="008E36ED" w:rsidP="008E36ED">
      <w:pPr>
        <w:pStyle w:val="Prrafodelista"/>
        <w:ind w:left="0"/>
        <w:jc w:val="both"/>
        <w:rPr>
          <w:rFonts w:ascii="Century Gothic" w:hAnsi="Century Gothic"/>
          <w:sz w:val="20"/>
          <w:szCs w:val="20"/>
        </w:rPr>
      </w:pPr>
      <w:r>
        <w:rPr>
          <w:rFonts w:ascii="Century Gothic" w:hAnsi="Century Gothic"/>
          <w:sz w:val="20"/>
          <w:szCs w:val="20"/>
        </w:rPr>
        <w:t>La OCI el</w:t>
      </w:r>
      <w:r w:rsidRPr="008E36ED">
        <w:rPr>
          <w:rFonts w:ascii="Century Gothic" w:hAnsi="Century Gothic"/>
          <w:sz w:val="20"/>
          <w:szCs w:val="20"/>
        </w:rPr>
        <w:t xml:space="preserve"> 01 de noviembre de 2019</w:t>
      </w:r>
      <w:r>
        <w:rPr>
          <w:rFonts w:ascii="Century Gothic" w:hAnsi="Century Gothic"/>
          <w:sz w:val="20"/>
          <w:szCs w:val="20"/>
        </w:rPr>
        <w:t xml:space="preserve"> reportó</w:t>
      </w:r>
      <w:r w:rsidRPr="008E36ED">
        <w:rPr>
          <w:rFonts w:ascii="Century Gothic" w:hAnsi="Century Gothic"/>
          <w:sz w:val="20"/>
          <w:szCs w:val="20"/>
        </w:rPr>
        <w:t xml:space="preserve"> ante la Dirección Distrital de Desarrollo Institucional – DDDI de la Secretaría General de la Alcaldía Mayor de Bogotá D.C., </w:t>
      </w:r>
      <w:r>
        <w:rPr>
          <w:rFonts w:ascii="Century Gothic" w:hAnsi="Century Gothic"/>
          <w:sz w:val="20"/>
          <w:szCs w:val="20"/>
        </w:rPr>
        <w:t>el</w:t>
      </w:r>
      <w:r w:rsidRPr="008E36ED">
        <w:rPr>
          <w:rFonts w:ascii="Century Gothic" w:hAnsi="Century Gothic"/>
          <w:sz w:val="20"/>
          <w:szCs w:val="20"/>
        </w:rPr>
        <w:t xml:space="preserve"> análisis, observaciones, recomendaciones y categorizaciones de las </w:t>
      </w:r>
      <w:r>
        <w:rPr>
          <w:rFonts w:ascii="Century Gothic" w:hAnsi="Century Gothic"/>
          <w:sz w:val="20"/>
          <w:szCs w:val="20"/>
        </w:rPr>
        <w:t>‘</w:t>
      </w:r>
      <w:r w:rsidRPr="008E36ED">
        <w:rPr>
          <w:rFonts w:ascii="Century Gothic" w:hAnsi="Century Gothic"/>
          <w:sz w:val="20"/>
          <w:szCs w:val="20"/>
        </w:rPr>
        <w:t>meta</w:t>
      </w:r>
      <w:r>
        <w:rPr>
          <w:rFonts w:ascii="Century Gothic" w:hAnsi="Century Gothic"/>
          <w:sz w:val="20"/>
          <w:szCs w:val="20"/>
        </w:rPr>
        <w:t xml:space="preserve">s - </w:t>
      </w:r>
      <w:r w:rsidRPr="008E36ED">
        <w:rPr>
          <w:rFonts w:ascii="Century Gothic" w:hAnsi="Century Gothic"/>
          <w:sz w:val="20"/>
          <w:szCs w:val="20"/>
        </w:rPr>
        <w:t>producto</w:t>
      </w:r>
      <w:r>
        <w:rPr>
          <w:rFonts w:ascii="Century Gothic" w:hAnsi="Century Gothic"/>
          <w:sz w:val="20"/>
          <w:szCs w:val="20"/>
        </w:rPr>
        <w:t>’</w:t>
      </w:r>
      <w:r w:rsidRPr="008E36ED">
        <w:rPr>
          <w:rFonts w:ascii="Century Gothic" w:hAnsi="Century Gothic"/>
          <w:sz w:val="20"/>
          <w:szCs w:val="20"/>
        </w:rPr>
        <w:t xml:space="preserve"> asociadas a los 4 proyectos de inversión de la UAERMV (408, 1171, 1117 y 1181) mediante correo electrónico, en cumplimiento del artículo 3° del Decreto Distrital 215 de 2017. </w:t>
      </w:r>
    </w:p>
    <w:p w14:paraId="06EEEC5B" w14:textId="77777777" w:rsidR="008E36ED" w:rsidRPr="008E36ED" w:rsidRDefault="008E36ED" w:rsidP="008E36ED">
      <w:pPr>
        <w:pStyle w:val="Prrafodelista"/>
        <w:ind w:left="0"/>
        <w:jc w:val="both"/>
        <w:rPr>
          <w:rFonts w:ascii="Century Gothic" w:hAnsi="Century Gothic"/>
          <w:sz w:val="20"/>
          <w:szCs w:val="20"/>
        </w:rPr>
      </w:pPr>
    </w:p>
    <w:p w14:paraId="16EE0593" w14:textId="77777777" w:rsidR="008E36ED" w:rsidRPr="008E36ED" w:rsidRDefault="008E36ED" w:rsidP="008E36ED">
      <w:pPr>
        <w:pStyle w:val="Prrafodelista"/>
        <w:ind w:left="0"/>
        <w:jc w:val="both"/>
        <w:rPr>
          <w:rFonts w:ascii="Century Gothic" w:hAnsi="Century Gothic"/>
          <w:sz w:val="20"/>
          <w:szCs w:val="20"/>
        </w:rPr>
      </w:pPr>
      <w:r w:rsidRPr="008E36ED">
        <w:rPr>
          <w:rFonts w:ascii="Century Gothic" w:hAnsi="Century Gothic"/>
          <w:sz w:val="20"/>
          <w:szCs w:val="20"/>
        </w:rPr>
        <w:t>A continuación, se detallan los análisis y recomendaciones de las metas producto, por los criterios de cumplimiento de metas físicas, presupuestales y de contratación, priorizadas por la DDDI:</w:t>
      </w:r>
    </w:p>
    <w:p w14:paraId="445899D1" w14:textId="77777777" w:rsidR="008E36ED" w:rsidRPr="00075B94" w:rsidRDefault="008E36ED" w:rsidP="008E36ED">
      <w:pPr>
        <w:tabs>
          <w:tab w:val="left" w:pos="297"/>
        </w:tabs>
        <w:spacing w:after="0" w:line="240" w:lineRule="auto"/>
        <w:jc w:val="both"/>
        <w:rPr>
          <w:rFonts w:ascii="Century Gothic" w:eastAsia="Times New Roman" w:hAnsi="Century Gothic" w:cs="Arial"/>
          <w:sz w:val="20"/>
          <w:szCs w:val="14"/>
          <w:lang w:eastAsia="es-ES"/>
        </w:rPr>
      </w:pPr>
    </w:p>
    <w:p w14:paraId="1611B05C" w14:textId="77777777" w:rsidR="008E36ED" w:rsidRPr="00075B94" w:rsidRDefault="008E36ED" w:rsidP="008E36ED">
      <w:pPr>
        <w:tabs>
          <w:tab w:val="left" w:pos="297"/>
        </w:tabs>
        <w:spacing w:after="0" w:line="240" w:lineRule="auto"/>
        <w:jc w:val="both"/>
        <w:rPr>
          <w:rFonts w:ascii="Century Gothic" w:eastAsia="Times New Roman" w:hAnsi="Century Gothic" w:cs="Arial"/>
          <w:b/>
          <w:bCs/>
          <w:sz w:val="20"/>
          <w:szCs w:val="14"/>
          <w:u w:val="single"/>
          <w:lang w:eastAsia="es-ES"/>
        </w:rPr>
      </w:pPr>
      <w:r w:rsidRPr="00075B94">
        <w:rPr>
          <w:rFonts w:ascii="Century Gothic" w:eastAsia="Times New Roman" w:hAnsi="Century Gothic" w:cs="Arial"/>
          <w:b/>
          <w:bCs/>
          <w:sz w:val="20"/>
          <w:szCs w:val="14"/>
          <w:u w:val="single"/>
          <w:lang w:eastAsia="es-ES"/>
        </w:rPr>
        <w:lastRenderedPageBreak/>
        <w:t>Metas físicas:</w:t>
      </w:r>
    </w:p>
    <w:p w14:paraId="69162693" w14:textId="23C303B5" w:rsidR="00075B94" w:rsidRPr="00075B94" w:rsidRDefault="00075B94" w:rsidP="00075B94">
      <w:pPr>
        <w:tabs>
          <w:tab w:val="left" w:pos="297"/>
        </w:tabs>
        <w:spacing w:after="0" w:line="240" w:lineRule="auto"/>
        <w:jc w:val="center"/>
        <w:rPr>
          <w:rFonts w:ascii="Century Gothic" w:eastAsia="Times New Roman" w:hAnsi="Century Gothic" w:cs="Arial"/>
          <w:sz w:val="20"/>
          <w:szCs w:val="14"/>
          <w:lang w:eastAsia="es-ES"/>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w:t>
      </w:r>
      <w:r w:rsidR="00BA1E2C">
        <w:rPr>
          <w:rFonts w:ascii="Century Gothic" w:eastAsia="Times New Roman" w:hAnsi="Century Gothic" w:cs="Calibri"/>
          <w:b/>
          <w:bCs/>
          <w:iCs/>
          <w:color w:val="000000"/>
          <w:sz w:val="16"/>
          <w:szCs w:val="16"/>
          <w:lang w:eastAsia="es-CO"/>
        </w:rPr>
        <w:t>2</w:t>
      </w:r>
      <w:r w:rsidRPr="00036F01">
        <w:rPr>
          <w:rFonts w:ascii="Century Gothic" w:eastAsia="Times New Roman" w:hAnsi="Century Gothic" w:cs="Calibri"/>
          <w:b/>
          <w:bCs/>
          <w:iCs/>
          <w:color w:val="000000"/>
          <w:sz w:val="16"/>
          <w:szCs w:val="16"/>
          <w:lang w:eastAsia="es-CO"/>
        </w:rPr>
        <w:t xml:space="preserve">. </w:t>
      </w:r>
      <w:r>
        <w:rPr>
          <w:rFonts w:ascii="Century Gothic" w:eastAsia="Times New Roman" w:hAnsi="Century Gothic" w:cs="Calibri"/>
          <w:b/>
          <w:bCs/>
          <w:iCs/>
          <w:color w:val="000000"/>
          <w:sz w:val="16"/>
          <w:szCs w:val="16"/>
          <w:lang w:eastAsia="es-CO"/>
        </w:rPr>
        <w:t>Metas Físicas de Proyectos de Inversión UAERMV</w:t>
      </w:r>
    </w:p>
    <w:tbl>
      <w:tblPr>
        <w:tblW w:w="5051"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4A0" w:firstRow="1" w:lastRow="0" w:firstColumn="1" w:lastColumn="0" w:noHBand="0" w:noVBand="1"/>
      </w:tblPr>
      <w:tblGrid>
        <w:gridCol w:w="1069"/>
        <w:gridCol w:w="59"/>
        <w:gridCol w:w="1701"/>
        <w:gridCol w:w="6948"/>
      </w:tblGrid>
      <w:tr w:rsidR="008E36ED" w:rsidRPr="00075B94" w14:paraId="2F181DF3" w14:textId="77777777" w:rsidTr="000156A7">
        <w:trPr>
          <w:trHeight w:val="20"/>
        </w:trPr>
        <w:tc>
          <w:tcPr>
            <w:tcW w:w="547" w:type="pct"/>
            <w:shd w:val="clear" w:color="000000" w:fill="F4B084"/>
            <w:vAlign w:val="center"/>
            <w:hideMark/>
          </w:tcPr>
          <w:p w14:paraId="151504B6" w14:textId="77777777" w:rsidR="008E36ED" w:rsidRPr="00075B94" w:rsidRDefault="008E36ED" w:rsidP="00075B94">
            <w:pPr>
              <w:spacing w:after="0" w:line="200" w:lineRule="exact"/>
              <w:jc w:val="center"/>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PROYECTO</w:t>
            </w:r>
          </w:p>
        </w:tc>
        <w:tc>
          <w:tcPr>
            <w:tcW w:w="900" w:type="pct"/>
            <w:gridSpan w:val="2"/>
            <w:shd w:val="clear" w:color="000000" w:fill="DDEBF7"/>
            <w:vAlign w:val="center"/>
            <w:hideMark/>
          </w:tcPr>
          <w:p w14:paraId="62628305" w14:textId="77777777" w:rsidR="008E36ED" w:rsidRPr="00075B94" w:rsidRDefault="008E36ED" w:rsidP="00075B94">
            <w:pPr>
              <w:spacing w:after="0" w:line="200" w:lineRule="exact"/>
              <w:jc w:val="center"/>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META</w:t>
            </w:r>
          </w:p>
        </w:tc>
        <w:tc>
          <w:tcPr>
            <w:tcW w:w="3553" w:type="pct"/>
            <w:shd w:val="clear" w:color="000000" w:fill="548235"/>
            <w:noWrap/>
            <w:vAlign w:val="center"/>
            <w:hideMark/>
          </w:tcPr>
          <w:p w14:paraId="78494CE6" w14:textId="7FE09860" w:rsidR="008E36ED" w:rsidRPr="00075B94" w:rsidRDefault="008E36ED" w:rsidP="00075B94">
            <w:pPr>
              <w:spacing w:after="0" w:line="200" w:lineRule="exact"/>
              <w:jc w:val="center"/>
              <w:rPr>
                <w:rFonts w:ascii="Century Gothic" w:eastAsia="Times New Roman" w:hAnsi="Century Gothic" w:cs="Calibri"/>
                <w:b/>
                <w:bCs/>
                <w:color w:val="FFFFFF"/>
                <w:sz w:val="18"/>
                <w:szCs w:val="18"/>
                <w:lang w:eastAsia="es-CO"/>
              </w:rPr>
            </w:pPr>
            <w:r w:rsidRPr="00075B94">
              <w:rPr>
                <w:rFonts w:ascii="Century Gothic" w:eastAsia="Times New Roman" w:hAnsi="Century Gothic" w:cs="Calibri"/>
                <w:b/>
                <w:bCs/>
                <w:color w:val="FFFFFF"/>
                <w:sz w:val="18"/>
                <w:szCs w:val="18"/>
                <w:lang w:eastAsia="es-CO"/>
              </w:rPr>
              <w:t>ANÁLISIS_FÍSICO_ANÁLISIS DE CAUSAS O PROBLEMÁTICA</w:t>
            </w:r>
          </w:p>
        </w:tc>
      </w:tr>
      <w:tr w:rsidR="008E36ED" w:rsidRPr="00075B94" w14:paraId="54EE3877" w14:textId="77777777" w:rsidTr="000156A7">
        <w:trPr>
          <w:trHeight w:val="20"/>
        </w:trPr>
        <w:tc>
          <w:tcPr>
            <w:tcW w:w="547" w:type="pct"/>
            <w:shd w:val="clear" w:color="000000" w:fill="FCE4D6"/>
            <w:noWrap/>
            <w:vAlign w:val="center"/>
            <w:hideMark/>
          </w:tcPr>
          <w:p w14:paraId="4B41B9A2"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408</w:t>
            </w:r>
          </w:p>
        </w:tc>
        <w:tc>
          <w:tcPr>
            <w:tcW w:w="900" w:type="pct"/>
            <w:gridSpan w:val="2"/>
            <w:shd w:val="clear" w:color="auto" w:fill="auto"/>
            <w:vAlign w:val="center"/>
            <w:hideMark/>
          </w:tcPr>
          <w:p w14:paraId="337B6B32"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b/>
                <w:bCs/>
                <w:color w:val="000000"/>
                <w:sz w:val="18"/>
                <w:szCs w:val="18"/>
                <w:lang w:eastAsia="es-CO"/>
              </w:rPr>
              <w:t>Conservar 750 km carril de malla vial arterial, troncal e intermedia y local</w:t>
            </w:r>
            <w:r w:rsidRPr="00075B94">
              <w:rPr>
                <w:rFonts w:ascii="Century Gothic" w:eastAsia="Times New Roman" w:hAnsi="Century Gothic" w:cs="Calibri"/>
                <w:color w:val="000000"/>
                <w:sz w:val="18"/>
                <w:szCs w:val="18"/>
                <w:lang w:eastAsia="es-CO"/>
              </w:rPr>
              <w:t xml:space="preserve"> (por donde circulan las rutas de Transmilenio troncal y zonal)</w:t>
            </w:r>
          </w:p>
        </w:tc>
        <w:tc>
          <w:tcPr>
            <w:tcW w:w="3553" w:type="pct"/>
            <w:shd w:val="clear" w:color="auto" w:fill="auto"/>
            <w:hideMark/>
          </w:tcPr>
          <w:p w14:paraId="20CC33DC" w14:textId="1F65B455"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la meta  obtuvo ejecución presupuestal superior al 70%  (porcentaje adecuado para la fecha de corte establecido en SEGPLAN), mientras que la meta física no tuvo el mismo efecto, dado que el avance reportado al corte del 30 de septiembre de la vigencia, cerró en el 57,55%: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b/>
                <w:bCs/>
                <w:color w:val="000000"/>
                <w:sz w:val="18"/>
                <w:szCs w:val="18"/>
                <w:lang w:eastAsia="es-CO"/>
              </w:rPr>
              <w:br/>
            </w:r>
            <w:r w:rsidRPr="00075B94">
              <w:rPr>
                <w:rFonts w:ascii="Century Gothic" w:eastAsia="Times New Roman" w:hAnsi="Century Gothic" w:cs="Calibri"/>
                <w:color w:val="000000"/>
                <w:sz w:val="18"/>
                <w:szCs w:val="18"/>
                <w:lang w:eastAsia="es-CO"/>
              </w:rPr>
              <w:t>En Malla Vial Arterial se han atendido y apoyado las solicitudes presentadas por las entidades.</w:t>
            </w:r>
            <w:r w:rsidRPr="00075B94">
              <w:rPr>
                <w:rFonts w:ascii="Century Gothic" w:eastAsia="Times New Roman" w:hAnsi="Century Gothic" w:cs="Calibri"/>
                <w:color w:val="000000"/>
                <w:sz w:val="18"/>
                <w:szCs w:val="18"/>
                <w:lang w:eastAsia="es-CO"/>
              </w:rPr>
              <w:br/>
              <w:t>1. El Clima y las fuertes lluvias no permiten el trabajo continuo</w:t>
            </w:r>
            <w:r w:rsidRPr="00075B94">
              <w:rPr>
                <w:rFonts w:ascii="Century Gothic" w:eastAsia="Times New Roman" w:hAnsi="Century Gothic" w:cs="Calibri"/>
                <w:color w:val="000000"/>
                <w:sz w:val="18"/>
                <w:szCs w:val="18"/>
                <w:lang w:eastAsia="es-CO"/>
              </w:rPr>
              <w:br/>
              <w:t>2. Se le ha dado prioridad a la Intervención en la Misionalidad, toda vez que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Finalmente, la gerencia de proyecto planteó las siguientes </w:t>
            </w:r>
            <w:r w:rsidRPr="00075B94">
              <w:rPr>
                <w:rFonts w:ascii="Century Gothic" w:eastAsia="Times New Roman" w:hAnsi="Century Gothic" w:cs="Calibri"/>
                <w:b/>
                <w:bCs/>
                <w:color w:val="000000"/>
                <w:sz w:val="18"/>
                <w:szCs w:val="18"/>
                <w:lang w:eastAsia="es-CO"/>
              </w:rPr>
              <w:t xml:space="preserve">soluciones </w:t>
            </w:r>
            <w:r w:rsidRPr="00075B94">
              <w:rPr>
                <w:rFonts w:ascii="Century Gothic" w:eastAsia="Times New Roman" w:hAnsi="Century Gothic" w:cs="Calibri"/>
                <w:color w:val="000000"/>
                <w:sz w:val="18"/>
                <w:szCs w:val="18"/>
                <w:lang w:eastAsia="es-CO"/>
              </w:rPr>
              <w:t>para las causas registradas: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1. Se espera continuar con el suministro insumos para mezclas con normalidad de la Vía al Llano.</w:t>
            </w:r>
            <w:r w:rsidRPr="00075B94">
              <w:rPr>
                <w:rFonts w:ascii="Century Gothic" w:eastAsia="Times New Roman" w:hAnsi="Century Gothic" w:cs="Calibri"/>
                <w:color w:val="000000"/>
                <w:sz w:val="18"/>
                <w:szCs w:val="18"/>
                <w:lang w:eastAsia="es-CO"/>
              </w:rPr>
              <w:br/>
              <w:t>2. Se ha logrado avanzar en ejecución ya que con corte al 28 de octubre se han alcanzado los 13.17 km-Carril</w:t>
            </w:r>
          </w:p>
        </w:tc>
      </w:tr>
      <w:tr w:rsidR="008E36ED" w:rsidRPr="00075B94" w14:paraId="0B59ED16" w14:textId="77777777" w:rsidTr="000156A7">
        <w:trPr>
          <w:trHeight w:val="3109"/>
        </w:trPr>
        <w:tc>
          <w:tcPr>
            <w:tcW w:w="547" w:type="pct"/>
            <w:shd w:val="clear" w:color="000000" w:fill="FCE4D6"/>
            <w:noWrap/>
            <w:vAlign w:val="center"/>
            <w:hideMark/>
          </w:tcPr>
          <w:p w14:paraId="6897A0CA"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408</w:t>
            </w:r>
          </w:p>
        </w:tc>
        <w:tc>
          <w:tcPr>
            <w:tcW w:w="900" w:type="pct"/>
            <w:gridSpan w:val="2"/>
            <w:shd w:val="clear" w:color="auto" w:fill="auto"/>
            <w:vAlign w:val="center"/>
            <w:hideMark/>
          </w:tcPr>
          <w:p w14:paraId="1C00607E"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b/>
                <w:bCs/>
                <w:color w:val="000000"/>
                <w:sz w:val="18"/>
                <w:szCs w:val="18"/>
                <w:lang w:eastAsia="es-CO"/>
              </w:rPr>
              <w:t>Mantener periódicamente de 50 km carril</w:t>
            </w:r>
            <w:r w:rsidRPr="00075B94">
              <w:rPr>
                <w:rFonts w:ascii="Century Gothic" w:eastAsia="Times New Roman" w:hAnsi="Century Gothic" w:cs="Calibri"/>
                <w:color w:val="000000"/>
                <w:sz w:val="18"/>
                <w:szCs w:val="18"/>
                <w:lang w:eastAsia="es-CO"/>
              </w:rPr>
              <w:t xml:space="preserve"> </w:t>
            </w:r>
            <w:r w:rsidRPr="00075B94">
              <w:rPr>
                <w:rFonts w:ascii="Century Gothic" w:eastAsia="Times New Roman" w:hAnsi="Century Gothic" w:cs="Calibri"/>
                <w:b/>
                <w:bCs/>
                <w:color w:val="000000"/>
                <w:sz w:val="18"/>
                <w:szCs w:val="18"/>
                <w:lang w:eastAsia="es-CO"/>
              </w:rPr>
              <w:t>de malla vial rural</w:t>
            </w:r>
          </w:p>
        </w:tc>
        <w:tc>
          <w:tcPr>
            <w:tcW w:w="3553" w:type="pct"/>
            <w:shd w:val="clear" w:color="auto" w:fill="auto"/>
            <w:hideMark/>
          </w:tcPr>
          <w:p w14:paraId="558285F5"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la meta obtuvo ejecución presupuestal superior al 70%  (porcentaje adecuado para la fecha de corte establecido en SEGPLAN), mientras que la meta física no tuvo el mismo efecto, dado que el avance reportado al corte del 30 de septiembre de la vigencia, cerró en el 34,70%:</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color w:val="000000"/>
                <w:sz w:val="18"/>
                <w:szCs w:val="18"/>
                <w:lang w:eastAsia="es-CO"/>
              </w:rPr>
              <w:br/>
              <w:t>1. Al inicio de la intervención se presentaron lluvias y un en general un fuerte invierno.</w:t>
            </w:r>
            <w:r w:rsidRPr="00075B94">
              <w:rPr>
                <w:rFonts w:ascii="Century Gothic" w:eastAsia="Times New Roman" w:hAnsi="Century Gothic" w:cs="Calibri"/>
                <w:color w:val="000000"/>
                <w:sz w:val="18"/>
                <w:szCs w:val="18"/>
                <w:lang w:eastAsia="es-CO"/>
              </w:rPr>
              <w:br/>
              <w:t xml:space="preserve">2. Los segmentos intervenidos en las ruralidades corresponden a trabajos de mejoramiento en Fresado Estabilizado. </w:t>
            </w:r>
            <w:r w:rsidRPr="00075B94">
              <w:rPr>
                <w:rFonts w:ascii="Century Gothic" w:eastAsia="Times New Roman" w:hAnsi="Century Gothic" w:cs="Calibri"/>
                <w:color w:val="000000"/>
                <w:sz w:val="18"/>
                <w:szCs w:val="18"/>
                <w:lang w:eastAsia="es-CO"/>
              </w:rPr>
              <w:br/>
              <w:t xml:space="preserve">En esta tipología se han atendido las recomendaciones del especialista para realizar el proceso constructivo en el cual se debe colocar el fresado </w:t>
            </w:r>
            <w:r w:rsidRPr="00075B94">
              <w:rPr>
                <w:rFonts w:ascii="Century Gothic" w:eastAsia="Times New Roman" w:hAnsi="Century Gothic" w:cs="Calibri"/>
                <w:color w:val="000000"/>
                <w:sz w:val="18"/>
                <w:szCs w:val="18"/>
                <w:lang w:eastAsia="es-CO"/>
              </w:rPr>
              <w:lastRenderedPageBreak/>
              <w:t>estabilizado en dos capas de 8 cm /por capa, dejando un tiempo prudencial con paso de vehículos para lograr una mejor compactación y evacuación de la humedad que pueda tener el material, posterior a su extendida, para la complementación con la segunda capa.</w:t>
            </w:r>
            <w:r w:rsidRPr="00075B94">
              <w:rPr>
                <w:rFonts w:ascii="Century Gothic" w:eastAsia="Times New Roman" w:hAnsi="Century Gothic" w:cs="Calibri"/>
                <w:color w:val="000000"/>
                <w:sz w:val="18"/>
                <w:szCs w:val="18"/>
                <w:lang w:eastAsia="es-CO"/>
              </w:rPr>
              <w:br/>
              <w:t xml:space="preserve">3. Los </w:t>
            </w:r>
            <w:proofErr w:type="spellStart"/>
            <w:r w:rsidRPr="00075B94">
              <w:rPr>
                <w:rFonts w:ascii="Century Gothic" w:eastAsia="Times New Roman" w:hAnsi="Century Gothic" w:cs="Calibri"/>
                <w:color w:val="000000"/>
                <w:sz w:val="18"/>
                <w:szCs w:val="18"/>
                <w:lang w:eastAsia="es-CO"/>
              </w:rPr>
              <w:t>CIV´s</w:t>
            </w:r>
            <w:proofErr w:type="spellEnd"/>
            <w:r w:rsidRPr="00075B94">
              <w:rPr>
                <w:rFonts w:ascii="Century Gothic" w:eastAsia="Times New Roman" w:hAnsi="Century Gothic" w:cs="Calibri"/>
                <w:color w:val="000000"/>
                <w:sz w:val="18"/>
                <w:szCs w:val="18"/>
                <w:lang w:eastAsia="es-CO"/>
              </w:rPr>
              <w:t xml:space="preserve"> intervenidos son largos y se reportan como meta solamente cuando están terminados.</w:t>
            </w:r>
            <w:r w:rsidRPr="00075B94">
              <w:rPr>
                <w:rFonts w:ascii="Century Gothic" w:eastAsia="Times New Roman" w:hAnsi="Century Gothic" w:cs="Calibri"/>
                <w:color w:val="000000"/>
                <w:sz w:val="18"/>
                <w:szCs w:val="18"/>
                <w:lang w:eastAsia="es-CO"/>
              </w:rPr>
              <w:br/>
              <w:t>4.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Finalmente, la gerencia de proyecto planteó las siguientes soluciones para las causas registradas: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1. Se espera que continúe normal el tránsito por la vía al Llano.</w:t>
            </w:r>
            <w:r w:rsidRPr="00075B94">
              <w:rPr>
                <w:rFonts w:ascii="Century Gothic" w:eastAsia="Times New Roman" w:hAnsi="Century Gothic" w:cs="Calibri"/>
                <w:color w:val="000000"/>
                <w:sz w:val="18"/>
                <w:szCs w:val="18"/>
                <w:lang w:eastAsia="es-CO"/>
              </w:rPr>
              <w:br/>
              <w:t xml:space="preserve">2. Continuar con la intervención en ruralidad Una vez terminados estos 14 segmentos, se hayan terminado, lo cual se tiene previsto para el mes de noviembre, se completarán aproximadamente el 90% de la meta. </w:t>
            </w:r>
          </w:p>
        </w:tc>
      </w:tr>
      <w:tr w:rsidR="008E36ED" w:rsidRPr="00075B94" w14:paraId="584F13C8" w14:textId="77777777" w:rsidTr="000156A7">
        <w:trPr>
          <w:trHeight w:val="7631"/>
        </w:trPr>
        <w:tc>
          <w:tcPr>
            <w:tcW w:w="547" w:type="pct"/>
            <w:shd w:val="clear" w:color="000000" w:fill="FCE4D6"/>
            <w:noWrap/>
            <w:vAlign w:val="center"/>
          </w:tcPr>
          <w:p w14:paraId="1E6FA1C3" w14:textId="6500158C"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900" w:type="pct"/>
            <w:gridSpan w:val="2"/>
            <w:shd w:val="clear" w:color="auto" w:fill="auto"/>
            <w:vAlign w:val="center"/>
          </w:tcPr>
          <w:p w14:paraId="3B9D686B" w14:textId="4F478369" w:rsidR="008E36ED" w:rsidRPr="00075B94" w:rsidRDefault="008E36ED" w:rsidP="00075B94">
            <w:pPr>
              <w:spacing w:after="0" w:line="200" w:lineRule="exact"/>
              <w:rPr>
                <w:rFonts w:ascii="Century Gothic" w:eastAsia="Times New Roman" w:hAnsi="Century Gothic" w:cs="Calibri"/>
                <w:b/>
                <w:bCs/>
                <w:color w:val="000000"/>
                <w:sz w:val="18"/>
                <w:szCs w:val="18"/>
                <w:lang w:eastAsia="es-CO"/>
              </w:rPr>
            </w:pPr>
            <w:r w:rsidRPr="00075B94">
              <w:rPr>
                <w:rFonts w:ascii="Century Gothic" w:eastAsia="Times New Roman" w:hAnsi="Century Gothic" w:cs="Calibri"/>
                <w:b/>
                <w:bCs/>
                <w:color w:val="000000"/>
                <w:sz w:val="18"/>
                <w:szCs w:val="18"/>
                <w:lang w:eastAsia="es-CO"/>
              </w:rPr>
              <w:t>Conservar 100 km de ciclorrutas</w:t>
            </w:r>
          </w:p>
        </w:tc>
        <w:tc>
          <w:tcPr>
            <w:tcW w:w="3553" w:type="pct"/>
            <w:shd w:val="clear" w:color="auto" w:fill="auto"/>
            <w:vAlign w:val="center"/>
          </w:tcPr>
          <w:p w14:paraId="20BB9BA7" w14:textId="0666F714"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observó mayor ejecución presupuestal que física por cuanto la entidad debe realizar el aprovisionamiento de bienes y servicios a través de contrataciones de insumos, materiales, recursos físicos (alquiler de maquinaria y equipos), recursos humanos, para producir diferentes tipos de mezclas e intervenciones en la malla vial de la ciudad, y estas contrataciones se realizan en grandes volúmenes para aprovechar la capacidad instalada, lograr mejores precios y obtener economía de escala. Por lo anterior, los resultados de los compromisos presupuestales se reflejarán superiores a los físicos.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a lo anterior, técnicamente se identificaron las siguientes causas reportadas por la gerencia de proyecto mediante correo electrónico del 30 de octubre de 2019, por cuanto la Oficina de Control Interno indagó del porque meta presupuestal no alcanzo un resultado de al menos el 70%, dado que el avance reportado al corte del 30 de septiembre de la vigencia, cerró en el 47,14%:</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b/>
                <w:bCs/>
                <w:color w:val="000000"/>
                <w:sz w:val="18"/>
                <w:szCs w:val="18"/>
                <w:lang w:eastAsia="es-CO"/>
              </w:rPr>
              <w:t>Causas identificadas:</w:t>
            </w:r>
            <w:r w:rsidRPr="00075B94">
              <w:rPr>
                <w:rFonts w:ascii="Century Gothic" w:eastAsia="Times New Roman" w:hAnsi="Century Gothic" w:cs="Calibri"/>
                <w:color w:val="000000"/>
                <w:sz w:val="18"/>
                <w:szCs w:val="18"/>
                <w:lang w:eastAsia="es-CO"/>
              </w:rPr>
              <w:br/>
              <w:t>1. Actualmente se están interviniendo 5 km, los cuales no suman meta por estar en ejecución, y cuando se hayan terminado, se realiza su reporte oficial.</w:t>
            </w:r>
            <w:r w:rsidRPr="00075B94">
              <w:rPr>
                <w:rFonts w:ascii="Century Gothic" w:eastAsia="Times New Roman" w:hAnsi="Century Gothic" w:cs="Calibri"/>
                <w:color w:val="000000"/>
                <w:sz w:val="18"/>
                <w:szCs w:val="18"/>
                <w:lang w:eastAsia="es-CO"/>
              </w:rPr>
              <w:br/>
              <w:t xml:space="preserve">2. Los segmentos que se han intervenido corresponden a la Tipología de rehabilitación, lo cual ha implicado mayor dedicación y menor rendimiento. </w:t>
            </w:r>
            <w:r w:rsidRPr="00075B94">
              <w:rPr>
                <w:rFonts w:ascii="Century Gothic" w:eastAsia="Times New Roman" w:hAnsi="Century Gothic" w:cs="Calibri"/>
                <w:color w:val="000000"/>
                <w:sz w:val="18"/>
                <w:szCs w:val="18"/>
                <w:lang w:eastAsia="es-CO"/>
              </w:rPr>
              <w:br/>
              <w:t>3. Se tiene previsto realizar intervención en las ciclorrutas de la Calle 26 y en la Avenida Primero de Mayo, para esta última se requiera un permiso de la Secretaria de Medio Ambiente, que fue entregado el pasado 28 de Octubre</w:t>
            </w:r>
            <w:r w:rsidRPr="00075B94">
              <w:rPr>
                <w:rFonts w:ascii="Century Gothic" w:eastAsia="Times New Roman" w:hAnsi="Century Gothic" w:cs="Calibri"/>
                <w:color w:val="000000"/>
                <w:sz w:val="18"/>
                <w:szCs w:val="18"/>
                <w:lang w:eastAsia="es-CO"/>
              </w:rPr>
              <w:br/>
              <w:t>4. Se tuvieron inconvenientes con el suministro insumos para mezclas por el cierre de la Vía al Llano.</w:t>
            </w:r>
            <w:r w:rsidRPr="00075B94">
              <w:rPr>
                <w:rFonts w:ascii="Century Gothic" w:eastAsia="Times New Roman" w:hAnsi="Century Gothic" w:cs="Calibri"/>
                <w:color w:val="000000"/>
                <w:sz w:val="18"/>
                <w:szCs w:val="18"/>
                <w:lang w:eastAsia="es-CO"/>
              </w:rPr>
              <w:br/>
              <w:t>Finalmente, la gerencia de proyecto planteó las siguientes soluciones para las causas registradas:</w:t>
            </w:r>
            <w:r w:rsidRPr="00075B94">
              <w:rPr>
                <w:rFonts w:ascii="Century Gothic" w:eastAsia="Times New Roman" w:hAnsi="Century Gothic" w:cs="Calibri"/>
                <w:color w:val="000000"/>
                <w:sz w:val="18"/>
                <w:szCs w:val="18"/>
                <w:lang w:eastAsia="es-CO"/>
              </w:rPr>
              <w:br/>
            </w:r>
            <w:r w:rsidR="00114FDD" w:rsidRPr="00075B94">
              <w:rPr>
                <w:rFonts w:ascii="Century Gothic" w:eastAsia="Times New Roman" w:hAnsi="Century Gothic" w:cs="Calibri"/>
                <w:color w:val="000000"/>
                <w:sz w:val="18"/>
                <w:szCs w:val="18"/>
                <w:lang w:eastAsia="es-CO"/>
              </w:rPr>
              <w:t>1. Reportar</w:t>
            </w:r>
            <w:r w:rsidRPr="00075B94">
              <w:rPr>
                <w:rFonts w:ascii="Century Gothic" w:eastAsia="Times New Roman" w:hAnsi="Century Gothic" w:cs="Calibri"/>
                <w:color w:val="000000"/>
                <w:sz w:val="18"/>
                <w:szCs w:val="18"/>
                <w:lang w:eastAsia="es-CO"/>
              </w:rPr>
              <w:t xml:space="preserve"> los segmentos que ya se están terminando.</w:t>
            </w:r>
            <w:r w:rsidRPr="00075B94">
              <w:rPr>
                <w:rFonts w:ascii="Century Gothic" w:eastAsia="Times New Roman" w:hAnsi="Century Gothic" w:cs="Calibri"/>
                <w:color w:val="000000"/>
                <w:sz w:val="18"/>
                <w:szCs w:val="18"/>
                <w:lang w:eastAsia="es-CO"/>
              </w:rPr>
              <w:br/>
              <w:t>2. Ya se coordinó con el Jardín Botánico la Tala de Árboles.</w:t>
            </w:r>
            <w:r w:rsidRPr="00075B94">
              <w:rPr>
                <w:rFonts w:ascii="Century Gothic" w:eastAsia="Times New Roman" w:hAnsi="Century Gothic" w:cs="Calibri"/>
                <w:color w:val="000000"/>
                <w:sz w:val="18"/>
                <w:szCs w:val="18"/>
                <w:lang w:eastAsia="es-CO"/>
              </w:rPr>
              <w:br/>
              <w:t xml:space="preserve">3. Se empezará a partir del 5 de noviembre la ejecución en jornada nocturna en intervención de cambio de carpeta, en la ciclorruta de la avenida 1 de Mayo que son 2 kilómetros y en la ciclorruta de la calle </w:t>
            </w:r>
            <w:r w:rsidR="000156A7" w:rsidRPr="00075B94">
              <w:rPr>
                <w:rFonts w:ascii="Century Gothic" w:eastAsia="Times New Roman" w:hAnsi="Century Gothic" w:cs="Calibri"/>
                <w:color w:val="000000"/>
                <w:sz w:val="18"/>
                <w:szCs w:val="18"/>
                <w:lang w:eastAsia="es-CO"/>
              </w:rPr>
              <w:t>26, que</w:t>
            </w:r>
            <w:r w:rsidRPr="00075B94">
              <w:rPr>
                <w:rFonts w:ascii="Century Gothic" w:eastAsia="Times New Roman" w:hAnsi="Century Gothic" w:cs="Calibri"/>
                <w:color w:val="000000"/>
                <w:sz w:val="18"/>
                <w:szCs w:val="18"/>
                <w:lang w:eastAsia="es-CO"/>
              </w:rPr>
              <w:t xml:space="preserve"> también son 2 </w:t>
            </w:r>
            <w:r w:rsidR="00114FDD" w:rsidRPr="00075B94">
              <w:rPr>
                <w:rFonts w:ascii="Century Gothic" w:eastAsia="Times New Roman" w:hAnsi="Century Gothic" w:cs="Calibri"/>
                <w:color w:val="000000"/>
                <w:sz w:val="18"/>
                <w:szCs w:val="18"/>
                <w:lang w:eastAsia="es-CO"/>
              </w:rPr>
              <w:t>kilómetros.</w:t>
            </w:r>
            <w:r w:rsidRPr="00075B94">
              <w:rPr>
                <w:rFonts w:ascii="Century Gothic" w:eastAsia="Times New Roman" w:hAnsi="Century Gothic" w:cs="Calibri"/>
                <w:color w:val="000000"/>
                <w:sz w:val="18"/>
                <w:szCs w:val="18"/>
                <w:lang w:eastAsia="es-CO"/>
              </w:rPr>
              <w:br/>
              <w:t>4. Está programado cumplir con la meta   de 4.61 a mediados de diciembre</w:t>
            </w:r>
            <w:r w:rsidRPr="00075B94">
              <w:rPr>
                <w:rFonts w:ascii="Century Gothic" w:eastAsia="Times New Roman" w:hAnsi="Century Gothic" w:cs="Calibri"/>
                <w:color w:val="000000"/>
                <w:sz w:val="18"/>
                <w:szCs w:val="18"/>
                <w:lang w:eastAsia="es-CO"/>
              </w:rPr>
              <w:br/>
              <w:t>5. Se espera que continúe normal el tránsito por la vía al Llano.</w:t>
            </w:r>
          </w:p>
        </w:tc>
      </w:tr>
      <w:tr w:rsidR="008E36ED" w:rsidRPr="00075B94" w14:paraId="7C997078" w14:textId="77777777" w:rsidTr="000156A7">
        <w:trPr>
          <w:trHeight w:val="20"/>
        </w:trPr>
        <w:tc>
          <w:tcPr>
            <w:tcW w:w="577" w:type="pct"/>
            <w:gridSpan w:val="2"/>
            <w:shd w:val="clear" w:color="000000" w:fill="FCE4D6"/>
            <w:noWrap/>
            <w:vAlign w:val="center"/>
            <w:hideMark/>
          </w:tcPr>
          <w:p w14:paraId="2F29DF5A"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1181</w:t>
            </w:r>
          </w:p>
        </w:tc>
        <w:tc>
          <w:tcPr>
            <w:tcW w:w="870" w:type="pct"/>
            <w:shd w:val="clear" w:color="auto" w:fill="auto"/>
            <w:vAlign w:val="center"/>
            <w:hideMark/>
          </w:tcPr>
          <w:p w14:paraId="746A5AE1"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Lograr un índice nivel medio de desarrollo institucional en el sector movilidad</w:t>
            </w:r>
          </w:p>
        </w:tc>
        <w:tc>
          <w:tcPr>
            <w:tcW w:w="3553" w:type="pct"/>
            <w:shd w:val="clear" w:color="auto" w:fill="auto"/>
            <w:vAlign w:val="center"/>
            <w:hideMark/>
          </w:tcPr>
          <w:p w14:paraId="2F2D6C1D" w14:textId="362E9A24"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 xml:space="preserve">La Oficina Asesora de Planeación reportó mediante correo electrónico del 30 de octubre de 2019 qué en los meses de julio a septiembre de 2019 se incorporaron las nuevas actividades, las cuales permitirán a la entidad subir al menos al tercer quintil de la medición del FURAG. </w:t>
            </w:r>
            <w:r w:rsidRPr="00075B94">
              <w:rPr>
                <w:rFonts w:ascii="Century Gothic" w:eastAsia="Times New Roman" w:hAnsi="Century Gothic" w:cs="Calibri"/>
                <w:color w:val="000000"/>
                <w:sz w:val="18"/>
                <w:szCs w:val="18"/>
                <w:lang w:eastAsia="es-CO"/>
              </w:rPr>
              <w:br/>
              <w:t xml:space="preserve">Al 30 de septiembre se registró un avance de un 75% de las actividades planteadas en el plan, teniendo en cuenta que este plan fue enriquecido con varias actividades que requieren de la colaboración de todas las </w:t>
            </w:r>
            <w:r w:rsidRPr="00075B94">
              <w:rPr>
                <w:rFonts w:ascii="Century Gothic" w:eastAsia="Times New Roman" w:hAnsi="Century Gothic" w:cs="Calibri"/>
                <w:color w:val="000000"/>
                <w:sz w:val="18"/>
                <w:szCs w:val="18"/>
                <w:lang w:eastAsia="es-CO"/>
              </w:rPr>
              <w:lastRenderedPageBreak/>
              <w:t>dependencias de la UAERMV. Adicionalmente, en el Comité Directivo SIG del mes de septiembre de 2019, la Oficina Asesora de Planeación - OAP generó las alertas del estado de avance del Plan de Adecuación y sostenibilidad, solicitando que los líderes de procesos aseguren el cumplimiento de sus respectivos productos en el Plan.</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Finalmente, las soluciones planteadas por la OAP apuntan a que desde el mes de julio a septiembre de 2019 también se han diseñado las auditorías internas de calidad que aportarán al fortalecimiento de los 17 procesos y que se realizarán entre los meses de octubre y noviembre. Adicionalmente se ha persistido en el seguimiento riguroso al progreso de las acciones reportadas en el Plan de Adecuación y Sostenibilidad reconociendo que esta acción permite generar alertas tempranas sobre acciones con retrasos o sin gestión alguna dentro del plan.</w:t>
            </w:r>
          </w:p>
        </w:tc>
      </w:tr>
    </w:tbl>
    <w:p w14:paraId="257CA6ED" w14:textId="34DC2E39" w:rsidR="008E36ED" w:rsidRDefault="00075B94" w:rsidP="00075B94">
      <w:pPr>
        <w:spacing w:after="0" w:line="200" w:lineRule="exact"/>
        <w:jc w:val="center"/>
        <w:rPr>
          <w:rFonts w:ascii="Century Gothic" w:hAnsi="Century Gothic"/>
          <w:b/>
          <w:sz w:val="18"/>
          <w:szCs w:val="18"/>
        </w:rPr>
      </w:pPr>
      <w:r>
        <w:rPr>
          <w:rFonts w:ascii="Century Gothic" w:hAnsi="Century Gothic"/>
          <w:b/>
          <w:sz w:val="18"/>
          <w:szCs w:val="18"/>
        </w:rPr>
        <w:lastRenderedPageBreak/>
        <w:t>Fuente: OCI</w:t>
      </w:r>
    </w:p>
    <w:p w14:paraId="7DE5FDB2" w14:textId="77777777" w:rsidR="000156A7" w:rsidRPr="00075B94" w:rsidRDefault="000156A7" w:rsidP="00075B94">
      <w:pPr>
        <w:spacing w:after="0" w:line="200" w:lineRule="exact"/>
        <w:jc w:val="center"/>
        <w:rPr>
          <w:rFonts w:ascii="Century Gothic" w:hAnsi="Century Gothic"/>
          <w:b/>
          <w:sz w:val="18"/>
          <w:szCs w:val="18"/>
        </w:rPr>
      </w:pPr>
    </w:p>
    <w:p w14:paraId="19F3D84D" w14:textId="77777777" w:rsidR="008E36ED" w:rsidRPr="00075B94" w:rsidRDefault="008E36ED" w:rsidP="00075B94">
      <w:pPr>
        <w:tabs>
          <w:tab w:val="left" w:pos="297"/>
        </w:tabs>
        <w:spacing w:after="0" w:line="200" w:lineRule="exact"/>
        <w:jc w:val="both"/>
        <w:rPr>
          <w:rFonts w:ascii="Century Gothic" w:eastAsia="Times New Roman" w:hAnsi="Century Gothic" w:cs="Arial"/>
          <w:b/>
          <w:bCs/>
          <w:sz w:val="18"/>
          <w:szCs w:val="18"/>
          <w:u w:val="single"/>
          <w:lang w:eastAsia="es-ES"/>
        </w:rPr>
      </w:pPr>
      <w:r w:rsidRPr="00075B94">
        <w:rPr>
          <w:rFonts w:ascii="Century Gothic" w:eastAsia="Times New Roman" w:hAnsi="Century Gothic" w:cs="Arial"/>
          <w:b/>
          <w:bCs/>
          <w:sz w:val="18"/>
          <w:szCs w:val="18"/>
          <w:u w:val="single"/>
          <w:lang w:eastAsia="es-ES"/>
        </w:rPr>
        <w:t>Metas presupuestales y contractuales:</w:t>
      </w:r>
    </w:p>
    <w:p w14:paraId="3ABDBF1D" w14:textId="269F43DD" w:rsidR="008E36ED" w:rsidRDefault="008E36ED" w:rsidP="00075B94">
      <w:pPr>
        <w:spacing w:after="0" w:line="200" w:lineRule="exact"/>
        <w:jc w:val="both"/>
        <w:rPr>
          <w:rFonts w:ascii="Century Gothic" w:hAnsi="Century Gothic"/>
          <w:b/>
          <w:sz w:val="18"/>
          <w:szCs w:val="18"/>
        </w:rPr>
      </w:pPr>
    </w:p>
    <w:p w14:paraId="46FB2BE8" w14:textId="2C7E67BF" w:rsidR="00075B94" w:rsidRPr="00075B94" w:rsidRDefault="00075B94" w:rsidP="00075B94">
      <w:pPr>
        <w:spacing w:after="0" w:line="200" w:lineRule="exact"/>
        <w:jc w:val="center"/>
        <w:rPr>
          <w:rFonts w:ascii="Century Gothic" w:hAnsi="Century Gothic"/>
          <w:b/>
          <w:sz w:val="18"/>
          <w:szCs w:val="18"/>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w:t>
      </w:r>
      <w:r w:rsidR="00BA1E2C">
        <w:rPr>
          <w:rFonts w:ascii="Century Gothic" w:eastAsia="Times New Roman" w:hAnsi="Century Gothic" w:cs="Calibri"/>
          <w:b/>
          <w:bCs/>
          <w:iCs/>
          <w:color w:val="000000"/>
          <w:sz w:val="16"/>
          <w:szCs w:val="16"/>
          <w:lang w:eastAsia="es-CO"/>
        </w:rPr>
        <w:t>3</w:t>
      </w:r>
      <w:r w:rsidRPr="00036F01">
        <w:rPr>
          <w:rFonts w:ascii="Century Gothic" w:eastAsia="Times New Roman" w:hAnsi="Century Gothic" w:cs="Calibri"/>
          <w:b/>
          <w:bCs/>
          <w:iCs/>
          <w:color w:val="000000"/>
          <w:sz w:val="16"/>
          <w:szCs w:val="16"/>
          <w:lang w:eastAsia="es-CO"/>
        </w:rPr>
        <w:t xml:space="preserve">. </w:t>
      </w:r>
      <w:r>
        <w:rPr>
          <w:rFonts w:ascii="Century Gothic" w:eastAsia="Times New Roman" w:hAnsi="Century Gothic" w:cs="Calibri"/>
          <w:b/>
          <w:bCs/>
          <w:iCs/>
          <w:color w:val="000000"/>
          <w:sz w:val="16"/>
          <w:szCs w:val="16"/>
          <w:lang w:eastAsia="es-CO"/>
        </w:rPr>
        <w:t>Metas Presupuestales y Contractuales de Proyectos de Inversión</w:t>
      </w:r>
    </w:p>
    <w:tbl>
      <w:tblPr>
        <w:tblW w:w="9776" w:type="dxa"/>
        <w:tblCellMar>
          <w:left w:w="70" w:type="dxa"/>
          <w:right w:w="70" w:type="dxa"/>
        </w:tblCellMar>
        <w:tblLook w:val="04A0" w:firstRow="1" w:lastRow="0" w:firstColumn="1" w:lastColumn="0" w:noHBand="0" w:noVBand="1"/>
      </w:tblPr>
      <w:tblGrid>
        <w:gridCol w:w="1320"/>
        <w:gridCol w:w="1652"/>
        <w:gridCol w:w="3119"/>
        <w:gridCol w:w="3662"/>
        <w:gridCol w:w="14"/>
        <w:gridCol w:w="9"/>
      </w:tblGrid>
      <w:tr w:rsidR="008E36ED" w:rsidRPr="00075B94" w14:paraId="12EF1B67" w14:textId="77777777" w:rsidTr="00682A12">
        <w:trPr>
          <w:gridAfter w:val="1"/>
          <w:wAfter w:w="9" w:type="dxa"/>
          <w:trHeight w:val="20"/>
        </w:trPr>
        <w:tc>
          <w:tcPr>
            <w:tcW w:w="132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C599DC5"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PROYECTO</w:t>
            </w:r>
          </w:p>
        </w:tc>
        <w:tc>
          <w:tcPr>
            <w:tcW w:w="1652" w:type="dxa"/>
            <w:tcBorders>
              <w:top w:val="single" w:sz="4" w:space="0" w:color="auto"/>
              <w:left w:val="nil"/>
              <w:bottom w:val="single" w:sz="4" w:space="0" w:color="auto"/>
              <w:right w:val="single" w:sz="4" w:space="0" w:color="auto"/>
            </w:tcBorders>
            <w:shd w:val="clear" w:color="000000" w:fill="ED7D31"/>
            <w:noWrap/>
            <w:vAlign w:val="center"/>
            <w:hideMark/>
          </w:tcPr>
          <w:p w14:paraId="35064710"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META</w:t>
            </w:r>
          </w:p>
        </w:tc>
        <w:tc>
          <w:tcPr>
            <w:tcW w:w="3119" w:type="dxa"/>
            <w:tcBorders>
              <w:top w:val="single" w:sz="4" w:space="0" w:color="auto"/>
              <w:left w:val="nil"/>
              <w:bottom w:val="single" w:sz="4" w:space="0" w:color="auto"/>
              <w:right w:val="single" w:sz="4" w:space="0" w:color="auto"/>
            </w:tcBorders>
            <w:shd w:val="clear" w:color="000000" w:fill="548235"/>
            <w:vAlign w:val="center"/>
            <w:hideMark/>
          </w:tcPr>
          <w:p w14:paraId="4CE10901" w14:textId="77777777" w:rsidR="008E36ED" w:rsidRPr="00075B94" w:rsidRDefault="008E36ED" w:rsidP="00075B94">
            <w:pPr>
              <w:spacing w:after="0" w:line="200" w:lineRule="exact"/>
              <w:jc w:val="both"/>
              <w:rPr>
                <w:rFonts w:ascii="Century Gothic" w:eastAsia="Times New Roman" w:hAnsi="Century Gothic" w:cs="Calibri"/>
                <w:b/>
                <w:bCs/>
                <w:color w:val="FFFFFF"/>
                <w:sz w:val="18"/>
                <w:szCs w:val="18"/>
                <w:lang w:eastAsia="es-CO"/>
              </w:rPr>
            </w:pPr>
            <w:proofErr w:type="spellStart"/>
            <w:r w:rsidRPr="00075B94">
              <w:rPr>
                <w:rFonts w:ascii="Century Gothic" w:eastAsia="Times New Roman" w:hAnsi="Century Gothic" w:cs="Calibri"/>
                <w:b/>
                <w:bCs/>
                <w:color w:val="FFFFFF"/>
                <w:sz w:val="18"/>
                <w:szCs w:val="18"/>
                <w:lang w:eastAsia="es-CO"/>
              </w:rPr>
              <w:t>Presupuestal_Análisis</w:t>
            </w:r>
            <w:proofErr w:type="spellEnd"/>
            <w:r w:rsidRPr="00075B94">
              <w:rPr>
                <w:rFonts w:ascii="Century Gothic" w:eastAsia="Times New Roman" w:hAnsi="Century Gothic" w:cs="Calibri"/>
                <w:b/>
                <w:bCs/>
                <w:color w:val="FFFFFF"/>
                <w:sz w:val="18"/>
                <w:szCs w:val="18"/>
                <w:lang w:eastAsia="es-CO"/>
              </w:rPr>
              <w:t xml:space="preserve"> de Causas o Problemática</w:t>
            </w:r>
          </w:p>
        </w:tc>
        <w:tc>
          <w:tcPr>
            <w:tcW w:w="3676" w:type="dxa"/>
            <w:gridSpan w:val="2"/>
            <w:tcBorders>
              <w:top w:val="single" w:sz="4" w:space="0" w:color="auto"/>
              <w:left w:val="nil"/>
              <w:bottom w:val="single" w:sz="4" w:space="0" w:color="auto"/>
              <w:right w:val="single" w:sz="4" w:space="0" w:color="auto"/>
            </w:tcBorders>
            <w:shd w:val="clear" w:color="000000" w:fill="548235"/>
            <w:vAlign w:val="center"/>
            <w:hideMark/>
          </w:tcPr>
          <w:p w14:paraId="70233D2F" w14:textId="77777777" w:rsidR="008E36ED" w:rsidRPr="00075B94" w:rsidRDefault="008E36ED" w:rsidP="00075B94">
            <w:pPr>
              <w:spacing w:after="0" w:line="200" w:lineRule="exact"/>
              <w:jc w:val="both"/>
              <w:rPr>
                <w:rFonts w:ascii="Century Gothic" w:eastAsia="Times New Roman" w:hAnsi="Century Gothic" w:cs="Calibri"/>
                <w:b/>
                <w:bCs/>
                <w:color w:val="FFFFFF"/>
                <w:sz w:val="18"/>
                <w:szCs w:val="18"/>
                <w:lang w:eastAsia="es-CO"/>
              </w:rPr>
            </w:pPr>
            <w:proofErr w:type="spellStart"/>
            <w:r w:rsidRPr="00075B94">
              <w:rPr>
                <w:rFonts w:ascii="Century Gothic" w:eastAsia="Times New Roman" w:hAnsi="Century Gothic" w:cs="Calibri"/>
                <w:b/>
                <w:bCs/>
                <w:color w:val="FFFFFF"/>
                <w:sz w:val="18"/>
                <w:szCs w:val="18"/>
                <w:lang w:eastAsia="es-CO"/>
              </w:rPr>
              <w:t>Contractual_Análisis</w:t>
            </w:r>
            <w:proofErr w:type="spellEnd"/>
            <w:r w:rsidRPr="00075B94">
              <w:rPr>
                <w:rFonts w:ascii="Century Gothic" w:eastAsia="Times New Roman" w:hAnsi="Century Gothic" w:cs="Calibri"/>
                <w:b/>
                <w:bCs/>
                <w:color w:val="FFFFFF"/>
                <w:sz w:val="18"/>
                <w:szCs w:val="18"/>
                <w:lang w:eastAsia="es-CO"/>
              </w:rPr>
              <w:t xml:space="preserve"> de Causas o Problemática</w:t>
            </w:r>
          </w:p>
        </w:tc>
      </w:tr>
      <w:tr w:rsidR="008E36ED" w:rsidRPr="00075B94" w14:paraId="1D0464F3" w14:textId="77777777" w:rsidTr="00682A12">
        <w:trPr>
          <w:gridAfter w:val="1"/>
          <w:wAfter w:w="9" w:type="dxa"/>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79FB0479"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408</w:t>
            </w:r>
          </w:p>
        </w:tc>
        <w:tc>
          <w:tcPr>
            <w:tcW w:w="1652" w:type="dxa"/>
            <w:tcBorders>
              <w:top w:val="nil"/>
              <w:left w:val="nil"/>
              <w:bottom w:val="single" w:sz="4" w:space="0" w:color="auto"/>
              <w:right w:val="single" w:sz="4" w:space="0" w:color="auto"/>
            </w:tcBorders>
            <w:shd w:val="clear" w:color="000000" w:fill="FCE4D6"/>
            <w:vAlign w:val="center"/>
            <w:hideMark/>
          </w:tcPr>
          <w:p w14:paraId="2DE78FCB"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Conservar 750 km carril de malla vial arterial, troncal e intermedia y local (por donde circulan las rutas de Transmilenio troncal y zonal)</w:t>
            </w:r>
          </w:p>
        </w:tc>
        <w:tc>
          <w:tcPr>
            <w:tcW w:w="3119" w:type="dxa"/>
            <w:tcBorders>
              <w:top w:val="nil"/>
              <w:left w:val="nil"/>
              <w:bottom w:val="single" w:sz="4" w:space="0" w:color="auto"/>
              <w:right w:val="single" w:sz="4" w:space="0" w:color="auto"/>
            </w:tcBorders>
            <w:shd w:val="clear" w:color="auto" w:fill="auto"/>
            <w:vAlign w:val="center"/>
            <w:hideMark/>
          </w:tcPr>
          <w:p w14:paraId="27841FB6"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76" w:type="dxa"/>
            <w:gridSpan w:val="2"/>
            <w:tcBorders>
              <w:top w:val="nil"/>
              <w:left w:val="nil"/>
              <w:bottom w:val="single" w:sz="4" w:space="0" w:color="auto"/>
              <w:right w:val="single" w:sz="4" w:space="0" w:color="auto"/>
            </w:tcBorders>
            <w:shd w:val="clear" w:color="auto" w:fill="auto"/>
            <w:hideMark/>
          </w:tcPr>
          <w:p w14:paraId="12C14F1A"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$8.744 millones, es dada por: 1) Los costos directos por valor de $5.909 millones, correspondiente a 18 contratos de suministro suscritos al corte de septiembre de 2019 2) Adiciones a contratos de la vigencia 2018 por valor de $1.581 millones,3) Suscripción de contratos de prestación de servicios profesionales y de apoyo a la gestión por valor de $1.165 millones; y, 4) gastos operativos por valor de $89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lastRenderedPageBreak/>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4F488246" w14:textId="77777777" w:rsidTr="00682A12">
        <w:trPr>
          <w:gridAfter w:val="1"/>
          <w:wAfter w:w="9" w:type="dxa"/>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45C4787D"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1652" w:type="dxa"/>
            <w:tcBorders>
              <w:top w:val="nil"/>
              <w:left w:val="nil"/>
              <w:bottom w:val="single" w:sz="4" w:space="0" w:color="auto"/>
              <w:right w:val="single" w:sz="4" w:space="0" w:color="auto"/>
            </w:tcBorders>
            <w:shd w:val="clear" w:color="000000" w:fill="FCE4D6"/>
            <w:vAlign w:val="center"/>
            <w:hideMark/>
          </w:tcPr>
          <w:p w14:paraId="1D4F2310"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Mantener periódicamente de 50 km carril de malla vial rural</w:t>
            </w:r>
          </w:p>
        </w:tc>
        <w:tc>
          <w:tcPr>
            <w:tcW w:w="3119" w:type="dxa"/>
            <w:tcBorders>
              <w:top w:val="nil"/>
              <w:left w:val="nil"/>
              <w:bottom w:val="single" w:sz="4" w:space="0" w:color="auto"/>
              <w:right w:val="single" w:sz="4" w:space="0" w:color="auto"/>
            </w:tcBorders>
            <w:shd w:val="clear" w:color="auto" w:fill="auto"/>
            <w:vAlign w:val="center"/>
            <w:hideMark/>
          </w:tcPr>
          <w:p w14:paraId="0000D384"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76" w:type="dxa"/>
            <w:gridSpan w:val="2"/>
            <w:tcBorders>
              <w:top w:val="nil"/>
              <w:left w:val="nil"/>
              <w:bottom w:val="single" w:sz="4" w:space="0" w:color="auto"/>
              <w:right w:val="single" w:sz="4" w:space="0" w:color="auto"/>
            </w:tcBorders>
            <w:shd w:val="clear" w:color="auto" w:fill="auto"/>
            <w:vAlign w:val="center"/>
            <w:hideMark/>
          </w:tcPr>
          <w:p w14:paraId="3ABF12FF"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$2.708 millones, es dada por: 1) Los costos directos por valor de $1.830 millones, correspondiente a 18 contratos de suministro suscritos al corte de septiembre de 2019 2) Adiciones a contratos de la vigencia 2018 por valor de $489 millones,3) Suscripción de contratos de prestación de servicios profesionales y de apoyo a la gestión por valor de $360 millones; y, 4) gastos operativos por valor de $27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6237E35F" w14:textId="77777777" w:rsidTr="00682A12">
        <w:trPr>
          <w:gridAfter w:val="2"/>
          <w:wAfter w:w="23" w:type="dxa"/>
          <w:trHeight w:val="3529"/>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4BB36DD2" w14:textId="77777777" w:rsidR="008E36ED" w:rsidRPr="00075B94" w:rsidRDefault="008E36ED" w:rsidP="00075B94">
            <w:pPr>
              <w:spacing w:after="0" w:line="200" w:lineRule="exact"/>
              <w:jc w:val="center"/>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408</w:t>
            </w:r>
          </w:p>
        </w:tc>
        <w:tc>
          <w:tcPr>
            <w:tcW w:w="1652" w:type="dxa"/>
            <w:tcBorders>
              <w:top w:val="nil"/>
              <w:left w:val="nil"/>
              <w:bottom w:val="single" w:sz="4" w:space="0" w:color="auto"/>
              <w:right w:val="single" w:sz="4" w:space="0" w:color="auto"/>
            </w:tcBorders>
            <w:shd w:val="clear" w:color="000000" w:fill="FCE4D6"/>
            <w:noWrap/>
            <w:vAlign w:val="center"/>
            <w:hideMark/>
          </w:tcPr>
          <w:p w14:paraId="3D88F40C" w14:textId="77777777" w:rsidR="008E36ED" w:rsidRPr="00075B94" w:rsidRDefault="008E36ED" w:rsidP="00075B94">
            <w:pPr>
              <w:spacing w:after="0" w:line="200" w:lineRule="exact"/>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Conservar 100 km de ciclorrutas</w:t>
            </w:r>
          </w:p>
        </w:tc>
        <w:tc>
          <w:tcPr>
            <w:tcW w:w="3119" w:type="dxa"/>
            <w:tcBorders>
              <w:top w:val="nil"/>
              <w:left w:val="nil"/>
              <w:bottom w:val="single" w:sz="4" w:space="0" w:color="auto"/>
              <w:right w:val="single" w:sz="4" w:space="0" w:color="auto"/>
            </w:tcBorders>
            <w:shd w:val="clear" w:color="auto" w:fill="auto"/>
            <w:vAlign w:val="center"/>
            <w:hideMark/>
          </w:tcPr>
          <w:p w14:paraId="4A073345"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Se identificó adecuada ejecución presupuestal al corte del 3er trimestre de 2019, dado que el resultado es superior al 75%.</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Por otra parte, se cruzaron las cifras reportadas los proyectos de inversión del SEGPLAN al corte del periodo en evaluación y las registradas en el informe presupuestal PREDIS al mismo corte; resultado del cruce se identificó homogeneidad en estas.</w:t>
            </w:r>
          </w:p>
        </w:tc>
        <w:tc>
          <w:tcPr>
            <w:tcW w:w="3662" w:type="dxa"/>
            <w:tcBorders>
              <w:top w:val="nil"/>
              <w:left w:val="nil"/>
              <w:bottom w:val="single" w:sz="4" w:space="0" w:color="auto"/>
              <w:right w:val="single" w:sz="4" w:space="0" w:color="auto"/>
            </w:tcBorders>
            <w:shd w:val="clear" w:color="auto" w:fill="auto"/>
            <w:vAlign w:val="center"/>
            <w:hideMark/>
          </w:tcPr>
          <w:p w14:paraId="1146BFC7"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ejecución de los $2.444 millones, es dada por: 1) Los costos directos por valor de $1.651 millones, correspondiente a 18 contratos de suministro suscritos al corte de septiembre de 2019 2) Adiciones a contratos de la vigencia 2018 por valor de $442 millones,3) Suscripción de contratos de prestación de servicios profesionales y de apoyo a la gestión por valor de $326 millones; y, 4) gastos operativos por valor de $25 millones de pesos.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Debido a que el proyecto de inversión 408. Recuperación, rehabilitación y mantenimiento de la malla vial, está compuesto por 4 metas proyecto, los contratos suscritos en él, son prorrateados por el </w:t>
            </w:r>
            <w:proofErr w:type="spellStart"/>
            <w:r w:rsidRPr="00075B94">
              <w:rPr>
                <w:rFonts w:ascii="Century Gothic" w:eastAsia="Times New Roman" w:hAnsi="Century Gothic" w:cs="Calibri"/>
                <w:color w:val="000000"/>
                <w:sz w:val="18"/>
                <w:szCs w:val="18"/>
                <w:lang w:eastAsia="es-CO"/>
              </w:rPr>
              <w:t>costeo</w:t>
            </w:r>
            <w:proofErr w:type="spellEnd"/>
            <w:r w:rsidRPr="00075B94">
              <w:rPr>
                <w:rFonts w:ascii="Century Gothic" w:eastAsia="Times New Roman" w:hAnsi="Century Gothic" w:cs="Calibri"/>
                <w:color w:val="000000"/>
                <w:sz w:val="18"/>
                <w:szCs w:val="18"/>
                <w:lang w:eastAsia="es-CO"/>
              </w:rPr>
              <w:t xml:space="preserve"> directo para distribuir su ejecución en las 4 metas proyecto; por lo anterior, al corte de septiembre de 2019, se celebraron 302 compromisos para el proyecto de inversión 408, distribuidos, así: 1) 18 contratos de suministro, 2) 17 adiciones de contratos de la vigencia 2018, 3) 242 contratos y adiciones de prestación de servicios profesionales y de apoyo; y, 4) 25 Registros presupuestales relacionados con gastos operativos.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No obstante lo anterior, se identificó el estado de 26 procesos programados en el Plan Anual de Adquisiciones 2019 al inicio del tercer trimestre de 2019 para el proyecto de inversión 408: 21 contrataciones y/o publicaciones, 1 aplazado para el mes de octubre y 4 anulados.</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En reunión con la Oficina Asesora de Planeación - OAP y los delegados de los gerentes de proyectos de inversión sesionada el 29 de julio de 2019, la OAP y Secretaría General han comunicado que en reuniones de seguimiento y/o vía correo electrónico, se hacen las recomendaciones a las solicitudes de modificaciones del Plan Anual de Adquisiciones respecto de las adiciones a contratos y cumplimiento del mismo.</w:t>
            </w:r>
          </w:p>
        </w:tc>
      </w:tr>
      <w:tr w:rsidR="008E36ED" w:rsidRPr="00075B94" w14:paraId="08B3118F" w14:textId="77777777" w:rsidTr="00682A12">
        <w:trPr>
          <w:trHeight w:val="20"/>
        </w:trPr>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26B1B0E1"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1181</w:t>
            </w:r>
          </w:p>
        </w:tc>
        <w:tc>
          <w:tcPr>
            <w:tcW w:w="1652" w:type="dxa"/>
            <w:tcBorders>
              <w:top w:val="nil"/>
              <w:left w:val="nil"/>
              <w:bottom w:val="single" w:sz="4" w:space="0" w:color="auto"/>
              <w:right w:val="single" w:sz="4" w:space="0" w:color="auto"/>
            </w:tcBorders>
            <w:shd w:val="clear" w:color="000000" w:fill="FCE4D6"/>
            <w:vAlign w:val="center"/>
            <w:hideMark/>
          </w:tcPr>
          <w:p w14:paraId="09DB5D64"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Adecuar y dotar una (1) sede para el proceso de producción e intervención de la malla vial local</w:t>
            </w:r>
          </w:p>
        </w:tc>
        <w:tc>
          <w:tcPr>
            <w:tcW w:w="3119" w:type="dxa"/>
            <w:tcBorders>
              <w:top w:val="nil"/>
              <w:left w:val="nil"/>
              <w:bottom w:val="single" w:sz="4" w:space="0" w:color="auto"/>
              <w:right w:val="single" w:sz="4" w:space="0" w:color="auto"/>
            </w:tcBorders>
            <w:shd w:val="clear" w:color="auto" w:fill="auto"/>
            <w:hideMark/>
          </w:tcPr>
          <w:p w14:paraId="3F9A7AE7"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t>La Oficina de control Interno indagó a la gerencia de proyecto del porque la meta obtuvo ejecución física superior al 70% (porcentaje adecuado para la fecha de corte establecido en SEGPLAN), mientras que la meta presupuestal no tuvo el mismo efecto.</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 xml:space="preserve">La gerencial del proyecto reportó </w:t>
            </w:r>
            <w:r w:rsidRPr="00075B94">
              <w:rPr>
                <w:rFonts w:ascii="Century Gothic" w:eastAsia="Times New Roman" w:hAnsi="Century Gothic" w:cs="Calibri"/>
                <w:color w:val="000000"/>
                <w:sz w:val="18"/>
                <w:szCs w:val="18"/>
                <w:lang w:eastAsia="es-CO"/>
              </w:rPr>
              <w:lastRenderedPageBreak/>
              <w:t>mediante correo electrónico del 29 de octubre de 2019, que la justificación a lo anterior se da toda vez que la meta del proyecto de inversión corresponde a adecuar y dotar 1 sede para el proceso de producción de la UAERMV, razón por la cual en el plan de acción del proyecto el porcentaje asignado a las actividades directamente relacionadas con la sede operativa es mayor que el de los demás, correspondiente al 60%. Respecto a las acciones identificadas a la fecha se encuentran adecuadas y entregadas el 100% de las áreas de la sede operativa, se han realizado y culminado las actividades de traslado de las operaciones de la antigua sede Veraguas, se suscribió adición frente al contrato de arrendamiento logrando así contar con la disponibilidad de la sede hasta marzo de 2020, se suscribió el contrato de vigilancia, y se realizaron los estudios previos y de sector para adelantar las actividades de adecuación y mantenimiento de la sede de Producción.</w:t>
            </w:r>
            <w:r w:rsidRPr="00075B94">
              <w:rPr>
                <w:rFonts w:ascii="Century Gothic" w:eastAsia="Times New Roman" w:hAnsi="Century Gothic" w:cs="Calibri"/>
                <w:color w:val="000000"/>
                <w:sz w:val="18"/>
                <w:szCs w:val="18"/>
                <w:lang w:eastAsia="es-CO"/>
              </w:rPr>
              <w:br/>
            </w:r>
            <w:r w:rsidRPr="00075B94">
              <w:rPr>
                <w:rFonts w:ascii="Century Gothic" w:eastAsia="Times New Roman" w:hAnsi="Century Gothic" w:cs="Calibri"/>
                <w:color w:val="000000"/>
                <w:sz w:val="18"/>
                <w:szCs w:val="18"/>
                <w:lang w:eastAsia="es-CO"/>
              </w:rPr>
              <w:br/>
              <w:t>Así mismo, se han obtenido ahorros significativos en las adquisiciones realizadas, y se encuentra pendiente la suscripción de los contratos asociados a la adecuación y mantenimiento de la sede de Producción, por lo que, aunque el avance físico es alto, los compromisos únicamente se verán evidenciados una vez se firmen los citados contratos.</w:t>
            </w:r>
          </w:p>
        </w:tc>
        <w:tc>
          <w:tcPr>
            <w:tcW w:w="3685" w:type="dxa"/>
            <w:gridSpan w:val="3"/>
            <w:tcBorders>
              <w:top w:val="nil"/>
              <w:left w:val="nil"/>
              <w:bottom w:val="single" w:sz="4" w:space="0" w:color="auto"/>
              <w:right w:val="single" w:sz="4" w:space="0" w:color="auto"/>
            </w:tcBorders>
            <w:shd w:val="clear" w:color="auto" w:fill="auto"/>
            <w:vAlign w:val="center"/>
            <w:hideMark/>
          </w:tcPr>
          <w:p w14:paraId="2469C4E3" w14:textId="77777777" w:rsidR="008E36ED" w:rsidRPr="00075B94" w:rsidRDefault="008E36ED" w:rsidP="00075B94">
            <w:pPr>
              <w:spacing w:after="0" w:line="200" w:lineRule="exact"/>
              <w:jc w:val="both"/>
              <w:rPr>
                <w:rFonts w:ascii="Century Gothic" w:eastAsia="Times New Roman" w:hAnsi="Century Gothic" w:cs="Calibri"/>
                <w:color w:val="000000"/>
                <w:sz w:val="18"/>
                <w:szCs w:val="18"/>
                <w:lang w:eastAsia="es-CO"/>
              </w:rPr>
            </w:pPr>
            <w:r w:rsidRPr="00075B94">
              <w:rPr>
                <w:rFonts w:ascii="Century Gothic" w:eastAsia="Times New Roman" w:hAnsi="Century Gothic" w:cs="Calibri"/>
                <w:color w:val="000000"/>
                <w:sz w:val="18"/>
                <w:szCs w:val="18"/>
                <w:lang w:eastAsia="es-CO"/>
              </w:rPr>
              <w:lastRenderedPageBreak/>
              <w:t>Al corte del reporte, la entidad suscribió adición frente al contrato de arrendamiento logrando así contar con la disponibilidad de la sede hasta marzo de 2020, se suscribió el contrato de vigilancia, y se realizaron los estudios previos y de sector para adelantar las actividades de adecuación y mantenimiento de la sede de Producción.</w:t>
            </w:r>
          </w:p>
        </w:tc>
      </w:tr>
    </w:tbl>
    <w:p w14:paraId="56DFA659" w14:textId="268F974F" w:rsidR="008E36ED" w:rsidRPr="00075B94" w:rsidRDefault="00075B94" w:rsidP="00075B94">
      <w:pPr>
        <w:jc w:val="center"/>
        <w:rPr>
          <w:b/>
        </w:rPr>
      </w:pPr>
      <w:r>
        <w:rPr>
          <w:b/>
        </w:rPr>
        <w:t>Fuente: OCI</w:t>
      </w:r>
    </w:p>
    <w:p w14:paraId="0E384E11" w14:textId="07E4184B" w:rsidR="00075B94" w:rsidRDefault="00075B94" w:rsidP="00CA5DED">
      <w:pPr>
        <w:pStyle w:val="Prrafodelista"/>
        <w:ind w:left="567"/>
        <w:rPr>
          <w:rFonts w:ascii="Century Gothic" w:hAnsi="Century Gothic" w:cstheme="minorHAnsi"/>
          <w:sz w:val="20"/>
          <w:szCs w:val="20"/>
        </w:rPr>
      </w:pPr>
    </w:p>
    <w:p w14:paraId="5484B83B" w14:textId="029C981D" w:rsidR="00682A12" w:rsidRDefault="00682A12" w:rsidP="00CA5DED">
      <w:pPr>
        <w:pStyle w:val="Prrafodelista"/>
        <w:ind w:left="567"/>
        <w:rPr>
          <w:rFonts w:ascii="Century Gothic" w:hAnsi="Century Gothic" w:cstheme="minorHAnsi"/>
          <w:sz w:val="20"/>
          <w:szCs w:val="20"/>
        </w:rPr>
      </w:pPr>
    </w:p>
    <w:p w14:paraId="4C843A7F" w14:textId="77777777" w:rsidR="00682A12" w:rsidRPr="008B1793" w:rsidRDefault="00682A12" w:rsidP="00CA5DED">
      <w:pPr>
        <w:pStyle w:val="Prrafodelista"/>
        <w:ind w:left="567"/>
        <w:rPr>
          <w:rFonts w:ascii="Century Gothic" w:hAnsi="Century Gothic" w:cstheme="minorHAnsi"/>
          <w:sz w:val="20"/>
          <w:szCs w:val="20"/>
        </w:rPr>
      </w:pPr>
    </w:p>
    <w:p w14:paraId="455E1CE2" w14:textId="77777777" w:rsidR="00445C76" w:rsidRPr="008B1793" w:rsidRDefault="00445C76" w:rsidP="00CA5DED">
      <w:pPr>
        <w:pStyle w:val="Estilo11"/>
        <w:numPr>
          <w:ilvl w:val="1"/>
          <w:numId w:val="1"/>
        </w:numPr>
        <w:rPr>
          <w:szCs w:val="20"/>
        </w:rPr>
      </w:pPr>
      <w:bookmarkStart w:id="94" w:name="_Toc24434493"/>
      <w:r w:rsidRPr="008B1793">
        <w:rPr>
          <w:szCs w:val="20"/>
        </w:rPr>
        <w:t>SEGUIMIENTO DEL PLAN ANTICORRUPCIÓN Y DE ATENCIÓN AL CIUDADANO</w:t>
      </w:r>
      <w:bookmarkEnd w:id="94"/>
    </w:p>
    <w:p w14:paraId="4686DE79" w14:textId="77777777" w:rsidR="00445C76" w:rsidRPr="008B1793" w:rsidRDefault="00445C76" w:rsidP="00CA5DED">
      <w:pPr>
        <w:spacing w:after="0" w:line="240" w:lineRule="auto"/>
        <w:rPr>
          <w:rFonts w:ascii="Century Gothic" w:hAnsi="Century Gothic" w:cstheme="minorHAnsi"/>
          <w:sz w:val="20"/>
          <w:szCs w:val="20"/>
        </w:rPr>
      </w:pPr>
    </w:p>
    <w:p w14:paraId="3F118FAA" w14:textId="2E3E7AF6" w:rsidR="00445C76" w:rsidRPr="008B1793" w:rsidRDefault="00445C76" w:rsidP="00CA5DED">
      <w:pPr>
        <w:spacing w:after="0" w:line="240" w:lineRule="auto"/>
        <w:contextualSpacing/>
        <w:jc w:val="both"/>
        <w:rPr>
          <w:rFonts w:ascii="Century Gothic" w:eastAsia="Times New Roman" w:hAnsi="Century Gothic"/>
          <w:sz w:val="20"/>
          <w:szCs w:val="20"/>
          <w:lang w:eastAsia="es-ES"/>
        </w:rPr>
      </w:pPr>
      <w:r w:rsidRPr="008B1793">
        <w:rPr>
          <w:rFonts w:ascii="Century Gothic" w:eastAsia="Times New Roman" w:hAnsi="Century Gothic"/>
          <w:sz w:val="20"/>
          <w:szCs w:val="20"/>
          <w:lang w:eastAsia="es-ES"/>
        </w:rPr>
        <w:t>La OCI elabora el “</w:t>
      </w:r>
      <w:r w:rsidRPr="008B1793">
        <w:rPr>
          <w:rFonts w:ascii="Century Gothic" w:eastAsia="Times New Roman" w:hAnsi="Century Gothic"/>
          <w:i/>
          <w:sz w:val="20"/>
          <w:szCs w:val="20"/>
          <w:lang w:eastAsia="es-ES"/>
        </w:rPr>
        <w:t xml:space="preserve">Informe de seguimiento al cumplimiento de las actividades previstas en el Plan Anticorrupción y de Atención al Ciudadano – PAAC Versión </w:t>
      </w:r>
      <w:r w:rsidR="00682A12">
        <w:rPr>
          <w:rFonts w:ascii="Century Gothic" w:eastAsia="Times New Roman" w:hAnsi="Century Gothic"/>
          <w:i/>
          <w:sz w:val="20"/>
          <w:szCs w:val="20"/>
          <w:lang w:eastAsia="es-ES"/>
        </w:rPr>
        <w:t>3</w:t>
      </w:r>
      <w:r w:rsidRPr="008B1793">
        <w:rPr>
          <w:rFonts w:ascii="Century Gothic" w:eastAsia="Times New Roman" w:hAnsi="Century Gothic"/>
          <w:i/>
          <w:sz w:val="20"/>
          <w:szCs w:val="20"/>
          <w:lang w:eastAsia="es-ES"/>
        </w:rPr>
        <w:t xml:space="preserve">,  </w:t>
      </w:r>
      <w:r w:rsidR="00682A12">
        <w:rPr>
          <w:rFonts w:ascii="Century Gothic" w:eastAsia="Times New Roman" w:hAnsi="Century Gothic"/>
          <w:i/>
          <w:sz w:val="20"/>
          <w:szCs w:val="20"/>
          <w:lang w:eastAsia="es-ES"/>
        </w:rPr>
        <w:t>del C</w:t>
      </w:r>
      <w:r w:rsidRPr="008B1793">
        <w:rPr>
          <w:rFonts w:ascii="Century Gothic" w:eastAsia="Times New Roman" w:hAnsi="Century Gothic"/>
          <w:i/>
          <w:sz w:val="20"/>
          <w:szCs w:val="20"/>
          <w:lang w:eastAsia="es-ES"/>
        </w:rPr>
        <w:t>uatrimestre</w:t>
      </w:r>
      <w:r w:rsidR="00682A12">
        <w:rPr>
          <w:rFonts w:ascii="Century Gothic" w:eastAsia="Times New Roman" w:hAnsi="Century Gothic"/>
          <w:i/>
          <w:sz w:val="20"/>
          <w:szCs w:val="20"/>
          <w:lang w:eastAsia="es-ES"/>
        </w:rPr>
        <w:t>2</w:t>
      </w:r>
      <w:r w:rsidRPr="008B1793">
        <w:rPr>
          <w:rFonts w:ascii="Century Gothic" w:eastAsia="Times New Roman" w:hAnsi="Century Gothic"/>
          <w:i/>
          <w:sz w:val="20"/>
          <w:szCs w:val="20"/>
          <w:lang w:eastAsia="es-ES"/>
        </w:rPr>
        <w:t xml:space="preserve"> de 2019</w:t>
      </w:r>
      <w:r w:rsidRPr="008B1793">
        <w:rPr>
          <w:rFonts w:ascii="Century Gothic" w:eastAsia="Times New Roman" w:hAnsi="Century Gothic"/>
          <w:sz w:val="20"/>
          <w:szCs w:val="20"/>
          <w:lang w:eastAsia="es-ES"/>
        </w:rPr>
        <w:t>”</w:t>
      </w:r>
      <w:r w:rsidR="00682A12">
        <w:rPr>
          <w:rFonts w:ascii="Century Gothic" w:eastAsia="Times New Roman" w:hAnsi="Century Gothic"/>
          <w:sz w:val="20"/>
          <w:szCs w:val="20"/>
          <w:lang w:eastAsia="es-ES"/>
        </w:rPr>
        <w:t xml:space="preserve"> con corte 31-08-2019</w:t>
      </w:r>
      <w:r w:rsidRPr="008B1793">
        <w:rPr>
          <w:rFonts w:ascii="Century Gothic" w:eastAsia="Times New Roman" w:hAnsi="Century Gothic"/>
          <w:sz w:val="20"/>
          <w:szCs w:val="20"/>
          <w:lang w:eastAsia="es-ES"/>
        </w:rPr>
        <w:t xml:space="preserve">, y fue </w:t>
      </w:r>
      <w:r w:rsidRPr="008B1793">
        <w:rPr>
          <w:rFonts w:ascii="Century Gothic" w:hAnsi="Century Gothic"/>
          <w:color w:val="000000"/>
          <w:sz w:val="20"/>
          <w:szCs w:val="20"/>
          <w:shd w:val="clear" w:color="auto" w:fill="FFFFFF"/>
        </w:rPr>
        <w:t>publicado</w:t>
      </w:r>
      <w:r w:rsidR="00682A12">
        <w:rPr>
          <w:rFonts w:ascii="Century Gothic" w:hAnsi="Century Gothic"/>
          <w:color w:val="000000"/>
          <w:sz w:val="20"/>
          <w:szCs w:val="20"/>
          <w:shd w:val="clear" w:color="auto" w:fill="FFFFFF"/>
        </w:rPr>
        <w:t xml:space="preserve"> el 13-09-2019</w:t>
      </w:r>
      <w:r w:rsidRPr="008B1793">
        <w:rPr>
          <w:rFonts w:ascii="Century Gothic" w:hAnsi="Century Gothic"/>
          <w:color w:val="000000"/>
          <w:sz w:val="20"/>
          <w:szCs w:val="20"/>
          <w:shd w:val="clear" w:color="auto" w:fill="FFFFFF"/>
        </w:rPr>
        <w:t xml:space="preserve"> en el link </w:t>
      </w:r>
      <w:hyperlink r:id="rId97" w:history="1">
        <w:r w:rsidRPr="008B1793">
          <w:rPr>
            <w:rStyle w:val="Hipervnculo"/>
            <w:rFonts w:ascii="Century Gothic" w:hAnsi="Century Gothic"/>
            <w:sz w:val="20"/>
            <w:szCs w:val="20"/>
          </w:rPr>
          <w:t>https://www.umv.gov.co/portal/transparencia/</w:t>
        </w:r>
      </w:hyperlink>
      <w:r w:rsidRPr="008B1793">
        <w:rPr>
          <w:rStyle w:val="Hipervnculo"/>
          <w:rFonts w:ascii="Century Gothic" w:hAnsi="Century Gothic"/>
          <w:sz w:val="20"/>
          <w:szCs w:val="20"/>
        </w:rPr>
        <w:t xml:space="preserve"> 7. Control</w:t>
      </w:r>
    </w:p>
    <w:p w14:paraId="1FC14015" w14:textId="77777777" w:rsidR="00445C76" w:rsidRPr="008B1793" w:rsidRDefault="00445C76" w:rsidP="00CA5DED">
      <w:pPr>
        <w:spacing w:after="0" w:line="240" w:lineRule="auto"/>
        <w:ind w:left="2127" w:hanging="2127"/>
        <w:jc w:val="both"/>
        <w:rPr>
          <w:rFonts w:ascii="Century Gothic" w:hAnsi="Century Gothic"/>
          <w:sz w:val="20"/>
          <w:szCs w:val="20"/>
        </w:rPr>
      </w:pPr>
    </w:p>
    <w:p w14:paraId="7E776A52" w14:textId="77777777" w:rsidR="00682A12" w:rsidRDefault="00682A12" w:rsidP="00682A12">
      <w:pPr>
        <w:suppressAutoHyphens w:val="0"/>
        <w:autoSpaceDE w:val="0"/>
        <w:adjustRightInd w:val="0"/>
        <w:spacing w:after="0" w:line="240" w:lineRule="auto"/>
        <w:textAlignment w:val="auto"/>
        <w:rPr>
          <w:rFonts w:cs="Calibri"/>
          <w:sz w:val="18"/>
          <w:szCs w:val="18"/>
          <w:lang w:eastAsia="es-ES"/>
        </w:rPr>
      </w:pPr>
    </w:p>
    <w:p w14:paraId="33356210" w14:textId="77777777" w:rsidR="00A2136D" w:rsidRDefault="00682A12" w:rsidP="00682A12">
      <w:pPr>
        <w:suppressAutoHyphens w:val="0"/>
        <w:autoSpaceDE w:val="0"/>
        <w:adjustRightInd w:val="0"/>
        <w:spacing w:after="0" w:line="240" w:lineRule="auto"/>
        <w:jc w:val="both"/>
        <w:textAlignment w:val="auto"/>
        <w:rPr>
          <w:rFonts w:ascii="Century Gothic" w:hAnsi="Century Gothic" w:cs="Calibri"/>
          <w:sz w:val="20"/>
          <w:szCs w:val="20"/>
          <w:lang w:eastAsia="es-ES"/>
        </w:rPr>
      </w:pPr>
      <w:r w:rsidRPr="00682A12">
        <w:rPr>
          <w:rFonts w:ascii="Century Gothic" w:hAnsi="Century Gothic" w:cs="Calibri"/>
          <w:sz w:val="20"/>
          <w:szCs w:val="20"/>
          <w:lang w:eastAsia="es-ES"/>
        </w:rPr>
        <w:lastRenderedPageBreak/>
        <w:t xml:space="preserve">Se informa </w:t>
      </w:r>
      <w:r w:rsidR="00A2136D" w:rsidRPr="00682A12">
        <w:rPr>
          <w:rFonts w:ascii="Century Gothic" w:hAnsi="Century Gothic" w:cs="Calibri"/>
          <w:sz w:val="20"/>
          <w:szCs w:val="20"/>
          <w:lang w:eastAsia="es-ES"/>
        </w:rPr>
        <w:t>que se</w:t>
      </w:r>
      <w:r w:rsidRPr="00682A12">
        <w:rPr>
          <w:rFonts w:ascii="Century Gothic" w:hAnsi="Century Gothic" w:cs="Calibri"/>
          <w:sz w:val="20"/>
          <w:szCs w:val="20"/>
          <w:lang w:eastAsia="es-ES"/>
        </w:rPr>
        <w:t xml:space="preserve"> cumplieron 17 actividades y 11 quedaron en seguimiento para el corte a Diciembre</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de 2019</w:t>
      </w:r>
      <w:r w:rsidR="00A2136D">
        <w:rPr>
          <w:rFonts w:ascii="Century Gothic" w:hAnsi="Century Gothic" w:cs="Calibri"/>
          <w:sz w:val="20"/>
          <w:szCs w:val="20"/>
          <w:lang w:eastAsia="es-ES"/>
        </w:rPr>
        <w:t>.</w:t>
      </w:r>
    </w:p>
    <w:p w14:paraId="6F872AC0" w14:textId="77777777" w:rsidR="00A2136D" w:rsidRDefault="00A2136D" w:rsidP="00682A12">
      <w:pPr>
        <w:suppressAutoHyphens w:val="0"/>
        <w:autoSpaceDE w:val="0"/>
        <w:adjustRightInd w:val="0"/>
        <w:spacing w:after="0" w:line="240" w:lineRule="auto"/>
        <w:jc w:val="both"/>
        <w:textAlignment w:val="auto"/>
        <w:rPr>
          <w:rFonts w:ascii="Century Gothic" w:hAnsi="Century Gothic" w:cs="Calibri"/>
          <w:sz w:val="20"/>
          <w:szCs w:val="20"/>
          <w:lang w:eastAsia="es-ES"/>
        </w:rPr>
      </w:pPr>
    </w:p>
    <w:p w14:paraId="160B190D" w14:textId="0E71EAF1" w:rsidR="00682A12" w:rsidRPr="00682A12" w:rsidRDefault="00A2136D" w:rsidP="00682A12">
      <w:pPr>
        <w:suppressAutoHyphens w:val="0"/>
        <w:autoSpaceDE w:val="0"/>
        <w:adjustRightInd w:val="0"/>
        <w:spacing w:after="0" w:line="240" w:lineRule="auto"/>
        <w:jc w:val="both"/>
        <w:textAlignment w:val="auto"/>
        <w:rPr>
          <w:rFonts w:ascii="Century Gothic" w:hAnsi="Century Gothic" w:cs="Calibri"/>
          <w:sz w:val="20"/>
          <w:szCs w:val="20"/>
          <w:lang w:eastAsia="es-ES"/>
        </w:rPr>
      </w:pPr>
      <w:r>
        <w:rPr>
          <w:rFonts w:ascii="Century Gothic" w:hAnsi="Century Gothic" w:cs="Calibri"/>
          <w:sz w:val="20"/>
          <w:szCs w:val="20"/>
          <w:lang w:eastAsia="es-ES"/>
        </w:rPr>
        <w:t>E</w:t>
      </w:r>
      <w:r w:rsidR="00682A12" w:rsidRPr="00682A12">
        <w:rPr>
          <w:rFonts w:ascii="Century Gothic" w:hAnsi="Century Gothic" w:cs="Calibri"/>
          <w:sz w:val="20"/>
          <w:szCs w:val="20"/>
          <w:lang w:eastAsia="es-ES"/>
        </w:rPr>
        <w:t>n este seguimiento se presentaron las siguientes observaciones:</w:t>
      </w:r>
    </w:p>
    <w:p w14:paraId="355EE6BA" w14:textId="02B61230" w:rsidR="00682A12" w:rsidRDefault="00682A12" w:rsidP="00682A12">
      <w:pPr>
        <w:suppressAutoHyphens w:val="0"/>
        <w:autoSpaceDE w:val="0"/>
        <w:adjustRightInd w:val="0"/>
        <w:spacing w:after="0" w:line="240" w:lineRule="auto"/>
        <w:jc w:val="both"/>
        <w:textAlignment w:val="auto"/>
        <w:rPr>
          <w:rFonts w:ascii="Century Gothic" w:hAnsi="Century Gothic" w:cs="Calibri-Bold"/>
          <w:b/>
          <w:bCs/>
          <w:sz w:val="20"/>
          <w:szCs w:val="20"/>
          <w:lang w:eastAsia="es-ES"/>
        </w:rPr>
      </w:pPr>
    </w:p>
    <w:p w14:paraId="1DE47B6E" w14:textId="615FE315" w:rsidR="00682A12" w:rsidRDefault="00682A12" w:rsidP="00682A12">
      <w:pPr>
        <w:suppressAutoHyphens w:val="0"/>
        <w:autoSpaceDE w:val="0"/>
        <w:adjustRightInd w:val="0"/>
        <w:spacing w:after="0" w:line="240" w:lineRule="auto"/>
        <w:jc w:val="both"/>
        <w:textAlignment w:val="auto"/>
        <w:rPr>
          <w:rFonts w:ascii="Century Gothic" w:hAnsi="Century Gothic" w:cs="Calibri-Bold"/>
          <w:b/>
          <w:bCs/>
          <w:sz w:val="20"/>
          <w:szCs w:val="20"/>
          <w:lang w:eastAsia="es-ES"/>
        </w:rPr>
      </w:pPr>
    </w:p>
    <w:p w14:paraId="570C461B" w14:textId="36C60C06" w:rsidR="00682A12" w:rsidRPr="00075B94" w:rsidRDefault="00682A12" w:rsidP="00682A12">
      <w:pPr>
        <w:spacing w:after="0" w:line="200" w:lineRule="exact"/>
        <w:jc w:val="center"/>
        <w:rPr>
          <w:rFonts w:ascii="Century Gothic" w:hAnsi="Century Gothic"/>
          <w:b/>
          <w:sz w:val="18"/>
          <w:szCs w:val="18"/>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w:t>
      </w:r>
      <w:r w:rsidR="00BA1E2C">
        <w:rPr>
          <w:rFonts w:ascii="Century Gothic" w:eastAsia="Times New Roman" w:hAnsi="Century Gothic" w:cs="Calibri"/>
          <w:b/>
          <w:bCs/>
          <w:iCs/>
          <w:color w:val="000000"/>
          <w:sz w:val="16"/>
          <w:szCs w:val="16"/>
          <w:lang w:eastAsia="es-CO"/>
        </w:rPr>
        <w:t>4</w:t>
      </w:r>
      <w:r w:rsidRPr="00036F01">
        <w:rPr>
          <w:rFonts w:ascii="Century Gothic" w:eastAsia="Times New Roman" w:hAnsi="Century Gothic" w:cs="Calibri"/>
          <w:b/>
          <w:bCs/>
          <w:iCs/>
          <w:color w:val="000000"/>
          <w:sz w:val="16"/>
          <w:szCs w:val="16"/>
          <w:lang w:eastAsia="es-CO"/>
        </w:rPr>
        <w:t xml:space="preserve">. </w:t>
      </w:r>
      <w:r>
        <w:rPr>
          <w:rFonts w:ascii="Century Gothic" w:eastAsia="Times New Roman" w:hAnsi="Century Gothic" w:cs="Calibri"/>
          <w:b/>
          <w:bCs/>
          <w:iCs/>
          <w:color w:val="000000"/>
          <w:sz w:val="16"/>
          <w:szCs w:val="16"/>
          <w:lang w:eastAsia="es-CO"/>
        </w:rPr>
        <w:t>Metas Presupuestales y Contractuales de Proyectos de Inversión</w:t>
      </w:r>
    </w:p>
    <w:tbl>
      <w:tblPr>
        <w:tblStyle w:val="Tablaconcuadrcula"/>
        <w:tblW w:w="0" w:type="auto"/>
        <w:tblLook w:val="04A0" w:firstRow="1" w:lastRow="0" w:firstColumn="1" w:lastColumn="0" w:noHBand="0" w:noVBand="1"/>
      </w:tblPr>
      <w:tblGrid>
        <w:gridCol w:w="3539"/>
        <w:gridCol w:w="6139"/>
      </w:tblGrid>
      <w:tr w:rsidR="00682A12" w14:paraId="4C70ACEC" w14:textId="77777777" w:rsidTr="00682A12">
        <w:tc>
          <w:tcPr>
            <w:tcW w:w="3539" w:type="dxa"/>
            <w:shd w:val="clear" w:color="auto" w:fill="F5EEE3"/>
          </w:tcPr>
          <w:p w14:paraId="2B9C2DEE" w14:textId="1C6C0914" w:rsidR="00682A12" w:rsidRDefault="00682A12" w:rsidP="00682A12">
            <w:pPr>
              <w:suppressAutoHyphens w:val="0"/>
              <w:autoSpaceDE w:val="0"/>
              <w:adjustRightInd w:val="0"/>
              <w:spacing w:after="0" w:line="240" w:lineRule="auto"/>
              <w:jc w:val="center"/>
              <w:rPr>
                <w:rFonts w:ascii="Century Gothic" w:hAnsi="Century Gothic" w:cs="Calibri-Bold"/>
                <w:b/>
                <w:bCs/>
                <w:sz w:val="20"/>
                <w:szCs w:val="20"/>
                <w:lang w:eastAsia="es-ES"/>
              </w:rPr>
            </w:pPr>
            <w:r>
              <w:rPr>
                <w:rFonts w:ascii="Century Gothic" w:hAnsi="Century Gothic" w:cs="Calibri-Bold"/>
                <w:b/>
                <w:bCs/>
                <w:sz w:val="20"/>
                <w:szCs w:val="20"/>
                <w:lang w:eastAsia="es-ES"/>
              </w:rPr>
              <w:t>ACTIVIDAD</w:t>
            </w:r>
          </w:p>
        </w:tc>
        <w:tc>
          <w:tcPr>
            <w:tcW w:w="6139" w:type="dxa"/>
            <w:shd w:val="clear" w:color="auto" w:fill="F5EEE3"/>
          </w:tcPr>
          <w:p w14:paraId="219AD882" w14:textId="66BC3F21" w:rsidR="00682A12" w:rsidRDefault="00682A12" w:rsidP="00682A12">
            <w:pPr>
              <w:suppressAutoHyphens w:val="0"/>
              <w:autoSpaceDE w:val="0"/>
              <w:adjustRightInd w:val="0"/>
              <w:spacing w:after="0" w:line="240" w:lineRule="auto"/>
              <w:jc w:val="center"/>
              <w:rPr>
                <w:rFonts w:ascii="Century Gothic" w:hAnsi="Century Gothic" w:cs="Calibri-Bold"/>
                <w:b/>
                <w:bCs/>
                <w:sz w:val="20"/>
                <w:szCs w:val="20"/>
                <w:lang w:eastAsia="es-ES"/>
              </w:rPr>
            </w:pPr>
            <w:r>
              <w:rPr>
                <w:rFonts w:ascii="Century Gothic" w:hAnsi="Century Gothic" w:cs="Calibri-Bold"/>
                <w:b/>
                <w:bCs/>
                <w:sz w:val="20"/>
                <w:szCs w:val="20"/>
                <w:lang w:eastAsia="es-ES"/>
              </w:rPr>
              <w:t>OBSERVACIÓN</w:t>
            </w:r>
          </w:p>
        </w:tc>
      </w:tr>
      <w:tr w:rsidR="00682A12" w14:paraId="3EB71DF2" w14:textId="77777777" w:rsidTr="00682A12">
        <w:tc>
          <w:tcPr>
            <w:tcW w:w="3539" w:type="dxa"/>
          </w:tcPr>
          <w:p w14:paraId="5B37481D" w14:textId="77777777" w:rsidR="00682A12" w:rsidRP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Componente Atención al Ciudadano.</w:t>
            </w:r>
          </w:p>
          <w:p w14:paraId="72D6732C" w14:textId="77777777" w:rsidR="00682A12" w:rsidRP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Actividad 4.2: Elaborar y publicar en los canales de atención la carta de trato digno.</w:t>
            </w:r>
          </w:p>
          <w:p w14:paraId="19A6AE55" w14:textId="77777777"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p>
        </w:tc>
        <w:tc>
          <w:tcPr>
            <w:tcW w:w="6139" w:type="dxa"/>
          </w:tcPr>
          <w:p w14:paraId="689BB3B7" w14:textId="6AF16831" w:rsidR="00682A12" w:rsidRPr="00682A12" w:rsidRDefault="00682A12" w:rsidP="00682A12">
            <w:pPr>
              <w:suppressAutoHyphens w:val="0"/>
              <w:autoSpaceDE w:val="0"/>
              <w:adjustRightInd w:val="0"/>
              <w:spacing w:after="0" w:line="240" w:lineRule="auto"/>
              <w:jc w:val="both"/>
              <w:rPr>
                <w:rFonts w:ascii="Century Gothic" w:hAnsi="Century Gothic" w:cs="Calibri"/>
                <w:sz w:val="20"/>
                <w:szCs w:val="20"/>
                <w:lang w:eastAsia="es-ES"/>
              </w:rPr>
            </w:pPr>
            <w:r w:rsidRPr="00682A12">
              <w:rPr>
                <w:rFonts w:ascii="Century Gothic" w:hAnsi="Century Gothic" w:cs="Calibri"/>
                <w:b/>
                <w:bCs/>
                <w:color w:val="6F4A2D"/>
                <w:sz w:val="20"/>
                <w:szCs w:val="20"/>
                <w:lang w:eastAsia="es-ES"/>
              </w:rPr>
              <w:t>Observación</w:t>
            </w:r>
            <w:r w:rsidRPr="00682A12">
              <w:rPr>
                <w:rFonts w:ascii="Century Gothic" w:hAnsi="Century Gothic" w:cs="Calibri"/>
                <w:sz w:val="20"/>
                <w:szCs w:val="20"/>
                <w:lang w:eastAsia="es-ES"/>
              </w:rPr>
              <w:t xml:space="preserve">: No </w:t>
            </w:r>
            <w:r w:rsidR="00BA1E2C" w:rsidRPr="00682A12">
              <w:rPr>
                <w:rFonts w:ascii="Century Gothic" w:hAnsi="Century Gothic" w:cs="Calibri"/>
                <w:sz w:val="20"/>
                <w:szCs w:val="20"/>
                <w:lang w:eastAsia="es-ES"/>
              </w:rPr>
              <w:t>obstante,</w:t>
            </w:r>
            <w:r w:rsidRPr="00682A12">
              <w:rPr>
                <w:rFonts w:ascii="Century Gothic" w:hAnsi="Century Gothic" w:cs="Calibri"/>
                <w:sz w:val="20"/>
                <w:szCs w:val="20"/>
                <w:lang w:eastAsia="es-ES"/>
              </w:rPr>
              <w:t xml:space="preserve"> lo anterior, esta actividad no da cumplimiento total a la acción, dado que la publicación hace referencia</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específicamente al folleto de atención al ciudadano y solo se señala la Resolución 464 de 2018 pero no se observa la publicación de la carta</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 xml:space="preserve">como lo establece la </w:t>
            </w:r>
            <w:r w:rsidR="00BA1E2C" w:rsidRPr="00682A12">
              <w:rPr>
                <w:rFonts w:ascii="Century Gothic" w:hAnsi="Century Gothic" w:cs="Calibri"/>
                <w:sz w:val="20"/>
                <w:szCs w:val="20"/>
                <w:lang w:eastAsia="es-ES"/>
              </w:rPr>
              <w:t>acción. ´</w:t>
            </w:r>
            <w:r w:rsidRPr="00682A12">
              <w:rPr>
                <w:rFonts w:ascii="Century Gothic" w:hAnsi="Century Gothic" w:cs="Calibri"/>
                <w:sz w:val="20"/>
                <w:szCs w:val="20"/>
                <w:lang w:eastAsia="es-ES"/>
              </w:rPr>
              <w:t>´ ...</w:t>
            </w:r>
            <w:r w:rsidRPr="00682A12">
              <w:rPr>
                <w:rFonts w:ascii="Century Gothic" w:hAnsi="Century Gothic" w:cs="Calibri"/>
                <w:i/>
                <w:iCs/>
                <w:sz w:val="20"/>
                <w:szCs w:val="20"/>
                <w:lang w:eastAsia="es-ES"/>
              </w:rPr>
              <w:t>publicar en los canales de atención la carta de trato digno</w:t>
            </w:r>
            <w:r w:rsidRPr="00682A12">
              <w:rPr>
                <w:rFonts w:ascii="Century Gothic" w:hAnsi="Century Gothic" w:cs="Calibri"/>
                <w:sz w:val="20"/>
                <w:szCs w:val="20"/>
                <w:lang w:eastAsia="es-ES"/>
              </w:rPr>
              <w:t>´´. Por lo anterior la actividad cumple con la Carta</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de Trato digno revisada y actualizada pero aún no cumple con su publicación.</w:t>
            </w:r>
          </w:p>
          <w:p w14:paraId="2A7AA921" w14:textId="77777777"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p>
        </w:tc>
      </w:tr>
      <w:tr w:rsidR="00682A12" w14:paraId="1D83DCA5" w14:textId="77777777" w:rsidTr="00682A12">
        <w:tc>
          <w:tcPr>
            <w:tcW w:w="3539" w:type="dxa"/>
          </w:tcPr>
          <w:p w14:paraId="58DF2B9E" w14:textId="77777777" w:rsidR="00682A12" w:rsidRP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Actividad 4.3: Socializar una política de protección de datos personales.</w:t>
            </w:r>
          </w:p>
          <w:p w14:paraId="1204A748" w14:textId="77777777"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p>
        </w:tc>
        <w:tc>
          <w:tcPr>
            <w:tcW w:w="6139" w:type="dxa"/>
          </w:tcPr>
          <w:p w14:paraId="57922AE1" w14:textId="7556935C"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
                <w:b/>
                <w:bCs/>
                <w:color w:val="6F4A2D"/>
                <w:sz w:val="20"/>
                <w:szCs w:val="20"/>
                <w:lang w:eastAsia="es-ES"/>
              </w:rPr>
              <w:t>Observación:</w:t>
            </w:r>
            <w:r w:rsidRPr="00682A12">
              <w:rPr>
                <w:rFonts w:ascii="Century Gothic" w:hAnsi="Century Gothic" w:cs="Calibri"/>
                <w:sz w:val="20"/>
                <w:szCs w:val="20"/>
                <w:lang w:eastAsia="es-ES"/>
              </w:rPr>
              <w:t xml:space="preserve"> El producto entregado cumple con lo descrito en el PAAC, no obstante, la actividad señala precisamente: ´´Socializar una política</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de protección de datos personales´´ ante lo cual no se evidenció ninguna acción en la que se socialice la política de protección de datos.</w:t>
            </w:r>
          </w:p>
        </w:tc>
      </w:tr>
      <w:tr w:rsidR="00682A12" w14:paraId="4919E606" w14:textId="77777777" w:rsidTr="00682A12">
        <w:tc>
          <w:tcPr>
            <w:tcW w:w="3539" w:type="dxa"/>
          </w:tcPr>
          <w:p w14:paraId="66B476C9" w14:textId="658BEB76"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Actividad 5.4: Fortalecer canales de denuncia de hechos de corrupción</w:t>
            </w:r>
          </w:p>
        </w:tc>
        <w:tc>
          <w:tcPr>
            <w:tcW w:w="6139" w:type="dxa"/>
          </w:tcPr>
          <w:p w14:paraId="343DFCD9" w14:textId="68DB494A" w:rsidR="00682A12" w:rsidRDefault="00682A12" w:rsidP="00A2136D">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
                <w:b/>
                <w:bCs/>
                <w:color w:val="6F4A2D"/>
                <w:sz w:val="20"/>
                <w:szCs w:val="20"/>
                <w:lang w:eastAsia="es-ES"/>
              </w:rPr>
              <w:t xml:space="preserve">Observación: </w:t>
            </w:r>
            <w:r w:rsidRPr="00682A12">
              <w:rPr>
                <w:rFonts w:ascii="Century Gothic" w:hAnsi="Century Gothic" w:cs="Calibri"/>
                <w:sz w:val="20"/>
                <w:szCs w:val="20"/>
                <w:lang w:eastAsia="es-ES"/>
              </w:rPr>
              <w:t>Con el aporte dado por la Secretaria General mediante correo electrónico se evidencia que la entidad dispuso el correo</w:t>
            </w:r>
            <w:r>
              <w:rPr>
                <w:rFonts w:ascii="Century Gothic" w:hAnsi="Century Gothic" w:cs="Calibri"/>
                <w:sz w:val="20"/>
                <w:szCs w:val="20"/>
                <w:lang w:eastAsia="es-ES"/>
              </w:rPr>
              <w:t xml:space="preserve"> </w:t>
            </w:r>
            <w:hyperlink r:id="rId98" w:history="1">
              <w:r w:rsidRPr="00617F74">
                <w:rPr>
                  <w:rStyle w:val="Hipervnculo"/>
                  <w:rFonts w:ascii="Century Gothic" w:hAnsi="Century Gothic" w:cs="Calibri"/>
                  <w:sz w:val="20"/>
                  <w:szCs w:val="20"/>
                  <w:lang w:eastAsia="es-ES"/>
                </w:rPr>
                <w:t>control.disciplinario@umv.gov.co</w:t>
              </w:r>
            </w:hyperlink>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 para que la ciudadanía formule las denuncias por actos de corrupción, lo cual contribuye al fortalecimiento</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de los canales de denuncia, no obstante como el producto de la actividad son dos publicaciones sobre los canales de denuncia y no se</w:t>
            </w:r>
            <w:r>
              <w:rPr>
                <w:rFonts w:ascii="Century Gothic" w:hAnsi="Century Gothic" w:cs="Calibri"/>
                <w:sz w:val="20"/>
                <w:szCs w:val="20"/>
                <w:lang w:eastAsia="es-ES"/>
              </w:rPr>
              <w:t xml:space="preserve"> </w:t>
            </w:r>
            <w:r w:rsidRPr="00682A12">
              <w:rPr>
                <w:rFonts w:ascii="Century Gothic" w:hAnsi="Century Gothic" w:cs="Calibri"/>
                <w:sz w:val="20"/>
                <w:szCs w:val="20"/>
                <w:lang w:eastAsia="es-ES"/>
              </w:rPr>
              <w:t>evidenció el producto, la actividad continua en seguimiento.</w:t>
            </w:r>
          </w:p>
        </w:tc>
      </w:tr>
      <w:tr w:rsidR="00682A12" w14:paraId="324DC464" w14:textId="77777777" w:rsidTr="00682A12">
        <w:tc>
          <w:tcPr>
            <w:tcW w:w="3539" w:type="dxa"/>
          </w:tcPr>
          <w:p w14:paraId="75108744" w14:textId="77777777" w:rsidR="00A2136D" w:rsidRPr="00682A12" w:rsidRDefault="00A2136D" w:rsidP="00A2136D">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Componente Integridad.</w:t>
            </w:r>
          </w:p>
          <w:p w14:paraId="019A622E" w14:textId="58A70706" w:rsidR="00682A12" w:rsidRDefault="00A2136D" w:rsidP="00A2136D">
            <w:pPr>
              <w:suppressAutoHyphens w:val="0"/>
              <w:autoSpaceDE w:val="0"/>
              <w:adjustRightInd w:val="0"/>
              <w:spacing w:after="0" w:line="240" w:lineRule="auto"/>
              <w:jc w:val="both"/>
              <w:rPr>
                <w:rFonts w:ascii="Century Gothic" w:hAnsi="Century Gothic" w:cs="Calibri-Bold"/>
                <w:b/>
                <w:bCs/>
                <w:sz w:val="20"/>
                <w:szCs w:val="20"/>
                <w:lang w:eastAsia="es-ES"/>
              </w:rPr>
            </w:pPr>
            <w:r w:rsidRPr="00682A12">
              <w:rPr>
                <w:rFonts w:ascii="Century Gothic" w:hAnsi="Century Gothic" w:cs="Calibri-Bold"/>
                <w:b/>
                <w:bCs/>
                <w:sz w:val="20"/>
                <w:szCs w:val="20"/>
                <w:lang w:eastAsia="es-ES"/>
              </w:rPr>
              <w:t>Actividad 4: Elaborar un plan de acción para la implementación de acciones de socialización e interiorización del nuevo código de</w:t>
            </w:r>
            <w:r>
              <w:rPr>
                <w:rFonts w:ascii="Century Gothic" w:hAnsi="Century Gothic" w:cs="Calibri-Bold"/>
                <w:b/>
                <w:bCs/>
                <w:sz w:val="20"/>
                <w:szCs w:val="20"/>
                <w:lang w:eastAsia="es-ES"/>
              </w:rPr>
              <w:t xml:space="preserve"> </w:t>
            </w:r>
            <w:r w:rsidRPr="00682A12">
              <w:rPr>
                <w:rFonts w:ascii="Century Gothic" w:hAnsi="Century Gothic" w:cs="Calibri-Bold"/>
                <w:b/>
                <w:bCs/>
                <w:sz w:val="20"/>
                <w:szCs w:val="20"/>
                <w:lang w:eastAsia="es-ES"/>
              </w:rPr>
              <w:t>Integridad.</w:t>
            </w:r>
          </w:p>
        </w:tc>
        <w:tc>
          <w:tcPr>
            <w:tcW w:w="6139" w:type="dxa"/>
          </w:tcPr>
          <w:p w14:paraId="6475AC00" w14:textId="77777777" w:rsidR="00A2136D" w:rsidRPr="00682A12" w:rsidRDefault="00A2136D" w:rsidP="00A2136D">
            <w:pPr>
              <w:spacing w:after="0" w:line="240" w:lineRule="auto"/>
              <w:jc w:val="both"/>
              <w:rPr>
                <w:rFonts w:ascii="Century Gothic" w:hAnsi="Century Gothic" w:cstheme="minorHAnsi"/>
                <w:sz w:val="20"/>
                <w:szCs w:val="20"/>
              </w:rPr>
            </w:pPr>
            <w:r w:rsidRPr="00682A12">
              <w:rPr>
                <w:rFonts w:ascii="Century Gothic" w:hAnsi="Century Gothic" w:cs="Calibri"/>
                <w:sz w:val="20"/>
                <w:szCs w:val="20"/>
                <w:lang w:eastAsia="es-ES"/>
              </w:rPr>
              <w:t>Observación: No hay reporte de labores tendientes a la formulación del plan de acción contenido en la actividad.</w:t>
            </w:r>
          </w:p>
          <w:p w14:paraId="1AB524B4" w14:textId="77777777" w:rsidR="00682A12" w:rsidRDefault="00682A12" w:rsidP="00682A12">
            <w:pPr>
              <w:suppressAutoHyphens w:val="0"/>
              <w:autoSpaceDE w:val="0"/>
              <w:adjustRightInd w:val="0"/>
              <w:spacing w:after="0" w:line="240" w:lineRule="auto"/>
              <w:jc w:val="both"/>
              <w:rPr>
                <w:rFonts w:ascii="Century Gothic" w:hAnsi="Century Gothic" w:cs="Calibri-Bold"/>
                <w:b/>
                <w:bCs/>
                <w:sz w:val="20"/>
                <w:szCs w:val="20"/>
                <w:lang w:eastAsia="es-ES"/>
              </w:rPr>
            </w:pPr>
          </w:p>
        </w:tc>
      </w:tr>
    </w:tbl>
    <w:p w14:paraId="44107CCB" w14:textId="70B59A15" w:rsidR="00682A12" w:rsidRDefault="00A2136D" w:rsidP="00A2136D">
      <w:pPr>
        <w:suppressAutoHyphens w:val="0"/>
        <w:autoSpaceDE w:val="0"/>
        <w:adjustRightInd w:val="0"/>
        <w:spacing w:after="0" w:line="240" w:lineRule="auto"/>
        <w:jc w:val="center"/>
        <w:textAlignment w:val="auto"/>
        <w:rPr>
          <w:rFonts w:ascii="Century Gothic" w:hAnsi="Century Gothic" w:cs="Calibri-Bold"/>
          <w:b/>
          <w:bCs/>
          <w:sz w:val="20"/>
          <w:szCs w:val="20"/>
          <w:lang w:eastAsia="es-ES"/>
        </w:rPr>
      </w:pPr>
      <w:r>
        <w:rPr>
          <w:rFonts w:ascii="Century Gothic" w:hAnsi="Century Gothic" w:cs="Calibri-Bold"/>
          <w:b/>
          <w:bCs/>
          <w:sz w:val="20"/>
          <w:szCs w:val="20"/>
          <w:lang w:eastAsia="es-ES"/>
        </w:rPr>
        <w:t>Fuente: OCI</w:t>
      </w:r>
    </w:p>
    <w:p w14:paraId="61DB5898" w14:textId="77777777" w:rsidR="00682A12" w:rsidRDefault="00682A12" w:rsidP="00682A12">
      <w:pPr>
        <w:suppressAutoHyphens w:val="0"/>
        <w:autoSpaceDE w:val="0"/>
        <w:adjustRightInd w:val="0"/>
        <w:spacing w:after="0" w:line="240" w:lineRule="auto"/>
        <w:jc w:val="both"/>
        <w:textAlignment w:val="auto"/>
        <w:rPr>
          <w:rFonts w:ascii="Century Gothic" w:hAnsi="Century Gothic" w:cs="Calibri-Bold"/>
          <w:b/>
          <w:bCs/>
          <w:sz w:val="20"/>
          <w:szCs w:val="20"/>
          <w:lang w:eastAsia="es-ES"/>
        </w:rPr>
      </w:pPr>
    </w:p>
    <w:p w14:paraId="099A4ACF" w14:textId="77777777" w:rsidR="0001044C" w:rsidRPr="008B1793" w:rsidRDefault="0001044C" w:rsidP="00CA5DED">
      <w:pPr>
        <w:spacing w:after="0" w:line="240" w:lineRule="auto"/>
        <w:rPr>
          <w:rFonts w:ascii="Century Gothic" w:hAnsi="Century Gothic" w:cstheme="minorHAnsi"/>
          <w:sz w:val="20"/>
          <w:szCs w:val="20"/>
        </w:rPr>
      </w:pPr>
    </w:p>
    <w:p w14:paraId="0A412BEB" w14:textId="77777777" w:rsidR="00445C76" w:rsidRPr="008B1793" w:rsidRDefault="00445C76" w:rsidP="00CA5DED">
      <w:pPr>
        <w:pStyle w:val="Estilo11"/>
        <w:numPr>
          <w:ilvl w:val="1"/>
          <w:numId w:val="1"/>
        </w:numPr>
        <w:rPr>
          <w:szCs w:val="20"/>
        </w:rPr>
      </w:pPr>
      <w:bookmarkStart w:id="95" w:name="_Toc24434494"/>
      <w:r w:rsidRPr="008B1793">
        <w:rPr>
          <w:szCs w:val="20"/>
        </w:rPr>
        <w:t>SEGUIMIENTO AL CUMPLIMIENTO DE LAS ACCIONES CORRECTIVAS PREVISTAS EN LOS PLANES DE MEJORAMIENTO</w:t>
      </w:r>
      <w:bookmarkEnd w:id="95"/>
    </w:p>
    <w:p w14:paraId="013E8F52" w14:textId="77777777" w:rsidR="00445C76" w:rsidRPr="008B1793" w:rsidRDefault="00445C76" w:rsidP="00CA5DED">
      <w:pPr>
        <w:pStyle w:val="Estilo2"/>
        <w:jc w:val="left"/>
        <w:rPr>
          <w:sz w:val="20"/>
          <w:szCs w:val="20"/>
        </w:rPr>
      </w:pPr>
    </w:p>
    <w:p w14:paraId="672BFB40" w14:textId="44E4FAD6" w:rsidR="00A2136D" w:rsidRPr="00A2136D" w:rsidRDefault="00A2136D" w:rsidP="00A2136D">
      <w:pPr>
        <w:jc w:val="both"/>
        <w:rPr>
          <w:rFonts w:ascii="Century Gothic" w:eastAsia="Times New Roman" w:hAnsi="Century Gothic"/>
          <w:i/>
          <w:sz w:val="20"/>
          <w:szCs w:val="20"/>
          <w:lang w:eastAsia="es-ES"/>
        </w:rPr>
      </w:pPr>
      <w:r w:rsidRPr="008B1793">
        <w:rPr>
          <w:rFonts w:ascii="Century Gothic" w:eastAsia="Times New Roman" w:hAnsi="Century Gothic"/>
          <w:sz w:val="20"/>
          <w:szCs w:val="20"/>
          <w:lang w:eastAsia="es-ES"/>
        </w:rPr>
        <w:t>La OCI elabora el “</w:t>
      </w:r>
      <w:r w:rsidRPr="008B1793">
        <w:rPr>
          <w:rFonts w:ascii="Century Gothic" w:eastAsia="Times New Roman" w:hAnsi="Century Gothic"/>
          <w:i/>
          <w:sz w:val="20"/>
          <w:szCs w:val="20"/>
          <w:lang w:eastAsia="es-ES"/>
        </w:rPr>
        <w:t>Informe</w:t>
      </w:r>
      <w:r w:rsidRPr="00A2136D">
        <w:rPr>
          <w:rFonts w:ascii="Century Gothic" w:eastAsia="Times New Roman" w:hAnsi="Century Gothic"/>
          <w:i/>
          <w:sz w:val="20"/>
          <w:szCs w:val="20"/>
          <w:lang w:eastAsia="es-ES"/>
        </w:rPr>
        <w:t xml:space="preserve"> ejecutivo del estado de las acciones de mejora registradas en los planes de mejoramiento por proceso con corte al 30 de octubre de 2019</w:t>
      </w:r>
      <w:r>
        <w:rPr>
          <w:rFonts w:ascii="Century Gothic" w:eastAsia="Times New Roman" w:hAnsi="Century Gothic"/>
          <w:i/>
          <w:sz w:val="20"/>
          <w:szCs w:val="20"/>
          <w:lang w:eastAsia="es-ES"/>
        </w:rPr>
        <w:t>”</w:t>
      </w:r>
      <w:r w:rsidRPr="00A2136D">
        <w:rPr>
          <w:rFonts w:ascii="Century Gothic" w:eastAsia="Times New Roman" w:hAnsi="Century Gothic"/>
          <w:i/>
          <w:sz w:val="20"/>
          <w:szCs w:val="20"/>
          <w:lang w:eastAsia="es-ES"/>
        </w:rPr>
        <w:t>.</w:t>
      </w:r>
    </w:p>
    <w:p w14:paraId="0B9141F2" w14:textId="50AC4790" w:rsidR="00A2136D" w:rsidRPr="00A2136D" w:rsidRDefault="00A2136D" w:rsidP="00A2136D">
      <w:pPr>
        <w:spacing w:after="0" w:line="240" w:lineRule="auto"/>
        <w:jc w:val="both"/>
        <w:rPr>
          <w:rFonts w:ascii="Century Gothic" w:eastAsia="Times New Roman" w:hAnsi="Century Gothic"/>
          <w:sz w:val="20"/>
          <w:szCs w:val="20"/>
          <w:lang w:eastAsia="es-ES"/>
        </w:rPr>
      </w:pPr>
      <w:r w:rsidRPr="00A2136D">
        <w:rPr>
          <w:rFonts w:ascii="Century Gothic" w:eastAsia="Times New Roman" w:hAnsi="Century Gothic"/>
          <w:sz w:val="20"/>
          <w:szCs w:val="20"/>
          <w:lang w:eastAsia="es-ES"/>
        </w:rPr>
        <w:lastRenderedPageBreak/>
        <w:t>En el marco del rol Evaluación y Seguimiento establecido en el Decreto 648 de 2017</w:t>
      </w:r>
      <w:r w:rsidRPr="00A2136D">
        <w:rPr>
          <w:rFonts w:ascii="Century Gothic" w:eastAsia="Times New Roman" w:hAnsi="Century Gothic"/>
          <w:sz w:val="20"/>
          <w:szCs w:val="20"/>
          <w:lang w:eastAsia="es-ES"/>
        </w:rPr>
        <w:footnoteReference w:id="10"/>
      </w:r>
      <w:r w:rsidRPr="00A2136D">
        <w:rPr>
          <w:rFonts w:ascii="Century Gothic" w:eastAsia="Times New Roman" w:hAnsi="Century Gothic"/>
          <w:sz w:val="20"/>
          <w:szCs w:val="20"/>
          <w:lang w:eastAsia="es-ES"/>
        </w:rPr>
        <w:t>, la Oficina de Control Interno –OCI de la Unidad Administrativa Especial de Rehabilitación de la Malla Vial- UAERMV, se presenta el estado al tercer trimestre del año 2019 a los planes de mejoramiento por procesos de las auditorias adelantadas en las vigencias 2016, 2017 y 2018 de acuerdo con el</w:t>
      </w:r>
      <w:r>
        <w:rPr>
          <w:rFonts w:ascii="Century Gothic" w:eastAsia="Times New Roman" w:hAnsi="Century Gothic"/>
          <w:sz w:val="20"/>
          <w:szCs w:val="20"/>
          <w:lang w:eastAsia="es-ES"/>
        </w:rPr>
        <w:t xml:space="preserve"> PAA - </w:t>
      </w:r>
      <w:r w:rsidRPr="00A2136D">
        <w:rPr>
          <w:rFonts w:ascii="Century Gothic" w:eastAsia="Times New Roman" w:hAnsi="Century Gothic"/>
          <w:sz w:val="20"/>
          <w:szCs w:val="20"/>
          <w:lang w:eastAsia="es-ES"/>
        </w:rPr>
        <w:t>Plan Anual de Auditor</w:t>
      </w:r>
      <w:r>
        <w:rPr>
          <w:rFonts w:ascii="Century Gothic" w:eastAsia="Times New Roman" w:hAnsi="Century Gothic"/>
          <w:sz w:val="20"/>
          <w:szCs w:val="20"/>
          <w:lang w:eastAsia="es-ES"/>
        </w:rPr>
        <w:t>í</w:t>
      </w:r>
      <w:r w:rsidRPr="00A2136D">
        <w:rPr>
          <w:rFonts w:ascii="Century Gothic" w:eastAsia="Times New Roman" w:hAnsi="Century Gothic"/>
          <w:sz w:val="20"/>
          <w:szCs w:val="20"/>
          <w:lang w:eastAsia="es-ES"/>
        </w:rPr>
        <w:t>as</w:t>
      </w:r>
      <w:r>
        <w:rPr>
          <w:rFonts w:ascii="Century Gothic" w:eastAsia="Times New Roman" w:hAnsi="Century Gothic"/>
          <w:sz w:val="20"/>
          <w:szCs w:val="20"/>
          <w:lang w:eastAsia="es-ES"/>
        </w:rPr>
        <w:t>,</w:t>
      </w:r>
      <w:r w:rsidRPr="00A2136D">
        <w:rPr>
          <w:rFonts w:ascii="Century Gothic" w:eastAsia="Times New Roman" w:hAnsi="Century Gothic"/>
          <w:sz w:val="20"/>
          <w:szCs w:val="20"/>
          <w:lang w:eastAsia="es-ES"/>
        </w:rPr>
        <w:t xml:space="preserve"> aprobado en el Comité Institucional de Control Interno.</w:t>
      </w:r>
      <w:r>
        <w:rPr>
          <w:rFonts w:ascii="Century Gothic" w:eastAsia="Times New Roman" w:hAnsi="Century Gothic"/>
          <w:sz w:val="20"/>
          <w:szCs w:val="20"/>
          <w:lang w:eastAsia="es-ES"/>
        </w:rPr>
        <w:t xml:space="preserve"> -  CICCI.</w:t>
      </w:r>
      <w:r w:rsidRPr="00A2136D">
        <w:rPr>
          <w:rFonts w:ascii="Century Gothic" w:eastAsia="Times New Roman" w:hAnsi="Century Gothic"/>
          <w:sz w:val="20"/>
          <w:szCs w:val="20"/>
          <w:lang w:eastAsia="es-ES"/>
        </w:rPr>
        <w:t xml:space="preserve"> </w:t>
      </w:r>
    </w:p>
    <w:p w14:paraId="5E9B980F" w14:textId="7E25214C" w:rsidR="00A2136D" w:rsidRDefault="00A2136D" w:rsidP="00A2136D">
      <w:pPr>
        <w:jc w:val="both"/>
        <w:rPr>
          <w:rFonts w:ascii="Century Gothic" w:eastAsia="Times New Roman" w:hAnsi="Century Gothic"/>
          <w:sz w:val="20"/>
          <w:szCs w:val="20"/>
          <w:lang w:eastAsia="es-ES"/>
        </w:rPr>
      </w:pPr>
    </w:p>
    <w:p w14:paraId="54134662" w14:textId="4001960B" w:rsidR="00A2136D" w:rsidRPr="00A2136D" w:rsidRDefault="00A2136D" w:rsidP="00A2136D">
      <w:pPr>
        <w:spacing w:after="0" w:line="240" w:lineRule="auto"/>
        <w:jc w:val="center"/>
        <w:rPr>
          <w:rFonts w:ascii="Century Gothic" w:hAnsi="Century Gothic"/>
          <w:b/>
          <w:bCs/>
          <w:iCs/>
          <w:sz w:val="20"/>
          <w:szCs w:val="20"/>
        </w:rPr>
      </w:pPr>
      <w:r w:rsidRPr="00A2136D">
        <w:rPr>
          <w:rFonts w:ascii="Century Gothic" w:hAnsi="Century Gothic"/>
          <w:b/>
          <w:bCs/>
          <w:iCs/>
          <w:sz w:val="20"/>
          <w:szCs w:val="20"/>
        </w:rPr>
        <w:t>Tabla 2</w:t>
      </w:r>
      <w:r w:rsidR="00BA1E2C">
        <w:rPr>
          <w:rFonts w:ascii="Century Gothic" w:hAnsi="Century Gothic"/>
          <w:b/>
          <w:bCs/>
          <w:iCs/>
          <w:sz w:val="20"/>
          <w:szCs w:val="20"/>
        </w:rPr>
        <w:t>5</w:t>
      </w:r>
      <w:r w:rsidRPr="00A2136D">
        <w:rPr>
          <w:rFonts w:ascii="Century Gothic" w:hAnsi="Century Gothic"/>
          <w:b/>
          <w:bCs/>
          <w:iCs/>
          <w:sz w:val="20"/>
          <w:szCs w:val="20"/>
        </w:rPr>
        <w:t>. Estado de los planes de mejoramiento por procesos, vigentes</w:t>
      </w:r>
    </w:p>
    <w:tbl>
      <w:tblPr>
        <w:tblStyle w:val="Tablaconcuadrcula"/>
        <w:tblW w:w="0" w:type="auto"/>
        <w:tblLook w:val="04A0" w:firstRow="1" w:lastRow="0" w:firstColumn="1" w:lastColumn="0" w:noHBand="0" w:noVBand="1"/>
      </w:tblPr>
      <w:tblGrid>
        <w:gridCol w:w="5647"/>
        <w:gridCol w:w="4031"/>
      </w:tblGrid>
      <w:tr w:rsidR="00A2136D" w:rsidRPr="008B1793" w14:paraId="52068A95" w14:textId="77777777" w:rsidTr="00DC1CF4">
        <w:trPr>
          <w:trHeight w:val="3969"/>
        </w:trPr>
        <w:tc>
          <w:tcPr>
            <w:tcW w:w="5665" w:type="dxa"/>
            <w:vAlign w:val="center"/>
          </w:tcPr>
          <w:p w14:paraId="02800741" w14:textId="77777777" w:rsidR="00A2136D" w:rsidRPr="008B1793" w:rsidRDefault="00A2136D" w:rsidP="00B77340">
            <w:pPr>
              <w:adjustRightInd w:val="0"/>
              <w:spacing w:after="0" w:line="240" w:lineRule="auto"/>
              <w:jc w:val="center"/>
              <w:rPr>
                <w:rFonts w:ascii="Century Gothic" w:hAnsi="Century Gothic"/>
                <w:b/>
                <w:bCs/>
                <w:sz w:val="20"/>
                <w:szCs w:val="20"/>
                <w:lang w:eastAsia="es-CO"/>
              </w:rPr>
            </w:pPr>
            <w:r w:rsidRPr="008B1793">
              <w:rPr>
                <w:rFonts w:ascii="Century Gothic" w:hAnsi="Century Gothic"/>
                <w:b/>
                <w:bCs/>
                <w:sz w:val="20"/>
                <w:szCs w:val="20"/>
                <w:lang w:eastAsia="es-CO"/>
              </w:rPr>
              <w:t>VIGENCIA 2016</w:t>
            </w:r>
          </w:p>
          <w:p w14:paraId="04A30070" w14:textId="6F243431" w:rsidR="00A2136D" w:rsidRPr="00A2136D" w:rsidRDefault="00A2136D" w:rsidP="00A2136D">
            <w:pPr>
              <w:spacing w:line="240" w:lineRule="auto"/>
              <w:jc w:val="both"/>
              <w:rPr>
                <w:rFonts w:ascii="Century Gothic" w:eastAsia="Times New Roman" w:hAnsi="Century Gothic"/>
                <w:sz w:val="20"/>
                <w:szCs w:val="20"/>
                <w:lang w:eastAsia="es-ES"/>
              </w:rPr>
            </w:pPr>
            <w:r w:rsidRPr="00A2136D">
              <w:rPr>
                <w:rFonts w:ascii="Century Gothic" w:eastAsia="Times New Roman" w:hAnsi="Century Gothic"/>
                <w:sz w:val="20"/>
                <w:szCs w:val="20"/>
                <w:lang w:eastAsia="es-ES"/>
              </w:rPr>
              <w:t xml:space="preserve">Para los planes de mejoramiento de la vigencia 2016, durante el tercer trimestre de 2019, se logró el cierre de una acción, en total se han cerrado el 96% de las acciones correspondientes a 64 acciones y quedan pendiente de cierre con plazo vencido tres (3) acciones; una (1) del </w:t>
            </w:r>
            <w:r w:rsidRPr="00A2136D">
              <w:rPr>
                <w:rFonts w:ascii="Century Gothic" w:eastAsia="Times New Roman" w:hAnsi="Century Gothic"/>
                <w:b/>
                <w:bCs/>
                <w:sz w:val="20"/>
                <w:szCs w:val="20"/>
                <w:lang w:eastAsia="es-ES"/>
              </w:rPr>
              <w:t xml:space="preserve">Proceso Gestión Documental </w:t>
            </w:r>
            <w:r w:rsidRPr="00A2136D">
              <w:rPr>
                <w:rFonts w:ascii="Century Gothic" w:eastAsia="Times New Roman" w:hAnsi="Century Gothic"/>
                <w:sz w:val="20"/>
                <w:szCs w:val="20"/>
                <w:lang w:eastAsia="es-ES"/>
              </w:rPr>
              <w:t xml:space="preserve">correspondientes a las NC7, dos (2) del </w:t>
            </w:r>
            <w:r w:rsidRPr="00A2136D">
              <w:rPr>
                <w:rFonts w:ascii="Century Gothic" w:eastAsia="Times New Roman" w:hAnsi="Century Gothic"/>
                <w:b/>
                <w:bCs/>
                <w:sz w:val="20"/>
                <w:szCs w:val="20"/>
                <w:lang w:eastAsia="es-ES"/>
              </w:rPr>
              <w:t>Proceso Financiera</w:t>
            </w:r>
            <w:r w:rsidRPr="00A2136D">
              <w:rPr>
                <w:rFonts w:ascii="Century Gothic" w:eastAsia="Times New Roman" w:hAnsi="Century Gothic"/>
                <w:sz w:val="20"/>
                <w:szCs w:val="20"/>
                <w:lang w:eastAsia="es-ES"/>
              </w:rPr>
              <w:t xml:space="preserve"> correspondientes a las NC11 y NC12, se aclara que no ha sido posible realizar su cierre; aunque ya se aprobaron las tablas de retención documental de la entidad falta convalidar las Tablas de Valoración Documental, para actualizar el procedimiento y se tiene pendiente la liquidación de convenios y aclaración de saldos en la vigencia 2007-2008, durante el trimestre se recibe seguimiento de los dos procesos pero no se logra cerrar ninguna acción. </w:t>
            </w:r>
          </w:p>
        </w:tc>
        <w:tc>
          <w:tcPr>
            <w:tcW w:w="4013" w:type="dxa"/>
            <w:vAlign w:val="center"/>
          </w:tcPr>
          <w:p w14:paraId="7C548887" w14:textId="1F949681" w:rsidR="00A2136D" w:rsidRPr="008B1793" w:rsidRDefault="00A2136D" w:rsidP="00B77340">
            <w:pPr>
              <w:spacing w:after="0" w:line="240" w:lineRule="auto"/>
              <w:jc w:val="center"/>
              <w:rPr>
                <w:rFonts w:ascii="Century Gothic" w:hAnsi="Century Gothic"/>
                <w:sz w:val="20"/>
                <w:szCs w:val="20"/>
              </w:rPr>
            </w:pPr>
            <w:r w:rsidRPr="00E70D2E">
              <w:rPr>
                <w:noProof/>
                <w:lang w:eastAsia="es-CO"/>
              </w:rPr>
              <w:drawing>
                <wp:inline distT="0" distB="0" distL="0" distR="0" wp14:anchorId="225E9A7F" wp14:editId="6D4F75C1">
                  <wp:extent cx="2423038" cy="1701209"/>
                  <wp:effectExtent l="0" t="0" r="0" b="0"/>
                  <wp:docPr id="39968" name="Imagen 39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99" cstate="print">
                            <a:extLst>
                              <a:ext uri="{28A0092B-C50C-407E-A947-70E740481C1C}">
                                <a14:useLocalDpi xmlns:a14="http://schemas.microsoft.com/office/drawing/2010/main" val="0"/>
                              </a:ext>
                            </a:extLst>
                          </a:blip>
                          <a:srcRect t="3755" b="6741"/>
                          <a:stretch>
                            <a:fillRect/>
                          </a:stretch>
                        </pic:blipFill>
                        <pic:spPr bwMode="auto">
                          <a:xfrm>
                            <a:off x="0" y="0"/>
                            <a:ext cx="2439471" cy="1712747"/>
                          </a:xfrm>
                          <a:prstGeom prst="rect">
                            <a:avLst/>
                          </a:prstGeom>
                          <a:noFill/>
                          <a:ln>
                            <a:noFill/>
                          </a:ln>
                        </pic:spPr>
                      </pic:pic>
                    </a:graphicData>
                  </a:graphic>
                </wp:inline>
              </w:drawing>
            </w:r>
          </w:p>
        </w:tc>
      </w:tr>
      <w:tr w:rsidR="00A2136D" w:rsidRPr="008B1793" w14:paraId="5781F3B8" w14:textId="77777777" w:rsidTr="00DC1CF4">
        <w:trPr>
          <w:trHeight w:val="3154"/>
        </w:trPr>
        <w:tc>
          <w:tcPr>
            <w:tcW w:w="5665" w:type="dxa"/>
            <w:vAlign w:val="center"/>
          </w:tcPr>
          <w:p w14:paraId="5FFF683E" w14:textId="77777777" w:rsidR="00A2136D" w:rsidRPr="008B1793" w:rsidRDefault="00A2136D" w:rsidP="00B77340">
            <w:pPr>
              <w:adjustRightInd w:val="0"/>
              <w:spacing w:after="0" w:line="240" w:lineRule="auto"/>
              <w:jc w:val="center"/>
              <w:rPr>
                <w:rFonts w:ascii="Century Gothic" w:hAnsi="Century Gothic"/>
                <w:b/>
                <w:bCs/>
                <w:sz w:val="20"/>
                <w:szCs w:val="20"/>
                <w:lang w:eastAsia="es-CO"/>
              </w:rPr>
            </w:pPr>
            <w:r w:rsidRPr="008B1793">
              <w:rPr>
                <w:rFonts w:ascii="Century Gothic" w:hAnsi="Century Gothic"/>
                <w:b/>
                <w:bCs/>
                <w:sz w:val="20"/>
                <w:szCs w:val="20"/>
                <w:lang w:eastAsia="es-CO"/>
              </w:rPr>
              <w:t>VIGENCIA 2017</w:t>
            </w:r>
          </w:p>
          <w:p w14:paraId="467A732B" w14:textId="0D916C6F" w:rsidR="00A2136D" w:rsidRPr="008B1793" w:rsidRDefault="00A2136D" w:rsidP="00B77340">
            <w:pPr>
              <w:pStyle w:val="Prrafodelista"/>
              <w:ind w:left="0"/>
              <w:jc w:val="both"/>
              <w:rPr>
                <w:rFonts w:ascii="Century Gothic" w:hAnsi="Century Gothic"/>
                <w:sz w:val="20"/>
                <w:szCs w:val="20"/>
              </w:rPr>
            </w:pPr>
            <w:r w:rsidRPr="00A2136D">
              <w:rPr>
                <w:rFonts w:ascii="Century Gothic" w:hAnsi="Century Gothic"/>
                <w:sz w:val="20"/>
                <w:szCs w:val="20"/>
                <w:lang w:eastAsia="es-CO"/>
              </w:rPr>
              <w:t>De los 13 planes de mejoramiento aprobados por OCI en la vigencia 2017, durante el tercer trimestre de 2019, se logró el cierre de las dos (2) acciones pendientes, una (1) acción del Plan Estratégico de Seguridad Vial y una (1) acción del Proceso de Contratación, cerrando así el plan de mejoramiento vigencia 2017, con 117 hallazgos y 140 acciones ejecutadas.</w:t>
            </w:r>
          </w:p>
        </w:tc>
        <w:tc>
          <w:tcPr>
            <w:tcW w:w="4013" w:type="dxa"/>
            <w:vAlign w:val="center"/>
          </w:tcPr>
          <w:p w14:paraId="62A10D23" w14:textId="61E53983" w:rsidR="00A2136D" w:rsidRPr="008B1793" w:rsidRDefault="00A2136D" w:rsidP="00B77340">
            <w:pPr>
              <w:spacing w:after="0" w:line="240" w:lineRule="auto"/>
              <w:jc w:val="center"/>
              <w:rPr>
                <w:rFonts w:ascii="Century Gothic" w:hAnsi="Century Gothic"/>
                <w:sz w:val="20"/>
                <w:szCs w:val="20"/>
              </w:rPr>
            </w:pPr>
            <w:r w:rsidRPr="00E70D2E">
              <w:rPr>
                <w:noProof/>
                <w:lang w:eastAsia="es-CO"/>
              </w:rPr>
              <w:drawing>
                <wp:inline distT="0" distB="0" distL="0" distR="0" wp14:anchorId="31DC360D" wp14:editId="61EE5697">
                  <wp:extent cx="2295795" cy="1669193"/>
                  <wp:effectExtent l="0" t="0" r="0" b="7620"/>
                  <wp:docPr id="39969" name="Imagen 39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00" cstate="print">
                            <a:extLst>
                              <a:ext uri="{28A0092B-C50C-407E-A947-70E740481C1C}">
                                <a14:useLocalDpi xmlns:a14="http://schemas.microsoft.com/office/drawing/2010/main" val="0"/>
                              </a:ext>
                            </a:extLst>
                          </a:blip>
                          <a:srcRect l="9195" r="8046" b="6801"/>
                          <a:stretch>
                            <a:fillRect/>
                          </a:stretch>
                        </pic:blipFill>
                        <pic:spPr bwMode="auto">
                          <a:xfrm>
                            <a:off x="0" y="0"/>
                            <a:ext cx="2303920" cy="1675100"/>
                          </a:xfrm>
                          <a:prstGeom prst="rect">
                            <a:avLst/>
                          </a:prstGeom>
                          <a:noFill/>
                          <a:ln>
                            <a:noFill/>
                          </a:ln>
                        </pic:spPr>
                      </pic:pic>
                    </a:graphicData>
                  </a:graphic>
                </wp:inline>
              </w:drawing>
            </w:r>
          </w:p>
        </w:tc>
      </w:tr>
      <w:tr w:rsidR="00A2136D" w:rsidRPr="008B1793" w14:paraId="291A6ACE" w14:textId="77777777" w:rsidTr="00DC1CF4">
        <w:trPr>
          <w:trHeight w:val="77"/>
        </w:trPr>
        <w:tc>
          <w:tcPr>
            <w:tcW w:w="5665" w:type="dxa"/>
            <w:vAlign w:val="center"/>
          </w:tcPr>
          <w:p w14:paraId="2F6FCB49" w14:textId="77777777" w:rsidR="00A2136D" w:rsidRPr="008B1793" w:rsidRDefault="00A2136D" w:rsidP="00B77340">
            <w:pPr>
              <w:adjustRightInd w:val="0"/>
              <w:spacing w:after="0" w:line="240" w:lineRule="auto"/>
              <w:jc w:val="center"/>
              <w:rPr>
                <w:rFonts w:ascii="Century Gothic" w:hAnsi="Century Gothic"/>
                <w:b/>
                <w:sz w:val="20"/>
                <w:szCs w:val="20"/>
                <w:lang w:eastAsia="es-CO"/>
              </w:rPr>
            </w:pPr>
            <w:r w:rsidRPr="008B1793">
              <w:rPr>
                <w:rFonts w:ascii="Century Gothic" w:hAnsi="Century Gothic"/>
                <w:b/>
                <w:sz w:val="20"/>
                <w:szCs w:val="20"/>
                <w:lang w:eastAsia="es-CO"/>
              </w:rPr>
              <w:lastRenderedPageBreak/>
              <w:t>VIGENCIA 2018</w:t>
            </w:r>
          </w:p>
          <w:p w14:paraId="1B02B819" w14:textId="77777777" w:rsidR="00A2136D" w:rsidRPr="00A2136D" w:rsidRDefault="00A2136D" w:rsidP="00A2136D">
            <w:pPr>
              <w:spacing w:after="0" w:line="240" w:lineRule="auto"/>
              <w:jc w:val="both"/>
              <w:rPr>
                <w:rFonts w:ascii="Century Gothic" w:hAnsi="Century Gothic"/>
                <w:noProof/>
                <w:sz w:val="20"/>
                <w:szCs w:val="20"/>
                <w:lang w:eastAsia="es-CO"/>
              </w:rPr>
            </w:pPr>
            <w:r w:rsidRPr="00A2136D">
              <w:rPr>
                <w:rFonts w:ascii="Century Gothic" w:hAnsi="Century Gothic"/>
                <w:noProof/>
                <w:sz w:val="20"/>
                <w:szCs w:val="20"/>
                <w:lang w:eastAsia="es-CO"/>
              </w:rPr>
              <w:t>Se aprobó el plan de mejoramiento del Proceso de Gestión Contractual, mediante memorando 20191600048993, con 10 hallazgos y 13 acciones, el seguimiento será registrado en la vigencia 2019, dado que la auditoría se cerró en septiembre de 2019.</w:t>
            </w:r>
          </w:p>
          <w:p w14:paraId="525D5DBD" w14:textId="77777777" w:rsidR="00A2136D" w:rsidRPr="00A2136D" w:rsidRDefault="00A2136D" w:rsidP="00A2136D">
            <w:pPr>
              <w:spacing w:after="0" w:line="240" w:lineRule="auto"/>
              <w:jc w:val="both"/>
              <w:rPr>
                <w:rFonts w:ascii="Century Gothic" w:hAnsi="Century Gothic"/>
                <w:noProof/>
                <w:sz w:val="20"/>
                <w:szCs w:val="20"/>
                <w:lang w:eastAsia="es-CO"/>
              </w:rPr>
            </w:pPr>
            <w:r w:rsidRPr="00A2136D">
              <w:rPr>
                <w:rFonts w:ascii="Century Gothic" w:hAnsi="Century Gothic"/>
                <w:noProof/>
                <w:sz w:val="20"/>
                <w:szCs w:val="20"/>
                <w:lang w:eastAsia="es-CO"/>
              </w:rPr>
              <w:t>Con corte al 30 de septiembre de 2019, se han cerrado 111 acciones que corresponden al 73% de 151 acciones formuladas, en plazo se tiene 15 acciones que corresponden al 10% y sin cerrar con plazo vencido 25 acciones que corresponden al 17%.</w:t>
            </w:r>
          </w:p>
          <w:p w14:paraId="62E20083" w14:textId="77777777" w:rsidR="00A2136D" w:rsidRPr="00A2136D" w:rsidRDefault="00A2136D" w:rsidP="00A2136D">
            <w:pPr>
              <w:spacing w:after="0" w:line="240" w:lineRule="auto"/>
              <w:jc w:val="both"/>
              <w:rPr>
                <w:rFonts w:ascii="Century Gothic" w:hAnsi="Century Gothic"/>
                <w:noProof/>
                <w:sz w:val="20"/>
                <w:szCs w:val="20"/>
                <w:lang w:eastAsia="es-CO"/>
              </w:rPr>
            </w:pPr>
          </w:p>
          <w:p w14:paraId="133A8E2A" w14:textId="77777777" w:rsidR="00A2136D" w:rsidRPr="00A2136D" w:rsidRDefault="00A2136D" w:rsidP="00A2136D">
            <w:pPr>
              <w:spacing w:after="0" w:line="240" w:lineRule="auto"/>
              <w:jc w:val="both"/>
              <w:rPr>
                <w:rFonts w:ascii="Century Gothic" w:hAnsi="Century Gothic"/>
                <w:noProof/>
                <w:sz w:val="20"/>
                <w:szCs w:val="20"/>
                <w:lang w:eastAsia="es-CO"/>
              </w:rPr>
            </w:pPr>
            <w:r w:rsidRPr="00A2136D">
              <w:rPr>
                <w:rFonts w:ascii="Century Gothic" w:hAnsi="Century Gothic"/>
                <w:noProof/>
                <w:sz w:val="20"/>
                <w:szCs w:val="20"/>
                <w:lang w:eastAsia="es-CO"/>
              </w:rPr>
              <w:t xml:space="preserve">Durante el tercer trimestre se cerraron 34 acciones, de acuerdo a la gestión adelantada y a los avances presentados por los procesos en el mes de octubre de 2019, se resume así: </w:t>
            </w:r>
          </w:p>
          <w:p w14:paraId="486C9C4D" w14:textId="77777777" w:rsidR="00A2136D" w:rsidRPr="00A2136D" w:rsidRDefault="00A2136D" w:rsidP="00A2136D">
            <w:pPr>
              <w:spacing w:after="0" w:line="240" w:lineRule="auto"/>
              <w:jc w:val="both"/>
              <w:rPr>
                <w:rFonts w:ascii="Century Gothic" w:hAnsi="Century Gothic"/>
                <w:noProof/>
                <w:sz w:val="20"/>
                <w:szCs w:val="20"/>
                <w:lang w:eastAsia="es-CO"/>
              </w:rPr>
            </w:pPr>
          </w:p>
          <w:p w14:paraId="37661FD6" w14:textId="257BF400" w:rsidR="00A2136D" w:rsidRPr="008B1793" w:rsidRDefault="00A2136D" w:rsidP="00A2136D">
            <w:pPr>
              <w:spacing w:after="0" w:line="240" w:lineRule="auto"/>
              <w:jc w:val="both"/>
              <w:rPr>
                <w:rFonts w:ascii="Century Gothic" w:hAnsi="Century Gothic"/>
                <w:sz w:val="20"/>
                <w:szCs w:val="20"/>
              </w:rPr>
            </w:pPr>
            <w:r w:rsidRPr="00A2136D">
              <w:rPr>
                <w:rFonts w:ascii="Century Gothic" w:hAnsi="Century Gothic"/>
                <w:noProof/>
                <w:sz w:val="20"/>
                <w:szCs w:val="20"/>
                <w:lang w:eastAsia="es-CO"/>
              </w:rPr>
              <w:t>Se cierran, cinco (5) acciones del proceso de Producción, dando cierre a los hallazgos N°5, 7 y 8 ejecutando al 100% el plan de mejoramiento producto de trasladado de la auditoría del proceso Operación de Maquinaria, dos (2) acciones del proceso Jurídica, dando cierre a los hallazgos N°3 y 4, tres (3) acciones del proceso de Sistemas de la Información y Tecnología, dando cierre a los hallazgos N°2 y 8, tres (3) del proceso de Financiera, dando cierre a los hallazgos N°3, 7 y 8, cuatro (4) acciones del proceso Talento Humano, dando cierre a los hallazgos N°3 y 7, dos (2) acciones del proceso Control Disciplinario Interno, dando cierre a los hallazgos N° 1 y 5, siete (7) acciones del proceso Operación de Maquinaria, dando cierre a los hallazgos N°1,2,4,5 y 6,  por último ocho (8) acciones del Plan Estratégico de Seguridad Vial, dando cierre a los hallazgos N° 1, 2, 3, 5 y 8</w:t>
            </w:r>
          </w:p>
        </w:tc>
        <w:tc>
          <w:tcPr>
            <w:tcW w:w="4013" w:type="dxa"/>
            <w:vAlign w:val="center"/>
          </w:tcPr>
          <w:p w14:paraId="63E025E3" w14:textId="5716C920" w:rsidR="00A2136D" w:rsidRPr="008B1793" w:rsidRDefault="00A2136D" w:rsidP="00B77340">
            <w:pPr>
              <w:spacing w:after="0" w:line="240" w:lineRule="auto"/>
              <w:jc w:val="center"/>
              <w:rPr>
                <w:rFonts w:ascii="Century Gothic" w:hAnsi="Century Gothic"/>
                <w:sz w:val="20"/>
                <w:szCs w:val="20"/>
              </w:rPr>
            </w:pPr>
            <w:r w:rsidRPr="00E70D2E">
              <w:rPr>
                <w:noProof/>
                <w:lang w:eastAsia="es-CO"/>
              </w:rPr>
              <w:drawing>
                <wp:inline distT="0" distB="0" distL="0" distR="0" wp14:anchorId="202EB3E8" wp14:editId="5BB57B84">
                  <wp:extent cx="2319950" cy="1679354"/>
                  <wp:effectExtent l="0" t="0" r="4445" b="16510"/>
                  <wp:docPr id="39970" name="Gráfico 399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bl>
    <w:p w14:paraId="7580258B" w14:textId="77777777" w:rsidR="00A2136D" w:rsidRPr="00DC1CF4" w:rsidRDefault="00A2136D" w:rsidP="00A2136D">
      <w:pPr>
        <w:spacing w:after="0" w:line="240" w:lineRule="auto"/>
        <w:jc w:val="center"/>
        <w:rPr>
          <w:rFonts w:ascii="Century Gothic" w:hAnsi="Century Gothic"/>
          <w:b/>
          <w:bCs/>
          <w:iCs/>
          <w:sz w:val="16"/>
          <w:szCs w:val="16"/>
        </w:rPr>
      </w:pPr>
      <w:r w:rsidRPr="00DC1CF4">
        <w:rPr>
          <w:rFonts w:ascii="Century Gothic" w:hAnsi="Century Gothic"/>
          <w:b/>
          <w:bCs/>
          <w:iCs/>
          <w:sz w:val="16"/>
          <w:szCs w:val="16"/>
        </w:rPr>
        <w:t>Fuente: Archivos OCI – UAERMV.</w:t>
      </w:r>
    </w:p>
    <w:p w14:paraId="502D34FD" w14:textId="77777777" w:rsidR="00A2136D" w:rsidRPr="00DC1CF4" w:rsidRDefault="00A2136D" w:rsidP="00DC1CF4">
      <w:pPr>
        <w:pStyle w:val="Prrafodelista"/>
        <w:ind w:left="0"/>
        <w:jc w:val="both"/>
        <w:rPr>
          <w:rFonts w:ascii="Century Gothic" w:hAnsi="Century Gothic"/>
          <w:sz w:val="20"/>
          <w:szCs w:val="20"/>
        </w:rPr>
      </w:pPr>
    </w:p>
    <w:p w14:paraId="51574A65" w14:textId="77777777" w:rsidR="00A2136D" w:rsidRPr="00DC1CF4" w:rsidRDefault="00A2136D" w:rsidP="00DC1CF4">
      <w:pPr>
        <w:spacing w:after="0" w:line="240" w:lineRule="auto"/>
        <w:rPr>
          <w:rFonts w:ascii="Century Gothic" w:hAnsi="Century Gothic" w:cs="Arial"/>
          <w:sz w:val="20"/>
          <w:szCs w:val="20"/>
        </w:rPr>
      </w:pPr>
    </w:p>
    <w:p w14:paraId="1CCDE13B" w14:textId="77777777" w:rsidR="00A2136D" w:rsidRPr="00DC1CF4" w:rsidRDefault="00A2136D" w:rsidP="00DC1CF4">
      <w:pPr>
        <w:autoSpaceDE w:val="0"/>
        <w:adjustRightInd w:val="0"/>
        <w:spacing w:after="0" w:line="240" w:lineRule="auto"/>
        <w:jc w:val="both"/>
        <w:rPr>
          <w:rFonts w:ascii="Century Gothic" w:hAnsi="Century Gothic" w:cs="Arial"/>
          <w:b/>
          <w:sz w:val="20"/>
          <w:szCs w:val="20"/>
          <w:lang w:eastAsia="es-CO"/>
        </w:rPr>
      </w:pPr>
      <w:r w:rsidRPr="00DC1CF4">
        <w:rPr>
          <w:rFonts w:ascii="Century Gothic" w:hAnsi="Century Gothic" w:cs="Arial"/>
          <w:b/>
          <w:sz w:val="20"/>
          <w:szCs w:val="20"/>
          <w:lang w:eastAsia="es-CO"/>
        </w:rPr>
        <w:t>VIGENCIA 2019</w:t>
      </w:r>
    </w:p>
    <w:p w14:paraId="2146546D" w14:textId="77777777" w:rsidR="00A2136D" w:rsidRPr="00DC1CF4" w:rsidRDefault="00A2136D" w:rsidP="00DC1CF4">
      <w:pPr>
        <w:autoSpaceDE w:val="0"/>
        <w:adjustRightInd w:val="0"/>
        <w:spacing w:after="0" w:line="240" w:lineRule="auto"/>
        <w:jc w:val="both"/>
        <w:rPr>
          <w:rFonts w:ascii="Century Gothic" w:hAnsi="Century Gothic" w:cs="Arial"/>
          <w:b/>
          <w:sz w:val="20"/>
          <w:szCs w:val="20"/>
          <w:lang w:eastAsia="es-CO"/>
        </w:rPr>
      </w:pPr>
    </w:p>
    <w:p w14:paraId="222191B9" w14:textId="77777777" w:rsidR="00A2136D" w:rsidRPr="00DC1CF4" w:rsidRDefault="00A2136D" w:rsidP="00DC1CF4">
      <w:pPr>
        <w:spacing w:after="0" w:line="240" w:lineRule="auto"/>
        <w:jc w:val="both"/>
        <w:rPr>
          <w:rFonts w:ascii="Century Gothic" w:hAnsi="Century Gothic" w:cs="Arial"/>
          <w:noProof/>
          <w:sz w:val="20"/>
          <w:szCs w:val="20"/>
          <w:lang w:eastAsia="es-CO"/>
        </w:rPr>
      </w:pPr>
      <w:r w:rsidRPr="00DC1CF4">
        <w:rPr>
          <w:rFonts w:ascii="Century Gothic" w:hAnsi="Century Gothic" w:cs="Arial"/>
          <w:noProof/>
          <w:sz w:val="20"/>
          <w:szCs w:val="20"/>
          <w:lang w:eastAsia="es-CO"/>
        </w:rPr>
        <w:t xml:space="preserve">Se aprobó el plan de mejoramiento del Proceso de </w:t>
      </w:r>
      <w:r w:rsidRPr="00DC1CF4">
        <w:rPr>
          <w:rFonts w:ascii="Century Gothic" w:hAnsi="Century Gothic" w:cs="Arial"/>
          <w:b/>
          <w:noProof/>
          <w:sz w:val="20"/>
          <w:szCs w:val="20"/>
          <w:lang w:eastAsia="es-CO"/>
        </w:rPr>
        <w:t xml:space="preserve">Direccionamiento Estratégico e Innovación, </w:t>
      </w:r>
      <w:r w:rsidRPr="00DC1CF4">
        <w:rPr>
          <w:rFonts w:ascii="Century Gothic" w:hAnsi="Century Gothic" w:cs="Arial"/>
          <w:noProof/>
          <w:sz w:val="20"/>
          <w:szCs w:val="20"/>
          <w:lang w:eastAsia="es-CO"/>
        </w:rPr>
        <w:t>mediante memorando 20191600048573 del 21 de octubre de 2019, con 11 hallazgos y 11 acciones.</w:t>
      </w:r>
    </w:p>
    <w:p w14:paraId="7CE01B8D" w14:textId="77777777" w:rsidR="00A2136D" w:rsidRPr="00DC1CF4" w:rsidRDefault="00A2136D" w:rsidP="00DC1CF4">
      <w:pPr>
        <w:autoSpaceDE w:val="0"/>
        <w:adjustRightInd w:val="0"/>
        <w:spacing w:after="0" w:line="240" w:lineRule="auto"/>
        <w:jc w:val="both"/>
        <w:rPr>
          <w:rFonts w:ascii="Century Gothic" w:hAnsi="Century Gothic" w:cs="Arial"/>
          <w:sz w:val="20"/>
          <w:szCs w:val="20"/>
          <w:lang w:eastAsia="es-CO"/>
        </w:rPr>
      </w:pPr>
    </w:p>
    <w:p w14:paraId="3C8DFD03" w14:textId="5F390756" w:rsidR="00A2136D" w:rsidRPr="00DC1CF4" w:rsidRDefault="00A2136D" w:rsidP="00DC1CF4">
      <w:pPr>
        <w:autoSpaceDE w:val="0"/>
        <w:adjustRightInd w:val="0"/>
        <w:spacing w:after="0" w:line="240" w:lineRule="auto"/>
        <w:jc w:val="both"/>
        <w:rPr>
          <w:rFonts w:ascii="Century Gothic" w:hAnsi="Century Gothic" w:cs="Arial"/>
          <w:sz w:val="20"/>
          <w:szCs w:val="20"/>
          <w:lang w:eastAsia="es-CO"/>
        </w:rPr>
      </w:pPr>
      <w:r w:rsidRPr="00DC1CF4">
        <w:rPr>
          <w:rFonts w:ascii="Century Gothic" w:hAnsi="Century Gothic" w:cs="Arial"/>
          <w:sz w:val="20"/>
          <w:szCs w:val="20"/>
          <w:lang w:eastAsia="es-CO"/>
        </w:rPr>
        <w:t xml:space="preserve">A </w:t>
      </w:r>
      <w:r w:rsidR="00DC1CF4" w:rsidRPr="00DC1CF4">
        <w:rPr>
          <w:rFonts w:ascii="Century Gothic" w:hAnsi="Century Gothic" w:cs="Arial"/>
          <w:sz w:val="20"/>
          <w:szCs w:val="20"/>
          <w:lang w:eastAsia="es-CO"/>
        </w:rPr>
        <w:t>continuación,</w:t>
      </w:r>
      <w:r w:rsidRPr="00DC1CF4">
        <w:rPr>
          <w:rFonts w:ascii="Century Gothic" w:hAnsi="Century Gothic" w:cs="Arial"/>
          <w:sz w:val="20"/>
          <w:szCs w:val="20"/>
          <w:lang w:eastAsia="es-CO"/>
        </w:rPr>
        <w:t xml:space="preserve"> se relaciona en el cuadro el estado de cada uno de los planes de mejoramiento, </w:t>
      </w:r>
      <w:r w:rsidR="00DC1CF4" w:rsidRPr="00DC1CF4">
        <w:rPr>
          <w:rFonts w:ascii="Century Gothic" w:hAnsi="Century Gothic" w:cs="Arial"/>
          <w:sz w:val="20"/>
          <w:szCs w:val="20"/>
          <w:lang w:eastAsia="es-CO"/>
        </w:rPr>
        <w:t>de acuerdo con el</w:t>
      </w:r>
      <w:r w:rsidRPr="00DC1CF4">
        <w:rPr>
          <w:rFonts w:ascii="Century Gothic" w:hAnsi="Century Gothic" w:cs="Arial"/>
          <w:sz w:val="20"/>
          <w:szCs w:val="20"/>
          <w:lang w:eastAsia="es-CO"/>
        </w:rPr>
        <w:t xml:space="preserve"> seguimiento realizado por la OCI una vez analizados los avances presentados por los procesos con corte al 30 de octubre de 2019.</w:t>
      </w:r>
    </w:p>
    <w:p w14:paraId="2E30419E" w14:textId="4E7599C5" w:rsidR="00A2136D" w:rsidRDefault="00A2136D" w:rsidP="00DC1CF4">
      <w:pPr>
        <w:autoSpaceDE w:val="0"/>
        <w:adjustRightInd w:val="0"/>
        <w:spacing w:after="0" w:line="240" w:lineRule="auto"/>
        <w:jc w:val="both"/>
        <w:rPr>
          <w:rFonts w:ascii="Century Gothic" w:hAnsi="Century Gothic" w:cs="Arial"/>
          <w:sz w:val="20"/>
          <w:szCs w:val="20"/>
          <w:lang w:eastAsia="es-CO"/>
        </w:rPr>
      </w:pPr>
    </w:p>
    <w:p w14:paraId="1099015F" w14:textId="58D65514" w:rsidR="000156A7" w:rsidRDefault="000156A7" w:rsidP="00DC1CF4">
      <w:pPr>
        <w:autoSpaceDE w:val="0"/>
        <w:adjustRightInd w:val="0"/>
        <w:spacing w:after="0" w:line="240" w:lineRule="auto"/>
        <w:jc w:val="both"/>
        <w:rPr>
          <w:rFonts w:ascii="Century Gothic" w:hAnsi="Century Gothic" w:cs="Arial"/>
          <w:sz w:val="20"/>
          <w:szCs w:val="20"/>
          <w:lang w:eastAsia="es-CO"/>
        </w:rPr>
      </w:pPr>
    </w:p>
    <w:p w14:paraId="318AC99E" w14:textId="346574B6" w:rsidR="000156A7" w:rsidRDefault="000156A7" w:rsidP="00DC1CF4">
      <w:pPr>
        <w:autoSpaceDE w:val="0"/>
        <w:adjustRightInd w:val="0"/>
        <w:spacing w:after="0" w:line="240" w:lineRule="auto"/>
        <w:jc w:val="both"/>
        <w:rPr>
          <w:rFonts w:ascii="Century Gothic" w:hAnsi="Century Gothic" w:cs="Arial"/>
          <w:sz w:val="20"/>
          <w:szCs w:val="20"/>
          <w:lang w:eastAsia="es-CO"/>
        </w:rPr>
      </w:pPr>
    </w:p>
    <w:p w14:paraId="333B3A71" w14:textId="023DD01B" w:rsidR="000156A7" w:rsidRDefault="000156A7" w:rsidP="00DC1CF4">
      <w:pPr>
        <w:autoSpaceDE w:val="0"/>
        <w:adjustRightInd w:val="0"/>
        <w:spacing w:after="0" w:line="240" w:lineRule="auto"/>
        <w:jc w:val="both"/>
        <w:rPr>
          <w:rFonts w:ascii="Century Gothic" w:hAnsi="Century Gothic" w:cs="Arial"/>
          <w:sz w:val="20"/>
          <w:szCs w:val="20"/>
          <w:lang w:eastAsia="es-CO"/>
        </w:rPr>
      </w:pPr>
    </w:p>
    <w:p w14:paraId="18654120" w14:textId="7F802DA2" w:rsidR="000156A7" w:rsidRDefault="000156A7" w:rsidP="00DC1CF4">
      <w:pPr>
        <w:autoSpaceDE w:val="0"/>
        <w:adjustRightInd w:val="0"/>
        <w:spacing w:after="0" w:line="240" w:lineRule="auto"/>
        <w:jc w:val="both"/>
        <w:rPr>
          <w:rFonts w:ascii="Century Gothic" w:hAnsi="Century Gothic" w:cs="Arial"/>
          <w:sz w:val="20"/>
          <w:szCs w:val="20"/>
          <w:lang w:eastAsia="es-CO"/>
        </w:rPr>
      </w:pPr>
    </w:p>
    <w:p w14:paraId="73639BDB" w14:textId="77777777" w:rsidR="000156A7" w:rsidRPr="00DC1CF4" w:rsidRDefault="000156A7" w:rsidP="00DC1CF4">
      <w:pPr>
        <w:autoSpaceDE w:val="0"/>
        <w:adjustRightInd w:val="0"/>
        <w:spacing w:after="0" w:line="240" w:lineRule="auto"/>
        <w:jc w:val="both"/>
        <w:rPr>
          <w:rFonts w:ascii="Century Gothic" w:hAnsi="Century Gothic" w:cs="Arial"/>
          <w:sz w:val="20"/>
          <w:szCs w:val="20"/>
          <w:lang w:eastAsia="es-CO"/>
        </w:rPr>
      </w:pPr>
    </w:p>
    <w:p w14:paraId="0591A067" w14:textId="6A2010C1" w:rsidR="00DC1CF4" w:rsidRPr="00A2136D" w:rsidRDefault="00DC1CF4" w:rsidP="00DC1CF4">
      <w:pPr>
        <w:spacing w:after="0" w:line="240" w:lineRule="auto"/>
        <w:jc w:val="center"/>
        <w:rPr>
          <w:rFonts w:ascii="Century Gothic" w:hAnsi="Century Gothic"/>
          <w:b/>
          <w:bCs/>
          <w:iCs/>
          <w:sz w:val="20"/>
          <w:szCs w:val="20"/>
        </w:rPr>
      </w:pPr>
      <w:r w:rsidRPr="00A2136D">
        <w:rPr>
          <w:rFonts w:ascii="Century Gothic" w:hAnsi="Century Gothic"/>
          <w:b/>
          <w:bCs/>
          <w:iCs/>
          <w:sz w:val="20"/>
          <w:szCs w:val="20"/>
        </w:rPr>
        <w:t>Tabla 2</w:t>
      </w:r>
      <w:r w:rsidR="00BA1E2C">
        <w:rPr>
          <w:rFonts w:ascii="Century Gothic" w:hAnsi="Century Gothic"/>
          <w:b/>
          <w:bCs/>
          <w:iCs/>
          <w:sz w:val="20"/>
          <w:szCs w:val="20"/>
        </w:rPr>
        <w:t>6</w:t>
      </w:r>
      <w:r w:rsidRPr="00A2136D">
        <w:rPr>
          <w:rFonts w:ascii="Century Gothic" w:hAnsi="Century Gothic"/>
          <w:b/>
          <w:bCs/>
          <w:iCs/>
          <w:sz w:val="20"/>
          <w:szCs w:val="20"/>
        </w:rPr>
        <w:t xml:space="preserve">. Estado de </w:t>
      </w:r>
      <w:r>
        <w:rPr>
          <w:rFonts w:ascii="Century Gothic" w:hAnsi="Century Gothic"/>
          <w:b/>
          <w:bCs/>
          <w:iCs/>
          <w:sz w:val="20"/>
          <w:szCs w:val="20"/>
        </w:rPr>
        <w:t>Hallazgos derivados de</w:t>
      </w:r>
      <w:r w:rsidR="0001044C">
        <w:rPr>
          <w:rFonts w:ascii="Century Gothic" w:hAnsi="Century Gothic"/>
          <w:b/>
          <w:bCs/>
          <w:iCs/>
          <w:sz w:val="20"/>
          <w:szCs w:val="20"/>
        </w:rPr>
        <w:t xml:space="preserve"> Auditorías Internas</w:t>
      </w:r>
    </w:p>
    <w:tbl>
      <w:tblPr>
        <w:tblW w:w="9266" w:type="dxa"/>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70" w:type="dxa"/>
          <w:right w:w="70" w:type="dxa"/>
        </w:tblCellMar>
        <w:tblLook w:val="04A0" w:firstRow="1" w:lastRow="0" w:firstColumn="1" w:lastColumn="0" w:noHBand="0" w:noVBand="1"/>
      </w:tblPr>
      <w:tblGrid>
        <w:gridCol w:w="1134"/>
        <w:gridCol w:w="1418"/>
        <w:gridCol w:w="992"/>
        <w:gridCol w:w="992"/>
        <w:gridCol w:w="993"/>
        <w:gridCol w:w="992"/>
        <w:gridCol w:w="850"/>
        <w:gridCol w:w="1895"/>
      </w:tblGrid>
      <w:tr w:rsidR="00A2136D" w:rsidRPr="00DC1CF4" w14:paraId="3BAD6FBF" w14:textId="77777777" w:rsidTr="00DC1CF4">
        <w:trPr>
          <w:trHeight w:val="20"/>
        </w:trPr>
        <w:tc>
          <w:tcPr>
            <w:tcW w:w="9266" w:type="dxa"/>
            <w:gridSpan w:val="8"/>
            <w:shd w:val="clear" w:color="auto" w:fill="auto"/>
            <w:noWrap/>
            <w:vAlign w:val="center"/>
            <w:hideMark/>
          </w:tcPr>
          <w:p w14:paraId="4A265591"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CONSOLIDADO HALLAZGOS Y ACCIONES CORRECTIVAS DERIVADOS DE AUDITORIAS INTERNAS 2016-2019</w:t>
            </w:r>
          </w:p>
        </w:tc>
      </w:tr>
      <w:tr w:rsidR="00DC1CF4" w:rsidRPr="00DC1CF4" w14:paraId="1D72E5BA" w14:textId="77777777" w:rsidTr="00E04101">
        <w:trPr>
          <w:trHeight w:val="20"/>
        </w:trPr>
        <w:tc>
          <w:tcPr>
            <w:tcW w:w="1134" w:type="dxa"/>
            <w:shd w:val="clear" w:color="auto" w:fill="FBE4D5" w:themeFill="accent2" w:themeFillTint="33"/>
            <w:noWrap/>
            <w:vAlign w:val="center"/>
            <w:hideMark/>
          </w:tcPr>
          <w:p w14:paraId="07A4C496"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AÑO</w:t>
            </w:r>
          </w:p>
        </w:tc>
        <w:tc>
          <w:tcPr>
            <w:tcW w:w="1418" w:type="dxa"/>
            <w:shd w:val="clear" w:color="auto" w:fill="FBE4D5" w:themeFill="accent2" w:themeFillTint="33"/>
            <w:noWrap/>
            <w:vAlign w:val="center"/>
            <w:hideMark/>
          </w:tcPr>
          <w:p w14:paraId="57166BEF"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PROCESO</w:t>
            </w:r>
          </w:p>
        </w:tc>
        <w:tc>
          <w:tcPr>
            <w:tcW w:w="992" w:type="dxa"/>
            <w:shd w:val="clear" w:color="auto" w:fill="FBE4D5" w:themeFill="accent2" w:themeFillTint="33"/>
            <w:vAlign w:val="center"/>
            <w:hideMark/>
          </w:tcPr>
          <w:p w14:paraId="12378792"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proofErr w:type="spellStart"/>
            <w:r w:rsidRPr="00DC1CF4">
              <w:rPr>
                <w:rFonts w:ascii="Century Gothic" w:eastAsia="Times New Roman" w:hAnsi="Century Gothic" w:cs="Arial"/>
                <w:b/>
                <w:bCs/>
                <w:color w:val="000000"/>
                <w:sz w:val="18"/>
                <w:szCs w:val="18"/>
                <w:lang w:eastAsia="es-CO"/>
              </w:rPr>
              <w:t>N°</w:t>
            </w:r>
            <w:proofErr w:type="spellEnd"/>
            <w:r w:rsidRPr="00DC1CF4">
              <w:rPr>
                <w:rFonts w:ascii="Century Gothic" w:eastAsia="Times New Roman" w:hAnsi="Century Gothic" w:cs="Arial"/>
                <w:b/>
                <w:bCs/>
                <w:color w:val="000000"/>
                <w:sz w:val="18"/>
                <w:szCs w:val="18"/>
                <w:lang w:eastAsia="es-CO"/>
              </w:rPr>
              <w:t xml:space="preserve"> Hallazgos</w:t>
            </w:r>
          </w:p>
        </w:tc>
        <w:tc>
          <w:tcPr>
            <w:tcW w:w="992" w:type="dxa"/>
            <w:shd w:val="clear" w:color="auto" w:fill="FBE4D5" w:themeFill="accent2" w:themeFillTint="33"/>
            <w:vAlign w:val="center"/>
            <w:hideMark/>
          </w:tcPr>
          <w:p w14:paraId="7758940C"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Acciones</w:t>
            </w:r>
          </w:p>
        </w:tc>
        <w:tc>
          <w:tcPr>
            <w:tcW w:w="993" w:type="dxa"/>
            <w:shd w:val="clear" w:color="auto" w:fill="FBE4D5" w:themeFill="accent2" w:themeFillTint="33"/>
            <w:vAlign w:val="center"/>
            <w:hideMark/>
          </w:tcPr>
          <w:p w14:paraId="1C34906A"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Cerradas</w:t>
            </w:r>
          </w:p>
        </w:tc>
        <w:tc>
          <w:tcPr>
            <w:tcW w:w="992" w:type="dxa"/>
            <w:shd w:val="clear" w:color="auto" w:fill="FBE4D5" w:themeFill="accent2" w:themeFillTint="33"/>
            <w:vAlign w:val="center"/>
            <w:hideMark/>
          </w:tcPr>
          <w:p w14:paraId="2794F652"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Abiertas</w:t>
            </w:r>
          </w:p>
        </w:tc>
        <w:tc>
          <w:tcPr>
            <w:tcW w:w="850" w:type="dxa"/>
            <w:shd w:val="clear" w:color="auto" w:fill="FBE4D5" w:themeFill="accent2" w:themeFillTint="33"/>
            <w:vAlign w:val="center"/>
            <w:hideMark/>
          </w:tcPr>
          <w:p w14:paraId="18BA6A07"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Incumplida</w:t>
            </w:r>
          </w:p>
        </w:tc>
        <w:tc>
          <w:tcPr>
            <w:tcW w:w="1895" w:type="dxa"/>
            <w:shd w:val="clear" w:color="auto" w:fill="FBE4D5" w:themeFill="accent2" w:themeFillTint="33"/>
            <w:vAlign w:val="center"/>
            <w:hideMark/>
          </w:tcPr>
          <w:p w14:paraId="428257E6"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Con énfasis en</w:t>
            </w:r>
          </w:p>
        </w:tc>
      </w:tr>
      <w:tr w:rsidR="00DC1CF4" w:rsidRPr="00DC1CF4" w14:paraId="4547838E" w14:textId="77777777" w:rsidTr="0001044C">
        <w:trPr>
          <w:trHeight w:val="20"/>
        </w:trPr>
        <w:tc>
          <w:tcPr>
            <w:tcW w:w="1134" w:type="dxa"/>
            <w:vMerge w:val="restart"/>
            <w:shd w:val="clear" w:color="auto" w:fill="auto"/>
            <w:noWrap/>
            <w:vAlign w:val="center"/>
            <w:hideMark/>
          </w:tcPr>
          <w:p w14:paraId="5BE3DBDF"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AUDITORIAS 2016</w:t>
            </w:r>
          </w:p>
        </w:tc>
        <w:tc>
          <w:tcPr>
            <w:tcW w:w="1418" w:type="dxa"/>
            <w:shd w:val="clear" w:color="auto" w:fill="auto"/>
            <w:vAlign w:val="center"/>
            <w:hideMark/>
          </w:tcPr>
          <w:p w14:paraId="4F76E8E8"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Gestión Documental</w:t>
            </w:r>
          </w:p>
        </w:tc>
        <w:tc>
          <w:tcPr>
            <w:tcW w:w="992" w:type="dxa"/>
            <w:shd w:val="clear" w:color="auto" w:fill="auto"/>
            <w:noWrap/>
            <w:vAlign w:val="center"/>
            <w:hideMark/>
          </w:tcPr>
          <w:p w14:paraId="1FD1DF8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5179105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3" w:type="dxa"/>
            <w:shd w:val="clear" w:color="auto" w:fill="auto"/>
            <w:noWrap/>
            <w:vAlign w:val="center"/>
            <w:hideMark/>
          </w:tcPr>
          <w:p w14:paraId="2C73B7D6"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2" w:type="dxa"/>
            <w:shd w:val="clear" w:color="auto" w:fill="auto"/>
            <w:noWrap/>
            <w:vAlign w:val="center"/>
            <w:hideMark/>
          </w:tcPr>
          <w:p w14:paraId="6E60605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000000" w:fill="FF0000"/>
            <w:noWrap/>
            <w:vAlign w:val="center"/>
            <w:hideMark/>
          </w:tcPr>
          <w:p w14:paraId="025D9E8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1895" w:type="dxa"/>
            <w:shd w:val="clear" w:color="auto" w:fill="auto"/>
            <w:noWrap/>
            <w:vAlign w:val="center"/>
            <w:hideMark/>
          </w:tcPr>
          <w:p w14:paraId="5C97C403"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Aprobación tablas de valoración documental</w:t>
            </w:r>
          </w:p>
        </w:tc>
      </w:tr>
      <w:tr w:rsidR="00DC1CF4" w:rsidRPr="00DC1CF4" w14:paraId="4ED7112A" w14:textId="77777777" w:rsidTr="0001044C">
        <w:trPr>
          <w:trHeight w:val="20"/>
        </w:trPr>
        <w:tc>
          <w:tcPr>
            <w:tcW w:w="1134" w:type="dxa"/>
            <w:vMerge/>
            <w:vAlign w:val="center"/>
            <w:hideMark/>
          </w:tcPr>
          <w:p w14:paraId="638EAE9C"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noWrap/>
            <w:vAlign w:val="center"/>
            <w:hideMark/>
          </w:tcPr>
          <w:p w14:paraId="73CD7035"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Financiera</w:t>
            </w:r>
          </w:p>
        </w:tc>
        <w:tc>
          <w:tcPr>
            <w:tcW w:w="992" w:type="dxa"/>
            <w:shd w:val="clear" w:color="auto" w:fill="auto"/>
            <w:noWrap/>
            <w:vAlign w:val="center"/>
            <w:hideMark/>
          </w:tcPr>
          <w:p w14:paraId="2B56A3C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12</w:t>
            </w:r>
          </w:p>
        </w:tc>
        <w:tc>
          <w:tcPr>
            <w:tcW w:w="992" w:type="dxa"/>
            <w:shd w:val="clear" w:color="auto" w:fill="auto"/>
            <w:noWrap/>
            <w:vAlign w:val="center"/>
            <w:hideMark/>
          </w:tcPr>
          <w:p w14:paraId="35D5F35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16</w:t>
            </w:r>
          </w:p>
        </w:tc>
        <w:tc>
          <w:tcPr>
            <w:tcW w:w="993" w:type="dxa"/>
            <w:shd w:val="clear" w:color="auto" w:fill="auto"/>
            <w:noWrap/>
            <w:vAlign w:val="center"/>
            <w:hideMark/>
          </w:tcPr>
          <w:p w14:paraId="6BE44516"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14</w:t>
            </w:r>
          </w:p>
        </w:tc>
        <w:tc>
          <w:tcPr>
            <w:tcW w:w="992" w:type="dxa"/>
            <w:shd w:val="clear" w:color="auto" w:fill="auto"/>
            <w:noWrap/>
            <w:vAlign w:val="center"/>
            <w:hideMark/>
          </w:tcPr>
          <w:p w14:paraId="2F3B54F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000000" w:fill="FF0000"/>
            <w:noWrap/>
            <w:vAlign w:val="center"/>
            <w:hideMark/>
          </w:tcPr>
          <w:p w14:paraId="1236E72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1895" w:type="dxa"/>
            <w:shd w:val="clear" w:color="auto" w:fill="auto"/>
            <w:noWrap/>
            <w:vAlign w:val="bottom"/>
            <w:hideMark/>
          </w:tcPr>
          <w:p w14:paraId="5F4E0307"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Liquidación convenios</w:t>
            </w:r>
          </w:p>
        </w:tc>
      </w:tr>
      <w:tr w:rsidR="00DC1CF4" w:rsidRPr="00DC1CF4" w14:paraId="0EA2E741" w14:textId="77777777" w:rsidTr="0001044C">
        <w:trPr>
          <w:trHeight w:val="20"/>
        </w:trPr>
        <w:tc>
          <w:tcPr>
            <w:tcW w:w="1134" w:type="dxa"/>
            <w:vMerge w:val="restart"/>
            <w:shd w:val="clear" w:color="auto" w:fill="auto"/>
            <w:vAlign w:val="center"/>
            <w:hideMark/>
          </w:tcPr>
          <w:p w14:paraId="2BBA4822"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AUDITORIAS 2017</w:t>
            </w:r>
          </w:p>
        </w:tc>
        <w:tc>
          <w:tcPr>
            <w:tcW w:w="1418" w:type="dxa"/>
            <w:shd w:val="clear" w:color="auto" w:fill="auto"/>
            <w:noWrap/>
            <w:vAlign w:val="center"/>
            <w:hideMark/>
          </w:tcPr>
          <w:p w14:paraId="246E0BF5"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Contratación</w:t>
            </w:r>
          </w:p>
        </w:tc>
        <w:tc>
          <w:tcPr>
            <w:tcW w:w="992" w:type="dxa"/>
            <w:shd w:val="clear" w:color="auto" w:fill="auto"/>
            <w:noWrap/>
            <w:vAlign w:val="center"/>
            <w:hideMark/>
          </w:tcPr>
          <w:p w14:paraId="2CCD740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10</w:t>
            </w:r>
          </w:p>
        </w:tc>
        <w:tc>
          <w:tcPr>
            <w:tcW w:w="992" w:type="dxa"/>
            <w:shd w:val="clear" w:color="auto" w:fill="auto"/>
            <w:noWrap/>
            <w:vAlign w:val="center"/>
            <w:hideMark/>
          </w:tcPr>
          <w:p w14:paraId="60E9B31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15</w:t>
            </w:r>
          </w:p>
        </w:tc>
        <w:tc>
          <w:tcPr>
            <w:tcW w:w="993" w:type="dxa"/>
            <w:shd w:val="clear" w:color="auto" w:fill="auto"/>
            <w:noWrap/>
            <w:vAlign w:val="center"/>
            <w:hideMark/>
          </w:tcPr>
          <w:p w14:paraId="0089800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15</w:t>
            </w:r>
          </w:p>
        </w:tc>
        <w:tc>
          <w:tcPr>
            <w:tcW w:w="992" w:type="dxa"/>
            <w:shd w:val="clear" w:color="auto" w:fill="auto"/>
            <w:vAlign w:val="center"/>
            <w:hideMark/>
          </w:tcPr>
          <w:p w14:paraId="36018F9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auto" w:fill="auto"/>
            <w:noWrap/>
            <w:vAlign w:val="center"/>
            <w:hideMark/>
          </w:tcPr>
          <w:p w14:paraId="74EE882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center"/>
            <w:hideMark/>
          </w:tcPr>
          <w:p w14:paraId="7DE9D525"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SE CIERRA PLAN DE MEJORAMIENTO</w:t>
            </w:r>
          </w:p>
        </w:tc>
      </w:tr>
      <w:tr w:rsidR="00DC1CF4" w:rsidRPr="00DC1CF4" w14:paraId="531D10BE" w14:textId="77777777" w:rsidTr="0001044C">
        <w:trPr>
          <w:trHeight w:val="20"/>
        </w:trPr>
        <w:tc>
          <w:tcPr>
            <w:tcW w:w="1134" w:type="dxa"/>
            <w:vMerge/>
            <w:vAlign w:val="center"/>
            <w:hideMark/>
          </w:tcPr>
          <w:p w14:paraId="1A8E5101"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60C6432A"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Plan Estratégico de Seguridad Vial - ODM</w:t>
            </w:r>
          </w:p>
        </w:tc>
        <w:tc>
          <w:tcPr>
            <w:tcW w:w="992" w:type="dxa"/>
            <w:shd w:val="clear" w:color="auto" w:fill="auto"/>
            <w:noWrap/>
            <w:vAlign w:val="center"/>
            <w:hideMark/>
          </w:tcPr>
          <w:p w14:paraId="310B9E1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17</w:t>
            </w:r>
          </w:p>
        </w:tc>
        <w:tc>
          <w:tcPr>
            <w:tcW w:w="992" w:type="dxa"/>
            <w:shd w:val="clear" w:color="auto" w:fill="auto"/>
            <w:noWrap/>
            <w:vAlign w:val="center"/>
            <w:hideMark/>
          </w:tcPr>
          <w:p w14:paraId="25BDA20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17</w:t>
            </w:r>
          </w:p>
        </w:tc>
        <w:tc>
          <w:tcPr>
            <w:tcW w:w="993" w:type="dxa"/>
            <w:shd w:val="clear" w:color="auto" w:fill="auto"/>
            <w:noWrap/>
            <w:vAlign w:val="center"/>
            <w:hideMark/>
          </w:tcPr>
          <w:p w14:paraId="76FE3BD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17</w:t>
            </w:r>
          </w:p>
        </w:tc>
        <w:tc>
          <w:tcPr>
            <w:tcW w:w="992" w:type="dxa"/>
            <w:shd w:val="clear" w:color="auto" w:fill="auto"/>
            <w:vAlign w:val="center"/>
            <w:hideMark/>
          </w:tcPr>
          <w:p w14:paraId="124B6C26"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auto" w:fill="auto"/>
            <w:noWrap/>
            <w:vAlign w:val="center"/>
            <w:hideMark/>
          </w:tcPr>
          <w:p w14:paraId="72809FC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center"/>
            <w:hideMark/>
          </w:tcPr>
          <w:p w14:paraId="4B7E9B6A"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SE CIERRA PLAN DE MEJORAMIENTO</w:t>
            </w:r>
          </w:p>
        </w:tc>
      </w:tr>
      <w:tr w:rsidR="00DC1CF4" w:rsidRPr="00DC1CF4" w14:paraId="6F06D9C4" w14:textId="77777777" w:rsidTr="0001044C">
        <w:trPr>
          <w:trHeight w:val="20"/>
        </w:trPr>
        <w:tc>
          <w:tcPr>
            <w:tcW w:w="1134" w:type="dxa"/>
            <w:vMerge w:val="restart"/>
            <w:shd w:val="clear" w:color="auto" w:fill="auto"/>
            <w:vAlign w:val="center"/>
            <w:hideMark/>
          </w:tcPr>
          <w:p w14:paraId="1D181DB2"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AUDITORIAS 2018</w:t>
            </w:r>
          </w:p>
        </w:tc>
        <w:tc>
          <w:tcPr>
            <w:tcW w:w="1418" w:type="dxa"/>
            <w:shd w:val="clear" w:color="auto" w:fill="auto"/>
            <w:vAlign w:val="center"/>
            <w:hideMark/>
          </w:tcPr>
          <w:p w14:paraId="4137F2E1"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Sistema Integrado de Gestión</w:t>
            </w:r>
          </w:p>
        </w:tc>
        <w:tc>
          <w:tcPr>
            <w:tcW w:w="992" w:type="dxa"/>
            <w:shd w:val="clear" w:color="auto" w:fill="auto"/>
            <w:noWrap/>
            <w:vAlign w:val="center"/>
            <w:hideMark/>
          </w:tcPr>
          <w:p w14:paraId="1A6D8AF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4</w:t>
            </w:r>
          </w:p>
        </w:tc>
        <w:tc>
          <w:tcPr>
            <w:tcW w:w="992" w:type="dxa"/>
            <w:shd w:val="clear" w:color="auto" w:fill="auto"/>
            <w:noWrap/>
            <w:vAlign w:val="center"/>
            <w:hideMark/>
          </w:tcPr>
          <w:p w14:paraId="7777F3E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4</w:t>
            </w:r>
          </w:p>
        </w:tc>
        <w:tc>
          <w:tcPr>
            <w:tcW w:w="993" w:type="dxa"/>
            <w:shd w:val="clear" w:color="auto" w:fill="auto"/>
            <w:noWrap/>
            <w:vAlign w:val="center"/>
            <w:hideMark/>
          </w:tcPr>
          <w:p w14:paraId="4FD5A3A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4</w:t>
            </w:r>
          </w:p>
        </w:tc>
        <w:tc>
          <w:tcPr>
            <w:tcW w:w="992" w:type="dxa"/>
            <w:shd w:val="clear" w:color="auto" w:fill="auto"/>
            <w:noWrap/>
            <w:vAlign w:val="center"/>
            <w:hideMark/>
          </w:tcPr>
          <w:p w14:paraId="51F47F35"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auto" w:fill="auto"/>
            <w:noWrap/>
            <w:vAlign w:val="center"/>
            <w:hideMark/>
          </w:tcPr>
          <w:p w14:paraId="2BC0F4E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bottom"/>
            <w:hideMark/>
          </w:tcPr>
          <w:p w14:paraId="248074A0"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7ABE99C4" w14:textId="77777777" w:rsidTr="0001044C">
        <w:trPr>
          <w:trHeight w:val="20"/>
        </w:trPr>
        <w:tc>
          <w:tcPr>
            <w:tcW w:w="1134" w:type="dxa"/>
            <w:vMerge/>
            <w:vAlign w:val="center"/>
            <w:hideMark/>
          </w:tcPr>
          <w:p w14:paraId="74DD2485"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62CEE6F1"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Comunicaciones</w:t>
            </w:r>
          </w:p>
        </w:tc>
        <w:tc>
          <w:tcPr>
            <w:tcW w:w="992" w:type="dxa"/>
            <w:shd w:val="clear" w:color="auto" w:fill="auto"/>
            <w:noWrap/>
            <w:vAlign w:val="center"/>
            <w:hideMark/>
          </w:tcPr>
          <w:p w14:paraId="367EA9A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343F606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3" w:type="dxa"/>
            <w:shd w:val="clear" w:color="auto" w:fill="auto"/>
            <w:noWrap/>
            <w:vAlign w:val="center"/>
            <w:hideMark/>
          </w:tcPr>
          <w:p w14:paraId="7E624F7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1C8F98B2"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auto" w:fill="auto"/>
            <w:noWrap/>
            <w:vAlign w:val="center"/>
            <w:hideMark/>
          </w:tcPr>
          <w:p w14:paraId="4BE19FEF" w14:textId="77777777" w:rsidR="00A2136D" w:rsidRPr="00DC1CF4" w:rsidRDefault="00A2136D" w:rsidP="00DC1CF4">
            <w:pPr>
              <w:spacing w:after="0" w:line="240" w:lineRule="auto"/>
              <w:jc w:val="center"/>
              <w:rPr>
                <w:rFonts w:ascii="Century Gothic" w:eastAsia="Times New Roman" w:hAnsi="Century Gothic" w:cs="Arial"/>
                <w:b/>
                <w:bCs/>
                <w:lang w:eastAsia="es-CO"/>
              </w:rPr>
            </w:pPr>
            <w:r w:rsidRPr="00DC1CF4">
              <w:rPr>
                <w:rFonts w:ascii="Century Gothic" w:eastAsia="Times New Roman" w:hAnsi="Century Gothic" w:cs="Arial"/>
                <w:b/>
                <w:bCs/>
                <w:lang w:eastAsia="es-CO"/>
              </w:rPr>
              <w:t>0</w:t>
            </w:r>
          </w:p>
        </w:tc>
        <w:tc>
          <w:tcPr>
            <w:tcW w:w="1895" w:type="dxa"/>
            <w:shd w:val="clear" w:color="auto" w:fill="auto"/>
            <w:noWrap/>
            <w:vAlign w:val="bottom"/>
            <w:hideMark/>
          </w:tcPr>
          <w:p w14:paraId="29C1614D"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28AAB281" w14:textId="77777777" w:rsidTr="0001044C">
        <w:trPr>
          <w:trHeight w:val="20"/>
        </w:trPr>
        <w:tc>
          <w:tcPr>
            <w:tcW w:w="1134" w:type="dxa"/>
            <w:vMerge/>
            <w:vAlign w:val="center"/>
            <w:hideMark/>
          </w:tcPr>
          <w:p w14:paraId="7D1DE963"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7F8F7E76" w14:textId="79CF718A"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 xml:space="preserve">Proceso de Producción (incluye (4) traslado </w:t>
            </w:r>
            <w:r w:rsidR="00DC1CF4" w:rsidRPr="00DC1CF4">
              <w:rPr>
                <w:rFonts w:ascii="Century Gothic" w:eastAsia="Times New Roman" w:hAnsi="Century Gothic" w:cs="Arial"/>
                <w:sz w:val="18"/>
                <w:szCs w:val="18"/>
                <w:lang w:eastAsia="es-CO"/>
              </w:rPr>
              <w:t>ODM) *</w:t>
            </w:r>
          </w:p>
        </w:tc>
        <w:tc>
          <w:tcPr>
            <w:tcW w:w="992" w:type="dxa"/>
            <w:shd w:val="clear" w:color="auto" w:fill="auto"/>
            <w:noWrap/>
            <w:vAlign w:val="center"/>
            <w:hideMark/>
          </w:tcPr>
          <w:p w14:paraId="3EF36CA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2" w:type="dxa"/>
            <w:shd w:val="clear" w:color="auto" w:fill="auto"/>
            <w:noWrap/>
            <w:vAlign w:val="center"/>
            <w:hideMark/>
          </w:tcPr>
          <w:p w14:paraId="1B9D13C6"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14</w:t>
            </w:r>
          </w:p>
        </w:tc>
        <w:tc>
          <w:tcPr>
            <w:tcW w:w="993" w:type="dxa"/>
            <w:shd w:val="clear" w:color="auto" w:fill="auto"/>
            <w:noWrap/>
            <w:vAlign w:val="center"/>
            <w:hideMark/>
          </w:tcPr>
          <w:p w14:paraId="740C4E1F"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14</w:t>
            </w:r>
          </w:p>
        </w:tc>
        <w:tc>
          <w:tcPr>
            <w:tcW w:w="992" w:type="dxa"/>
            <w:shd w:val="clear" w:color="auto" w:fill="auto"/>
            <w:noWrap/>
            <w:vAlign w:val="center"/>
            <w:hideMark/>
          </w:tcPr>
          <w:p w14:paraId="171DE82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auto" w:fill="auto"/>
            <w:noWrap/>
            <w:vAlign w:val="center"/>
            <w:hideMark/>
          </w:tcPr>
          <w:p w14:paraId="715F3757" w14:textId="77777777" w:rsidR="00A2136D" w:rsidRPr="00DC1CF4" w:rsidRDefault="00A2136D" w:rsidP="00DC1CF4">
            <w:pPr>
              <w:spacing w:after="0" w:line="240" w:lineRule="auto"/>
              <w:jc w:val="center"/>
              <w:rPr>
                <w:rFonts w:ascii="Century Gothic" w:eastAsia="Times New Roman" w:hAnsi="Century Gothic" w:cs="Arial"/>
                <w:b/>
                <w:bCs/>
                <w:lang w:eastAsia="es-CO"/>
              </w:rPr>
            </w:pPr>
            <w:r w:rsidRPr="00DC1CF4">
              <w:rPr>
                <w:rFonts w:ascii="Century Gothic" w:eastAsia="Times New Roman" w:hAnsi="Century Gothic" w:cs="Arial"/>
                <w:b/>
                <w:bCs/>
                <w:lang w:eastAsia="es-CO"/>
              </w:rPr>
              <w:t>0</w:t>
            </w:r>
          </w:p>
        </w:tc>
        <w:tc>
          <w:tcPr>
            <w:tcW w:w="1895" w:type="dxa"/>
            <w:shd w:val="clear" w:color="auto" w:fill="auto"/>
            <w:noWrap/>
            <w:vAlign w:val="bottom"/>
            <w:hideMark/>
          </w:tcPr>
          <w:p w14:paraId="6CDB0062"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1A7F3D74" w14:textId="77777777" w:rsidTr="0001044C">
        <w:trPr>
          <w:trHeight w:val="20"/>
        </w:trPr>
        <w:tc>
          <w:tcPr>
            <w:tcW w:w="1134" w:type="dxa"/>
            <w:vMerge/>
            <w:vAlign w:val="center"/>
            <w:hideMark/>
          </w:tcPr>
          <w:p w14:paraId="378EBEEE"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7A3F6F8C"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Atención Al Ciudadano</w:t>
            </w:r>
          </w:p>
        </w:tc>
        <w:tc>
          <w:tcPr>
            <w:tcW w:w="992" w:type="dxa"/>
            <w:shd w:val="clear" w:color="auto" w:fill="auto"/>
            <w:noWrap/>
            <w:vAlign w:val="center"/>
            <w:hideMark/>
          </w:tcPr>
          <w:p w14:paraId="6EA74BD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2314517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12</w:t>
            </w:r>
          </w:p>
        </w:tc>
        <w:tc>
          <w:tcPr>
            <w:tcW w:w="993" w:type="dxa"/>
            <w:shd w:val="clear" w:color="auto" w:fill="auto"/>
            <w:noWrap/>
            <w:vAlign w:val="center"/>
            <w:hideMark/>
          </w:tcPr>
          <w:p w14:paraId="5D851EA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2" w:type="dxa"/>
            <w:shd w:val="clear" w:color="auto" w:fill="auto"/>
            <w:noWrap/>
            <w:vAlign w:val="center"/>
            <w:hideMark/>
          </w:tcPr>
          <w:p w14:paraId="56F6259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5</w:t>
            </w:r>
          </w:p>
        </w:tc>
        <w:tc>
          <w:tcPr>
            <w:tcW w:w="850" w:type="dxa"/>
            <w:shd w:val="clear" w:color="auto" w:fill="auto"/>
            <w:noWrap/>
            <w:vAlign w:val="center"/>
            <w:hideMark/>
          </w:tcPr>
          <w:p w14:paraId="3C0CF6C9" w14:textId="77777777" w:rsidR="00A2136D" w:rsidRPr="00DC1CF4" w:rsidRDefault="00A2136D" w:rsidP="00DC1CF4">
            <w:pPr>
              <w:spacing w:after="0" w:line="240" w:lineRule="auto"/>
              <w:jc w:val="center"/>
              <w:rPr>
                <w:rFonts w:ascii="Century Gothic" w:eastAsia="Times New Roman" w:hAnsi="Century Gothic" w:cs="Arial"/>
                <w:b/>
                <w:bCs/>
                <w:lang w:eastAsia="es-CO"/>
              </w:rPr>
            </w:pPr>
            <w:r w:rsidRPr="00DC1CF4">
              <w:rPr>
                <w:rFonts w:ascii="Century Gothic" w:eastAsia="Times New Roman" w:hAnsi="Century Gothic" w:cs="Arial"/>
                <w:b/>
                <w:bCs/>
                <w:lang w:eastAsia="es-CO"/>
              </w:rPr>
              <w:t>0</w:t>
            </w:r>
          </w:p>
        </w:tc>
        <w:tc>
          <w:tcPr>
            <w:tcW w:w="1895" w:type="dxa"/>
            <w:shd w:val="clear" w:color="auto" w:fill="auto"/>
            <w:noWrap/>
            <w:vAlign w:val="center"/>
            <w:hideMark/>
          </w:tcPr>
          <w:p w14:paraId="58644A32"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51F7FD1B" w14:textId="77777777" w:rsidTr="0001044C">
        <w:trPr>
          <w:trHeight w:val="20"/>
        </w:trPr>
        <w:tc>
          <w:tcPr>
            <w:tcW w:w="1134" w:type="dxa"/>
            <w:vMerge/>
            <w:vAlign w:val="center"/>
            <w:hideMark/>
          </w:tcPr>
          <w:p w14:paraId="1E654417"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2DF1DBA2"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Jurídica</w:t>
            </w:r>
          </w:p>
        </w:tc>
        <w:tc>
          <w:tcPr>
            <w:tcW w:w="992" w:type="dxa"/>
            <w:shd w:val="clear" w:color="auto" w:fill="auto"/>
            <w:noWrap/>
            <w:vAlign w:val="center"/>
            <w:hideMark/>
          </w:tcPr>
          <w:p w14:paraId="32838EF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2" w:type="dxa"/>
            <w:shd w:val="clear" w:color="auto" w:fill="auto"/>
            <w:noWrap/>
            <w:vAlign w:val="center"/>
            <w:hideMark/>
          </w:tcPr>
          <w:p w14:paraId="7C0FC37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3" w:type="dxa"/>
            <w:shd w:val="clear" w:color="auto" w:fill="auto"/>
            <w:noWrap/>
            <w:vAlign w:val="center"/>
            <w:hideMark/>
          </w:tcPr>
          <w:p w14:paraId="03CB69A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992" w:type="dxa"/>
            <w:shd w:val="clear" w:color="auto" w:fill="auto"/>
            <w:noWrap/>
            <w:vAlign w:val="center"/>
            <w:hideMark/>
          </w:tcPr>
          <w:p w14:paraId="2DA0097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3</w:t>
            </w:r>
          </w:p>
        </w:tc>
        <w:tc>
          <w:tcPr>
            <w:tcW w:w="850" w:type="dxa"/>
            <w:shd w:val="clear" w:color="000000" w:fill="FF0000"/>
            <w:noWrap/>
            <w:vAlign w:val="center"/>
            <w:hideMark/>
          </w:tcPr>
          <w:p w14:paraId="6F9750F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1895" w:type="dxa"/>
            <w:shd w:val="clear" w:color="auto" w:fill="auto"/>
            <w:noWrap/>
            <w:vAlign w:val="center"/>
            <w:hideMark/>
          </w:tcPr>
          <w:p w14:paraId="1B0961C2"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Actualización normograma y comunicación interna.</w:t>
            </w:r>
          </w:p>
        </w:tc>
      </w:tr>
      <w:tr w:rsidR="00DC1CF4" w:rsidRPr="00DC1CF4" w14:paraId="347C58BC" w14:textId="77777777" w:rsidTr="0001044C">
        <w:trPr>
          <w:trHeight w:val="20"/>
        </w:trPr>
        <w:tc>
          <w:tcPr>
            <w:tcW w:w="1134" w:type="dxa"/>
            <w:vMerge/>
            <w:vAlign w:val="center"/>
            <w:hideMark/>
          </w:tcPr>
          <w:p w14:paraId="31B5E667"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2A54BEFB"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Gestión Documental</w:t>
            </w:r>
          </w:p>
        </w:tc>
        <w:tc>
          <w:tcPr>
            <w:tcW w:w="992" w:type="dxa"/>
            <w:shd w:val="clear" w:color="auto" w:fill="auto"/>
            <w:noWrap/>
            <w:vAlign w:val="center"/>
            <w:hideMark/>
          </w:tcPr>
          <w:p w14:paraId="102F7A8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3</w:t>
            </w:r>
          </w:p>
        </w:tc>
        <w:tc>
          <w:tcPr>
            <w:tcW w:w="992" w:type="dxa"/>
            <w:shd w:val="clear" w:color="auto" w:fill="auto"/>
            <w:noWrap/>
            <w:vAlign w:val="center"/>
            <w:hideMark/>
          </w:tcPr>
          <w:p w14:paraId="087D451F"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4</w:t>
            </w:r>
          </w:p>
        </w:tc>
        <w:tc>
          <w:tcPr>
            <w:tcW w:w="993" w:type="dxa"/>
            <w:shd w:val="clear" w:color="auto" w:fill="auto"/>
            <w:noWrap/>
            <w:vAlign w:val="center"/>
            <w:hideMark/>
          </w:tcPr>
          <w:p w14:paraId="48D17E3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3</w:t>
            </w:r>
          </w:p>
        </w:tc>
        <w:tc>
          <w:tcPr>
            <w:tcW w:w="992" w:type="dxa"/>
            <w:shd w:val="clear" w:color="auto" w:fill="auto"/>
            <w:noWrap/>
            <w:vAlign w:val="center"/>
            <w:hideMark/>
          </w:tcPr>
          <w:p w14:paraId="27E3060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850" w:type="dxa"/>
            <w:shd w:val="clear" w:color="auto" w:fill="auto"/>
            <w:noWrap/>
            <w:vAlign w:val="center"/>
            <w:hideMark/>
          </w:tcPr>
          <w:p w14:paraId="4B6B076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bottom"/>
            <w:hideMark/>
          </w:tcPr>
          <w:p w14:paraId="64087BA5"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1D9AB7A1" w14:textId="77777777" w:rsidTr="0001044C">
        <w:trPr>
          <w:trHeight w:val="20"/>
        </w:trPr>
        <w:tc>
          <w:tcPr>
            <w:tcW w:w="1134" w:type="dxa"/>
            <w:vMerge/>
            <w:vAlign w:val="center"/>
            <w:hideMark/>
          </w:tcPr>
          <w:p w14:paraId="2164FE70"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3A81D5DF"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Sistemas de Información y Tecnología</w:t>
            </w:r>
          </w:p>
        </w:tc>
        <w:tc>
          <w:tcPr>
            <w:tcW w:w="992" w:type="dxa"/>
            <w:shd w:val="clear" w:color="auto" w:fill="auto"/>
            <w:noWrap/>
            <w:vAlign w:val="center"/>
            <w:hideMark/>
          </w:tcPr>
          <w:p w14:paraId="21F694E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10</w:t>
            </w:r>
          </w:p>
        </w:tc>
        <w:tc>
          <w:tcPr>
            <w:tcW w:w="992" w:type="dxa"/>
            <w:shd w:val="clear" w:color="auto" w:fill="auto"/>
            <w:noWrap/>
            <w:vAlign w:val="center"/>
            <w:hideMark/>
          </w:tcPr>
          <w:p w14:paraId="0BBBCB1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22</w:t>
            </w:r>
          </w:p>
        </w:tc>
        <w:tc>
          <w:tcPr>
            <w:tcW w:w="993" w:type="dxa"/>
            <w:shd w:val="clear" w:color="auto" w:fill="auto"/>
            <w:noWrap/>
            <w:vAlign w:val="center"/>
            <w:hideMark/>
          </w:tcPr>
          <w:p w14:paraId="3E6B3BC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18</w:t>
            </w:r>
          </w:p>
        </w:tc>
        <w:tc>
          <w:tcPr>
            <w:tcW w:w="992" w:type="dxa"/>
            <w:shd w:val="clear" w:color="auto" w:fill="auto"/>
            <w:noWrap/>
            <w:vAlign w:val="center"/>
            <w:hideMark/>
          </w:tcPr>
          <w:p w14:paraId="32DFFB0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000000" w:fill="FF0000"/>
            <w:noWrap/>
            <w:vAlign w:val="center"/>
            <w:hideMark/>
          </w:tcPr>
          <w:p w14:paraId="55AE4A4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4</w:t>
            </w:r>
          </w:p>
        </w:tc>
        <w:tc>
          <w:tcPr>
            <w:tcW w:w="1895" w:type="dxa"/>
            <w:shd w:val="clear" w:color="auto" w:fill="auto"/>
            <w:noWrap/>
            <w:vAlign w:val="center"/>
            <w:hideMark/>
          </w:tcPr>
          <w:p w14:paraId="1A6486F9"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Política para actualizar y publicar inventario.      Pantalla de administración y un reporte en SI Capital. Realizar un desarrollo en el aplicativo Báscula para el control de acceso. Mesa de trabajo conjunto con el Almacén a fin de actualizar y consolidar el inventario.</w:t>
            </w:r>
          </w:p>
        </w:tc>
      </w:tr>
      <w:tr w:rsidR="00DC1CF4" w:rsidRPr="00DC1CF4" w14:paraId="5F593C65" w14:textId="77777777" w:rsidTr="0001044C">
        <w:trPr>
          <w:trHeight w:val="20"/>
        </w:trPr>
        <w:tc>
          <w:tcPr>
            <w:tcW w:w="1134" w:type="dxa"/>
            <w:vMerge/>
            <w:vAlign w:val="center"/>
            <w:hideMark/>
          </w:tcPr>
          <w:p w14:paraId="538365AB"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72E02437"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Financiera</w:t>
            </w:r>
          </w:p>
        </w:tc>
        <w:tc>
          <w:tcPr>
            <w:tcW w:w="992" w:type="dxa"/>
            <w:shd w:val="clear" w:color="auto" w:fill="auto"/>
            <w:noWrap/>
            <w:vAlign w:val="center"/>
            <w:hideMark/>
          </w:tcPr>
          <w:p w14:paraId="1BDA3CA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9</w:t>
            </w:r>
          </w:p>
        </w:tc>
        <w:tc>
          <w:tcPr>
            <w:tcW w:w="992" w:type="dxa"/>
            <w:shd w:val="clear" w:color="auto" w:fill="auto"/>
            <w:noWrap/>
            <w:vAlign w:val="center"/>
            <w:hideMark/>
          </w:tcPr>
          <w:p w14:paraId="1E56ABDD"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3" w:type="dxa"/>
            <w:shd w:val="clear" w:color="auto" w:fill="auto"/>
            <w:noWrap/>
            <w:vAlign w:val="center"/>
            <w:hideMark/>
          </w:tcPr>
          <w:p w14:paraId="7E0C102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2FD4A45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850" w:type="dxa"/>
            <w:shd w:val="clear" w:color="000000" w:fill="FF0000"/>
            <w:noWrap/>
            <w:vAlign w:val="center"/>
            <w:hideMark/>
          </w:tcPr>
          <w:p w14:paraId="0BB0DD3F"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1895" w:type="dxa"/>
            <w:shd w:val="clear" w:color="auto" w:fill="auto"/>
            <w:noWrap/>
            <w:vAlign w:val="center"/>
            <w:hideMark/>
          </w:tcPr>
          <w:p w14:paraId="1B246C3E"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Socialización Manual de Supervisión e Interventoría</w:t>
            </w:r>
          </w:p>
        </w:tc>
      </w:tr>
      <w:tr w:rsidR="00DC1CF4" w:rsidRPr="00DC1CF4" w14:paraId="2EFA5D40" w14:textId="77777777" w:rsidTr="0001044C">
        <w:trPr>
          <w:trHeight w:val="20"/>
        </w:trPr>
        <w:tc>
          <w:tcPr>
            <w:tcW w:w="1134" w:type="dxa"/>
            <w:vMerge/>
            <w:vAlign w:val="center"/>
            <w:hideMark/>
          </w:tcPr>
          <w:p w14:paraId="7D6EDF88"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21825361"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Talento Humano</w:t>
            </w:r>
          </w:p>
        </w:tc>
        <w:tc>
          <w:tcPr>
            <w:tcW w:w="992" w:type="dxa"/>
            <w:shd w:val="clear" w:color="auto" w:fill="auto"/>
            <w:noWrap/>
            <w:vAlign w:val="center"/>
            <w:hideMark/>
          </w:tcPr>
          <w:p w14:paraId="1FC5642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2" w:type="dxa"/>
            <w:shd w:val="clear" w:color="auto" w:fill="auto"/>
            <w:noWrap/>
            <w:vAlign w:val="center"/>
            <w:hideMark/>
          </w:tcPr>
          <w:p w14:paraId="72A0746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14</w:t>
            </w:r>
          </w:p>
        </w:tc>
        <w:tc>
          <w:tcPr>
            <w:tcW w:w="993" w:type="dxa"/>
            <w:shd w:val="clear" w:color="auto" w:fill="auto"/>
            <w:noWrap/>
            <w:vAlign w:val="center"/>
            <w:hideMark/>
          </w:tcPr>
          <w:p w14:paraId="109D6DE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6</w:t>
            </w:r>
          </w:p>
        </w:tc>
        <w:tc>
          <w:tcPr>
            <w:tcW w:w="992" w:type="dxa"/>
            <w:shd w:val="clear" w:color="auto" w:fill="auto"/>
            <w:noWrap/>
            <w:vAlign w:val="center"/>
            <w:hideMark/>
          </w:tcPr>
          <w:p w14:paraId="028E0778"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000000" w:fill="FF0000"/>
            <w:noWrap/>
            <w:vAlign w:val="center"/>
            <w:hideMark/>
          </w:tcPr>
          <w:p w14:paraId="1DC1443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1895" w:type="dxa"/>
            <w:shd w:val="clear" w:color="auto" w:fill="auto"/>
            <w:noWrap/>
            <w:vAlign w:val="center"/>
            <w:hideMark/>
          </w:tcPr>
          <w:p w14:paraId="1A61A4C2"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Resol. 416 de 2011, Revisión, actualización y socialización de documentación, Manual de funciones trabajadores</w:t>
            </w:r>
          </w:p>
        </w:tc>
      </w:tr>
      <w:tr w:rsidR="00DC1CF4" w:rsidRPr="00DC1CF4" w14:paraId="1FFB2D0D" w14:textId="77777777" w:rsidTr="0001044C">
        <w:trPr>
          <w:trHeight w:val="20"/>
        </w:trPr>
        <w:tc>
          <w:tcPr>
            <w:tcW w:w="1134" w:type="dxa"/>
            <w:vMerge/>
            <w:vAlign w:val="center"/>
            <w:hideMark/>
          </w:tcPr>
          <w:p w14:paraId="55D8319F"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61F484A4"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Control Disciplinario</w:t>
            </w:r>
          </w:p>
        </w:tc>
        <w:tc>
          <w:tcPr>
            <w:tcW w:w="992" w:type="dxa"/>
            <w:shd w:val="clear" w:color="auto" w:fill="auto"/>
            <w:noWrap/>
            <w:vAlign w:val="center"/>
            <w:hideMark/>
          </w:tcPr>
          <w:p w14:paraId="7C91664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2" w:type="dxa"/>
            <w:shd w:val="clear" w:color="auto" w:fill="auto"/>
            <w:noWrap/>
            <w:vAlign w:val="center"/>
            <w:hideMark/>
          </w:tcPr>
          <w:p w14:paraId="710DEF22"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7</w:t>
            </w:r>
          </w:p>
        </w:tc>
        <w:tc>
          <w:tcPr>
            <w:tcW w:w="993" w:type="dxa"/>
            <w:shd w:val="clear" w:color="auto" w:fill="auto"/>
            <w:noWrap/>
            <w:vAlign w:val="center"/>
            <w:hideMark/>
          </w:tcPr>
          <w:p w14:paraId="3E9BEBD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5</w:t>
            </w:r>
          </w:p>
        </w:tc>
        <w:tc>
          <w:tcPr>
            <w:tcW w:w="992" w:type="dxa"/>
            <w:shd w:val="clear" w:color="auto" w:fill="auto"/>
            <w:noWrap/>
            <w:vAlign w:val="center"/>
            <w:hideMark/>
          </w:tcPr>
          <w:p w14:paraId="7EB3F7D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850" w:type="dxa"/>
            <w:shd w:val="clear" w:color="000000" w:fill="FF0000"/>
            <w:noWrap/>
            <w:vAlign w:val="center"/>
            <w:hideMark/>
          </w:tcPr>
          <w:p w14:paraId="5936DCC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1895" w:type="dxa"/>
            <w:shd w:val="clear" w:color="auto" w:fill="auto"/>
            <w:noWrap/>
            <w:vAlign w:val="center"/>
            <w:hideMark/>
          </w:tcPr>
          <w:p w14:paraId="28C1703A"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xml:space="preserve"> Socializaciones Manual de Supervisión e Interventoría y presentación de los informes periódicos de ejecución de actividades </w:t>
            </w:r>
          </w:p>
        </w:tc>
      </w:tr>
      <w:tr w:rsidR="00DC1CF4" w:rsidRPr="00DC1CF4" w14:paraId="7758A896" w14:textId="77777777" w:rsidTr="0001044C">
        <w:trPr>
          <w:trHeight w:val="20"/>
        </w:trPr>
        <w:tc>
          <w:tcPr>
            <w:tcW w:w="1134" w:type="dxa"/>
            <w:vMerge/>
            <w:vAlign w:val="center"/>
            <w:hideMark/>
          </w:tcPr>
          <w:p w14:paraId="01FC063F"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3C884D0B"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Administración de Bienes e Infraestructura</w:t>
            </w:r>
          </w:p>
        </w:tc>
        <w:tc>
          <w:tcPr>
            <w:tcW w:w="992" w:type="dxa"/>
            <w:shd w:val="clear" w:color="auto" w:fill="auto"/>
            <w:noWrap/>
            <w:vAlign w:val="center"/>
            <w:hideMark/>
          </w:tcPr>
          <w:p w14:paraId="540074A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15</w:t>
            </w:r>
          </w:p>
        </w:tc>
        <w:tc>
          <w:tcPr>
            <w:tcW w:w="992" w:type="dxa"/>
            <w:shd w:val="clear" w:color="auto" w:fill="auto"/>
            <w:noWrap/>
            <w:vAlign w:val="center"/>
            <w:hideMark/>
          </w:tcPr>
          <w:p w14:paraId="308799A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17</w:t>
            </w:r>
          </w:p>
        </w:tc>
        <w:tc>
          <w:tcPr>
            <w:tcW w:w="993" w:type="dxa"/>
            <w:shd w:val="clear" w:color="auto" w:fill="auto"/>
            <w:noWrap/>
            <w:vAlign w:val="center"/>
            <w:hideMark/>
          </w:tcPr>
          <w:p w14:paraId="5D1EB951"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10</w:t>
            </w:r>
          </w:p>
        </w:tc>
        <w:tc>
          <w:tcPr>
            <w:tcW w:w="992" w:type="dxa"/>
            <w:shd w:val="clear" w:color="auto" w:fill="auto"/>
            <w:noWrap/>
            <w:vAlign w:val="center"/>
            <w:hideMark/>
          </w:tcPr>
          <w:p w14:paraId="7EB838D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850" w:type="dxa"/>
            <w:shd w:val="clear" w:color="000000" w:fill="FF0000"/>
            <w:noWrap/>
            <w:vAlign w:val="center"/>
            <w:hideMark/>
          </w:tcPr>
          <w:p w14:paraId="7C6A20F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6</w:t>
            </w:r>
          </w:p>
        </w:tc>
        <w:tc>
          <w:tcPr>
            <w:tcW w:w="1895" w:type="dxa"/>
            <w:shd w:val="clear" w:color="auto" w:fill="auto"/>
            <w:noWrap/>
            <w:vAlign w:val="center"/>
            <w:hideMark/>
          </w:tcPr>
          <w:p w14:paraId="0E809ECC"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Inventario, perfiles Si Capital.</w:t>
            </w:r>
          </w:p>
        </w:tc>
      </w:tr>
      <w:tr w:rsidR="00DC1CF4" w:rsidRPr="00DC1CF4" w14:paraId="0C0493C0" w14:textId="77777777" w:rsidTr="0001044C">
        <w:trPr>
          <w:trHeight w:val="20"/>
        </w:trPr>
        <w:tc>
          <w:tcPr>
            <w:tcW w:w="1134" w:type="dxa"/>
            <w:vMerge/>
            <w:vAlign w:val="center"/>
            <w:hideMark/>
          </w:tcPr>
          <w:p w14:paraId="1F487057"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390A782C"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Operación de Maquinaria</w:t>
            </w:r>
          </w:p>
        </w:tc>
        <w:tc>
          <w:tcPr>
            <w:tcW w:w="992" w:type="dxa"/>
            <w:shd w:val="clear" w:color="auto" w:fill="auto"/>
            <w:noWrap/>
            <w:vAlign w:val="center"/>
            <w:hideMark/>
          </w:tcPr>
          <w:p w14:paraId="61B0FD2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5DECEB2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15</w:t>
            </w:r>
          </w:p>
        </w:tc>
        <w:tc>
          <w:tcPr>
            <w:tcW w:w="993" w:type="dxa"/>
            <w:shd w:val="clear" w:color="auto" w:fill="auto"/>
            <w:noWrap/>
            <w:vAlign w:val="center"/>
            <w:hideMark/>
          </w:tcPr>
          <w:p w14:paraId="65072305"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13</w:t>
            </w:r>
          </w:p>
        </w:tc>
        <w:tc>
          <w:tcPr>
            <w:tcW w:w="992" w:type="dxa"/>
            <w:shd w:val="clear" w:color="auto" w:fill="auto"/>
            <w:noWrap/>
            <w:vAlign w:val="center"/>
            <w:hideMark/>
          </w:tcPr>
          <w:p w14:paraId="5DD7527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850" w:type="dxa"/>
            <w:shd w:val="clear" w:color="000000" w:fill="FF0000"/>
            <w:noWrap/>
            <w:vAlign w:val="center"/>
            <w:hideMark/>
          </w:tcPr>
          <w:p w14:paraId="28830B9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1895" w:type="dxa"/>
            <w:shd w:val="clear" w:color="auto" w:fill="auto"/>
            <w:noWrap/>
            <w:vAlign w:val="center"/>
            <w:hideMark/>
          </w:tcPr>
          <w:p w14:paraId="4660D628"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Seguimiento mensual desde la gerencia al uso, verificación y capacitación sobre el uso exclusivo de documentación y formatos disponibles</w:t>
            </w:r>
          </w:p>
        </w:tc>
      </w:tr>
      <w:tr w:rsidR="00DC1CF4" w:rsidRPr="00DC1CF4" w14:paraId="42EC346C" w14:textId="77777777" w:rsidTr="0001044C">
        <w:trPr>
          <w:trHeight w:val="20"/>
        </w:trPr>
        <w:tc>
          <w:tcPr>
            <w:tcW w:w="1134" w:type="dxa"/>
            <w:vMerge/>
            <w:vAlign w:val="center"/>
            <w:hideMark/>
          </w:tcPr>
          <w:p w14:paraId="26A4F0B6"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20B3464B"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ODM-PESV</w:t>
            </w:r>
          </w:p>
        </w:tc>
        <w:tc>
          <w:tcPr>
            <w:tcW w:w="992" w:type="dxa"/>
            <w:shd w:val="clear" w:color="auto" w:fill="auto"/>
            <w:noWrap/>
            <w:vAlign w:val="center"/>
            <w:hideMark/>
          </w:tcPr>
          <w:p w14:paraId="189C6C5D"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2" w:type="dxa"/>
            <w:shd w:val="clear" w:color="auto" w:fill="auto"/>
            <w:noWrap/>
            <w:vAlign w:val="center"/>
            <w:hideMark/>
          </w:tcPr>
          <w:p w14:paraId="43F5D95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16</w:t>
            </w:r>
          </w:p>
        </w:tc>
        <w:tc>
          <w:tcPr>
            <w:tcW w:w="993" w:type="dxa"/>
            <w:shd w:val="clear" w:color="auto" w:fill="auto"/>
            <w:noWrap/>
            <w:vAlign w:val="center"/>
            <w:hideMark/>
          </w:tcPr>
          <w:p w14:paraId="499FC93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13</w:t>
            </w:r>
          </w:p>
        </w:tc>
        <w:tc>
          <w:tcPr>
            <w:tcW w:w="992" w:type="dxa"/>
            <w:shd w:val="clear" w:color="auto" w:fill="auto"/>
            <w:noWrap/>
            <w:vAlign w:val="center"/>
            <w:hideMark/>
          </w:tcPr>
          <w:p w14:paraId="11F7A21F"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w:t>
            </w:r>
          </w:p>
        </w:tc>
        <w:tc>
          <w:tcPr>
            <w:tcW w:w="850" w:type="dxa"/>
            <w:shd w:val="clear" w:color="000000" w:fill="FF0000"/>
            <w:noWrap/>
            <w:vAlign w:val="center"/>
            <w:hideMark/>
          </w:tcPr>
          <w:p w14:paraId="64132FE3"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w:t>
            </w:r>
          </w:p>
        </w:tc>
        <w:tc>
          <w:tcPr>
            <w:tcW w:w="1895" w:type="dxa"/>
            <w:shd w:val="clear" w:color="auto" w:fill="auto"/>
            <w:noWrap/>
            <w:vAlign w:val="center"/>
            <w:hideMark/>
          </w:tcPr>
          <w:p w14:paraId="4F21133F" w14:textId="77777777"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Adecuación y despeje del sendero peatonal de acceso al casino.</w:t>
            </w:r>
          </w:p>
        </w:tc>
      </w:tr>
      <w:tr w:rsidR="00DC1CF4" w:rsidRPr="00DC1CF4" w14:paraId="3FE0907D" w14:textId="77777777" w:rsidTr="0001044C">
        <w:trPr>
          <w:trHeight w:val="20"/>
        </w:trPr>
        <w:tc>
          <w:tcPr>
            <w:tcW w:w="1134" w:type="dxa"/>
            <w:vMerge w:val="restart"/>
            <w:shd w:val="clear" w:color="auto" w:fill="auto"/>
            <w:vAlign w:val="center"/>
            <w:hideMark/>
          </w:tcPr>
          <w:p w14:paraId="7AA3F995"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AUDITORIAS 2019</w:t>
            </w:r>
          </w:p>
        </w:tc>
        <w:tc>
          <w:tcPr>
            <w:tcW w:w="1418" w:type="dxa"/>
            <w:shd w:val="clear" w:color="auto" w:fill="auto"/>
            <w:vAlign w:val="center"/>
            <w:hideMark/>
          </w:tcPr>
          <w:p w14:paraId="7FAACDF9" w14:textId="2F3FBBC6"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Intervención de la Malla Vial</w:t>
            </w:r>
          </w:p>
        </w:tc>
        <w:tc>
          <w:tcPr>
            <w:tcW w:w="992" w:type="dxa"/>
            <w:shd w:val="clear" w:color="auto" w:fill="auto"/>
            <w:noWrap/>
            <w:vAlign w:val="center"/>
            <w:hideMark/>
          </w:tcPr>
          <w:p w14:paraId="56ACCB9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8</w:t>
            </w:r>
          </w:p>
        </w:tc>
        <w:tc>
          <w:tcPr>
            <w:tcW w:w="992" w:type="dxa"/>
            <w:shd w:val="clear" w:color="auto" w:fill="auto"/>
            <w:noWrap/>
            <w:vAlign w:val="center"/>
            <w:hideMark/>
          </w:tcPr>
          <w:p w14:paraId="3E0BE6C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16</w:t>
            </w:r>
          </w:p>
        </w:tc>
        <w:tc>
          <w:tcPr>
            <w:tcW w:w="993" w:type="dxa"/>
            <w:shd w:val="clear" w:color="auto" w:fill="auto"/>
            <w:noWrap/>
            <w:vAlign w:val="center"/>
            <w:hideMark/>
          </w:tcPr>
          <w:p w14:paraId="69A1489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992" w:type="dxa"/>
            <w:shd w:val="clear" w:color="auto" w:fill="auto"/>
            <w:noWrap/>
            <w:vAlign w:val="center"/>
            <w:hideMark/>
          </w:tcPr>
          <w:p w14:paraId="6B6AC310"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16</w:t>
            </w:r>
          </w:p>
        </w:tc>
        <w:tc>
          <w:tcPr>
            <w:tcW w:w="850" w:type="dxa"/>
            <w:shd w:val="clear" w:color="auto" w:fill="auto"/>
            <w:noWrap/>
            <w:vAlign w:val="center"/>
            <w:hideMark/>
          </w:tcPr>
          <w:p w14:paraId="79CA207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bottom"/>
            <w:hideMark/>
          </w:tcPr>
          <w:p w14:paraId="5A4C658C"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1CE394B1" w14:textId="77777777" w:rsidTr="0001044C">
        <w:trPr>
          <w:trHeight w:val="20"/>
        </w:trPr>
        <w:tc>
          <w:tcPr>
            <w:tcW w:w="1134" w:type="dxa"/>
            <w:vMerge/>
            <w:vAlign w:val="center"/>
            <w:hideMark/>
          </w:tcPr>
          <w:p w14:paraId="2513E314"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06FB3DAD" w14:textId="3B13573F"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Direccionamiento Estratégico e Innovación</w:t>
            </w:r>
          </w:p>
        </w:tc>
        <w:tc>
          <w:tcPr>
            <w:tcW w:w="992" w:type="dxa"/>
            <w:shd w:val="clear" w:color="auto" w:fill="auto"/>
            <w:noWrap/>
            <w:vAlign w:val="center"/>
            <w:hideMark/>
          </w:tcPr>
          <w:p w14:paraId="6F79CD4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2" w:type="dxa"/>
            <w:shd w:val="clear" w:color="auto" w:fill="auto"/>
            <w:noWrap/>
            <w:vAlign w:val="center"/>
            <w:hideMark/>
          </w:tcPr>
          <w:p w14:paraId="2EC59FF9"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993" w:type="dxa"/>
            <w:shd w:val="clear" w:color="auto" w:fill="auto"/>
            <w:noWrap/>
            <w:vAlign w:val="center"/>
            <w:hideMark/>
          </w:tcPr>
          <w:p w14:paraId="6E96D252"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992" w:type="dxa"/>
            <w:shd w:val="clear" w:color="auto" w:fill="auto"/>
            <w:noWrap/>
            <w:vAlign w:val="center"/>
            <w:hideMark/>
          </w:tcPr>
          <w:p w14:paraId="2B0F7CD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11</w:t>
            </w:r>
          </w:p>
        </w:tc>
        <w:tc>
          <w:tcPr>
            <w:tcW w:w="850" w:type="dxa"/>
            <w:shd w:val="clear" w:color="auto" w:fill="auto"/>
            <w:noWrap/>
            <w:vAlign w:val="center"/>
            <w:hideMark/>
          </w:tcPr>
          <w:p w14:paraId="0C35110F"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bottom"/>
            <w:hideMark/>
          </w:tcPr>
          <w:p w14:paraId="6ADC34D4"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5445408E" w14:textId="77777777" w:rsidTr="0001044C">
        <w:trPr>
          <w:trHeight w:val="20"/>
        </w:trPr>
        <w:tc>
          <w:tcPr>
            <w:tcW w:w="1134" w:type="dxa"/>
            <w:vMerge/>
            <w:vAlign w:val="center"/>
            <w:hideMark/>
          </w:tcPr>
          <w:p w14:paraId="61CBFE86" w14:textId="77777777" w:rsidR="00A2136D" w:rsidRPr="00DC1CF4" w:rsidRDefault="00A2136D" w:rsidP="00B77340">
            <w:pPr>
              <w:spacing w:after="0" w:line="240" w:lineRule="auto"/>
              <w:rPr>
                <w:rFonts w:ascii="Century Gothic" w:eastAsia="Times New Roman" w:hAnsi="Century Gothic" w:cs="Arial"/>
                <w:b/>
                <w:bCs/>
                <w:color w:val="000000"/>
                <w:sz w:val="18"/>
                <w:szCs w:val="18"/>
                <w:lang w:eastAsia="es-CO"/>
              </w:rPr>
            </w:pPr>
          </w:p>
        </w:tc>
        <w:tc>
          <w:tcPr>
            <w:tcW w:w="1418" w:type="dxa"/>
            <w:shd w:val="clear" w:color="auto" w:fill="auto"/>
            <w:vAlign w:val="center"/>
            <w:hideMark/>
          </w:tcPr>
          <w:p w14:paraId="69F04BAB" w14:textId="77777777" w:rsidR="00A2136D" w:rsidRPr="00DC1CF4" w:rsidRDefault="00A2136D" w:rsidP="00DC1CF4">
            <w:pPr>
              <w:spacing w:after="0" w:line="240" w:lineRule="auto"/>
              <w:jc w:val="center"/>
              <w:rPr>
                <w:rFonts w:ascii="Century Gothic" w:eastAsia="Times New Roman" w:hAnsi="Century Gothic" w:cs="Arial"/>
                <w:sz w:val="18"/>
                <w:szCs w:val="18"/>
                <w:lang w:eastAsia="es-CO"/>
              </w:rPr>
            </w:pPr>
            <w:r w:rsidRPr="00DC1CF4">
              <w:rPr>
                <w:rFonts w:ascii="Century Gothic" w:eastAsia="Times New Roman" w:hAnsi="Century Gothic" w:cs="Arial"/>
                <w:sz w:val="18"/>
                <w:szCs w:val="18"/>
                <w:lang w:eastAsia="es-CO"/>
              </w:rPr>
              <w:t>Gestión Contractual</w:t>
            </w:r>
          </w:p>
        </w:tc>
        <w:tc>
          <w:tcPr>
            <w:tcW w:w="992" w:type="dxa"/>
            <w:shd w:val="clear" w:color="auto" w:fill="auto"/>
            <w:noWrap/>
            <w:vAlign w:val="center"/>
            <w:hideMark/>
          </w:tcPr>
          <w:p w14:paraId="4293DC0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10</w:t>
            </w:r>
          </w:p>
        </w:tc>
        <w:tc>
          <w:tcPr>
            <w:tcW w:w="992" w:type="dxa"/>
            <w:shd w:val="clear" w:color="auto" w:fill="auto"/>
            <w:noWrap/>
            <w:vAlign w:val="center"/>
            <w:hideMark/>
          </w:tcPr>
          <w:p w14:paraId="3D6CCA84"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13</w:t>
            </w:r>
          </w:p>
        </w:tc>
        <w:tc>
          <w:tcPr>
            <w:tcW w:w="993" w:type="dxa"/>
            <w:shd w:val="clear" w:color="auto" w:fill="auto"/>
            <w:noWrap/>
            <w:vAlign w:val="center"/>
            <w:hideMark/>
          </w:tcPr>
          <w:p w14:paraId="11A1F8D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992" w:type="dxa"/>
            <w:shd w:val="clear" w:color="auto" w:fill="auto"/>
            <w:noWrap/>
            <w:vAlign w:val="center"/>
            <w:hideMark/>
          </w:tcPr>
          <w:p w14:paraId="0DD4A74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13</w:t>
            </w:r>
          </w:p>
        </w:tc>
        <w:tc>
          <w:tcPr>
            <w:tcW w:w="850" w:type="dxa"/>
            <w:shd w:val="clear" w:color="auto" w:fill="auto"/>
            <w:noWrap/>
            <w:vAlign w:val="center"/>
            <w:hideMark/>
          </w:tcPr>
          <w:p w14:paraId="3223023A"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0</w:t>
            </w:r>
          </w:p>
        </w:tc>
        <w:tc>
          <w:tcPr>
            <w:tcW w:w="1895" w:type="dxa"/>
            <w:shd w:val="clear" w:color="auto" w:fill="auto"/>
            <w:noWrap/>
            <w:vAlign w:val="bottom"/>
            <w:hideMark/>
          </w:tcPr>
          <w:p w14:paraId="041928F7"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5E05CA44" w14:textId="77777777" w:rsidTr="0001044C">
        <w:trPr>
          <w:trHeight w:val="20"/>
        </w:trPr>
        <w:tc>
          <w:tcPr>
            <w:tcW w:w="1134" w:type="dxa"/>
            <w:shd w:val="clear" w:color="auto" w:fill="auto"/>
            <w:noWrap/>
            <w:vAlign w:val="bottom"/>
            <w:hideMark/>
          </w:tcPr>
          <w:p w14:paraId="7FCA6398"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p>
        </w:tc>
        <w:tc>
          <w:tcPr>
            <w:tcW w:w="1418" w:type="dxa"/>
            <w:shd w:val="clear" w:color="auto" w:fill="F5EEE3"/>
            <w:noWrap/>
            <w:vAlign w:val="bottom"/>
            <w:hideMark/>
          </w:tcPr>
          <w:p w14:paraId="125BC086" w14:textId="77777777" w:rsidR="00A2136D" w:rsidRPr="00DC1CF4" w:rsidRDefault="00A2136D" w:rsidP="00DC1CF4">
            <w:pPr>
              <w:spacing w:after="0" w:line="240" w:lineRule="auto"/>
              <w:jc w:val="center"/>
              <w:rPr>
                <w:rFonts w:ascii="Century Gothic" w:eastAsia="Times New Roman" w:hAnsi="Century Gothic" w:cs="Arial"/>
                <w:b/>
                <w:bCs/>
                <w:color w:val="000000"/>
                <w:sz w:val="20"/>
                <w:szCs w:val="20"/>
                <w:lang w:eastAsia="es-CO"/>
              </w:rPr>
            </w:pPr>
            <w:r w:rsidRPr="00DC1CF4">
              <w:rPr>
                <w:rFonts w:ascii="Century Gothic" w:eastAsia="Times New Roman" w:hAnsi="Century Gothic" w:cs="Arial"/>
                <w:b/>
                <w:bCs/>
                <w:color w:val="000000"/>
                <w:sz w:val="20"/>
                <w:szCs w:val="20"/>
                <w:lang w:eastAsia="es-CO"/>
              </w:rPr>
              <w:t>TOTALES</w:t>
            </w:r>
          </w:p>
        </w:tc>
        <w:tc>
          <w:tcPr>
            <w:tcW w:w="992" w:type="dxa"/>
            <w:shd w:val="clear" w:color="auto" w:fill="F5EEE3"/>
            <w:noWrap/>
            <w:vAlign w:val="center"/>
            <w:hideMark/>
          </w:tcPr>
          <w:p w14:paraId="64F5835C"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188</w:t>
            </w:r>
          </w:p>
        </w:tc>
        <w:tc>
          <w:tcPr>
            <w:tcW w:w="992" w:type="dxa"/>
            <w:shd w:val="clear" w:color="auto" w:fill="F5EEE3"/>
            <w:noWrap/>
            <w:vAlign w:val="center"/>
            <w:hideMark/>
          </w:tcPr>
          <w:p w14:paraId="39BD407B"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247</w:t>
            </w:r>
          </w:p>
        </w:tc>
        <w:tc>
          <w:tcPr>
            <w:tcW w:w="993" w:type="dxa"/>
            <w:shd w:val="clear" w:color="auto" w:fill="F5EEE3"/>
            <w:noWrap/>
            <w:vAlign w:val="center"/>
            <w:hideMark/>
          </w:tcPr>
          <w:p w14:paraId="2C5F834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164</w:t>
            </w:r>
          </w:p>
        </w:tc>
        <w:tc>
          <w:tcPr>
            <w:tcW w:w="992" w:type="dxa"/>
            <w:shd w:val="clear" w:color="auto" w:fill="F5EEE3"/>
            <w:noWrap/>
            <w:vAlign w:val="center"/>
            <w:hideMark/>
          </w:tcPr>
          <w:p w14:paraId="673C1767"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55</w:t>
            </w:r>
          </w:p>
        </w:tc>
        <w:tc>
          <w:tcPr>
            <w:tcW w:w="850" w:type="dxa"/>
            <w:shd w:val="clear" w:color="auto" w:fill="F5EEE3"/>
            <w:noWrap/>
            <w:vAlign w:val="center"/>
            <w:hideMark/>
          </w:tcPr>
          <w:p w14:paraId="075AB7BE" w14:textId="77777777" w:rsidR="00A2136D" w:rsidRPr="00DC1CF4" w:rsidRDefault="00A2136D" w:rsidP="00DC1CF4">
            <w:pPr>
              <w:spacing w:after="0" w:line="240" w:lineRule="auto"/>
              <w:jc w:val="center"/>
              <w:rPr>
                <w:rFonts w:ascii="Century Gothic" w:eastAsia="Times New Roman" w:hAnsi="Century Gothic" w:cs="Arial"/>
                <w:b/>
                <w:bCs/>
                <w:color w:val="000000"/>
                <w:lang w:eastAsia="es-CO"/>
              </w:rPr>
            </w:pPr>
            <w:r w:rsidRPr="00DC1CF4">
              <w:rPr>
                <w:rFonts w:ascii="Century Gothic" w:eastAsia="Times New Roman" w:hAnsi="Century Gothic" w:cs="Arial"/>
                <w:b/>
                <w:bCs/>
                <w:color w:val="000000"/>
                <w:lang w:eastAsia="es-CO"/>
              </w:rPr>
              <w:t>28</w:t>
            </w:r>
          </w:p>
        </w:tc>
        <w:tc>
          <w:tcPr>
            <w:tcW w:w="1895" w:type="dxa"/>
            <w:shd w:val="clear" w:color="auto" w:fill="F5EEE3"/>
            <w:noWrap/>
            <w:vAlign w:val="bottom"/>
            <w:hideMark/>
          </w:tcPr>
          <w:p w14:paraId="3E47A806" w14:textId="037FDD0E" w:rsidR="00A2136D" w:rsidRPr="00DC1CF4" w:rsidRDefault="00A2136D" w:rsidP="00DC1CF4">
            <w:pPr>
              <w:spacing w:after="0" w:line="240" w:lineRule="auto"/>
              <w:jc w:val="center"/>
              <w:rPr>
                <w:rFonts w:ascii="Century Gothic" w:eastAsia="Times New Roman" w:hAnsi="Century Gothic" w:cs="Arial"/>
                <w:b/>
                <w:bCs/>
                <w:color w:val="000000"/>
                <w:sz w:val="20"/>
                <w:szCs w:val="20"/>
                <w:lang w:eastAsia="es-CO"/>
              </w:rPr>
            </w:pPr>
          </w:p>
        </w:tc>
      </w:tr>
    </w:tbl>
    <w:p w14:paraId="1F2D759C" w14:textId="77777777" w:rsidR="00A2136D" w:rsidRPr="00DC1CF4" w:rsidRDefault="00A2136D" w:rsidP="00A2136D">
      <w:pPr>
        <w:pStyle w:val="NormalWeb"/>
        <w:kinsoku w:val="0"/>
        <w:overflowPunct w:val="0"/>
        <w:spacing w:before="0" w:beforeAutospacing="0" w:after="0" w:afterAutospacing="0"/>
        <w:jc w:val="center"/>
        <w:textAlignment w:val="baseline"/>
        <w:rPr>
          <w:rFonts w:ascii="Century Gothic" w:hAnsi="Century Gothic" w:cs="Arial"/>
          <w:b/>
          <w:sz w:val="16"/>
          <w:szCs w:val="20"/>
        </w:rPr>
      </w:pPr>
      <w:r w:rsidRPr="00DC1CF4">
        <w:rPr>
          <w:rFonts w:ascii="Century Gothic" w:hAnsi="Century Gothic" w:cs="Arial"/>
          <w:b/>
          <w:color w:val="000000"/>
          <w:kern w:val="24"/>
          <w:sz w:val="16"/>
          <w:szCs w:val="20"/>
        </w:rPr>
        <w:t>Fuente. Elaboración propia a partir de las bases de datos de la OCI</w:t>
      </w:r>
    </w:p>
    <w:p w14:paraId="2E05B285" w14:textId="77777777" w:rsidR="00A2136D" w:rsidRPr="00DC1CF4" w:rsidRDefault="00A2136D" w:rsidP="00DC1CF4">
      <w:pPr>
        <w:autoSpaceDE w:val="0"/>
        <w:adjustRightInd w:val="0"/>
        <w:spacing w:after="0" w:line="240" w:lineRule="auto"/>
        <w:jc w:val="both"/>
        <w:rPr>
          <w:rFonts w:ascii="Century Gothic" w:hAnsi="Century Gothic" w:cs="Arial"/>
          <w:sz w:val="20"/>
          <w:szCs w:val="20"/>
          <w:lang w:eastAsia="es-CO"/>
        </w:rPr>
      </w:pPr>
    </w:p>
    <w:p w14:paraId="0DC66393" w14:textId="77777777" w:rsidR="0001044C" w:rsidRDefault="0001044C" w:rsidP="00DC1CF4">
      <w:pPr>
        <w:spacing w:after="0" w:line="240" w:lineRule="auto"/>
        <w:jc w:val="both"/>
        <w:rPr>
          <w:rFonts w:ascii="Century Gothic" w:hAnsi="Century Gothic" w:cs="Arial"/>
          <w:noProof/>
          <w:sz w:val="20"/>
          <w:szCs w:val="20"/>
          <w:lang w:eastAsia="es-CO"/>
        </w:rPr>
      </w:pPr>
    </w:p>
    <w:p w14:paraId="2B9E71C8" w14:textId="7887D369" w:rsidR="00A2136D" w:rsidRPr="00DC1CF4" w:rsidRDefault="00A2136D" w:rsidP="00DC1CF4">
      <w:pPr>
        <w:spacing w:after="0" w:line="240" w:lineRule="auto"/>
        <w:jc w:val="both"/>
        <w:rPr>
          <w:rFonts w:ascii="Century Gothic" w:hAnsi="Century Gothic" w:cs="Arial"/>
          <w:b/>
          <w:noProof/>
          <w:sz w:val="20"/>
          <w:szCs w:val="20"/>
          <w:lang w:eastAsia="es-CO"/>
        </w:rPr>
      </w:pPr>
      <w:r w:rsidRPr="00DC1CF4">
        <w:rPr>
          <w:rFonts w:ascii="Century Gothic" w:hAnsi="Century Gothic" w:cs="Arial"/>
          <w:noProof/>
          <w:sz w:val="20"/>
          <w:szCs w:val="20"/>
          <w:lang w:eastAsia="es-CO"/>
        </w:rPr>
        <w:t xml:space="preserve">Del cuadro anterior se concluye que se tienen en total 28 acciones incumplidas que corresponden a los procesos de </w:t>
      </w:r>
      <w:r w:rsidRPr="00DC1CF4">
        <w:rPr>
          <w:rFonts w:ascii="Century Gothic" w:hAnsi="Century Gothic" w:cs="Arial"/>
          <w:b/>
          <w:noProof/>
          <w:sz w:val="20"/>
          <w:szCs w:val="20"/>
          <w:lang w:eastAsia="es-CO"/>
        </w:rPr>
        <w:t>Gestión Documental (1), Financiera (3), Jurídica (2), Sistemas de la Información y Tecnología (4), Talento Humano (8), Control Disciplinario Interno (2), Administración de Bienes e Infraestructura (6), Operación de maquinaria (1) y Plan Estratégico de Seguridad Vial (1).</w:t>
      </w:r>
    </w:p>
    <w:p w14:paraId="787FDAD9" w14:textId="77777777" w:rsidR="00A2136D" w:rsidRPr="00DC1CF4" w:rsidRDefault="00A2136D" w:rsidP="00DC1CF4">
      <w:pPr>
        <w:spacing w:after="0" w:line="240" w:lineRule="auto"/>
        <w:jc w:val="both"/>
        <w:rPr>
          <w:rFonts w:ascii="Century Gothic" w:hAnsi="Century Gothic" w:cs="Arial"/>
          <w:noProof/>
          <w:sz w:val="20"/>
          <w:szCs w:val="20"/>
          <w:lang w:eastAsia="es-CO"/>
        </w:rPr>
      </w:pPr>
    </w:p>
    <w:p w14:paraId="5BFBA4D3" w14:textId="77777777" w:rsidR="00A2136D" w:rsidRPr="00DC1CF4" w:rsidRDefault="00A2136D" w:rsidP="00DC1CF4">
      <w:pPr>
        <w:spacing w:after="0" w:line="240" w:lineRule="auto"/>
        <w:jc w:val="both"/>
        <w:rPr>
          <w:rFonts w:ascii="Century Gothic" w:hAnsi="Century Gothic" w:cs="Arial"/>
          <w:noProof/>
          <w:sz w:val="20"/>
          <w:szCs w:val="20"/>
          <w:lang w:eastAsia="es-CO"/>
        </w:rPr>
      </w:pPr>
      <w:r w:rsidRPr="00DC1CF4">
        <w:rPr>
          <w:rFonts w:ascii="Century Gothic" w:hAnsi="Century Gothic" w:cs="Arial"/>
          <w:noProof/>
          <w:sz w:val="20"/>
          <w:szCs w:val="20"/>
          <w:lang w:eastAsia="es-CO"/>
        </w:rPr>
        <w:t>Mediante correos electrónicos se retroalimenta a los enlaces de los procesos y directivos el estado de cada plan de mejoramiento.</w:t>
      </w:r>
    </w:p>
    <w:p w14:paraId="5FEF255E" w14:textId="77777777" w:rsidR="00A2136D" w:rsidRPr="00DC1CF4" w:rsidRDefault="00A2136D" w:rsidP="00DC1CF4">
      <w:pPr>
        <w:spacing w:after="0" w:line="240" w:lineRule="auto"/>
        <w:jc w:val="both"/>
        <w:rPr>
          <w:rFonts w:ascii="Century Gothic" w:hAnsi="Century Gothic" w:cs="Arial"/>
          <w:noProof/>
          <w:sz w:val="20"/>
          <w:szCs w:val="20"/>
          <w:lang w:eastAsia="es-CO"/>
        </w:rPr>
      </w:pPr>
    </w:p>
    <w:p w14:paraId="726CED74" w14:textId="77777777" w:rsidR="00A2136D" w:rsidRPr="00DC1CF4" w:rsidRDefault="00A2136D" w:rsidP="00A2136D">
      <w:pPr>
        <w:spacing w:line="240" w:lineRule="auto"/>
        <w:rPr>
          <w:rFonts w:ascii="Century Gothic" w:hAnsi="Century Gothic" w:cs="Arial"/>
          <w:b/>
          <w:noProof/>
          <w:sz w:val="20"/>
          <w:szCs w:val="20"/>
          <w:lang w:eastAsia="es-CO"/>
        </w:rPr>
      </w:pPr>
      <w:r w:rsidRPr="00DC1CF4">
        <w:rPr>
          <w:rFonts w:ascii="Century Gothic" w:hAnsi="Century Gothic" w:cs="Arial"/>
          <w:b/>
          <w:noProof/>
          <w:sz w:val="20"/>
          <w:szCs w:val="20"/>
          <w:lang w:eastAsia="es-CO"/>
        </w:rPr>
        <w:lastRenderedPageBreak/>
        <w:t>Otros planes de mejoramiento aprobados en OCI</w:t>
      </w:r>
    </w:p>
    <w:p w14:paraId="57DE6204" w14:textId="77777777" w:rsidR="00A2136D" w:rsidRPr="00DC1CF4" w:rsidRDefault="00A2136D" w:rsidP="00A2136D">
      <w:pPr>
        <w:spacing w:line="240" w:lineRule="auto"/>
        <w:jc w:val="both"/>
        <w:rPr>
          <w:rFonts w:ascii="Century Gothic" w:hAnsi="Century Gothic" w:cs="Arial"/>
          <w:noProof/>
          <w:sz w:val="20"/>
          <w:szCs w:val="20"/>
          <w:lang w:eastAsia="es-CO"/>
        </w:rPr>
      </w:pPr>
      <w:r w:rsidRPr="00DC1CF4">
        <w:rPr>
          <w:rFonts w:ascii="Century Gothic" w:hAnsi="Century Gothic" w:cs="Arial"/>
          <w:noProof/>
          <w:sz w:val="20"/>
          <w:szCs w:val="20"/>
          <w:lang w:eastAsia="es-CO"/>
        </w:rPr>
        <w:t>En el tercer trimestre de 2019, se aprobó dos (2) planes de mejoramiento; uno producto de la auditoría externa realizada por el Consultor JLPR SAS para cumplir con el requisito en la acreditación del Laboratorio  de Suelos y Pavimentos mediente memorando 20191600038003 del 02 de agosto de 2019, y uno de los planes de mejoramiento producto de arqueos a cajas menores medinate memorando 20191600037923 del 02 de agosto de 2019.</w:t>
      </w:r>
    </w:p>
    <w:p w14:paraId="09631C6E" w14:textId="77777777" w:rsidR="00A2136D" w:rsidRPr="00DC1CF4" w:rsidRDefault="00A2136D" w:rsidP="00A2136D">
      <w:pPr>
        <w:spacing w:line="240" w:lineRule="auto"/>
        <w:jc w:val="both"/>
        <w:rPr>
          <w:rFonts w:ascii="Century Gothic" w:hAnsi="Century Gothic" w:cs="Arial"/>
          <w:noProof/>
          <w:sz w:val="20"/>
          <w:szCs w:val="20"/>
          <w:lang w:eastAsia="es-CO"/>
        </w:rPr>
      </w:pPr>
      <w:r w:rsidRPr="00DC1CF4">
        <w:rPr>
          <w:rFonts w:ascii="Century Gothic" w:hAnsi="Century Gothic" w:cs="Arial"/>
          <w:noProof/>
          <w:sz w:val="20"/>
          <w:szCs w:val="20"/>
          <w:lang w:eastAsia="es-CO"/>
        </w:rPr>
        <w:t xml:space="preserve">En el trimestre se recibió avance de todos los planes de mejoramiento, donde se cerraron </w:t>
      </w:r>
      <w:r w:rsidRPr="00DC1CF4">
        <w:rPr>
          <w:rFonts w:ascii="Century Gothic" w:hAnsi="Century Gothic" w:cs="Arial"/>
          <w:b/>
          <w:noProof/>
          <w:sz w:val="20"/>
          <w:szCs w:val="20"/>
          <w:lang w:eastAsia="es-CO"/>
        </w:rPr>
        <w:t>50 acciones</w:t>
      </w:r>
      <w:r w:rsidRPr="00DC1CF4">
        <w:rPr>
          <w:rFonts w:ascii="Century Gothic" w:hAnsi="Century Gothic" w:cs="Arial"/>
          <w:noProof/>
          <w:sz w:val="20"/>
          <w:szCs w:val="20"/>
          <w:lang w:eastAsia="es-CO"/>
        </w:rPr>
        <w:t>, tres (3) acciones del plan de mejoramiento producto de la rendición de cuentas, una (1) de cajas menores y 46 acciones del laboratorio.</w:t>
      </w:r>
    </w:p>
    <w:p w14:paraId="3A466DCB" w14:textId="1C3430A2" w:rsidR="00A2136D" w:rsidRDefault="00A2136D" w:rsidP="00A2136D">
      <w:pPr>
        <w:spacing w:line="240" w:lineRule="auto"/>
        <w:jc w:val="both"/>
        <w:rPr>
          <w:rFonts w:ascii="Century Gothic" w:hAnsi="Century Gothic" w:cs="Arial"/>
          <w:noProof/>
          <w:sz w:val="20"/>
          <w:szCs w:val="20"/>
          <w:lang w:eastAsia="es-CO"/>
        </w:rPr>
      </w:pPr>
      <w:r w:rsidRPr="00DC1CF4">
        <w:rPr>
          <w:rFonts w:ascii="Century Gothic" w:hAnsi="Century Gothic" w:cs="Arial"/>
          <w:noProof/>
          <w:sz w:val="20"/>
          <w:szCs w:val="20"/>
          <w:lang w:eastAsia="es-CO"/>
        </w:rPr>
        <w:t>A continuación se relaciona el estado de</w:t>
      </w:r>
      <w:r w:rsidR="00BA1E2C">
        <w:rPr>
          <w:rFonts w:ascii="Century Gothic" w:hAnsi="Century Gothic" w:cs="Arial"/>
          <w:noProof/>
          <w:sz w:val="20"/>
          <w:szCs w:val="20"/>
          <w:lang w:eastAsia="es-CO"/>
        </w:rPr>
        <w:t xml:space="preserve"> </w:t>
      </w:r>
      <w:r w:rsidRPr="00DC1CF4">
        <w:rPr>
          <w:rFonts w:ascii="Century Gothic" w:hAnsi="Century Gothic" w:cs="Arial"/>
          <w:noProof/>
          <w:sz w:val="20"/>
          <w:szCs w:val="20"/>
          <w:lang w:eastAsia="es-CO"/>
        </w:rPr>
        <w:t xml:space="preserve"> los planes de mejoramiento especiales.</w:t>
      </w:r>
    </w:p>
    <w:p w14:paraId="193A8AC6" w14:textId="4C32DEAC" w:rsidR="00BA1E2C" w:rsidRPr="00A2450A" w:rsidRDefault="00BA1E2C" w:rsidP="00A2450A">
      <w:pPr>
        <w:spacing w:after="0" w:line="240" w:lineRule="auto"/>
        <w:jc w:val="center"/>
        <w:rPr>
          <w:rFonts w:ascii="Century Gothic" w:hAnsi="Century Gothic" w:cs="Arial"/>
          <w:b/>
          <w:bCs/>
          <w:noProof/>
          <w:sz w:val="16"/>
          <w:szCs w:val="16"/>
          <w:lang w:eastAsia="es-CO"/>
        </w:rPr>
      </w:pPr>
      <w:r w:rsidRPr="00A2450A">
        <w:rPr>
          <w:rFonts w:ascii="Century Gothic" w:hAnsi="Century Gothic" w:cs="Arial"/>
          <w:b/>
          <w:bCs/>
          <w:noProof/>
          <w:sz w:val="16"/>
          <w:szCs w:val="16"/>
          <w:lang w:eastAsia="es-CO"/>
        </w:rPr>
        <w:t>Tabla 27 Estado de Otros Planes de Mejoramiento</w:t>
      </w:r>
    </w:p>
    <w:tbl>
      <w:tblPr>
        <w:tblW w:w="9603" w:type="dxa"/>
        <w:tblInd w:w="75" w:type="dxa"/>
        <w:tblCellMar>
          <w:left w:w="70" w:type="dxa"/>
          <w:right w:w="70" w:type="dxa"/>
        </w:tblCellMar>
        <w:tblLook w:val="04A0" w:firstRow="1" w:lastRow="0" w:firstColumn="1" w:lastColumn="0" w:noHBand="0" w:noVBand="1"/>
      </w:tblPr>
      <w:tblGrid>
        <w:gridCol w:w="1216"/>
        <w:gridCol w:w="1686"/>
        <w:gridCol w:w="997"/>
        <w:gridCol w:w="984"/>
        <w:gridCol w:w="1049"/>
        <w:gridCol w:w="857"/>
        <w:gridCol w:w="1209"/>
        <w:gridCol w:w="1605"/>
      </w:tblGrid>
      <w:tr w:rsidR="00A2136D" w:rsidRPr="00DC1CF4" w14:paraId="7A875F05" w14:textId="77777777" w:rsidTr="00DC1CF4">
        <w:trPr>
          <w:trHeight w:val="191"/>
        </w:trPr>
        <w:tc>
          <w:tcPr>
            <w:tcW w:w="9603"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EE9AD" w14:textId="77777777" w:rsidR="00A2136D" w:rsidRPr="00DC1CF4" w:rsidRDefault="00A2136D" w:rsidP="00B77340">
            <w:pPr>
              <w:spacing w:after="0" w:line="240" w:lineRule="auto"/>
              <w:jc w:val="center"/>
              <w:rPr>
                <w:rFonts w:ascii="Century Gothic" w:eastAsia="Times New Roman" w:hAnsi="Century Gothic" w:cs="Arial"/>
                <w:b/>
                <w:bCs/>
                <w:color w:val="000000"/>
                <w:sz w:val="20"/>
                <w:szCs w:val="20"/>
                <w:lang w:eastAsia="es-CO"/>
              </w:rPr>
            </w:pPr>
            <w:r w:rsidRPr="00DC1CF4">
              <w:rPr>
                <w:rFonts w:ascii="Century Gothic" w:eastAsia="Times New Roman" w:hAnsi="Century Gothic" w:cs="Arial"/>
                <w:b/>
                <w:bCs/>
                <w:color w:val="000000"/>
                <w:sz w:val="20"/>
                <w:szCs w:val="20"/>
                <w:lang w:eastAsia="es-CO"/>
              </w:rPr>
              <w:t>OTROS PLANES DE MEJORAMIENTO</w:t>
            </w:r>
          </w:p>
        </w:tc>
      </w:tr>
      <w:tr w:rsidR="00DC1CF4" w:rsidRPr="00DC1CF4" w14:paraId="7BEA1AEB" w14:textId="77777777" w:rsidTr="00E04101">
        <w:trPr>
          <w:trHeight w:val="412"/>
        </w:trPr>
        <w:tc>
          <w:tcPr>
            <w:tcW w:w="1206"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14:paraId="36554677"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AÑO</w:t>
            </w:r>
          </w:p>
        </w:tc>
        <w:tc>
          <w:tcPr>
            <w:tcW w:w="1691" w:type="dxa"/>
            <w:tcBorders>
              <w:top w:val="nil"/>
              <w:left w:val="nil"/>
              <w:bottom w:val="single" w:sz="4" w:space="0" w:color="auto"/>
              <w:right w:val="single" w:sz="4" w:space="0" w:color="auto"/>
            </w:tcBorders>
            <w:shd w:val="clear" w:color="auto" w:fill="FBE4D5" w:themeFill="accent2" w:themeFillTint="33"/>
            <w:noWrap/>
            <w:vAlign w:val="center"/>
            <w:hideMark/>
          </w:tcPr>
          <w:p w14:paraId="007D229E"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PROCESO</w:t>
            </w:r>
          </w:p>
        </w:tc>
        <w:tc>
          <w:tcPr>
            <w:tcW w:w="1000" w:type="dxa"/>
            <w:tcBorders>
              <w:top w:val="nil"/>
              <w:left w:val="nil"/>
              <w:bottom w:val="single" w:sz="4" w:space="0" w:color="auto"/>
              <w:right w:val="single" w:sz="4" w:space="0" w:color="auto"/>
            </w:tcBorders>
            <w:shd w:val="clear" w:color="auto" w:fill="FBE4D5" w:themeFill="accent2" w:themeFillTint="33"/>
            <w:vAlign w:val="center"/>
            <w:hideMark/>
          </w:tcPr>
          <w:p w14:paraId="5BA5C3A4"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proofErr w:type="spellStart"/>
            <w:r w:rsidRPr="00DC1CF4">
              <w:rPr>
                <w:rFonts w:ascii="Century Gothic" w:eastAsia="Times New Roman" w:hAnsi="Century Gothic" w:cs="Arial"/>
                <w:b/>
                <w:bCs/>
                <w:color w:val="000000"/>
                <w:sz w:val="18"/>
                <w:szCs w:val="18"/>
                <w:lang w:eastAsia="es-CO"/>
              </w:rPr>
              <w:t>Nº</w:t>
            </w:r>
            <w:proofErr w:type="spellEnd"/>
            <w:r w:rsidRPr="00DC1CF4">
              <w:rPr>
                <w:rFonts w:ascii="Century Gothic" w:eastAsia="Times New Roman" w:hAnsi="Century Gothic" w:cs="Arial"/>
                <w:b/>
                <w:bCs/>
                <w:color w:val="000000"/>
                <w:sz w:val="18"/>
                <w:szCs w:val="18"/>
                <w:lang w:eastAsia="es-CO"/>
              </w:rPr>
              <w:t xml:space="preserve"> de Hallazgos </w:t>
            </w:r>
          </w:p>
        </w:tc>
        <w:tc>
          <w:tcPr>
            <w:tcW w:w="987" w:type="dxa"/>
            <w:tcBorders>
              <w:top w:val="nil"/>
              <w:left w:val="nil"/>
              <w:bottom w:val="single" w:sz="4" w:space="0" w:color="auto"/>
              <w:right w:val="single" w:sz="4" w:space="0" w:color="auto"/>
            </w:tcBorders>
            <w:shd w:val="clear" w:color="auto" w:fill="FBE4D5" w:themeFill="accent2" w:themeFillTint="33"/>
            <w:vAlign w:val="center"/>
            <w:hideMark/>
          </w:tcPr>
          <w:p w14:paraId="014F45EC"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Acciones</w:t>
            </w:r>
          </w:p>
        </w:tc>
        <w:tc>
          <w:tcPr>
            <w:tcW w:w="1052" w:type="dxa"/>
            <w:tcBorders>
              <w:top w:val="nil"/>
              <w:left w:val="nil"/>
              <w:bottom w:val="single" w:sz="4" w:space="0" w:color="auto"/>
              <w:right w:val="single" w:sz="4" w:space="0" w:color="auto"/>
            </w:tcBorders>
            <w:shd w:val="clear" w:color="auto" w:fill="FBE4D5" w:themeFill="accent2" w:themeFillTint="33"/>
            <w:vAlign w:val="center"/>
            <w:hideMark/>
          </w:tcPr>
          <w:p w14:paraId="593A176B"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Cerradas</w:t>
            </w:r>
          </w:p>
        </w:tc>
        <w:tc>
          <w:tcPr>
            <w:tcW w:w="857" w:type="dxa"/>
            <w:tcBorders>
              <w:top w:val="nil"/>
              <w:left w:val="nil"/>
              <w:bottom w:val="single" w:sz="4" w:space="0" w:color="auto"/>
              <w:right w:val="single" w:sz="4" w:space="0" w:color="auto"/>
            </w:tcBorders>
            <w:shd w:val="clear" w:color="auto" w:fill="FBE4D5" w:themeFill="accent2" w:themeFillTint="33"/>
            <w:vAlign w:val="center"/>
            <w:hideMark/>
          </w:tcPr>
          <w:p w14:paraId="24A155EA"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Abiertas</w:t>
            </w:r>
          </w:p>
        </w:tc>
        <w:tc>
          <w:tcPr>
            <w:tcW w:w="1200" w:type="dxa"/>
            <w:tcBorders>
              <w:top w:val="nil"/>
              <w:left w:val="nil"/>
              <w:bottom w:val="single" w:sz="4" w:space="0" w:color="auto"/>
              <w:right w:val="single" w:sz="4" w:space="0" w:color="auto"/>
            </w:tcBorders>
            <w:shd w:val="clear" w:color="auto" w:fill="FBE4D5" w:themeFill="accent2" w:themeFillTint="33"/>
            <w:vAlign w:val="center"/>
            <w:hideMark/>
          </w:tcPr>
          <w:p w14:paraId="5C69C27B"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Incumplidas</w:t>
            </w:r>
          </w:p>
        </w:tc>
        <w:tc>
          <w:tcPr>
            <w:tcW w:w="1610" w:type="dxa"/>
            <w:tcBorders>
              <w:top w:val="nil"/>
              <w:left w:val="nil"/>
              <w:bottom w:val="single" w:sz="4" w:space="0" w:color="auto"/>
              <w:right w:val="single" w:sz="4" w:space="0" w:color="auto"/>
            </w:tcBorders>
            <w:shd w:val="clear" w:color="auto" w:fill="FBE4D5" w:themeFill="accent2" w:themeFillTint="33"/>
            <w:vAlign w:val="center"/>
            <w:hideMark/>
          </w:tcPr>
          <w:p w14:paraId="6056C5AB" w14:textId="77777777" w:rsidR="00A2136D" w:rsidRPr="00DC1CF4" w:rsidRDefault="00A2136D" w:rsidP="00B77340">
            <w:pPr>
              <w:spacing w:after="0" w:line="240" w:lineRule="auto"/>
              <w:jc w:val="center"/>
              <w:rPr>
                <w:rFonts w:ascii="Century Gothic" w:eastAsia="Times New Roman" w:hAnsi="Century Gothic" w:cs="Arial"/>
                <w:b/>
                <w:bCs/>
                <w:color w:val="000000"/>
                <w:sz w:val="18"/>
                <w:szCs w:val="18"/>
                <w:lang w:eastAsia="es-CO"/>
              </w:rPr>
            </w:pPr>
            <w:r w:rsidRPr="00DC1CF4">
              <w:rPr>
                <w:rFonts w:ascii="Century Gothic" w:eastAsia="Times New Roman" w:hAnsi="Century Gothic" w:cs="Arial"/>
                <w:b/>
                <w:bCs/>
                <w:color w:val="000000"/>
                <w:sz w:val="18"/>
                <w:szCs w:val="18"/>
                <w:lang w:eastAsia="es-CO"/>
              </w:rPr>
              <w:t>Con énfasis en</w:t>
            </w:r>
          </w:p>
        </w:tc>
      </w:tr>
      <w:tr w:rsidR="00DC1CF4" w:rsidRPr="00DC1CF4" w14:paraId="3DEA8CFB" w14:textId="77777777" w:rsidTr="0001044C">
        <w:trPr>
          <w:trHeight w:val="399"/>
        </w:trPr>
        <w:tc>
          <w:tcPr>
            <w:tcW w:w="1206" w:type="dxa"/>
            <w:vMerge w:val="restart"/>
            <w:tcBorders>
              <w:top w:val="nil"/>
              <w:left w:val="single" w:sz="4" w:space="0" w:color="auto"/>
              <w:bottom w:val="single" w:sz="4" w:space="0" w:color="auto"/>
              <w:right w:val="single" w:sz="4" w:space="0" w:color="auto"/>
            </w:tcBorders>
            <w:shd w:val="clear" w:color="auto" w:fill="auto"/>
            <w:vAlign w:val="center"/>
            <w:hideMark/>
          </w:tcPr>
          <w:p w14:paraId="5F17957E" w14:textId="77777777" w:rsidR="00A2136D" w:rsidRPr="00DC1CF4" w:rsidRDefault="00A2136D" w:rsidP="00B77340">
            <w:pPr>
              <w:spacing w:after="0" w:line="240" w:lineRule="auto"/>
              <w:jc w:val="center"/>
              <w:rPr>
                <w:rFonts w:ascii="Century Gothic" w:eastAsia="Times New Roman" w:hAnsi="Century Gothic" w:cs="Arial"/>
                <w:b/>
                <w:bCs/>
                <w:color w:val="000000"/>
                <w:sz w:val="20"/>
                <w:szCs w:val="20"/>
                <w:lang w:eastAsia="es-CO"/>
              </w:rPr>
            </w:pPr>
            <w:r w:rsidRPr="00DC1CF4">
              <w:rPr>
                <w:rFonts w:ascii="Century Gothic" w:eastAsia="Times New Roman" w:hAnsi="Century Gothic" w:cs="Arial"/>
                <w:b/>
                <w:bCs/>
                <w:color w:val="000000"/>
                <w:sz w:val="20"/>
                <w:szCs w:val="20"/>
                <w:lang w:eastAsia="es-CO"/>
              </w:rPr>
              <w:t>ESPECIALES 2018</w:t>
            </w:r>
          </w:p>
        </w:tc>
        <w:tc>
          <w:tcPr>
            <w:tcW w:w="1691" w:type="dxa"/>
            <w:tcBorders>
              <w:top w:val="nil"/>
              <w:left w:val="nil"/>
              <w:bottom w:val="single" w:sz="4" w:space="0" w:color="auto"/>
              <w:right w:val="single" w:sz="4" w:space="0" w:color="auto"/>
            </w:tcBorders>
            <w:shd w:val="clear" w:color="auto" w:fill="auto"/>
            <w:vAlign w:val="center"/>
            <w:hideMark/>
          </w:tcPr>
          <w:p w14:paraId="26CEE0CF"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Planeación Estratégica</w:t>
            </w:r>
          </w:p>
        </w:tc>
        <w:tc>
          <w:tcPr>
            <w:tcW w:w="1000" w:type="dxa"/>
            <w:tcBorders>
              <w:top w:val="nil"/>
              <w:left w:val="nil"/>
              <w:bottom w:val="single" w:sz="4" w:space="0" w:color="auto"/>
              <w:right w:val="single" w:sz="4" w:space="0" w:color="auto"/>
            </w:tcBorders>
            <w:shd w:val="clear" w:color="auto" w:fill="auto"/>
            <w:noWrap/>
            <w:vAlign w:val="center"/>
            <w:hideMark/>
          </w:tcPr>
          <w:p w14:paraId="69933D76"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987" w:type="dxa"/>
            <w:tcBorders>
              <w:top w:val="nil"/>
              <w:left w:val="nil"/>
              <w:bottom w:val="single" w:sz="4" w:space="0" w:color="auto"/>
              <w:right w:val="single" w:sz="4" w:space="0" w:color="auto"/>
            </w:tcBorders>
            <w:shd w:val="clear" w:color="auto" w:fill="auto"/>
            <w:noWrap/>
            <w:vAlign w:val="center"/>
            <w:hideMark/>
          </w:tcPr>
          <w:p w14:paraId="50A9D705"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1052" w:type="dxa"/>
            <w:tcBorders>
              <w:top w:val="nil"/>
              <w:left w:val="nil"/>
              <w:bottom w:val="single" w:sz="4" w:space="0" w:color="auto"/>
              <w:right w:val="single" w:sz="4" w:space="0" w:color="auto"/>
            </w:tcBorders>
            <w:shd w:val="clear" w:color="auto" w:fill="auto"/>
            <w:noWrap/>
            <w:vAlign w:val="center"/>
            <w:hideMark/>
          </w:tcPr>
          <w:p w14:paraId="1EAABE06"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857" w:type="dxa"/>
            <w:tcBorders>
              <w:top w:val="nil"/>
              <w:left w:val="nil"/>
              <w:bottom w:val="single" w:sz="4" w:space="0" w:color="auto"/>
              <w:right w:val="single" w:sz="4" w:space="0" w:color="auto"/>
            </w:tcBorders>
            <w:shd w:val="clear" w:color="auto" w:fill="auto"/>
            <w:noWrap/>
            <w:vAlign w:val="center"/>
            <w:hideMark/>
          </w:tcPr>
          <w:p w14:paraId="1748B28A"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0</w:t>
            </w:r>
          </w:p>
        </w:tc>
        <w:tc>
          <w:tcPr>
            <w:tcW w:w="1200" w:type="dxa"/>
            <w:tcBorders>
              <w:top w:val="nil"/>
              <w:left w:val="nil"/>
              <w:bottom w:val="single" w:sz="4" w:space="0" w:color="auto"/>
              <w:right w:val="single" w:sz="4" w:space="0" w:color="auto"/>
            </w:tcBorders>
            <w:shd w:val="clear" w:color="auto" w:fill="auto"/>
            <w:noWrap/>
            <w:vAlign w:val="center"/>
            <w:hideMark/>
          </w:tcPr>
          <w:p w14:paraId="5AF6211D"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0</w:t>
            </w:r>
          </w:p>
        </w:tc>
        <w:tc>
          <w:tcPr>
            <w:tcW w:w="1610" w:type="dxa"/>
            <w:tcBorders>
              <w:top w:val="nil"/>
              <w:left w:val="nil"/>
              <w:bottom w:val="single" w:sz="4" w:space="0" w:color="auto"/>
              <w:right w:val="single" w:sz="4" w:space="0" w:color="auto"/>
            </w:tcBorders>
            <w:shd w:val="clear" w:color="auto" w:fill="auto"/>
            <w:noWrap/>
            <w:vAlign w:val="bottom"/>
            <w:hideMark/>
          </w:tcPr>
          <w:p w14:paraId="2F612C3B"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 </w:t>
            </w:r>
          </w:p>
        </w:tc>
      </w:tr>
      <w:tr w:rsidR="00DC1CF4" w:rsidRPr="00DC1CF4" w14:paraId="5E0E1ED3" w14:textId="77777777" w:rsidTr="0001044C">
        <w:trPr>
          <w:trHeight w:val="399"/>
        </w:trPr>
        <w:tc>
          <w:tcPr>
            <w:tcW w:w="1206" w:type="dxa"/>
            <w:vMerge/>
            <w:tcBorders>
              <w:top w:val="nil"/>
              <w:left w:val="single" w:sz="4" w:space="0" w:color="auto"/>
              <w:bottom w:val="single" w:sz="4" w:space="0" w:color="auto"/>
              <w:right w:val="single" w:sz="4" w:space="0" w:color="auto"/>
            </w:tcBorders>
            <w:vAlign w:val="center"/>
            <w:hideMark/>
          </w:tcPr>
          <w:p w14:paraId="6A2F3FD7" w14:textId="77777777" w:rsidR="00A2136D" w:rsidRPr="00DC1CF4" w:rsidRDefault="00A2136D" w:rsidP="00B77340">
            <w:pPr>
              <w:spacing w:after="0" w:line="240" w:lineRule="auto"/>
              <w:rPr>
                <w:rFonts w:ascii="Century Gothic" w:eastAsia="Times New Roman" w:hAnsi="Century Gothic" w:cs="Arial"/>
                <w:b/>
                <w:bCs/>
                <w:color w:val="000000"/>
                <w:sz w:val="20"/>
                <w:szCs w:val="20"/>
                <w:lang w:eastAsia="es-CO"/>
              </w:rPr>
            </w:pPr>
          </w:p>
        </w:tc>
        <w:tc>
          <w:tcPr>
            <w:tcW w:w="1691" w:type="dxa"/>
            <w:tcBorders>
              <w:top w:val="nil"/>
              <w:left w:val="nil"/>
              <w:bottom w:val="single" w:sz="4" w:space="0" w:color="auto"/>
              <w:right w:val="single" w:sz="4" w:space="0" w:color="auto"/>
            </w:tcBorders>
            <w:shd w:val="clear" w:color="auto" w:fill="auto"/>
            <w:vAlign w:val="center"/>
            <w:hideMark/>
          </w:tcPr>
          <w:p w14:paraId="31B0FFF6"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Gestión Documental</w:t>
            </w:r>
          </w:p>
        </w:tc>
        <w:tc>
          <w:tcPr>
            <w:tcW w:w="1000" w:type="dxa"/>
            <w:tcBorders>
              <w:top w:val="nil"/>
              <w:left w:val="nil"/>
              <w:bottom w:val="single" w:sz="4" w:space="0" w:color="auto"/>
              <w:right w:val="single" w:sz="4" w:space="0" w:color="auto"/>
            </w:tcBorders>
            <w:shd w:val="clear" w:color="auto" w:fill="auto"/>
            <w:noWrap/>
            <w:vAlign w:val="center"/>
            <w:hideMark/>
          </w:tcPr>
          <w:p w14:paraId="6E584693"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21</w:t>
            </w:r>
          </w:p>
        </w:tc>
        <w:tc>
          <w:tcPr>
            <w:tcW w:w="987" w:type="dxa"/>
            <w:tcBorders>
              <w:top w:val="nil"/>
              <w:left w:val="nil"/>
              <w:bottom w:val="single" w:sz="4" w:space="0" w:color="auto"/>
              <w:right w:val="single" w:sz="4" w:space="0" w:color="auto"/>
            </w:tcBorders>
            <w:shd w:val="clear" w:color="auto" w:fill="auto"/>
            <w:noWrap/>
            <w:vAlign w:val="center"/>
            <w:hideMark/>
          </w:tcPr>
          <w:p w14:paraId="4B9856CF"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43</w:t>
            </w:r>
          </w:p>
        </w:tc>
        <w:tc>
          <w:tcPr>
            <w:tcW w:w="1052" w:type="dxa"/>
            <w:tcBorders>
              <w:top w:val="nil"/>
              <w:left w:val="nil"/>
              <w:bottom w:val="single" w:sz="4" w:space="0" w:color="auto"/>
              <w:right w:val="single" w:sz="4" w:space="0" w:color="auto"/>
            </w:tcBorders>
            <w:shd w:val="clear" w:color="auto" w:fill="auto"/>
            <w:noWrap/>
            <w:vAlign w:val="center"/>
            <w:hideMark/>
          </w:tcPr>
          <w:p w14:paraId="2E472223"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9</w:t>
            </w:r>
          </w:p>
        </w:tc>
        <w:tc>
          <w:tcPr>
            <w:tcW w:w="857" w:type="dxa"/>
            <w:tcBorders>
              <w:top w:val="nil"/>
              <w:left w:val="nil"/>
              <w:bottom w:val="single" w:sz="4" w:space="0" w:color="auto"/>
              <w:right w:val="single" w:sz="4" w:space="0" w:color="auto"/>
            </w:tcBorders>
            <w:shd w:val="clear" w:color="auto" w:fill="auto"/>
            <w:noWrap/>
            <w:vAlign w:val="center"/>
            <w:hideMark/>
          </w:tcPr>
          <w:p w14:paraId="79F55182"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27</w:t>
            </w:r>
          </w:p>
        </w:tc>
        <w:tc>
          <w:tcPr>
            <w:tcW w:w="1200" w:type="dxa"/>
            <w:tcBorders>
              <w:top w:val="nil"/>
              <w:left w:val="nil"/>
              <w:bottom w:val="single" w:sz="4" w:space="0" w:color="auto"/>
              <w:right w:val="single" w:sz="4" w:space="0" w:color="auto"/>
            </w:tcBorders>
            <w:shd w:val="clear" w:color="000000" w:fill="FF0000"/>
            <w:noWrap/>
            <w:vAlign w:val="center"/>
            <w:hideMark/>
          </w:tcPr>
          <w:p w14:paraId="5344DC4A"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7</w:t>
            </w:r>
          </w:p>
        </w:tc>
        <w:tc>
          <w:tcPr>
            <w:tcW w:w="1610" w:type="dxa"/>
            <w:tcBorders>
              <w:top w:val="nil"/>
              <w:left w:val="nil"/>
              <w:bottom w:val="single" w:sz="4" w:space="0" w:color="auto"/>
              <w:right w:val="single" w:sz="4" w:space="0" w:color="auto"/>
            </w:tcBorders>
            <w:shd w:val="clear" w:color="auto" w:fill="auto"/>
            <w:noWrap/>
            <w:vAlign w:val="bottom"/>
            <w:hideMark/>
          </w:tcPr>
          <w:p w14:paraId="13C3EAA9"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Actualización documental</w:t>
            </w:r>
          </w:p>
        </w:tc>
      </w:tr>
      <w:tr w:rsidR="00DC1CF4" w:rsidRPr="00DC1CF4" w14:paraId="2AA5F8CE" w14:textId="77777777" w:rsidTr="0001044C">
        <w:trPr>
          <w:trHeight w:val="1095"/>
        </w:trPr>
        <w:tc>
          <w:tcPr>
            <w:tcW w:w="1206" w:type="dxa"/>
            <w:vMerge/>
            <w:tcBorders>
              <w:top w:val="nil"/>
              <w:left w:val="single" w:sz="4" w:space="0" w:color="auto"/>
              <w:bottom w:val="single" w:sz="4" w:space="0" w:color="auto"/>
              <w:right w:val="single" w:sz="4" w:space="0" w:color="auto"/>
            </w:tcBorders>
            <w:vAlign w:val="center"/>
            <w:hideMark/>
          </w:tcPr>
          <w:p w14:paraId="5EC15ECA" w14:textId="77777777" w:rsidR="00A2136D" w:rsidRPr="00DC1CF4" w:rsidRDefault="00A2136D" w:rsidP="00B77340">
            <w:pPr>
              <w:spacing w:after="0" w:line="240" w:lineRule="auto"/>
              <w:rPr>
                <w:rFonts w:ascii="Century Gothic" w:eastAsia="Times New Roman" w:hAnsi="Century Gothic" w:cs="Arial"/>
                <w:b/>
                <w:bCs/>
                <w:color w:val="000000"/>
                <w:sz w:val="20"/>
                <w:szCs w:val="20"/>
                <w:lang w:eastAsia="es-CO"/>
              </w:rPr>
            </w:pPr>
          </w:p>
        </w:tc>
        <w:tc>
          <w:tcPr>
            <w:tcW w:w="1691" w:type="dxa"/>
            <w:tcBorders>
              <w:top w:val="nil"/>
              <w:left w:val="nil"/>
              <w:bottom w:val="single" w:sz="4" w:space="0" w:color="auto"/>
              <w:right w:val="single" w:sz="4" w:space="0" w:color="auto"/>
            </w:tcBorders>
            <w:shd w:val="clear" w:color="auto" w:fill="auto"/>
            <w:vAlign w:val="center"/>
            <w:hideMark/>
          </w:tcPr>
          <w:p w14:paraId="3B5E58EE"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Control para el Mejoramiento Continuo de la Gestión</w:t>
            </w:r>
          </w:p>
        </w:tc>
        <w:tc>
          <w:tcPr>
            <w:tcW w:w="1000" w:type="dxa"/>
            <w:tcBorders>
              <w:top w:val="nil"/>
              <w:left w:val="nil"/>
              <w:bottom w:val="single" w:sz="4" w:space="0" w:color="auto"/>
              <w:right w:val="single" w:sz="4" w:space="0" w:color="auto"/>
            </w:tcBorders>
            <w:shd w:val="clear" w:color="auto" w:fill="auto"/>
            <w:noWrap/>
            <w:vAlign w:val="center"/>
            <w:hideMark/>
          </w:tcPr>
          <w:p w14:paraId="2D866B5E"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987" w:type="dxa"/>
            <w:tcBorders>
              <w:top w:val="nil"/>
              <w:left w:val="nil"/>
              <w:bottom w:val="single" w:sz="4" w:space="0" w:color="auto"/>
              <w:right w:val="single" w:sz="4" w:space="0" w:color="auto"/>
            </w:tcBorders>
            <w:shd w:val="clear" w:color="auto" w:fill="auto"/>
            <w:noWrap/>
            <w:vAlign w:val="center"/>
            <w:hideMark/>
          </w:tcPr>
          <w:p w14:paraId="18D1C4E0"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7</w:t>
            </w:r>
          </w:p>
        </w:tc>
        <w:tc>
          <w:tcPr>
            <w:tcW w:w="1052" w:type="dxa"/>
            <w:tcBorders>
              <w:top w:val="nil"/>
              <w:left w:val="nil"/>
              <w:bottom w:val="single" w:sz="4" w:space="0" w:color="auto"/>
              <w:right w:val="single" w:sz="4" w:space="0" w:color="auto"/>
            </w:tcBorders>
            <w:shd w:val="clear" w:color="auto" w:fill="auto"/>
            <w:noWrap/>
            <w:vAlign w:val="center"/>
            <w:hideMark/>
          </w:tcPr>
          <w:p w14:paraId="427A830B"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857" w:type="dxa"/>
            <w:tcBorders>
              <w:top w:val="nil"/>
              <w:left w:val="nil"/>
              <w:bottom w:val="single" w:sz="4" w:space="0" w:color="auto"/>
              <w:right w:val="single" w:sz="4" w:space="0" w:color="auto"/>
            </w:tcBorders>
            <w:shd w:val="clear" w:color="auto" w:fill="auto"/>
            <w:noWrap/>
            <w:vAlign w:val="center"/>
            <w:hideMark/>
          </w:tcPr>
          <w:p w14:paraId="71020347"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4</w:t>
            </w:r>
          </w:p>
        </w:tc>
        <w:tc>
          <w:tcPr>
            <w:tcW w:w="1200" w:type="dxa"/>
            <w:tcBorders>
              <w:top w:val="nil"/>
              <w:left w:val="nil"/>
              <w:bottom w:val="single" w:sz="4" w:space="0" w:color="auto"/>
              <w:right w:val="single" w:sz="4" w:space="0" w:color="auto"/>
            </w:tcBorders>
            <w:shd w:val="clear" w:color="auto" w:fill="auto"/>
            <w:noWrap/>
            <w:vAlign w:val="center"/>
            <w:hideMark/>
          </w:tcPr>
          <w:p w14:paraId="7544A32A"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0</w:t>
            </w:r>
          </w:p>
        </w:tc>
        <w:tc>
          <w:tcPr>
            <w:tcW w:w="1610" w:type="dxa"/>
            <w:tcBorders>
              <w:top w:val="nil"/>
              <w:left w:val="nil"/>
              <w:bottom w:val="single" w:sz="4" w:space="0" w:color="auto"/>
              <w:right w:val="single" w:sz="4" w:space="0" w:color="auto"/>
            </w:tcBorders>
            <w:shd w:val="clear" w:color="auto" w:fill="auto"/>
            <w:noWrap/>
            <w:vAlign w:val="bottom"/>
            <w:hideMark/>
          </w:tcPr>
          <w:p w14:paraId="65348382"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429FC014" w14:textId="77777777" w:rsidTr="0001044C">
        <w:trPr>
          <w:trHeight w:val="337"/>
        </w:trPr>
        <w:tc>
          <w:tcPr>
            <w:tcW w:w="1206" w:type="dxa"/>
            <w:vMerge w:val="restart"/>
            <w:tcBorders>
              <w:top w:val="nil"/>
              <w:left w:val="single" w:sz="4" w:space="0" w:color="auto"/>
              <w:bottom w:val="single" w:sz="4" w:space="0" w:color="auto"/>
              <w:right w:val="single" w:sz="4" w:space="0" w:color="auto"/>
            </w:tcBorders>
            <w:shd w:val="clear" w:color="auto" w:fill="auto"/>
            <w:vAlign w:val="center"/>
            <w:hideMark/>
          </w:tcPr>
          <w:p w14:paraId="3C46C3DD" w14:textId="77777777" w:rsidR="00A2136D" w:rsidRPr="00DC1CF4" w:rsidRDefault="00A2136D" w:rsidP="00B77340">
            <w:pPr>
              <w:spacing w:after="0" w:line="240" w:lineRule="auto"/>
              <w:jc w:val="center"/>
              <w:rPr>
                <w:rFonts w:ascii="Century Gothic" w:eastAsia="Times New Roman" w:hAnsi="Century Gothic" w:cs="Arial"/>
                <w:b/>
                <w:bCs/>
                <w:color w:val="000000"/>
                <w:sz w:val="20"/>
                <w:szCs w:val="20"/>
                <w:lang w:eastAsia="es-CO"/>
              </w:rPr>
            </w:pPr>
            <w:r w:rsidRPr="00DC1CF4">
              <w:rPr>
                <w:rFonts w:ascii="Century Gothic" w:eastAsia="Times New Roman" w:hAnsi="Century Gothic" w:cs="Arial"/>
                <w:b/>
                <w:bCs/>
                <w:color w:val="000000"/>
                <w:sz w:val="20"/>
                <w:szCs w:val="20"/>
                <w:lang w:eastAsia="es-CO"/>
              </w:rPr>
              <w:t>ESPECIALES 2019</w:t>
            </w:r>
          </w:p>
        </w:tc>
        <w:tc>
          <w:tcPr>
            <w:tcW w:w="1691" w:type="dxa"/>
            <w:tcBorders>
              <w:top w:val="nil"/>
              <w:left w:val="nil"/>
              <w:bottom w:val="single" w:sz="4" w:space="0" w:color="auto"/>
              <w:right w:val="single" w:sz="4" w:space="0" w:color="auto"/>
            </w:tcBorders>
            <w:shd w:val="clear" w:color="auto" w:fill="auto"/>
            <w:vAlign w:val="center"/>
            <w:hideMark/>
          </w:tcPr>
          <w:p w14:paraId="01D4C4A3"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Cajas menores</w:t>
            </w:r>
          </w:p>
        </w:tc>
        <w:tc>
          <w:tcPr>
            <w:tcW w:w="1000" w:type="dxa"/>
            <w:tcBorders>
              <w:top w:val="nil"/>
              <w:left w:val="nil"/>
              <w:bottom w:val="single" w:sz="4" w:space="0" w:color="auto"/>
              <w:right w:val="single" w:sz="4" w:space="0" w:color="auto"/>
            </w:tcBorders>
            <w:shd w:val="clear" w:color="auto" w:fill="auto"/>
            <w:noWrap/>
            <w:vAlign w:val="center"/>
            <w:hideMark/>
          </w:tcPr>
          <w:p w14:paraId="5A886267"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987" w:type="dxa"/>
            <w:tcBorders>
              <w:top w:val="nil"/>
              <w:left w:val="nil"/>
              <w:bottom w:val="single" w:sz="4" w:space="0" w:color="auto"/>
              <w:right w:val="single" w:sz="4" w:space="0" w:color="auto"/>
            </w:tcBorders>
            <w:shd w:val="clear" w:color="auto" w:fill="auto"/>
            <w:noWrap/>
            <w:vAlign w:val="center"/>
            <w:hideMark/>
          </w:tcPr>
          <w:p w14:paraId="3D33E44F"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w:t>
            </w:r>
          </w:p>
        </w:tc>
        <w:tc>
          <w:tcPr>
            <w:tcW w:w="1052" w:type="dxa"/>
            <w:tcBorders>
              <w:top w:val="nil"/>
              <w:left w:val="nil"/>
              <w:bottom w:val="single" w:sz="4" w:space="0" w:color="auto"/>
              <w:right w:val="single" w:sz="4" w:space="0" w:color="auto"/>
            </w:tcBorders>
            <w:shd w:val="clear" w:color="auto" w:fill="auto"/>
            <w:noWrap/>
            <w:vAlign w:val="center"/>
            <w:hideMark/>
          </w:tcPr>
          <w:p w14:paraId="0ACA81D8"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1</w:t>
            </w:r>
          </w:p>
        </w:tc>
        <w:tc>
          <w:tcPr>
            <w:tcW w:w="857" w:type="dxa"/>
            <w:tcBorders>
              <w:top w:val="nil"/>
              <w:left w:val="nil"/>
              <w:bottom w:val="single" w:sz="4" w:space="0" w:color="auto"/>
              <w:right w:val="single" w:sz="4" w:space="0" w:color="auto"/>
            </w:tcBorders>
            <w:shd w:val="clear" w:color="auto" w:fill="auto"/>
            <w:noWrap/>
            <w:vAlign w:val="center"/>
            <w:hideMark/>
          </w:tcPr>
          <w:p w14:paraId="15E3F877"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2</w:t>
            </w:r>
          </w:p>
        </w:tc>
        <w:tc>
          <w:tcPr>
            <w:tcW w:w="1200" w:type="dxa"/>
            <w:tcBorders>
              <w:top w:val="nil"/>
              <w:left w:val="nil"/>
              <w:bottom w:val="single" w:sz="4" w:space="0" w:color="auto"/>
              <w:right w:val="single" w:sz="4" w:space="0" w:color="auto"/>
            </w:tcBorders>
            <w:shd w:val="clear" w:color="auto" w:fill="auto"/>
            <w:noWrap/>
            <w:vAlign w:val="center"/>
            <w:hideMark/>
          </w:tcPr>
          <w:p w14:paraId="65BF9B29"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0</w:t>
            </w:r>
          </w:p>
        </w:tc>
        <w:tc>
          <w:tcPr>
            <w:tcW w:w="1610" w:type="dxa"/>
            <w:tcBorders>
              <w:top w:val="nil"/>
              <w:left w:val="nil"/>
              <w:bottom w:val="single" w:sz="4" w:space="0" w:color="auto"/>
              <w:right w:val="single" w:sz="4" w:space="0" w:color="auto"/>
            </w:tcBorders>
            <w:shd w:val="clear" w:color="auto" w:fill="auto"/>
            <w:noWrap/>
            <w:vAlign w:val="bottom"/>
            <w:hideMark/>
          </w:tcPr>
          <w:p w14:paraId="02B05B00" w14:textId="77777777" w:rsidR="00A2136D" w:rsidRPr="00DC1CF4" w:rsidRDefault="00A2136D" w:rsidP="00B77340">
            <w:pPr>
              <w:spacing w:after="0" w:line="240" w:lineRule="auto"/>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w:t>
            </w:r>
          </w:p>
        </w:tc>
      </w:tr>
      <w:tr w:rsidR="00DC1CF4" w:rsidRPr="00DC1CF4" w14:paraId="7AA98A6C" w14:textId="77777777" w:rsidTr="0001044C">
        <w:trPr>
          <w:trHeight w:val="1202"/>
        </w:trPr>
        <w:tc>
          <w:tcPr>
            <w:tcW w:w="1206" w:type="dxa"/>
            <w:vMerge/>
            <w:tcBorders>
              <w:top w:val="nil"/>
              <w:left w:val="single" w:sz="4" w:space="0" w:color="auto"/>
              <w:bottom w:val="single" w:sz="4" w:space="0" w:color="auto"/>
              <w:right w:val="single" w:sz="4" w:space="0" w:color="auto"/>
            </w:tcBorders>
            <w:vAlign w:val="center"/>
            <w:hideMark/>
          </w:tcPr>
          <w:p w14:paraId="05989823" w14:textId="77777777" w:rsidR="00A2136D" w:rsidRPr="00DC1CF4" w:rsidRDefault="00A2136D" w:rsidP="00B77340">
            <w:pPr>
              <w:spacing w:after="0" w:line="240" w:lineRule="auto"/>
              <w:rPr>
                <w:rFonts w:ascii="Century Gothic" w:eastAsia="Times New Roman" w:hAnsi="Century Gothic" w:cs="Arial"/>
                <w:b/>
                <w:bCs/>
                <w:color w:val="000000"/>
                <w:sz w:val="20"/>
                <w:szCs w:val="20"/>
                <w:lang w:eastAsia="es-CO"/>
              </w:rPr>
            </w:pPr>
          </w:p>
        </w:tc>
        <w:tc>
          <w:tcPr>
            <w:tcW w:w="1691" w:type="dxa"/>
            <w:tcBorders>
              <w:top w:val="nil"/>
              <w:left w:val="nil"/>
              <w:bottom w:val="single" w:sz="4" w:space="0" w:color="auto"/>
              <w:right w:val="single" w:sz="4" w:space="0" w:color="auto"/>
            </w:tcBorders>
            <w:shd w:val="clear" w:color="auto" w:fill="auto"/>
            <w:vAlign w:val="center"/>
            <w:hideMark/>
          </w:tcPr>
          <w:p w14:paraId="4A112B2A" w14:textId="77777777" w:rsidR="00A2136D" w:rsidRPr="00DC1CF4" w:rsidRDefault="00A2136D" w:rsidP="00B77340">
            <w:pPr>
              <w:spacing w:after="0" w:line="240" w:lineRule="auto"/>
              <w:rPr>
                <w:rFonts w:ascii="Century Gothic" w:eastAsia="Times New Roman" w:hAnsi="Century Gothic" w:cs="Arial"/>
                <w:color w:val="000000"/>
                <w:sz w:val="20"/>
                <w:szCs w:val="20"/>
                <w:lang w:eastAsia="es-CO"/>
              </w:rPr>
            </w:pPr>
            <w:r w:rsidRPr="00DC1CF4">
              <w:rPr>
                <w:rFonts w:ascii="Century Gothic" w:eastAsia="Times New Roman" w:hAnsi="Century Gothic" w:cs="Arial"/>
                <w:color w:val="000000"/>
                <w:sz w:val="20"/>
                <w:szCs w:val="20"/>
                <w:lang w:eastAsia="es-CO"/>
              </w:rPr>
              <w:t>Gestión Laboratorio</w:t>
            </w:r>
          </w:p>
        </w:tc>
        <w:tc>
          <w:tcPr>
            <w:tcW w:w="1000" w:type="dxa"/>
            <w:tcBorders>
              <w:top w:val="nil"/>
              <w:left w:val="nil"/>
              <w:bottom w:val="single" w:sz="4" w:space="0" w:color="auto"/>
              <w:right w:val="single" w:sz="4" w:space="0" w:color="auto"/>
            </w:tcBorders>
            <w:shd w:val="clear" w:color="auto" w:fill="auto"/>
            <w:noWrap/>
            <w:vAlign w:val="center"/>
            <w:hideMark/>
          </w:tcPr>
          <w:p w14:paraId="0FB1C9CB"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17</w:t>
            </w:r>
          </w:p>
        </w:tc>
        <w:tc>
          <w:tcPr>
            <w:tcW w:w="987" w:type="dxa"/>
            <w:tcBorders>
              <w:top w:val="nil"/>
              <w:left w:val="nil"/>
              <w:bottom w:val="single" w:sz="4" w:space="0" w:color="auto"/>
              <w:right w:val="single" w:sz="4" w:space="0" w:color="auto"/>
            </w:tcBorders>
            <w:shd w:val="clear" w:color="auto" w:fill="auto"/>
            <w:noWrap/>
            <w:vAlign w:val="center"/>
            <w:hideMark/>
          </w:tcPr>
          <w:p w14:paraId="32973AED"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61</w:t>
            </w:r>
          </w:p>
        </w:tc>
        <w:tc>
          <w:tcPr>
            <w:tcW w:w="1052" w:type="dxa"/>
            <w:tcBorders>
              <w:top w:val="nil"/>
              <w:left w:val="nil"/>
              <w:bottom w:val="single" w:sz="4" w:space="0" w:color="auto"/>
              <w:right w:val="single" w:sz="4" w:space="0" w:color="auto"/>
            </w:tcBorders>
            <w:shd w:val="clear" w:color="auto" w:fill="auto"/>
            <w:noWrap/>
            <w:vAlign w:val="center"/>
            <w:hideMark/>
          </w:tcPr>
          <w:p w14:paraId="6EBC6931"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46</w:t>
            </w:r>
          </w:p>
        </w:tc>
        <w:tc>
          <w:tcPr>
            <w:tcW w:w="857" w:type="dxa"/>
            <w:tcBorders>
              <w:top w:val="nil"/>
              <w:left w:val="nil"/>
              <w:bottom w:val="single" w:sz="4" w:space="0" w:color="auto"/>
              <w:right w:val="single" w:sz="4" w:space="0" w:color="auto"/>
            </w:tcBorders>
            <w:shd w:val="clear" w:color="auto" w:fill="auto"/>
            <w:noWrap/>
            <w:vAlign w:val="center"/>
            <w:hideMark/>
          </w:tcPr>
          <w:p w14:paraId="4D1C6780"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2</w:t>
            </w:r>
          </w:p>
        </w:tc>
        <w:tc>
          <w:tcPr>
            <w:tcW w:w="1200" w:type="dxa"/>
            <w:tcBorders>
              <w:top w:val="nil"/>
              <w:left w:val="nil"/>
              <w:bottom w:val="single" w:sz="4" w:space="0" w:color="auto"/>
              <w:right w:val="single" w:sz="4" w:space="0" w:color="auto"/>
            </w:tcBorders>
            <w:shd w:val="clear" w:color="000000" w:fill="FF0000"/>
            <w:noWrap/>
            <w:vAlign w:val="center"/>
            <w:hideMark/>
          </w:tcPr>
          <w:p w14:paraId="55BB6627"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13</w:t>
            </w:r>
          </w:p>
        </w:tc>
        <w:tc>
          <w:tcPr>
            <w:tcW w:w="1610" w:type="dxa"/>
            <w:tcBorders>
              <w:top w:val="nil"/>
              <w:left w:val="nil"/>
              <w:bottom w:val="single" w:sz="4" w:space="0" w:color="auto"/>
              <w:right w:val="single" w:sz="4" w:space="0" w:color="auto"/>
            </w:tcBorders>
            <w:shd w:val="clear" w:color="auto" w:fill="auto"/>
            <w:noWrap/>
            <w:vAlign w:val="center"/>
            <w:hideMark/>
          </w:tcPr>
          <w:p w14:paraId="114AB90B" w14:textId="50353995" w:rsidR="00A2136D" w:rsidRPr="00DC1CF4" w:rsidRDefault="00A2136D" w:rsidP="00B77340">
            <w:pPr>
              <w:spacing w:after="0" w:line="240" w:lineRule="auto"/>
              <w:jc w:val="both"/>
              <w:rPr>
                <w:rFonts w:ascii="Century Gothic" w:eastAsia="Times New Roman" w:hAnsi="Century Gothic" w:cs="Arial"/>
                <w:color w:val="000000"/>
                <w:sz w:val="18"/>
                <w:szCs w:val="18"/>
                <w:lang w:eastAsia="es-CO"/>
              </w:rPr>
            </w:pPr>
            <w:r w:rsidRPr="00DC1CF4">
              <w:rPr>
                <w:rFonts w:ascii="Century Gothic" w:eastAsia="Times New Roman" w:hAnsi="Century Gothic" w:cs="Arial"/>
                <w:color w:val="000000"/>
                <w:sz w:val="18"/>
                <w:szCs w:val="18"/>
                <w:lang w:eastAsia="es-CO"/>
              </w:rPr>
              <w:t xml:space="preserve">Socializaciones y </w:t>
            </w:r>
            <w:r w:rsidR="00DC1CF4" w:rsidRPr="00DC1CF4">
              <w:rPr>
                <w:rFonts w:ascii="Century Gothic" w:eastAsia="Times New Roman" w:hAnsi="Century Gothic" w:cs="Arial"/>
                <w:color w:val="000000"/>
                <w:sz w:val="18"/>
                <w:szCs w:val="18"/>
                <w:lang w:eastAsia="es-CO"/>
              </w:rPr>
              <w:t>divulgaciones</w:t>
            </w:r>
            <w:r w:rsidRPr="00DC1CF4">
              <w:rPr>
                <w:rFonts w:ascii="Century Gothic" w:eastAsia="Times New Roman" w:hAnsi="Century Gothic" w:cs="Arial"/>
                <w:color w:val="000000"/>
                <w:sz w:val="18"/>
                <w:szCs w:val="18"/>
                <w:lang w:eastAsia="es-CO"/>
              </w:rPr>
              <w:t>, compromiso de imparcialidad, actualización de documentos, verificación de tamices y máquina de los Ángeles, trabajo no conforme, programa de formación.</w:t>
            </w:r>
          </w:p>
        </w:tc>
      </w:tr>
      <w:tr w:rsidR="00DC1CF4" w:rsidRPr="00DC1CF4" w14:paraId="1A169C17" w14:textId="77777777" w:rsidTr="0001044C">
        <w:trPr>
          <w:trHeight w:val="234"/>
        </w:trPr>
        <w:tc>
          <w:tcPr>
            <w:tcW w:w="1206" w:type="dxa"/>
            <w:tcBorders>
              <w:top w:val="nil"/>
              <w:left w:val="nil"/>
              <w:bottom w:val="nil"/>
              <w:right w:val="nil"/>
            </w:tcBorders>
            <w:shd w:val="clear" w:color="auto" w:fill="auto"/>
            <w:noWrap/>
            <w:vAlign w:val="bottom"/>
            <w:hideMark/>
          </w:tcPr>
          <w:p w14:paraId="5530509D" w14:textId="77777777" w:rsidR="00A2136D" w:rsidRPr="00DC1CF4" w:rsidRDefault="00A2136D" w:rsidP="00B77340">
            <w:pPr>
              <w:spacing w:after="0" w:line="240" w:lineRule="auto"/>
              <w:jc w:val="both"/>
              <w:rPr>
                <w:rFonts w:ascii="Century Gothic" w:eastAsia="Times New Roman" w:hAnsi="Century Gothic" w:cs="Arial"/>
                <w:color w:val="000000"/>
                <w:sz w:val="20"/>
                <w:szCs w:val="20"/>
                <w:lang w:eastAsia="es-CO"/>
              </w:rPr>
            </w:pPr>
          </w:p>
        </w:tc>
        <w:tc>
          <w:tcPr>
            <w:tcW w:w="1691" w:type="dxa"/>
            <w:tcBorders>
              <w:top w:val="nil"/>
              <w:left w:val="single" w:sz="4" w:space="0" w:color="auto"/>
              <w:bottom w:val="single" w:sz="4" w:space="0" w:color="auto"/>
              <w:right w:val="single" w:sz="4" w:space="0" w:color="auto"/>
            </w:tcBorders>
            <w:shd w:val="clear" w:color="auto" w:fill="F5EEE3"/>
            <w:noWrap/>
            <w:vAlign w:val="bottom"/>
            <w:hideMark/>
          </w:tcPr>
          <w:p w14:paraId="399168C8" w14:textId="77777777" w:rsidR="00A2136D" w:rsidRPr="00DC1CF4" w:rsidRDefault="00A2136D" w:rsidP="00DC1CF4">
            <w:pPr>
              <w:spacing w:after="0" w:line="240" w:lineRule="auto"/>
              <w:jc w:val="center"/>
              <w:rPr>
                <w:rFonts w:ascii="Century Gothic" w:eastAsia="Times New Roman" w:hAnsi="Century Gothic" w:cs="Arial"/>
                <w:b/>
                <w:bCs/>
                <w:color w:val="000000"/>
                <w:sz w:val="20"/>
                <w:szCs w:val="20"/>
                <w:lang w:eastAsia="es-CO"/>
              </w:rPr>
            </w:pPr>
            <w:r w:rsidRPr="00DC1CF4">
              <w:rPr>
                <w:rFonts w:ascii="Century Gothic" w:eastAsia="Times New Roman" w:hAnsi="Century Gothic" w:cs="Arial"/>
                <w:b/>
                <w:bCs/>
                <w:color w:val="000000"/>
                <w:sz w:val="20"/>
                <w:szCs w:val="20"/>
                <w:lang w:eastAsia="es-CO"/>
              </w:rPr>
              <w:t>TOTALES</w:t>
            </w:r>
          </w:p>
        </w:tc>
        <w:tc>
          <w:tcPr>
            <w:tcW w:w="1000" w:type="dxa"/>
            <w:tcBorders>
              <w:top w:val="nil"/>
              <w:left w:val="nil"/>
              <w:bottom w:val="single" w:sz="4" w:space="0" w:color="auto"/>
              <w:right w:val="single" w:sz="4" w:space="0" w:color="auto"/>
            </w:tcBorders>
            <w:shd w:val="clear" w:color="auto" w:fill="F5EEE3"/>
            <w:noWrap/>
            <w:vAlign w:val="center"/>
            <w:hideMark/>
          </w:tcPr>
          <w:p w14:paraId="1A6DA104"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47</w:t>
            </w:r>
          </w:p>
        </w:tc>
        <w:tc>
          <w:tcPr>
            <w:tcW w:w="987" w:type="dxa"/>
            <w:tcBorders>
              <w:top w:val="nil"/>
              <w:left w:val="nil"/>
              <w:bottom w:val="single" w:sz="4" w:space="0" w:color="auto"/>
              <w:right w:val="single" w:sz="4" w:space="0" w:color="auto"/>
            </w:tcBorders>
            <w:shd w:val="clear" w:color="auto" w:fill="F5EEE3"/>
            <w:noWrap/>
            <w:vAlign w:val="center"/>
            <w:hideMark/>
          </w:tcPr>
          <w:p w14:paraId="7AC6E08E"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117</w:t>
            </w:r>
          </w:p>
        </w:tc>
        <w:tc>
          <w:tcPr>
            <w:tcW w:w="1052" w:type="dxa"/>
            <w:tcBorders>
              <w:top w:val="nil"/>
              <w:left w:val="nil"/>
              <w:bottom w:val="single" w:sz="4" w:space="0" w:color="auto"/>
              <w:right w:val="single" w:sz="4" w:space="0" w:color="auto"/>
            </w:tcBorders>
            <w:shd w:val="clear" w:color="auto" w:fill="F5EEE3"/>
            <w:noWrap/>
            <w:vAlign w:val="center"/>
            <w:hideMark/>
          </w:tcPr>
          <w:p w14:paraId="3AA19A14"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62</w:t>
            </w:r>
          </w:p>
        </w:tc>
        <w:tc>
          <w:tcPr>
            <w:tcW w:w="857" w:type="dxa"/>
            <w:tcBorders>
              <w:top w:val="nil"/>
              <w:left w:val="nil"/>
              <w:bottom w:val="single" w:sz="4" w:space="0" w:color="auto"/>
              <w:right w:val="single" w:sz="4" w:space="0" w:color="auto"/>
            </w:tcBorders>
            <w:shd w:val="clear" w:color="auto" w:fill="F5EEE3"/>
            <w:noWrap/>
            <w:vAlign w:val="center"/>
            <w:hideMark/>
          </w:tcPr>
          <w:p w14:paraId="64A0B9B8"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35</w:t>
            </w:r>
          </w:p>
        </w:tc>
        <w:tc>
          <w:tcPr>
            <w:tcW w:w="1200" w:type="dxa"/>
            <w:tcBorders>
              <w:top w:val="nil"/>
              <w:left w:val="nil"/>
              <w:bottom w:val="single" w:sz="4" w:space="0" w:color="auto"/>
              <w:right w:val="single" w:sz="4" w:space="0" w:color="auto"/>
            </w:tcBorders>
            <w:shd w:val="clear" w:color="auto" w:fill="F5EEE3"/>
            <w:noWrap/>
            <w:vAlign w:val="center"/>
            <w:hideMark/>
          </w:tcPr>
          <w:p w14:paraId="0501BA7D" w14:textId="77777777" w:rsidR="00A2136D" w:rsidRPr="0001044C" w:rsidRDefault="00A2136D" w:rsidP="0001044C">
            <w:pPr>
              <w:spacing w:after="0" w:line="240" w:lineRule="auto"/>
              <w:jc w:val="center"/>
              <w:rPr>
                <w:rFonts w:ascii="Century Gothic" w:eastAsia="Times New Roman" w:hAnsi="Century Gothic" w:cs="Arial"/>
                <w:b/>
                <w:bCs/>
                <w:color w:val="000000"/>
                <w:lang w:eastAsia="es-CO"/>
              </w:rPr>
            </w:pPr>
            <w:r w:rsidRPr="0001044C">
              <w:rPr>
                <w:rFonts w:ascii="Century Gothic" w:eastAsia="Times New Roman" w:hAnsi="Century Gothic" w:cs="Arial"/>
                <w:b/>
                <w:bCs/>
                <w:color w:val="000000"/>
                <w:lang w:eastAsia="es-CO"/>
              </w:rPr>
              <w:t>20</w:t>
            </w:r>
          </w:p>
        </w:tc>
        <w:tc>
          <w:tcPr>
            <w:tcW w:w="1610" w:type="dxa"/>
            <w:tcBorders>
              <w:top w:val="nil"/>
              <w:left w:val="nil"/>
              <w:bottom w:val="nil"/>
              <w:right w:val="nil"/>
            </w:tcBorders>
            <w:shd w:val="clear" w:color="auto" w:fill="auto"/>
            <w:noWrap/>
            <w:vAlign w:val="bottom"/>
            <w:hideMark/>
          </w:tcPr>
          <w:p w14:paraId="2E5BFD71" w14:textId="77777777" w:rsidR="00A2136D" w:rsidRPr="00DC1CF4" w:rsidRDefault="00A2136D" w:rsidP="00B77340">
            <w:pPr>
              <w:spacing w:after="0" w:line="240" w:lineRule="auto"/>
              <w:jc w:val="right"/>
              <w:rPr>
                <w:rFonts w:ascii="Century Gothic" w:eastAsia="Times New Roman" w:hAnsi="Century Gothic" w:cs="Arial"/>
                <w:color w:val="000000"/>
                <w:sz w:val="20"/>
                <w:szCs w:val="20"/>
                <w:lang w:eastAsia="es-CO"/>
              </w:rPr>
            </w:pPr>
          </w:p>
        </w:tc>
      </w:tr>
    </w:tbl>
    <w:p w14:paraId="660D2EB4" w14:textId="77777777" w:rsidR="00A2136D" w:rsidRPr="00A2450A" w:rsidRDefault="00A2136D" w:rsidP="00A2136D">
      <w:pPr>
        <w:pStyle w:val="NormalWeb"/>
        <w:kinsoku w:val="0"/>
        <w:overflowPunct w:val="0"/>
        <w:spacing w:before="0" w:beforeAutospacing="0" w:after="0" w:afterAutospacing="0"/>
        <w:jc w:val="center"/>
        <w:textAlignment w:val="baseline"/>
        <w:rPr>
          <w:rFonts w:ascii="Century Gothic" w:hAnsi="Century Gothic" w:cs="Arial"/>
          <w:b/>
          <w:sz w:val="16"/>
          <w:szCs w:val="16"/>
        </w:rPr>
      </w:pPr>
      <w:r w:rsidRPr="00A2450A">
        <w:rPr>
          <w:rFonts w:ascii="Century Gothic" w:hAnsi="Century Gothic" w:cs="Arial"/>
          <w:b/>
          <w:color w:val="000000"/>
          <w:kern w:val="24"/>
          <w:sz w:val="16"/>
          <w:szCs w:val="16"/>
        </w:rPr>
        <w:t>Fuente. Elaboración propia a partir de las bases de datos de la OCI</w:t>
      </w:r>
    </w:p>
    <w:p w14:paraId="22C5AA33" w14:textId="77777777" w:rsidR="00A2136D" w:rsidRPr="00DC1CF4" w:rsidRDefault="00A2136D" w:rsidP="00A2136D">
      <w:pPr>
        <w:pStyle w:val="Prrafodelista"/>
        <w:ind w:left="0"/>
        <w:contextualSpacing/>
        <w:jc w:val="both"/>
        <w:rPr>
          <w:rFonts w:ascii="Century Gothic" w:hAnsi="Century Gothic" w:cs="Arial"/>
          <w:b/>
          <w:sz w:val="20"/>
          <w:szCs w:val="20"/>
        </w:rPr>
      </w:pPr>
    </w:p>
    <w:p w14:paraId="0C48DB18" w14:textId="77777777" w:rsidR="00A2136D" w:rsidRPr="00DC1CF4" w:rsidRDefault="00A2136D" w:rsidP="00A2136D">
      <w:pPr>
        <w:pStyle w:val="Prrafodelista"/>
        <w:ind w:left="0"/>
        <w:contextualSpacing/>
        <w:jc w:val="both"/>
        <w:rPr>
          <w:rFonts w:ascii="Century Gothic" w:hAnsi="Century Gothic" w:cs="Arial"/>
          <w:b/>
          <w:sz w:val="20"/>
          <w:szCs w:val="20"/>
        </w:rPr>
      </w:pPr>
    </w:p>
    <w:p w14:paraId="323DD193" w14:textId="77777777" w:rsidR="00A2136D" w:rsidRPr="00DC1CF4" w:rsidRDefault="00A2136D" w:rsidP="00A2136D">
      <w:pPr>
        <w:spacing w:after="0"/>
        <w:jc w:val="both"/>
        <w:rPr>
          <w:rFonts w:ascii="Century Gothic" w:hAnsi="Century Gothic" w:cs="Arial"/>
          <w:b/>
          <w:color w:val="000000"/>
          <w:kern w:val="24"/>
          <w:sz w:val="20"/>
          <w:szCs w:val="20"/>
        </w:rPr>
      </w:pPr>
      <w:r w:rsidRPr="00DC1CF4">
        <w:rPr>
          <w:rFonts w:ascii="Century Gothic" w:hAnsi="Century Gothic" w:cs="Arial"/>
          <w:b/>
          <w:color w:val="000000"/>
          <w:kern w:val="24"/>
          <w:sz w:val="20"/>
          <w:szCs w:val="20"/>
        </w:rPr>
        <w:t>CONCLUSIONES</w:t>
      </w:r>
    </w:p>
    <w:p w14:paraId="607B1D79" w14:textId="77777777" w:rsidR="00A2136D" w:rsidRPr="00DC1CF4" w:rsidRDefault="00A2136D" w:rsidP="00A2136D">
      <w:pPr>
        <w:pStyle w:val="NormalWeb"/>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color w:val="000000"/>
          <w:kern w:val="24"/>
          <w:sz w:val="20"/>
          <w:szCs w:val="20"/>
        </w:rPr>
        <w:t>En el marco de roles que le asignan las normas vigentes a las Oficinas de Control Interno, y producto de la gestión de todos los procesos, se concluye que:</w:t>
      </w:r>
    </w:p>
    <w:p w14:paraId="6E26A6A9" w14:textId="77777777" w:rsidR="00A2136D" w:rsidRPr="00DC1CF4" w:rsidRDefault="00A2136D" w:rsidP="00A2136D">
      <w:pPr>
        <w:pStyle w:val="NormalWeb"/>
        <w:kinsoku w:val="0"/>
        <w:overflowPunct w:val="0"/>
        <w:spacing w:before="0" w:beforeAutospacing="0" w:after="0" w:afterAutospacing="0"/>
        <w:jc w:val="both"/>
        <w:textAlignment w:val="baseline"/>
        <w:rPr>
          <w:rFonts w:ascii="Century Gothic" w:hAnsi="Century Gothic" w:cs="Arial"/>
          <w:color w:val="000000"/>
          <w:kern w:val="24"/>
          <w:sz w:val="20"/>
          <w:szCs w:val="20"/>
        </w:rPr>
      </w:pPr>
    </w:p>
    <w:p w14:paraId="5BD49D53" w14:textId="77777777" w:rsidR="00A2136D" w:rsidRPr="00DC1CF4" w:rsidRDefault="00A2136D" w:rsidP="00236B10">
      <w:pPr>
        <w:pStyle w:val="NormalWeb"/>
        <w:numPr>
          <w:ilvl w:val="0"/>
          <w:numId w:val="37"/>
        </w:numPr>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color w:val="000000"/>
          <w:kern w:val="24"/>
          <w:sz w:val="20"/>
          <w:szCs w:val="20"/>
        </w:rPr>
        <w:t>De los planes de mejoramiento por procesos en seguimiento con corte al 30 de septiembre se han cerrado 164 acciones, se tiene 55 acciones en plazo y 28 acciones incumplidas.</w:t>
      </w:r>
    </w:p>
    <w:p w14:paraId="6B948EF9" w14:textId="77777777" w:rsidR="00A2136D" w:rsidRPr="00DC1CF4" w:rsidRDefault="00A2136D" w:rsidP="00236B10">
      <w:pPr>
        <w:pStyle w:val="NormalWeb"/>
        <w:numPr>
          <w:ilvl w:val="0"/>
          <w:numId w:val="37"/>
        </w:numPr>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noProof/>
          <w:sz w:val="20"/>
          <w:szCs w:val="20"/>
        </w:rPr>
        <w:lastRenderedPageBreak/>
        <w:t xml:space="preserve">Las acciones sin cerrar de los planes de mejoramiento por procesos corresponden a los procesos de </w:t>
      </w:r>
      <w:r w:rsidRPr="00DC1CF4">
        <w:rPr>
          <w:rFonts w:ascii="Century Gothic" w:hAnsi="Century Gothic" w:cs="Arial"/>
          <w:b/>
          <w:noProof/>
          <w:sz w:val="20"/>
          <w:szCs w:val="20"/>
        </w:rPr>
        <w:t xml:space="preserve">Talento Humano, </w:t>
      </w:r>
      <w:r w:rsidRPr="00DC1CF4">
        <w:rPr>
          <w:rFonts w:ascii="Century Gothic" w:hAnsi="Century Gothic" w:cs="Arial"/>
          <w:noProof/>
          <w:sz w:val="20"/>
          <w:szCs w:val="20"/>
        </w:rPr>
        <w:t xml:space="preserve"> </w:t>
      </w:r>
      <w:r w:rsidRPr="00DC1CF4">
        <w:rPr>
          <w:rFonts w:ascii="Century Gothic" w:hAnsi="Century Gothic" w:cs="Arial"/>
          <w:b/>
          <w:noProof/>
          <w:sz w:val="20"/>
          <w:szCs w:val="20"/>
        </w:rPr>
        <w:t>Administración de Bienes e Infraestructura,  Sistemas de la Información y Tecnología, Financiera, Jurídica, Control Disciplinario Interno , Gestión Documental, y Operación de maquinaria.</w:t>
      </w:r>
    </w:p>
    <w:p w14:paraId="0A59780F" w14:textId="77777777" w:rsidR="00A2136D" w:rsidRPr="00DC1CF4" w:rsidRDefault="00A2136D" w:rsidP="00236B10">
      <w:pPr>
        <w:pStyle w:val="NormalWeb"/>
        <w:numPr>
          <w:ilvl w:val="0"/>
          <w:numId w:val="37"/>
        </w:numPr>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color w:val="000000"/>
          <w:kern w:val="24"/>
          <w:sz w:val="20"/>
          <w:szCs w:val="20"/>
        </w:rPr>
        <w:t>Se logró cerrar una (1) de las cuatro (4) acciones pendientes de la vigencia 2016.</w:t>
      </w:r>
    </w:p>
    <w:p w14:paraId="5ED44716" w14:textId="77777777" w:rsidR="00A2136D" w:rsidRPr="00DC1CF4" w:rsidRDefault="00A2136D" w:rsidP="00236B10">
      <w:pPr>
        <w:pStyle w:val="NormalWeb"/>
        <w:numPr>
          <w:ilvl w:val="0"/>
          <w:numId w:val="37"/>
        </w:numPr>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color w:val="000000"/>
          <w:kern w:val="24"/>
          <w:sz w:val="20"/>
          <w:szCs w:val="20"/>
        </w:rPr>
        <w:t>De la vigencia 2017, en el tercer trimestre se logra ejecutar las dos (2) acciones pendientes, cerrando el plan de mejoramiento.</w:t>
      </w:r>
    </w:p>
    <w:p w14:paraId="7C5F8462" w14:textId="77777777" w:rsidR="00A2136D" w:rsidRPr="00DC1CF4" w:rsidRDefault="00A2136D" w:rsidP="00236B10">
      <w:pPr>
        <w:pStyle w:val="NormalWeb"/>
        <w:numPr>
          <w:ilvl w:val="0"/>
          <w:numId w:val="37"/>
        </w:numPr>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DC1CF4">
        <w:rPr>
          <w:rFonts w:ascii="Century Gothic" w:hAnsi="Century Gothic" w:cs="Arial"/>
          <w:color w:val="000000"/>
          <w:kern w:val="24"/>
          <w:sz w:val="20"/>
          <w:szCs w:val="20"/>
        </w:rPr>
        <w:t>De los planes de mejoramiento especiales con corte al 30 de septiembre de 2019, se han cerrado 62 han acciones y se tienen 20 vencidas.</w:t>
      </w:r>
    </w:p>
    <w:p w14:paraId="77669BC9" w14:textId="77777777" w:rsidR="00A2136D" w:rsidRPr="00DC1CF4" w:rsidRDefault="00A2136D" w:rsidP="00A2136D">
      <w:pPr>
        <w:pStyle w:val="NormalWeb"/>
        <w:kinsoku w:val="0"/>
        <w:overflowPunct w:val="0"/>
        <w:spacing w:before="0" w:beforeAutospacing="0" w:after="0" w:afterAutospacing="0"/>
        <w:jc w:val="both"/>
        <w:textAlignment w:val="baseline"/>
        <w:rPr>
          <w:rFonts w:ascii="Century Gothic" w:hAnsi="Century Gothic" w:cs="Arial"/>
          <w:color w:val="000000"/>
          <w:kern w:val="24"/>
          <w:sz w:val="20"/>
          <w:szCs w:val="20"/>
        </w:rPr>
      </w:pPr>
    </w:p>
    <w:p w14:paraId="573A50CF" w14:textId="77777777" w:rsidR="00445C76" w:rsidRPr="008B1793" w:rsidRDefault="00445C76" w:rsidP="00CA5DED">
      <w:pPr>
        <w:spacing w:after="0" w:line="240" w:lineRule="auto"/>
        <w:rPr>
          <w:rFonts w:ascii="Century Gothic" w:hAnsi="Century Gothic"/>
          <w:sz w:val="20"/>
          <w:szCs w:val="20"/>
        </w:rPr>
      </w:pPr>
    </w:p>
    <w:p w14:paraId="37EE18ED" w14:textId="77777777" w:rsidR="00445C76" w:rsidRPr="00F848B5" w:rsidRDefault="00445C76" w:rsidP="00CA5DED">
      <w:pPr>
        <w:pStyle w:val="Estilo3"/>
        <w:numPr>
          <w:ilvl w:val="2"/>
          <w:numId w:val="1"/>
        </w:numPr>
        <w:rPr>
          <w:szCs w:val="20"/>
        </w:rPr>
      </w:pPr>
      <w:bookmarkStart w:id="96" w:name="_Toc24434495"/>
      <w:r w:rsidRPr="00F848B5">
        <w:rPr>
          <w:szCs w:val="20"/>
        </w:rPr>
        <w:t>Plan de Mejoramiento Contraloría de Bogotá D.C.: Número de hallazgos y acciones vencidas y abiertas por dependencia</w:t>
      </w:r>
      <w:bookmarkEnd w:id="96"/>
    </w:p>
    <w:p w14:paraId="443F0441" w14:textId="77777777" w:rsidR="00445C76" w:rsidRPr="00F848B5" w:rsidRDefault="00445C76" w:rsidP="00CA5DED">
      <w:pPr>
        <w:pStyle w:val="Estilo40"/>
        <w:rPr>
          <w:sz w:val="20"/>
          <w:szCs w:val="20"/>
        </w:rPr>
      </w:pPr>
    </w:p>
    <w:p w14:paraId="40930861" w14:textId="3310AC47" w:rsidR="00445C76" w:rsidRPr="00F848B5" w:rsidRDefault="00445C76" w:rsidP="00CA5DED">
      <w:pPr>
        <w:spacing w:after="0" w:line="240" w:lineRule="auto"/>
        <w:jc w:val="both"/>
        <w:rPr>
          <w:rFonts w:ascii="Century Gothic" w:hAnsi="Century Gothic"/>
          <w:sz w:val="20"/>
          <w:szCs w:val="20"/>
        </w:rPr>
      </w:pPr>
      <w:r w:rsidRPr="00F848B5">
        <w:rPr>
          <w:rFonts w:ascii="Century Gothic" w:hAnsi="Century Gothic"/>
          <w:sz w:val="20"/>
          <w:szCs w:val="20"/>
        </w:rPr>
        <w:t>La OCI elabora el “</w:t>
      </w:r>
      <w:r w:rsidRPr="00F848B5">
        <w:rPr>
          <w:rFonts w:ascii="Century Gothic" w:hAnsi="Century Gothic"/>
          <w:i/>
          <w:sz w:val="20"/>
          <w:szCs w:val="20"/>
        </w:rPr>
        <w:t>Informe Ejecutivo del Estado de las Acciones de Mejora registradas en el Plan de Mejoramiento Institucional con corte al 30-</w:t>
      </w:r>
      <w:r w:rsidR="00F848B5" w:rsidRPr="00F848B5">
        <w:rPr>
          <w:rFonts w:ascii="Century Gothic" w:hAnsi="Century Gothic"/>
          <w:i/>
          <w:sz w:val="20"/>
          <w:szCs w:val="20"/>
        </w:rPr>
        <w:t>10</w:t>
      </w:r>
      <w:r w:rsidRPr="00F848B5">
        <w:rPr>
          <w:rFonts w:ascii="Century Gothic" w:hAnsi="Century Gothic"/>
          <w:i/>
          <w:sz w:val="20"/>
          <w:szCs w:val="20"/>
        </w:rPr>
        <w:t>-2019</w:t>
      </w:r>
      <w:r w:rsidR="00F848B5" w:rsidRPr="00F848B5">
        <w:rPr>
          <w:rFonts w:ascii="Century Gothic" w:hAnsi="Century Gothic"/>
          <w:i/>
          <w:sz w:val="20"/>
          <w:szCs w:val="20"/>
        </w:rPr>
        <w:t>”.</w:t>
      </w:r>
    </w:p>
    <w:p w14:paraId="63B5581D" w14:textId="77777777" w:rsidR="00445C76" w:rsidRPr="0001044C" w:rsidRDefault="00445C76" w:rsidP="00CA5DED">
      <w:pPr>
        <w:spacing w:after="0" w:line="240" w:lineRule="auto"/>
        <w:jc w:val="both"/>
        <w:rPr>
          <w:rFonts w:ascii="Century Gothic" w:hAnsi="Century Gothic"/>
          <w:sz w:val="20"/>
          <w:szCs w:val="20"/>
          <w:highlight w:val="cyan"/>
        </w:rPr>
      </w:pPr>
    </w:p>
    <w:p w14:paraId="1F7D4F58" w14:textId="29F3455D" w:rsidR="00F848B5" w:rsidRPr="00F848B5" w:rsidRDefault="00F848B5" w:rsidP="00F848B5">
      <w:pPr>
        <w:spacing w:after="0" w:line="240" w:lineRule="auto"/>
        <w:jc w:val="both"/>
        <w:rPr>
          <w:rFonts w:ascii="Century Gothic" w:hAnsi="Century Gothic"/>
          <w:iCs/>
          <w:sz w:val="20"/>
          <w:szCs w:val="20"/>
        </w:rPr>
      </w:pPr>
      <w:r w:rsidRPr="00F848B5">
        <w:rPr>
          <w:rFonts w:ascii="Century Gothic" w:hAnsi="Century Gothic"/>
          <w:iCs/>
          <w:sz w:val="20"/>
          <w:szCs w:val="20"/>
        </w:rPr>
        <w:t>En el marco del rol Relación con entes de control establecido en el Decreto 648 de 2017</w:t>
      </w:r>
      <w:r w:rsidRPr="00F848B5">
        <w:rPr>
          <w:rFonts w:ascii="Century Gothic" w:hAnsi="Century Gothic"/>
          <w:iCs/>
          <w:sz w:val="20"/>
          <w:szCs w:val="20"/>
        </w:rPr>
        <w:footnoteReference w:id="11"/>
      </w:r>
      <w:r w:rsidRPr="00F848B5">
        <w:rPr>
          <w:rFonts w:ascii="Century Gothic" w:hAnsi="Century Gothic"/>
          <w:iCs/>
          <w:sz w:val="20"/>
          <w:szCs w:val="20"/>
        </w:rPr>
        <w:t>, la Oficina de Control Interno-OCI, en el desarrollo de la Auditoría de Desempeño Código 76 PAD 2019, que actualmente adelanta el Ente de Control.</w:t>
      </w:r>
    </w:p>
    <w:p w14:paraId="74B8DAEC" w14:textId="77777777" w:rsidR="00F848B5" w:rsidRPr="00F848B5" w:rsidRDefault="00F848B5" w:rsidP="00F848B5">
      <w:pPr>
        <w:spacing w:after="0" w:line="240" w:lineRule="auto"/>
        <w:jc w:val="both"/>
        <w:rPr>
          <w:rFonts w:ascii="Century Gothic" w:hAnsi="Century Gothic"/>
          <w:i/>
          <w:sz w:val="20"/>
          <w:szCs w:val="20"/>
        </w:rPr>
      </w:pPr>
    </w:p>
    <w:p w14:paraId="2559956F" w14:textId="77777777" w:rsidR="00F848B5" w:rsidRPr="00F848B5" w:rsidRDefault="00F848B5" w:rsidP="00F848B5">
      <w:pPr>
        <w:spacing w:after="0" w:line="240" w:lineRule="auto"/>
        <w:jc w:val="both"/>
        <w:rPr>
          <w:rFonts w:ascii="Century Gothic" w:hAnsi="Century Gothic" w:cs="Arial"/>
          <w:sz w:val="20"/>
          <w:szCs w:val="20"/>
        </w:rPr>
      </w:pPr>
      <w:r w:rsidRPr="00F848B5">
        <w:rPr>
          <w:rFonts w:ascii="Century Gothic" w:hAnsi="Century Gothic" w:cs="Arial"/>
          <w:sz w:val="20"/>
          <w:szCs w:val="20"/>
        </w:rPr>
        <w:t xml:space="preserve">Se presentó para evaluación el seguimiento de la implementación de las acciones del Plan de Mejoramiento Institucional al segundo trimestre de 2019 (30 de junio), incluyendo las 53 acciones de 41 hallazgos que reportan abiertas en el aplicativo SIVICOF  de la auditoria Código 111 PAD 2016, los cuales luego de solicitar el cierre por la OCI, en tres (3) comunicaciones cursadas en octubre de 2018, enero de 2019 y mayo de 2019, la respuesta emitida en mayo de 2019 por la Dirección Técnica del Sector Movilidad, mediante oficio 20191120066432, indicó </w:t>
      </w:r>
      <w:r w:rsidRPr="00F848B5">
        <w:rPr>
          <w:rFonts w:ascii="Century Gothic" w:hAnsi="Century Gothic" w:cs="Arial"/>
          <w:i/>
          <w:sz w:val="20"/>
          <w:szCs w:val="20"/>
        </w:rPr>
        <w:t xml:space="preserve">“(…)le corresponde a la Contraloría de Bogotá D.C a través de la Dirección de Movilidad, evaluar, el cumplimiento (eficacia) y la efectividad de las acciones del Plan de Mejoramiento, de acuerdo al artículo décimo segundo EVALUACIÓN. Según Resolución Reglamentaria N°12 de 2018, </w:t>
      </w:r>
      <w:r w:rsidRPr="00F848B5">
        <w:rPr>
          <w:rFonts w:ascii="Century Gothic" w:eastAsia="Times New Roman" w:hAnsi="Century Gothic" w:cs="Arial"/>
          <w:i/>
          <w:color w:val="000000"/>
          <w:sz w:val="20"/>
          <w:szCs w:val="20"/>
          <w:lang w:eastAsia="es-CO"/>
        </w:rPr>
        <w:t>mediante</w:t>
      </w:r>
      <w:r w:rsidRPr="00F848B5">
        <w:rPr>
          <w:rFonts w:ascii="Century Gothic" w:eastAsia="Times New Roman" w:hAnsi="Century Gothic" w:cs="Arial"/>
          <w:i/>
          <w:iCs/>
          <w:color w:val="000000"/>
          <w:sz w:val="20"/>
          <w:szCs w:val="20"/>
          <w:lang w:eastAsia="es-CO"/>
        </w:rPr>
        <w:t xml:space="preserve"> auditorías que para el caso que nos ocupa se realizará en procesos auditores programados posteriormente ya sean de regularidad, desempeño o visita de control fiscal</w:t>
      </w:r>
      <w:r w:rsidRPr="00F848B5">
        <w:rPr>
          <w:rFonts w:ascii="Century Gothic" w:eastAsia="Times New Roman" w:hAnsi="Century Gothic" w:cs="Calibri"/>
          <w:i/>
          <w:iCs/>
          <w:color w:val="000000"/>
          <w:sz w:val="20"/>
          <w:szCs w:val="20"/>
          <w:lang w:eastAsia="es-CO"/>
        </w:rPr>
        <w:t>".</w:t>
      </w:r>
    </w:p>
    <w:p w14:paraId="78C696D4" w14:textId="71E32889" w:rsidR="00F848B5" w:rsidRDefault="00F848B5" w:rsidP="00F848B5">
      <w:pPr>
        <w:spacing w:after="0" w:line="240" w:lineRule="auto"/>
        <w:jc w:val="both"/>
        <w:rPr>
          <w:rFonts w:ascii="Century Gothic" w:hAnsi="Century Gothic" w:cs="Arial"/>
          <w:sz w:val="20"/>
          <w:szCs w:val="20"/>
        </w:rPr>
      </w:pPr>
      <w:r w:rsidRPr="00F848B5">
        <w:rPr>
          <w:rFonts w:ascii="Century Gothic" w:hAnsi="Century Gothic" w:cs="Arial"/>
          <w:sz w:val="20"/>
          <w:szCs w:val="20"/>
        </w:rPr>
        <w:t>En concordancia con lo anterior, a continuación, se relaciona las acciones a evaluar en el marco de la auditoría código 76 PAD 2019.</w:t>
      </w:r>
    </w:p>
    <w:p w14:paraId="329706C2" w14:textId="66EB0509" w:rsidR="00F848B5" w:rsidRPr="00F848B5" w:rsidRDefault="00F848B5" w:rsidP="00F848B5">
      <w:pPr>
        <w:spacing w:after="0" w:line="240" w:lineRule="auto"/>
        <w:jc w:val="both"/>
        <w:rPr>
          <w:rFonts w:ascii="Century Gothic" w:hAnsi="Century Gothic" w:cs="Arial"/>
          <w:sz w:val="20"/>
          <w:szCs w:val="20"/>
        </w:rPr>
      </w:pPr>
    </w:p>
    <w:p w14:paraId="4599C19E" w14:textId="12818F9A" w:rsidR="00F848B5" w:rsidRPr="00A2450A" w:rsidRDefault="00F848B5" w:rsidP="00F848B5">
      <w:pPr>
        <w:spacing w:after="0" w:line="240" w:lineRule="auto"/>
        <w:jc w:val="center"/>
        <w:rPr>
          <w:rFonts w:ascii="Century Gothic" w:hAnsi="Century Gothic" w:cs="Arial"/>
          <w:b/>
          <w:bCs/>
          <w:noProof/>
          <w:sz w:val="16"/>
          <w:szCs w:val="16"/>
          <w:lang w:eastAsia="es-CO"/>
        </w:rPr>
      </w:pPr>
      <w:r w:rsidRPr="00A2450A">
        <w:rPr>
          <w:rFonts w:ascii="Century Gothic" w:hAnsi="Century Gothic" w:cs="Arial"/>
          <w:b/>
          <w:bCs/>
          <w:noProof/>
          <w:sz w:val="16"/>
          <w:szCs w:val="16"/>
          <w:lang w:eastAsia="es-CO"/>
        </w:rPr>
        <w:t>Tabla 2</w:t>
      </w:r>
      <w:r>
        <w:rPr>
          <w:rFonts w:ascii="Century Gothic" w:hAnsi="Century Gothic" w:cs="Arial"/>
          <w:b/>
          <w:bCs/>
          <w:noProof/>
          <w:sz w:val="16"/>
          <w:szCs w:val="16"/>
          <w:lang w:eastAsia="es-CO"/>
        </w:rPr>
        <w:t>8</w:t>
      </w:r>
      <w:r w:rsidRPr="00A2450A">
        <w:rPr>
          <w:rFonts w:ascii="Century Gothic" w:hAnsi="Century Gothic" w:cs="Arial"/>
          <w:b/>
          <w:bCs/>
          <w:noProof/>
          <w:sz w:val="16"/>
          <w:szCs w:val="16"/>
          <w:lang w:eastAsia="es-CO"/>
        </w:rPr>
        <w:t xml:space="preserve"> </w:t>
      </w:r>
      <w:r>
        <w:rPr>
          <w:rFonts w:ascii="Century Gothic" w:hAnsi="Century Gothic" w:cs="Arial"/>
          <w:b/>
          <w:bCs/>
          <w:noProof/>
          <w:sz w:val="16"/>
          <w:szCs w:val="16"/>
          <w:lang w:eastAsia="es-CO"/>
        </w:rPr>
        <w:t>A</w:t>
      </w:r>
      <w:r w:rsidRPr="00F848B5">
        <w:rPr>
          <w:rFonts w:ascii="Century Gothic" w:hAnsi="Century Gothic" w:cs="Arial"/>
          <w:b/>
          <w:bCs/>
          <w:noProof/>
          <w:sz w:val="16"/>
          <w:szCs w:val="16"/>
          <w:lang w:eastAsia="es-CO"/>
        </w:rPr>
        <w:t>cciones a evaluar en el marco de la auditoría código 76 PAD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939"/>
        <w:gridCol w:w="3027"/>
        <w:gridCol w:w="2814"/>
      </w:tblGrid>
      <w:tr w:rsidR="00F848B5" w:rsidRPr="00F848B5" w14:paraId="54609FC2" w14:textId="77777777" w:rsidTr="009619BB">
        <w:trPr>
          <w:jc w:val="center"/>
        </w:trPr>
        <w:tc>
          <w:tcPr>
            <w:tcW w:w="5000" w:type="pct"/>
            <w:gridSpan w:val="4"/>
            <w:shd w:val="clear" w:color="auto" w:fill="FBE4D5" w:themeFill="accent2" w:themeFillTint="33"/>
            <w:vAlign w:val="center"/>
          </w:tcPr>
          <w:p w14:paraId="7A28B61E"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 xml:space="preserve">SOLICITUD DE ACCIONES A EVALUAR </w:t>
            </w:r>
          </w:p>
          <w:p w14:paraId="495B733C" w14:textId="06DF8C52"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EN AUDITORIA COD. 76 PAD 2019 CONTRALORIA DE BOGOTÁ D.C.</w:t>
            </w:r>
          </w:p>
        </w:tc>
      </w:tr>
      <w:tr w:rsidR="00F848B5" w:rsidRPr="00F848B5" w14:paraId="6319515F" w14:textId="77777777" w:rsidTr="00F848B5">
        <w:trPr>
          <w:jc w:val="center"/>
        </w:trPr>
        <w:tc>
          <w:tcPr>
            <w:tcW w:w="980" w:type="pct"/>
            <w:shd w:val="clear" w:color="auto" w:fill="F2F2F2" w:themeFill="background1" w:themeFillShade="F2"/>
            <w:vAlign w:val="center"/>
          </w:tcPr>
          <w:p w14:paraId="19DDC2F3"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AÑO</w:t>
            </w:r>
          </w:p>
        </w:tc>
        <w:tc>
          <w:tcPr>
            <w:tcW w:w="1002" w:type="pct"/>
            <w:shd w:val="clear" w:color="auto" w:fill="F2F2F2" w:themeFill="background1" w:themeFillShade="F2"/>
            <w:vAlign w:val="center"/>
          </w:tcPr>
          <w:p w14:paraId="6B8CA636"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AUDITORIA</w:t>
            </w:r>
          </w:p>
        </w:tc>
        <w:tc>
          <w:tcPr>
            <w:tcW w:w="1564" w:type="pct"/>
            <w:shd w:val="clear" w:color="auto" w:fill="F2F2F2" w:themeFill="background1" w:themeFillShade="F2"/>
            <w:vAlign w:val="center"/>
          </w:tcPr>
          <w:p w14:paraId="0DD15FD4" w14:textId="279756FC"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ACCIONES EVALUADAS 2019</w:t>
            </w:r>
          </w:p>
        </w:tc>
        <w:tc>
          <w:tcPr>
            <w:tcW w:w="1455" w:type="pct"/>
            <w:shd w:val="clear" w:color="auto" w:fill="F2F2F2" w:themeFill="background1" w:themeFillShade="F2"/>
            <w:vAlign w:val="center"/>
          </w:tcPr>
          <w:p w14:paraId="34560562"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ACCIONES EVALUADAS 2020</w:t>
            </w:r>
          </w:p>
        </w:tc>
      </w:tr>
      <w:tr w:rsidR="00F848B5" w:rsidRPr="00F848B5" w14:paraId="2BBAEBD0" w14:textId="77777777" w:rsidTr="00F848B5">
        <w:trPr>
          <w:jc w:val="center"/>
        </w:trPr>
        <w:tc>
          <w:tcPr>
            <w:tcW w:w="980" w:type="pct"/>
            <w:shd w:val="clear" w:color="auto" w:fill="auto"/>
            <w:vAlign w:val="center"/>
          </w:tcPr>
          <w:p w14:paraId="5D53A25F"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2016</w:t>
            </w:r>
          </w:p>
        </w:tc>
        <w:tc>
          <w:tcPr>
            <w:tcW w:w="1002" w:type="pct"/>
            <w:shd w:val="clear" w:color="auto" w:fill="auto"/>
            <w:vAlign w:val="center"/>
          </w:tcPr>
          <w:p w14:paraId="6C88EFD3"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111</w:t>
            </w:r>
          </w:p>
        </w:tc>
        <w:tc>
          <w:tcPr>
            <w:tcW w:w="1564" w:type="pct"/>
            <w:shd w:val="clear" w:color="auto" w:fill="auto"/>
            <w:vAlign w:val="center"/>
          </w:tcPr>
          <w:p w14:paraId="5C655F45"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53</w:t>
            </w:r>
          </w:p>
        </w:tc>
        <w:tc>
          <w:tcPr>
            <w:tcW w:w="1455" w:type="pct"/>
            <w:shd w:val="clear" w:color="auto" w:fill="auto"/>
            <w:vAlign w:val="center"/>
          </w:tcPr>
          <w:p w14:paraId="3804D061"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0</w:t>
            </w:r>
          </w:p>
        </w:tc>
      </w:tr>
      <w:tr w:rsidR="00F848B5" w:rsidRPr="00F848B5" w14:paraId="00CA549A" w14:textId="77777777" w:rsidTr="00F848B5">
        <w:trPr>
          <w:jc w:val="center"/>
        </w:trPr>
        <w:tc>
          <w:tcPr>
            <w:tcW w:w="980" w:type="pct"/>
            <w:vMerge w:val="restart"/>
            <w:shd w:val="clear" w:color="auto" w:fill="auto"/>
            <w:vAlign w:val="center"/>
          </w:tcPr>
          <w:p w14:paraId="3CF5447C"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2018</w:t>
            </w:r>
          </w:p>
        </w:tc>
        <w:tc>
          <w:tcPr>
            <w:tcW w:w="1002" w:type="pct"/>
            <w:shd w:val="clear" w:color="auto" w:fill="auto"/>
            <w:vAlign w:val="center"/>
          </w:tcPr>
          <w:p w14:paraId="28510C2F"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87</w:t>
            </w:r>
          </w:p>
        </w:tc>
        <w:tc>
          <w:tcPr>
            <w:tcW w:w="1564" w:type="pct"/>
            <w:shd w:val="clear" w:color="auto" w:fill="auto"/>
            <w:vAlign w:val="center"/>
          </w:tcPr>
          <w:p w14:paraId="484D3752"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12*</w:t>
            </w:r>
          </w:p>
        </w:tc>
        <w:tc>
          <w:tcPr>
            <w:tcW w:w="1455" w:type="pct"/>
            <w:shd w:val="clear" w:color="auto" w:fill="auto"/>
            <w:vAlign w:val="center"/>
          </w:tcPr>
          <w:p w14:paraId="5550333B"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0</w:t>
            </w:r>
          </w:p>
        </w:tc>
      </w:tr>
      <w:tr w:rsidR="00F848B5" w:rsidRPr="00F848B5" w14:paraId="4B1D3D5E" w14:textId="77777777" w:rsidTr="00F848B5">
        <w:trPr>
          <w:jc w:val="center"/>
        </w:trPr>
        <w:tc>
          <w:tcPr>
            <w:tcW w:w="980" w:type="pct"/>
            <w:vMerge/>
            <w:shd w:val="clear" w:color="auto" w:fill="auto"/>
            <w:vAlign w:val="center"/>
          </w:tcPr>
          <w:p w14:paraId="6D1C3637" w14:textId="77777777" w:rsidR="00F848B5" w:rsidRPr="00F848B5" w:rsidRDefault="00F848B5" w:rsidP="00F848B5">
            <w:pPr>
              <w:pStyle w:val="Prrafodelista"/>
              <w:ind w:left="0"/>
              <w:contextualSpacing/>
              <w:jc w:val="center"/>
              <w:rPr>
                <w:rFonts w:ascii="Century Gothic" w:hAnsi="Century Gothic" w:cs="Arial"/>
                <w:b/>
                <w:sz w:val="20"/>
                <w:szCs w:val="20"/>
              </w:rPr>
            </w:pPr>
          </w:p>
        </w:tc>
        <w:tc>
          <w:tcPr>
            <w:tcW w:w="1002" w:type="pct"/>
            <w:shd w:val="clear" w:color="auto" w:fill="auto"/>
            <w:vAlign w:val="center"/>
          </w:tcPr>
          <w:p w14:paraId="6E58C481"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96</w:t>
            </w:r>
          </w:p>
        </w:tc>
        <w:tc>
          <w:tcPr>
            <w:tcW w:w="1564" w:type="pct"/>
            <w:shd w:val="clear" w:color="auto" w:fill="auto"/>
            <w:vAlign w:val="center"/>
          </w:tcPr>
          <w:p w14:paraId="5E777D3A"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0</w:t>
            </w:r>
          </w:p>
        </w:tc>
        <w:tc>
          <w:tcPr>
            <w:tcW w:w="1455" w:type="pct"/>
            <w:shd w:val="clear" w:color="auto" w:fill="auto"/>
            <w:vAlign w:val="center"/>
          </w:tcPr>
          <w:p w14:paraId="290BF75C"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11</w:t>
            </w:r>
          </w:p>
        </w:tc>
      </w:tr>
      <w:tr w:rsidR="00F848B5" w:rsidRPr="00F848B5" w14:paraId="65F2B11A" w14:textId="77777777" w:rsidTr="00F848B5">
        <w:trPr>
          <w:jc w:val="center"/>
        </w:trPr>
        <w:tc>
          <w:tcPr>
            <w:tcW w:w="980" w:type="pct"/>
            <w:shd w:val="clear" w:color="auto" w:fill="auto"/>
            <w:vAlign w:val="center"/>
          </w:tcPr>
          <w:p w14:paraId="3BC81AC9"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2019</w:t>
            </w:r>
          </w:p>
        </w:tc>
        <w:tc>
          <w:tcPr>
            <w:tcW w:w="1002" w:type="pct"/>
            <w:shd w:val="clear" w:color="auto" w:fill="auto"/>
            <w:vAlign w:val="center"/>
          </w:tcPr>
          <w:p w14:paraId="06B8707B"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63</w:t>
            </w:r>
          </w:p>
        </w:tc>
        <w:tc>
          <w:tcPr>
            <w:tcW w:w="1564" w:type="pct"/>
            <w:shd w:val="clear" w:color="auto" w:fill="auto"/>
            <w:vAlign w:val="center"/>
          </w:tcPr>
          <w:p w14:paraId="6CBFE1E4"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19</w:t>
            </w:r>
          </w:p>
        </w:tc>
        <w:tc>
          <w:tcPr>
            <w:tcW w:w="1455" w:type="pct"/>
            <w:shd w:val="clear" w:color="auto" w:fill="auto"/>
            <w:vAlign w:val="center"/>
          </w:tcPr>
          <w:p w14:paraId="1849E569" w14:textId="77777777" w:rsidR="00F848B5" w:rsidRPr="00F848B5" w:rsidRDefault="00F848B5" w:rsidP="00F848B5">
            <w:pPr>
              <w:pStyle w:val="Prrafodelista"/>
              <w:ind w:left="0"/>
              <w:contextualSpacing/>
              <w:jc w:val="center"/>
              <w:rPr>
                <w:rFonts w:ascii="Century Gothic" w:hAnsi="Century Gothic" w:cs="Arial"/>
                <w:sz w:val="20"/>
                <w:szCs w:val="20"/>
              </w:rPr>
            </w:pPr>
            <w:r w:rsidRPr="00F848B5">
              <w:rPr>
                <w:rFonts w:ascii="Century Gothic" w:hAnsi="Century Gothic" w:cs="Arial"/>
                <w:sz w:val="20"/>
                <w:szCs w:val="20"/>
              </w:rPr>
              <w:t>11</w:t>
            </w:r>
          </w:p>
        </w:tc>
      </w:tr>
      <w:tr w:rsidR="00F848B5" w:rsidRPr="00F848B5" w14:paraId="77A27EAF" w14:textId="77777777" w:rsidTr="00F848B5">
        <w:trPr>
          <w:jc w:val="center"/>
        </w:trPr>
        <w:tc>
          <w:tcPr>
            <w:tcW w:w="1981" w:type="pct"/>
            <w:gridSpan w:val="2"/>
            <w:shd w:val="clear" w:color="auto" w:fill="F2F2F2" w:themeFill="background1" w:themeFillShade="F2"/>
            <w:vAlign w:val="center"/>
          </w:tcPr>
          <w:p w14:paraId="2A8128FC"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SUMATORIAS</w:t>
            </w:r>
          </w:p>
        </w:tc>
        <w:tc>
          <w:tcPr>
            <w:tcW w:w="1564" w:type="pct"/>
            <w:shd w:val="clear" w:color="auto" w:fill="F2F2F2" w:themeFill="background1" w:themeFillShade="F2"/>
            <w:vAlign w:val="center"/>
          </w:tcPr>
          <w:p w14:paraId="380E0CA9"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84</w:t>
            </w:r>
          </w:p>
        </w:tc>
        <w:tc>
          <w:tcPr>
            <w:tcW w:w="1455" w:type="pct"/>
            <w:shd w:val="clear" w:color="auto" w:fill="F2F2F2" w:themeFill="background1" w:themeFillShade="F2"/>
            <w:vAlign w:val="center"/>
          </w:tcPr>
          <w:p w14:paraId="0E088351" w14:textId="77777777" w:rsidR="00F848B5" w:rsidRPr="00F848B5" w:rsidRDefault="00F848B5" w:rsidP="00F848B5">
            <w:pPr>
              <w:pStyle w:val="Prrafodelista"/>
              <w:ind w:left="0"/>
              <w:contextualSpacing/>
              <w:jc w:val="center"/>
              <w:rPr>
                <w:rFonts w:ascii="Century Gothic" w:hAnsi="Century Gothic" w:cs="Arial"/>
                <w:b/>
                <w:sz w:val="20"/>
                <w:szCs w:val="20"/>
              </w:rPr>
            </w:pPr>
            <w:r w:rsidRPr="00F848B5">
              <w:rPr>
                <w:rFonts w:ascii="Century Gothic" w:hAnsi="Century Gothic" w:cs="Arial"/>
                <w:b/>
                <w:sz w:val="20"/>
                <w:szCs w:val="20"/>
              </w:rPr>
              <w:t>22</w:t>
            </w:r>
          </w:p>
        </w:tc>
      </w:tr>
    </w:tbl>
    <w:p w14:paraId="2FE2EB9F" w14:textId="77777777" w:rsidR="00F848B5" w:rsidRPr="00F848B5" w:rsidRDefault="00F848B5" w:rsidP="00F848B5">
      <w:pPr>
        <w:spacing w:after="0" w:line="240" w:lineRule="auto"/>
        <w:jc w:val="center"/>
        <w:rPr>
          <w:rFonts w:ascii="Century Gothic" w:hAnsi="Century Gothic" w:cs="Arial"/>
          <w:b/>
          <w:bCs/>
          <w:noProof/>
          <w:sz w:val="16"/>
          <w:szCs w:val="16"/>
          <w:lang w:eastAsia="es-CO"/>
        </w:rPr>
      </w:pPr>
      <w:r w:rsidRPr="00F848B5">
        <w:rPr>
          <w:rFonts w:ascii="Century Gothic" w:hAnsi="Century Gothic" w:cs="Arial"/>
          <w:b/>
          <w:bCs/>
          <w:noProof/>
          <w:sz w:val="16"/>
          <w:szCs w:val="16"/>
          <w:lang w:eastAsia="es-CO"/>
        </w:rPr>
        <w:t>Fuente. Elaboración propia a partir de las bases de datos de la OCI</w:t>
      </w:r>
    </w:p>
    <w:p w14:paraId="672F31E7" w14:textId="77777777" w:rsidR="00F848B5" w:rsidRDefault="00F848B5" w:rsidP="00F848B5">
      <w:pPr>
        <w:pStyle w:val="Prrafodelista"/>
        <w:ind w:left="0"/>
        <w:contextualSpacing/>
        <w:jc w:val="both"/>
        <w:rPr>
          <w:rFonts w:ascii="Century Gothic" w:hAnsi="Century Gothic" w:cs="Arial"/>
          <w:sz w:val="20"/>
          <w:szCs w:val="20"/>
        </w:rPr>
      </w:pPr>
    </w:p>
    <w:p w14:paraId="3099CC33" w14:textId="4A450975" w:rsidR="00F848B5" w:rsidRPr="00F848B5" w:rsidRDefault="006269D9" w:rsidP="00F848B5">
      <w:pPr>
        <w:pStyle w:val="Prrafodelista"/>
        <w:ind w:left="0"/>
        <w:contextualSpacing/>
        <w:jc w:val="both"/>
        <w:rPr>
          <w:rFonts w:ascii="Century Gothic" w:hAnsi="Century Gothic" w:cs="Arial"/>
          <w:sz w:val="20"/>
          <w:szCs w:val="20"/>
        </w:rPr>
      </w:pPr>
      <w:r>
        <w:rPr>
          <w:rFonts w:ascii="Century Gothic" w:hAnsi="Century Gothic" w:cs="Arial"/>
          <w:sz w:val="20"/>
          <w:szCs w:val="20"/>
        </w:rPr>
        <w:t>S</w:t>
      </w:r>
      <w:r w:rsidR="00F848B5" w:rsidRPr="00F848B5">
        <w:rPr>
          <w:rFonts w:ascii="Century Gothic" w:hAnsi="Century Gothic" w:cs="Arial"/>
          <w:sz w:val="20"/>
          <w:szCs w:val="20"/>
        </w:rPr>
        <w:t>e presentó avance de la implementación de las acciones con énfasis en:</w:t>
      </w:r>
    </w:p>
    <w:p w14:paraId="173B9A38" w14:textId="189BBFCF" w:rsidR="00F848B5" w:rsidRDefault="00F848B5" w:rsidP="00F848B5">
      <w:pPr>
        <w:pStyle w:val="Prrafodelista"/>
        <w:ind w:left="0"/>
        <w:contextualSpacing/>
        <w:jc w:val="both"/>
        <w:rPr>
          <w:rFonts w:ascii="Century Gothic" w:hAnsi="Century Gothic" w:cs="Arial"/>
          <w:sz w:val="20"/>
          <w:szCs w:val="20"/>
        </w:rPr>
      </w:pPr>
    </w:p>
    <w:p w14:paraId="4A50833B" w14:textId="7748BC01" w:rsidR="009619BB" w:rsidRPr="00A2450A" w:rsidRDefault="009619BB" w:rsidP="009619BB">
      <w:pPr>
        <w:spacing w:after="0" w:line="240" w:lineRule="auto"/>
        <w:jc w:val="center"/>
        <w:rPr>
          <w:rFonts w:ascii="Century Gothic" w:hAnsi="Century Gothic" w:cs="Arial"/>
          <w:b/>
          <w:bCs/>
          <w:noProof/>
          <w:sz w:val="16"/>
          <w:szCs w:val="16"/>
          <w:lang w:eastAsia="es-CO"/>
        </w:rPr>
      </w:pPr>
      <w:r w:rsidRPr="00A2450A">
        <w:rPr>
          <w:rFonts w:ascii="Century Gothic" w:hAnsi="Century Gothic" w:cs="Arial"/>
          <w:b/>
          <w:bCs/>
          <w:noProof/>
          <w:sz w:val="16"/>
          <w:szCs w:val="16"/>
          <w:lang w:eastAsia="es-CO"/>
        </w:rPr>
        <w:t>Tabla 2</w:t>
      </w:r>
      <w:r>
        <w:rPr>
          <w:rFonts w:ascii="Century Gothic" w:hAnsi="Century Gothic" w:cs="Arial"/>
          <w:b/>
          <w:bCs/>
          <w:noProof/>
          <w:sz w:val="16"/>
          <w:szCs w:val="16"/>
          <w:lang w:eastAsia="es-CO"/>
        </w:rPr>
        <w:t>9</w:t>
      </w:r>
      <w:r w:rsidRPr="00A2450A">
        <w:rPr>
          <w:rFonts w:ascii="Century Gothic" w:hAnsi="Century Gothic" w:cs="Arial"/>
          <w:b/>
          <w:bCs/>
          <w:noProof/>
          <w:sz w:val="16"/>
          <w:szCs w:val="16"/>
          <w:lang w:eastAsia="es-CO"/>
        </w:rPr>
        <w:t xml:space="preserve"> </w:t>
      </w:r>
      <w:r>
        <w:rPr>
          <w:rFonts w:ascii="Century Gothic" w:hAnsi="Century Gothic" w:cs="Arial"/>
          <w:b/>
          <w:bCs/>
          <w:noProof/>
          <w:sz w:val="16"/>
          <w:szCs w:val="16"/>
          <w:lang w:eastAsia="es-CO"/>
        </w:rPr>
        <w:t>A</w:t>
      </w:r>
      <w:r w:rsidRPr="00F848B5">
        <w:rPr>
          <w:rFonts w:ascii="Century Gothic" w:hAnsi="Century Gothic" w:cs="Arial"/>
          <w:b/>
          <w:bCs/>
          <w:noProof/>
          <w:sz w:val="16"/>
          <w:szCs w:val="16"/>
          <w:lang w:eastAsia="es-CO"/>
        </w:rPr>
        <w:t>cciones a evaluar en el marco de la auditoría código 76 PAD 2019</w:t>
      </w:r>
    </w:p>
    <w:tbl>
      <w:tblPr>
        <w:tblW w:w="5000" w:type="pct"/>
        <w:jc w:val="center"/>
        <w:shd w:val="clear" w:color="auto" w:fill="FFFFFF"/>
        <w:tblCellMar>
          <w:left w:w="10" w:type="dxa"/>
          <w:right w:w="10" w:type="dxa"/>
        </w:tblCellMar>
        <w:tblLook w:val="04A0" w:firstRow="1" w:lastRow="0" w:firstColumn="1" w:lastColumn="0" w:noHBand="0" w:noVBand="1"/>
      </w:tblPr>
      <w:tblGrid>
        <w:gridCol w:w="1417"/>
        <w:gridCol w:w="1419"/>
        <w:gridCol w:w="1326"/>
        <w:gridCol w:w="1080"/>
        <w:gridCol w:w="989"/>
        <w:gridCol w:w="3447"/>
      </w:tblGrid>
      <w:tr w:rsidR="00F848B5" w:rsidRPr="00F848B5" w14:paraId="509778B4" w14:textId="77777777" w:rsidTr="009619BB">
        <w:trPr>
          <w:trHeight w:val="853"/>
          <w:jc w:val="center"/>
        </w:trPr>
        <w:tc>
          <w:tcPr>
            <w:tcW w:w="5000" w:type="pct"/>
            <w:gridSpan w:val="6"/>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64981A14"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 xml:space="preserve">CONSOLIDADO DE HALLAZGOS Y ACCIONES CORRECTIVAS </w:t>
            </w:r>
          </w:p>
          <w:p w14:paraId="3A2D52E6"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DERIVADOS DE AUDITORÍA EJECUTADA POR LA CONTRALORÍA DE BOGOTÁ D.C</w:t>
            </w:r>
          </w:p>
          <w:p w14:paraId="77D20F07"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2016</w:t>
            </w:r>
          </w:p>
        </w:tc>
      </w:tr>
      <w:tr w:rsidR="00F848B5" w:rsidRPr="00F848B5" w14:paraId="0708CAEE" w14:textId="77777777" w:rsidTr="009619BB">
        <w:trPr>
          <w:trHeight w:val="246"/>
          <w:jc w:val="center"/>
        </w:trPr>
        <w:tc>
          <w:tcPr>
            <w:tcW w:w="732" w:type="pct"/>
            <w:vMerge w:val="restart"/>
            <w:tcBorders>
              <w:top w:val="dotted" w:sz="4" w:space="0" w:color="000000"/>
              <w:left w:val="dotted" w:sz="4" w:space="0" w:color="000000"/>
              <w:right w:val="dotted" w:sz="4" w:space="0" w:color="000000"/>
            </w:tcBorders>
            <w:shd w:val="clear" w:color="auto" w:fill="FFFFFF"/>
            <w:vAlign w:val="center"/>
          </w:tcPr>
          <w:p w14:paraId="5DFE604A"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p>
          <w:p w14:paraId="02C0DAFE"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p>
          <w:p w14:paraId="3B9DE929"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PLAN DE MEJORAMIENTO</w:t>
            </w:r>
          </w:p>
          <w:p w14:paraId="3406AE27"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AUDITORÍA REGULARIDAD PAD -2016, COD. 111 CONTRALORÍA DE BOGOTÁ D.C. (41 H-53 A)</w:t>
            </w:r>
          </w:p>
        </w:tc>
        <w:tc>
          <w:tcPr>
            <w:tcW w:w="733" w:type="pct"/>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22D1FA15" w14:textId="77777777" w:rsid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FECHA DE</w:t>
            </w:r>
          </w:p>
          <w:p w14:paraId="7F53D9FE" w14:textId="2D9E092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 xml:space="preserve"> TERMINACIÓN</w:t>
            </w:r>
          </w:p>
        </w:tc>
        <w:tc>
          <w:tcPr>
            <w:tcW w:w="685" w:type="pct"/>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4EDEDE95"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ACCIONES FORMULADAS</w:t>
            </w:r>
          </w:p>
        </w:tc>
        <w:tc>
          <w:tcPr>
            <w:tcW w:w="558" w:type="pct"/>
            <w:tcBorders>
              <w:top w:val="dotted" w:sz="4" w:space="0" w:color="000000"/>
              <w:left w:val="dotted" w:sz="4" w:space="0" w:color="000000"/>
              <w:bottom w:val="dotted" w:sz="4" w:space="0" w:color="000000"/>
              <w:right w:val="dotted" w:sz="4" w:space="0" w:color="000000"/>
            </w:tcBorders>
            <w:shd w:val="clear" w:color="auto" w:fill="FFFFFF"/>
            <w:vAlign w:val="center"/>
            <w:hideMark/>
          </w:tcPr>
          <w:p w14:paraId="570DD6F7" w14:textId="0DED16EF"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CERRADAS PAD 2019</w:t>
            </w:r>
          </w:p>
        </w:tc>
        <w:tc>
          <w:tcPr>
            <w:tcW w:w="511" w:type="pct"/>
            <w:tcBorders>
              <w:top w:val="dotted" w:sz="4" w:space="0" w:color="000000"/>
              <w:left w:val="dotted" w:sz="4" w:space="0" w:color="000000"/>
              <w:bottom w:val="dotted" w:sz="4" w:space="0" w:color="000000"/>
              <w:right w:val="dotted" w:sz="4" w:space="0" w:color="000000"/>
            </w:tcBorders>
            <w:shd w:val="clear" w:color="auto" w:fill="FFFFFF"/>
          </w:tcPr>
          <w:p w14:paraId="48FC9D98"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ABIERTAS</w:t>
            </w:r>
          </w:p>
          <w:p w14:paraId="1E369E39"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PAD 2019</w:t>
            </w:r>
          </w:p>
        </w:tc>
        <w:tc>
          <w:tcPr>
            <w:tcW w:w="1781" w:type="pct"/>
            <w:tcBorders>
              <w:top w:val="dotted" w:sz="4" w:space="0" w:color="000000"/>
              <w:left w:val="dotted" w:sz="4" w:space="0" w:color="000000"/>
              <w:bottom w:val="dotted" w:sz="4" w:space="0" w:color="000000"/>
              <w:right w:val="dotted" w:sz="4" w:space="0" w:color="000000"/>
            </w:tcBorders>
            <w:shd w:val="clear" w:color="auto" w:fill="FFFFFF"/>
          </w:tcPr>
          <w:p w14:paraId="3060A78E" w14:textId="77777777" w:rsidR="00F848B5" w:rsidRPr="00F848B5" w:rsidRDefault="00F848B5" w:rsidP="00F848B5">
            <w:pPr>
              <w:spacing w:after="0" w:line="240" w:lineRule="auto"/>
              <w:jc w:val="center"/>
              <w:rPr>
                <w:rFonts w:ascii="Century Gothic" w:eastAsia="Times New Roman" w:hAnsi="Century Gothic" w:cs="Arial"/>
                <w:b/>
                <w:bCs/>
                <w:color w:val="000000"/>
                <w:sz w:val="18"/>
                <w:szCs w:val="18"/>
                <w:lang w:eastAsia="es-CO"/>
              </w:rPr>
            </w:pPr>
            <w:r w:rsidRPr="00F848B5">
              <w:rPr>
                <w:rFonts w:ascii="Century Gothic" w:eastAsia="Times New Roman" w:hAnsi="Century Gothic" w:cs="Arial"/>
                <w:b/>
                <w:bCs/>
                <w:color w:val="000000"/>
                <w:sz w:val="18"/>
                <w:szCs w:val="18"/>
                <w:lang w:eastAsia="es-CO"/>
              </w:rPr>
              <w:t>CON ÉNFASIS EN</w:t>
            </w:r>
          </w:p>
        </w:tc>
      </w:tr>
      <w:tr w:rsidR="00F848B5" w:rsidRPr="00F848B5" w14:paraId="79A5EA40" w14:textId="77777777" w:rsidTr="009619BB">
        <w:trPr>
          <w:trHeight w:val="606"/>
          <w:jc w:val="center"/>
        </w:trPr>
        <w:tc>
          <w:tcPr>
            <w:tcW w:w="732" w:type="pct"/>
            <w:vMerge/>
            <w:tcBorders>
              <w:left w:val="dotted" w:sz="4" w:space="0" w:color="000000"/>
              <w:right w:val="dotted" w:sz="4" w:space="0" w:color="000000"/>
            </w:tcBorders>
            <w:shd w:val="clear" w:color="auto" w:fill="FFFFFF"/>
            <w:vAlign w:val="center"/>
          </w:tcPr>
          <w:p w14:paraId="775DC5DA" w14:textId="77777777" w:rsidR="00F848B5" w:rsidRPr="00F848B5" w:rsidRDefault="00F848B5" w:rsidP="00F848B5">
            <w:pPr>
              <w:spacing w:after="0" w:line="240" w:lineRule="auto"/>
              <w:rPr>
                <w:rFonts w:ascii="Century Gothic" w:eastAsia="Times New Roman" w:hAnsi="Century Gothic" w:cs="Arial"/>
                <w:sz w:val="18"/>
                <w:szCs w:val="18"/>
                <w:lang w:eastAsia="es-CO"/>
              </w:rPr>
            </w:pPr>
          </w:p>
        </w:tc>
        <w:tc>
          <w:tcPr>
            <w:tcW w:w="733" w:type="pct"/>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637C41A4" w14:textId="5A934F9F" w:rsidR="00F848B5" w:rsidRPr="00F848B5" w:rsidRDefault="00F848B5" w:rsidP="00F848B5">
            <w:pPr>
              <w:spacing w:after="0" w:line="240" w:lineRule="auto"/>
              <w:jc w:val="center"/>
              <w:rPr>
                <w:rFonts w:ascii="Century Gothic" w:eastAsia="Times New Roman" w:hAnsi="Century Gothic" w:cs="Arial"/>
                <w:sz w:val="18"/>
                <w:szCs w:val="18"/>
                <w:lang w:eastAsia="es-CO"/>
              </w:rPr>
            </w:pPr>
            <w:r w:rsidRPr="00F848B5">
              <w:rPr>
                <w:rFonts w:ascii="Century Gothic" w:eastAsia="Times New Roman" w:hAnsi="Century Gothic" w:cs="Arial"/>
                <w:sz w:val="18"/>
                <w:szCs w:val="18"/>
                <w:lang w:eastAsia="es-CO"/>
              </w:rPr>
              <w:t>31</w:t>
            </w:r>
            <w:r>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jul</w:t>
            </w:r>
            <w:r>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 xml:space="preserve"> 2016</w:t>
            </w:r>
          </w:p>
        </w:tc>
        <w:tc>
          <w:tcPr>
            <w:tcW w:w="685" w:type="pct"/>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30EF1DC0"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2</w:t>
            </w:r>
          </w:p>
        </w:tc>
        <w:tc>
          <w:tcPr>
            <w:tcW w:w="558" w:type="pct"/>
            <w:tcBorders>
              <w:top w:val="dotted" w:sz="4" w:space="0" w:color="000000"/>
              <w:left w:val="dotted" w:sz="4" w:space="0" w:color="000000"/>
              <w:bottom w:val="dotted" w:sz="4" w:space="0" w:color="000000"/>
              <w:right w:val="dotted" w:sz="4" w:space="0" w:color="000000"/>
            </w:tcBorders>
            <w:shd w:val="clear" w:color="auto" w:fill="FFFFFF"/>
            <w:vAlign w:val="center"/>
            <w:hideMark/>
          </w:tcPr>
          <w:p w14:paraId="60551B2D"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0</w:t>
            </w:r>
          </w:p>
        </w:tc>
        <w:tc>
          <w:tcPr>
            <w:tcW w:w="511" w:type="pct"/>
            <w:tcBorders>
              <w:top w:val="dotted" w:sz="4" w:space="0" w:color="000000"/>
              <w:left w:val="dotted" w:sz="4" w:space="0" w:color="000000"/>
              <w:bottom w:val="dotted" w:sz="4" w:space="0" w:color="000000"/>
              <w:right w:val="dotted" w:sz="4" w:space="0" w:color="000000"/>
            </w:tcBorders>
            <w:shd w:val="clear" w:color="auto" w:fill="FFFFFF"/>
            <w:vAlign w:val="center"/>
          </w:tcPr>
          <w:p w14:paraId="3C0071AD"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2</w:t>
            </w:r>
          </w:p>
        </w:tc>
        <w:tc>
          <w:tcPr>
            <w:tcW w:w="1781" w:type="pct"/>
            <w:tcBorders>
              <w:top w:val="dotted" w:sz="4" w:space="0" w:color="000000"/>
              <w:left w:val="dotted" w:sz="4" w:space="0" w:color="000000"/>
              <w:bottom w:val="dotted" w:sz="4" w:space="0" w:color="000000"/>
              <w:right w:val="dotted" w:sz="4" w:space="0" w:color="000000"/>
            </w:tcBorders>
            <w:shd w:val="clear" w:color="auto" w:fill="FFFFFF"/>
          </w:tcPr>
          <w:p w14:paraId="7815DC00" w14:textId="77777777" w:rsidR="00F848B5" w:rsidRP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Principios y normal propios de la contratación pública en Colombia para adelantar sus procesos contractuales.</w:t>
            </w:r>
          </w:p>
        </w:tc>
      </w:tr>
      <w:tr w:rsidR="00F848B5" w:rsidRPr="00F848B5" w14:paraId="20F7C3F9" w14:textId="77777777" w:rsidTr="009619BB">
        <w:trPr>
          <w:trHeight w:val="1447"/>
          <w:jc w:val="center"/>
        </w:trPr>
        <w:tc>
          <w:tcPr>
            <w:tcW w:w="732" w:type="pct"/>
            <w:vMerge/>
            <w:tcBorders>
              <w:left w:val="dotted" w:sz="4" w:space="0" w:color="000000"/>
              <w:right w:val="dotted" w:sz="4" w:space="0" w:color="000000"/>
            </w:tcBorders>
            <w:shd w:val="clear" w:color="auto" w:fill="FFFFFF"/>
            <w:vAlign w:val="center"/>
          </w:tcPr>
          <w:p w14:paraId="6D189BFF" w14:textId="77777777" w:rsidR="00F848B5" w:rsidRPr="00F848B5" w:rsidRDefault="00F848B5" w:rsidP="00F848B5">
            <w:pPr>
              <w:spacing w:after="0" w:line="240" w:lineRule="auto"/>
              <w:rPr>
                <w:rFonts w:ascii="Century Gothic" w:eastAsia="Times New Roman" w:hAnsi="Century Gothic" w:cs="Arial"/>
                <w:sz w:val="18"/>
                <w:szCs w:val="18"/>
                <w:lang w:eastAsia="es-CO"/>
              </w:rPr>
            </w:pPr>
          </w:p>
        </w:tc>
        <w:tc>
          <w:tcPr>
            <w:tcW w:w="733" w:type="pct"/>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tcPr>
          <w:p w14:paraId="6425847D" w14:textId="7B8F583A" w:rsidR="00F848B5" w:rsidRPr="00F848B5" w:rsidRDefault="00F848B5" w:rsidP="00F848B5">
            <w:pPr>
              <w:spacing w:after="0" w:line="240" w:lineRule="auto"/>
              <w:jc w:val="center"/>
              <w:rPr>
                <w:rFonts w:ascii="Century Gothic" w:eastAsia="Times New Roman" w:hAnsi="Century Gothic" w:cs="Arial"/>
                <w:sz w:val="18"/>
                <w:szCs w:val="18"/>
                <w:lang w:eastAsia="es-CO"/>
              </w:rPr>
            </w:pPr>
            <w:r w:rsidRPr="00F848B5">
              <w:rPr>
                <w:rFonts w:ascii="Century Gothic" w:eastAsia="Times New Roman" w:hAnsi="Century Gothic" w:cs="Arial"/>
                <w:sz w:val="18"/>
                <w:szCs w:val="18"/>
                <w:lang w:eastAsia="es-CO"/>
              </w:rPr>
              <w:t>31</w:t>
            </w:r>
            <w:r>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dic</w:t>
            </w:r>
            <w:r>
              <w:rPr>
                <w:rFonts w:ascii="Century Gothic" w:eastAsia="Times New Roman" w:hAnsi="Century Gothic" w:cs="Arial"/>
                <w:sz w:val="18"/>
                <w:szCs w:val="18"/>
                <w:lang w:eastAsia="es-CO"/>
              </w:rPr>
              <w:t>-2</w:t>
            </w:r>
            <w:r w:rsidRPr="00F848B5">
              <w:rPr>
                <w:rFonts w:ascii="Century Gothic" w:eastAsia="Times New Roman" w:hAnsi="Century Gothic" w:cs="Arial"/>
                <w:sz w:val="18"/>
                <w:szCs w:val="18"/>
                <w:lang w:eastAsia="es-CO"/>
              </w:rPr>
              <w:t>016</w:t>
            </w:r>
          </w:p>
        </w:tc>
        <w:tc>
          <w:tcPr>
            <w:tcW w:w="685" w:type="pct"/>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0E589D2F"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11</w:t>
            </w:r>
          </w:p>
        </w:tc>
        <w:tc>
          <w:tcPr>
            <w:tcW w:w="558" w:type="pct"/>
            <w:tcBorders>
              <w:top w:val="dotted" w:sz="4" w:space="0" w:color="000000"/>
              <w:left w:val="dotted" w:sz="4" w:space="0" w:color="000000"/>
              <w:bottom w:val="dotted" w:sz="4" w:space="0" w:color="000000"/>
              <w:right w:val="dotted" w:sz="4" w:space="0" w:color="000000"/>
            </w:tcBorders>
            <w:shd w:val="clear" w:color="auto" w:fill="FFFFFF"/>
            <w:vAlign w:val="center"/>
          </w:tcPr>
          <w:p w14:paraId="7892CB85"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0</w:t>
            </w:r>
          </w:p>
        </w:tc>
        <w:tc>
          <w:tcPr>
            <w:tcW w:w="511" w:type="pct"/>
            <w:tcBorders>
              <w:top w:val="dotted" w:sz="4" w:space="0" w:color="000000"/>
              <w:left w:val="dotted" w:sz="4" w:space="0" w:color="000000"/>
              <w:bottom w:val="dotted" w:sz="4" w:space="0" w:color="000000"/>
              <w:right w:val="dotted" w:sz="4" w:space="0" w:color="000000"/>
            </w:tcBorders>
            <w:shd w:val="clear" w:color="auto" w:fill="FFFFFF"/>
            <w:vAlign w:val="center"/>
          </w:tcPr>
          <w:p w14:paraId="3296970B"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11</w:t>
            </w:r>
          </w:p>
        </w:tc>
        <w:tc>
          <w:tcPr>
            <w:tcW w:w="1781" w:type="pct"/>
            <w:tcBorders>
              <w:top w:val="dotted" w:sz="4" w:space="0" w:color="000000"/>
              <w:left w:val="dotted" w:sz="4" w:space="0" w:color="000000"/>
              <w:bottom w:val="dotted" w:sz="4" w:space="0" w:color="000000"/>
              <w:right w:val="dotted" w:sz="4" w:space="0" w:color="000000"/>
            </w:tcBorders>
            <w:shd w:val="clear" w:color="auto" w:fill="FFFFFF"/>
          </w:tcPr>
          <w:p w14:paraId="0D5E4BB1" w14:textId="77777777" w:rsidR="009619BB"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*Revisión y actualización de los Manuales de Supervisión e Interventoría y de Contratación.</w:t>
            </w:r>
          </w:p>
          <w:p w14:paraId="66F7D517" w14:textId="77777777" w:rsidR="009619BB"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*Aclarar la cláusula 3a de los contratos de obra de la LP-02-2015. </w:t>
            </w:r>
          </w:p>
          <w:p w14:paraId="3283CB1A" w14:textId="0FCA825D"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*Publicar en tiempo los documentos en SECOP.</w:t>
            </w:r>
          </w:p>
          <w:p w14:paraId="68DB75B2" w14:textId="0B6EBE36"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*Seguimiento y control mensual al trámite y cierre a PQRFS por parte de la entidad. </w:t>
            </w:r>
          </w:p>
          <w:p w14:paraId="242DB17E" w14:textId="5BDDD905"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Precios No Previstos.</w:t>
            </w:r>
          </w:p>
          <w:p w14:paraId="32BD9EE1" w14:textId="6B6F3413"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 *Disponer de las llantas en un lugar adecuado con la seguridad y condiciones requeridas.</w:t>
            </w:r>
          </w:p>
          <w:p w14:paraId="562D3FDC" w14:textId="79960479" w:rsidR="00F848B5" w:rsidRP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Inclusión de una tabla de Excel para cada uno de los cuadros que presentan operaciones aritméticas en la justificación de las prórrogas contractuales de subasta inversa</w:t>
            </w:r>
          </w:p>
        </w:tc>
      </w:tr>
      <w:tr w:rsidR="00F848B5" w:rsidRPr="00F848B5" w14:paraId="20F84DCB" w14:textId="77777777" w:rsidTr="00B8324B">
        <w:trPr>
          <w:trHeight w:val="685"/>
          <w:jc w:val="center"/>
        </w:trPr>
        <w:tc>
          <w:tcPr>
            <w:tcW w:w="732" w:type="pct"/>
            <w:vMerge/>
            <w:tcBorders>
              <w:left w:val="dotted" w:sz="4" w:space="0" w:color="000000"/>
              <w:right w:val="dotted" w:sz="4" w:space="0" w:color="000000"/>
            </w:tcBorders>
            <w:shd w:val="clear" w:color="auto" w:fill="FFFFFF"/>
            <w:vAlign w:val="center"/>
          </w:tcPr>
          <w:p w14:paraId="5C25F442" w14:textId="77777777" w:rsidR="00F848B5" w:rsidRPr="00F848B5" w:rsidRDefault="00F848B5" w:rsidP="00F848B5">
            <w:pPr>
              <w:spacing w:after="0" w:line="240" w:lineRule="auto"/>
              <w:rPr>
                <w:rFonts w:ascii="Century Gothic" w:eastAsia="Times New Roman" w:hAnsi="Century Gothic" w:cs="Arial"/>
                <w:sz w:val="18"/>
                <w:szCs w:val="18"/>
                <w:lang w:eastAsia="es-CO"/>
              </w:rPr>
            </w:pPr>
          </w:p>
        </w:tc>
        <w:tc>
          <w:tcPr>
            <w:tcW w:w="733" w:type="pct"/>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tcPr>
          <w:p w14:paraId="371868C9" w14:textId="2F133934" w:rsidR="00F848B5" w:rsidRPr="00F848B5" w:rsidRDefault="00F848B5" w:rsidP="00F848B5">
            <w:pPr>
              <w:spacing w:after="0" w:line="240" w:lineRule="auto"/>
              <w:jc w:val="center"/>
              <w:rPr>
                <w:rFonts w:ascii="Century Gothic" w:eastAsia="Times New Roman" w:hAnsi="Century Gothic" w:cs="Arial"/>
                <w:sz w:val="18"/>
                <w:szCs w:val="18"/>
                <w:lang w:eastAsia="es-CO"/>
              </w:rPr>
            </w:pPr>
            <w:r w:rsidRPr="00F848B5">
              <w:rPr>
                <w:rFonts w:ascii="Century Gothic" w:eastAsia="Times New Roman" w:hAnsi="Century Gothic" w:cs="Arial"/>
                <w:sz w:val="18"/>
                <w:szCs w:val="18"/>
                <w:lang w:eastAsia="es-CO"/>
              </w:rPr>
              <w:t>30</w:t>
            </w:r>
            <w:r w:rsidR="009619BB">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jun</w:t>
            </w:r>
            <w:r w:rsidR="009619BB">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2017</w:t>
            </w:r>
          </w:p>
        </w:tc>
        <w:tc>
          <w:tcPr>
            <w:tcW w:w="685" w:type="pct"/>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3E78B492"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40</w:t>
            </w:r>
          </w:p>
        </w:tc>
        <w:tc>
          <w:tcPr>
            <w:tcW w:w="558" w:type="pct"/>
            <w:tcBorders>
              <w:top w:val="dotted" w:sz="4" w:space="0" w:color="000000"/>
              <w:left w:val="dotted" w:sz="4" w:space="0" w:color="000000"/>
              <w:bottom w:val="dotted" w:sz="4" w:space="0" w:color="000000"/>
              <w:right w:val="dotted" w:sz="4" w:space="0" w:color="000000"/>
            </w:tcBorders>
            <w:shd w:val="clear" w:color="auto" w:fill="FFFFFF"/>
            <w:vAlign w:val="center"/>
          </w:tcPr>
          <w:p w14:paraId="37B41ECE"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0</w:t>
            </w:r>
          </w:p>
        </w:tc>
        <w:tc>
          <w:tcPr>
            <w:tcW w:w="511" w:type="pct"/>
            <w:tcBorders>
              <w:top w:val="dotted" w:sz="4" w:space="0" w:color="000000"/>
              <w:left w:val="dotted" w:sz="4" w:space="0" w:color="000000"/>
              <w:bottom w:val="dotted" w:sz="4" w:space="0" w:color="000000"/>
              <w:right w:val="dotted" w:sz="4" w:space="0" w:color="000000"/>
            </w:tcBorders>
            <w:shd w:val="clear" w:color="auto" w:fill="FFFFFF"/>
            <w:vAlign w:val="center"/>
          </w:tcPr>
          <w:p w14:paraId="140E8F8B" w14:textId="77777777" w:rsidR="00F848B5" w:rsidRPr="00F848B5" w:rsidRDefault="00F848B5" w:rsidP="00F848B5">
            <w:pPr>
              <w:spacing w:after="0" w:line="240" w:lineRule="auto"/>
              <w:jc w:val="center"/>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40</w:t>
            </w:r>
          </w:p>
        </w:tc>
        <w:tc>
          <w:tcPr>
            <w:tcW w:w="1781" w:type="pct"/>
            <w:tcBorders>
              <w:top w:val="dotted" w:sz="4" w:space="0" w:color="000000"/>
              <w:left w:val="dotted" w:sz="4" w:space="0" w:color="000000"/>
              <w:bottom w:val="dotted" w:sz="4" w:space="0" w:color="000000"/>
              <w:right w:val="dotted" w:sz="4" w:space="0" w:color="000000"/>
            </w:tcBorders>
            <w:shd w:val="clear" w:color="auto" w:fill="FFFFFF"/>
          </w:tcPr>
          <w:p w14:paraId="0C522197"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*Fortalecer los lineamientos de supervisión de proyectos.</w:t>
            </w:r>
          </w:p>
          <w:p w14:paraId="47ADE9E8"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*Si Capital.</w:t>
            </w:r>
          </w:p>
          <w:p w14:paraId="295433D3"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 *Amortización de anticipos.</w:t>
            </w:r>
          </w:p>
          <w:p w14:paraId="00F9DDCA"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*Requerimiento a compañía de seguros. </w:t>
            </w:r>
          </w:p>
          <w:p w14:paraId="5D2F20EB" w14:textId="38D29062"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Proceso administrativo de imposición de multa al contratista.</w:t>
            </w:r>
          </w:p>
          <w:p w14:paraId="39607A67" w14:textId="38BA467E"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 * Gestión interinstitucional en las etapas precontractual y contractual. </w:t>
            </w:r>
          </w:p>
          <w:p w14:paraId="681B9201"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Base de datos con registros de los tiempos empleados en las intervenciones.</w:t>
            </w:r>
          </w:p>
          <w:p w14:paraId="074ADB0F" w14:textId="5687C193"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Revisar previamente las competencias y alcance de cada una de las entidades involucradas</w:t>
            </w:r>
            <w:r w:rsidRPr="00F848B5">
              <w:rPr>
                <w:rFonts w:ascii="Century Gothic" w:hAnsi="Century Gothic"/>
                <w:sz w:val="18"/>
                <w:szCs w:val="18"/>
              </w:rPr>
              <w:t xml:space="preserve"> </w:t>
            </w:r>
            <w:r w:rsidRPr="00F848B5">
              <w:rPr>
                <w:rFonts w:ascii="Century Gothic" w:eastAsia="Times New Roman" w:hAnsi="Century Gothic" w:cs="Arial"/>
                <w:color w:val="000000"/>
                <w:sz w:val="18"/>
                <w:szCs w:val="18"/>
                <w:lang w:eastAsia="es-CO"/>
              </w:rPr>
              <w:t>en convenios.</w:t>
            </w:r>
          </w:p>
          <w:p w14:paraId="0CB113BC" w14:textId="27A0BB40"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xml:space="preserve">*Información documentada, registros. </w:t>
            </w:r>
          </w:p>
          <w:p w14:paraId="4549DF43" w14:textId="77777777" w:rsidR="00F848B5" w:rsidRDefault="00F848B5" w:rsidP="00F848B5">
            <w:pPr>
              <w:spacing w:after="0" w:line="240" w:lineRule="auto"/>
              <w:rPr>
                <w:rFonts w:ascii="Century Gothic" w:eastAsia="Times New Roman" w:hAnsi="Century Gothic" w:cs="Arial"/>
                <w:color w:val="000000"/>
                <w:sz w:val="18"/>
                <w:szCs w:val="18"/>
                <w:lang w:eastAsia="es-CO"/>
              </w:rPr>
            </w:pPr>
            <w:r w:rsidRPr="00F848B5">
              <w:rPr>
                <w:rFonts w:ascii="Century Gothic" w:eastAsia="Times New Roman" w:hAnsi="Century Gothic" w:cs="Arial"/>
                <w:color w:val="000000"/>
                <w:sz w:val="18"/>
                <w:szCs w:val="18"/>
                <w:lang w:eastAsia="es-CO"/>
              </w:rPr>
              <w:t>* Informe financiero definitivo consolidado y por localidad con costo real de intervención por cada segmento vial.</w:t>
            </w:r>
          </w:p>
          <w:p w14:paraId="0DA57EA6" w14:textId="6217C769" w:rsidR="00F848B5" w:rsidRPr="00F848B5" w:rsidRDefault="00F848B5" w:rsidP="00F848B5">
            <w:pPr>
              <w:spacing w:after="0" w:line="240" w:lineRule="auto"/>
              <w:rPr>
                <w:rFonts w:ascii="Century Gothic" w:eastAsia="Times New Roman" w:hAnsi="Century Gothic" w:cs="Arial"/>
                <w:color w:val="000000"/>
                <w:sz w:val="18"/>
                <w:szCs w:val="18"/>
                <w:vertAlign w:val="superscript"/>
                <w:lang w:eastAsia="es-CO"/>
              </w:rPr>
            </w:pPr>
            <w:r w:rsidRPr="00F848B5">
              <w:rPr>
                <w:rFonts w:ascii="Century Gothic" w:eastAsia="Times New Roman" w:hAnsi="Century Gothic" w:cs="Arial"/>
                <w:color w:val="000000"/>
                <w:sz w:val="18"/>
                <w:szCs w:val="18"/>
                <w:lang w:eastAsia="es-CO"/>
              </w:rPr>
              <w:lastRenderedPageBreak/>
              <w:t>*</w:t>
            </w:r>
            <w:r w:rsidRPr="00F848B5">
              <w:rPr>
                <w:rFonts w:ascii="Century Gothic" w:hAnsi="Century Gothic"/>
                <w:sz w:val="18"/>
                <w:szCs w:val="18"/>
              </w:rPr>
              <w:t xml:space="preserve"> </w:t>
            </w:r>
            <w:r w:rsidRPr="00F848B5">
              <w:rPr>
                <w:rFonts w:ascii="Century Gothic" w:eastAsia="Times New Roman" w:hAnsi="Century Gothic" w:cs="Arial"/>
                <w:color w:val="000000"/>
                <w:sz w:val="18"/>
                <w:szCs w:val="18"/>
                <w:lang w:eastAsia="es-CO"/>
              </w:rPr>
              <w:t xml:space="preserve">Implementación de un sistema de información que integre las áreas de contabilidad, presupuesto, almacén, tesorería.  </w:t>
            </w:r>
          </w:p>
        </w:tc>
      </w:tr>
      <w:tr w:rsidR="009619BB" w:rsidRPr="00F848B5" w14:paraId="3AD9067C" w14:textId="77777777" w:rsidTr="009619BB">
        <w:trPr>
          <w:trHeight w:val="367"/>
          <w:jc w:val="center"/>
        </w:trPr>
        <w:tc>
          <w:tcPr>
            <w:tcW w:w="732" w:type="pct"/>
            <w:vMerge/>
            <w:tcBorders>
              <w:left w:val="dotted" w:sz="4" w:space="0" w:color="000000"/>
              <w:bottom w:val="dotted" w:sz="4" w:space="0" w:color="000000"/>
              <w:right w:val="dotted" w:sz="4" w:space="0" w:color="000000"/>
            </w:tcBorders>
            <w:shd w:val="clear" w:color="auto" w:fill="FFFFFF"/>
            <w:vAlign w:val="center"/>
          </w:tcPr>
          <w:p w14:paraId="70CD3404" w14:textId="77777777" w:rsidR="00F848B5" w:rsidRPr="00F848B5" w:rsidRDefault="00F848B5" w:rsidP="00F848B5">
            <w:pPr>
              <w:spacing w:after="0" w:line="240" w:lineRule="auto"/>
              <w:rPr>
                <w:rFonts w:ascii="Century Gothic" w:eastAsia="Times New Roman" w:hAnsi="Century Gothic" w:cs="Arial"/>
                <w:sz w:val="18"/>
                <w:szCs w:val="18"/>
                <w:lang w:eastAsia="es-CO"/>
              </w:rPr>
            </w:pPr>
          </w:p>
        </w:tc>
        <w:tc>
          <w:tcPr>
            <w:tcW w:w="733" w:type="pct"/>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tcPr>
          <w:p w14:paraId="0B518467" w14:textId="77777777" w:rsidR="00F848B5" w:rsidRPr="00F848B5" w:rsidRDefault="00F848B5" w:rsidP="00F848B5">
            <w:pPr>
              <w:spacing w:after="0" w:line="240" w:lineRule="auto"/>
              <w:jc w:val="center"/>
              <w:rPr>
                <w:rFonts w:ascii="Century Gothic" w:eastAsia="Times New Roman" w:hAnsi="Century Gothic" w:cs="Arial"/>
                <w:sz w:val="18"/>
                <w:szCs w:val="18"/>
                <w:lang w:eastAsia="es-CO"/>
              </w:rPr>
            </w:pPr>
          </w:p>
        </w:tc>
        <w:tc>
          <w:tcPr>
            <w:tcW w:w="685" w:type="pct"/>
            <w:tcBorders>
              <w:top w:val="dotted" w:sz="4" w:space="0" w:color="000000"/>
              <w:left w:val="dotted" w:sz="4" w:space="0" w:color="000000"/>
              <w:bottom w:val="dotted" w:sz="4" w:space="0" w:color="000000"/>
              <w:right w:val="dotted" w:sz="4" w:space="0" w:color="000000"/>
            </w:tcBorders>
            <w:shd w:val="clear" w:color="auto" w:fill="FBE4D5" w:themeFill="accent2" w:themeFillTint="33"/>
            <w:tcMar>
              <w:top w:w="0" w:type="dxa"/>
              <w:left w:w="70" w:type="dxa"/>
              <w:bottom w:w="0" w:type="dxa"/>
              <w:right w:w="70" w:type="dxa"/>
            </w:tcMar>
            <w:vAlign w:val="center"/>
          </w:tcPr>
          <w:p w14:paraId="51511C23" w14:textId="77777777" w:rsidR="00F848B5" w:rsidRPr="00F848B5" w:rsidRDefault="00F848B5" w:rsidP="00F848B5">
            <w:pPr>
              <w:spacing w:after="0" w:line="240" w:lineRule="auto"/>
              <w:jc w:val="center"/>
              <w:rPr>
                <w:rFonts w:ascii="Century Gothic" w:eastAsia="Times New Roman" w:hAnsi="Century Gothic" w:cs="Arial"/>
                <w:b/>
                <w:color w:val="000000"/>
                <w:sz w:val="20"/>
                <w:szCs w:val="20"/>
                <w:lang w:eastAsia="es-CO"/>
              </w:rPr>
            </w:pPr>
            <w:r w:rsidRPr="00F848B5">
              <w:rPr>
                <w:rFonts w:ascii="Century Gothic" w:eastAsia="Times New Roman" w:hAnsi="Century Gothic" w:cs="Arial"/>
                <w:b/>
                <w:color w:val="000000"/>
                <w:sz w:val="20"/>
                <w:szCs w:val="20"/>
                <w:lang w:eastAsia="es-CO"/>
              </w:rPr>
              <w:t>53</w:t>
            </w:r>
          </w:p>
        </w:tc>
        <w:tc>
          <w:tcPr>
            <w:tcW w:w="558" w:type="pct"/>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2FB157D0" w14:textId="77777777" w:rsidR="00F848B5" w:rsidRPr="00F848B5" w:rsidRDefault="00F848B5" w:rsidP="00F848B5">
            <w:pPr>
              <w:spacing w:after="0" w:line="240" w:lineRule="auto"/>
              <w:jc w:val="center"/>
              <w:rPr>
                <w:rFonts w:ascii="Century Gothic" w:eastAsia="Times New Roman" w:hAnsi="Century Gothic" w:cs="Arial"/>
                <w:b/>
                <w:color w:val="000000"/>
                <w:sz w:val="20"/>
                <w:szCs w:val="20"/>
                <w:lang w:eastAsia="es-CO"/>
              </w:rPr>
            </w:pPr>
            <w:r w:rsidRPr="00F848B5">
              <w:rPr>
                <w:rFonts w:ascii="Century Gothic" w:eastAsia="Times New Roman" w:hAnsi="Century Gothic" w:cs="Arial"/>
                <w:b/>
                <w:color w:val="000000"/>
                <w:sz w:val="20"/>
                <w:szCs w:val="20"/>
                <w:lang w:eastAsia="es-CO"/>
              </w:rPr>
              <w:t>0</w:t>
            </w:r>
          </w:p>
        </w:tc>
        <w:tc>
          <w:tcPr>
            <w:tcW w:w="511" w:type="pct"/>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41828C05" w14:textId="77777777" w:rsidR="00F848B5" w:rsidRPr="00F848B5" w:rsidRDefault="00F848B5" w:rsidP="00F848B5">
            <w:pPr>
              <w:spacing w:after="0" w:line="240" w:lineRule="auto"/>
              <w:jc w:val="center"/>
              <w:rPr>
                <w:rFonts w:ascii="Century Gothic" w:eastAsia="Times New Roman" w:hAnsi="Century Gothic" w:cs="Arial"/>
                <w:b/>
                <w:color w:val="000000"/>
                <w:sz w:val="20"/>
                <w:szCs w:val="20"/>
                <w:lang w:eastAsia="es-CO"/>
              </w:rPr>
            </w:pPr>
            <w:r w:rsidRPr="00F848B5">
              <w:rPr>
                <w:rFonts w:ascii="Century Gothic" w:eastAsia="Times New Roman" w:hAnsi="Century Gothic" w:cs="Arial"/>
                <w:b/>
                <w:color w:val="000000"/>
                <w:sz w:val="20"/>
                <w:szCs w:val="20"/>
                <w:lang w:eastAsia="es-CO"/>
              </w:rPr>
              <w:t>53</w:t>
            </w:r>
          </w:p>
        </w:tc>
        <w:tc>
          <w:tcPr>
            <w:tcW w:w="1781" w:type="pct"/>
            <w:tcBorders>
              <w:top w:val="dotted" w:sz="4" w:space="0" w:color="000000"/>
              <w:left w:val="dotted" w:sz="4" w:space="0" w:color="000000"/>
              <w:bottom w:val="dotted" w:sz="4" w:space="0" w:color="000000"/>
              <w:right w:val="dotted" w:sz="4" w:space="0" w:color="000000"/>
            </w:tcBorders>
            <w:shd w:val="clear" w:color="auto" w:fill="FFFFFF"/>
          </w:tcPr>
          <w:p w14:paraId="48428444" w14:textId="77777777" w:rsidR="00F848B5" w:rsidRPr="00F848B5" w:rsidRDefault="00F848B5" w:rsidP="00F848B5">
            <w:pPr>
              <w:spacing w:after="0" w:line="240" w:lineRule="auto"/>
              <w:rPr>
                <w:rFonts w:ascii="Century Gothic" w:eastAsia="Times New Roman" w:hAnsi="Century Gothic" w:cs="Arial"/>
                <w:color w:val="000000"/>
                <w:sz w:val="18"/>
                <w:szCs w:val="18"/>
                <w:lang w:eastAsia="es-CO"/>
              </w:rPr>
            </w:pPr>
          </w:p>
        </w:tc>
      </w:tr>
    </w:tbl>
    <w:p w14:paraId="016976F2" w14:textId="77777777" w:rsidR="009619BB" w:rsidRPr="00F848B5" w:rsidRDefault="009619BB" w:rsidP="009619BB">
      <w:pPr>
        <w:spacing w:after="0" w:line="240" w:lineRule="auto"/>
        <w:jc w:val="center"/>
        <w:rPr>
          <w:rFonts w:ascii="Century Gothic" w:hAnsi="Century Gothic" w:cs="Arial"/>
          <w:b/>
          <w:bCs/>
          <w:noProof/>
          <w:sz w:val="16"/>
          <w:szCs w:val="16"/>
          <w:lang w:eastAsia="es-CO"/>
        </w:rPr>
      </w:pPr>
      <w:r w:rsidRPr="00F848B5">
        <w:rPr>
          <w:rFonts w:ascii="Century Gothic" w:hAnsi="Century Gothic" w:cs="Arial"/>
          <w:b/>
          <w:bCs/>
          <w:noProof/>
          <w:sz w:val="16"/>
          <w:szCs w:val="16"/>
          <w:lang w:eastAsia="es-CO"/>
        </w:rPr>
        <w:t>Fuente. Elaboración propia a partir de las bases de datos de la OCI</w:t>
      </w:r>
    </w:p>
    <w:p w14:paraId="39171BF7" w14:textId="1265700F" w:rsidR="00E04101" w:rsidRDefault="00E04101" w:rsidP="00E04101">
      <w:pPr>
        <w:spacing w:after="0" w:line="240" w:lineRule="auto"/>
        <w:jc w:val="both"/>
        <w:rPr>
          <w:rFonts w:ascii="Century Gothic" w:hAnsi="Century Gothic"/>
          <w:sz w:val="20"/>
          <w:szCs w:val="20"/>
        </w:rPr>
      </w:pPr>
    </w:p>
    <w:p w14:paraId="5888A579" w14:textId="77777777" w:rsidR="00E04101" w:rsidRPr="00E04101" w:rsidRDefault="00E04101" w:rsidP="00E04101">
      <w:pPr>
        <w:spacing w:after="0" w:line="240" w:lineRule="auto"/>
        <w:jc w:val="both"/>
        <w:rPr>
          <w:rFonts w:ascii="Century Gothic" w:hAnsi="Century Gothic"/>
          <w:sz w:val="20"/>
          <w:szCs w:val="20"/>
        </w:rPr>
      </w:pPr>
    </w:p>
    <w:p w14:paraId="4C98BF42" w14:textId="587C7165" w:rsidR="00E04101" w:rsidRPr="00E04101" w:rsidRDefault="00E04101" w:rsidP="00E04101">
      <w:pPr>
        <w:spacing w:after="0" w:line="240" w:lineRule="auto"/>
        <w:jc w:val="both"/>
        <w:rPr>
          <w:rFonts w:ascii="Century Gothic" w:hAnsi="Century Gothic"/>
          <w:sz w:val="20"/>
          <w:szCs w:val="20"/>
        </w:rPr>
      </w:pPr>
      <w:r w:rsidRPr="00E04101">
        <w:rPr>
          <w:rFonts w:ascii="Century Gothic" w:hAnsi="Century Gothic"/>
          <w:sz w:val="20"/>
          <w:szCs w:val="20"/>
        </w:rPr>
        <w:t>A continuación, se relaciona el estado de los planes de mejoramiento:</w:t>
      </w:r>
    </w:p>
    <w:p w14:paraId="32DA9E76" w14:textId="77777777" w:rsidR="00F848B5" w:rsidRPr="00F848B5" w:rsidRDefault="00F848B5" w:rsidP="00F848B5">
      <w:pPr>
        <w:pStyle w:val="Prrafodelista"/>
        <w:ind w:left="0"/>
        <w:contextualSpacing/>
        <w:jc w:val="both"/>
        <w:rPr>
          <w:rFonts w:ascii="Century Gothic" w:hAnsi="Century Gothic" w:cs="Arial"/>
          <w:sz w:val="20"/>
          <w:szCs w:val="20"/>
        </w:rPr>
      </w:pPr>
    </w:p>
    <w:p w14:paraId="07FDDF6D" w14:textId="3139D321" w:rsidR="00F848B5" w:rsidRPr="00F848B5" w:rsidRDefault="004C29A0" w:rsidP="004C29A0">
      <w:pPr>
        <w:pStyle w:val="Prrafodelista"/>
        <w:ind w:left="0"/>
        <w:contextualSpacing/>
        <w:jc w:val="center"/>
        <w:rPr>
          <w:rFonts w:ascii="Century Gothic" w:hAnsi="Century Gothic" w:cs="Arial"/>
          <w:sz w:val="20"/>
          <w:szCs w:val="20"/>
        </w:rPr>
      </w:pPr>
      <w:r>
        <w:rPr>
          <w:rFonts w:ascii="Century Gothic" w:hAnsi="Century Gothic" w:cs="Arial"/>
          <w:b/>
          <w:bCs/>
          <w:noProof/>
          <w:sz w:val="16"/>
          <w:szCs w:val="16"/>
          <w:lang w:eastAsia="es-CO"/>
        </w:rPr>
        <w:t>T</w:t>
      </w:r>
      <w:r w:rsidRPr="00A2450A">
        <w:rPr>
          <w:rFonts w:ascii="Century Gothic" w:hAnsi="Century Gothic" w:cs="Arial"/>
          <w:b/>
          <w:bCs/>
          <w:noProof/>
          <w:sz w:val="16"/>
          <w:szCs w:val="16"/>
          <w:lang w:eastAsia="es-CO"/>
        </w:rPr>
        <w:t xml:space="preserve">abla </w:t>
      </w:r>
      <w:r>
        <w:rPr>
          <w:rFonts w:ascii="Century Gothic" w:hAnsi="Century Gothic" w:cs="Arial"/>
          <w:b/>
          <w:bCs/>
          <w:noProof/>
          <w:sz w:val="16"/>
          <w:szCs w:val="16"/>
          <w:lang w:eastAsia="es-CO"/>
        </w:rPr>
        <w:t>30</w:t>
      </w:r>
      <w:r w:rsidRPr="00A2450A">
        <w:rPr>
          <w:rFonts w:ascii="Century Gothic" w:hAnsi="Century Gothic" w:cs="Arial"/>
          <w:b/>
          <w:bCs/>
          <w:noProof/>
          <w:sz w:val="16"/>
          <w:szCs w:val="16"/>
          <w:lang w:eastAsia="es-CO"/>
        </w:rPr>
        <w:t xml:space="preserve"> </w:t>
      </w:r>
      <w:r w:rsidR="00E04101" w:rsidRPr="00E04101">
        <w:rPr>
          <w:rFonts w:ascii="Century Gothic" w:hAnsi="Century Gothic" w:cs="Arial"/>
          <w:b/>
          <w:bCs/>
          <w:noProof/>
          <w:sz w:val="16"/>
          <w:szCs w:val="16"/>
          <w:lang w:eastAsia="es-CO"/>
        </w:rPr>
        <w:t>Estado de Planes de Mejoramiento PAD</w:t>
      </w:r>
    </w:p>
    <w:tbl>
      <w:tblPr>
        <w:tblW w:w="9141" w:type="dxa"/>
        <w:jc w:val="center"/>
        <w:shd w:val="clear" w:color="auto" w:fill="FFFFFF"/>
        <w:tblCellMar>
          <w:left w:w="10" w:type="dxa"/>
          <w:right w:w="10" w:type="dxa"/>
        </w:tblCellMar>
        <w:tblLook w:val="04A0" w:firstRow="1" w:lastRow="0" w:firstColumn="1" w:lastColumn="0" w:noHBand="0" w:noVBand="1"/>
      </w:tblPr>
      <w:tblGrid>
        <w:gridCol w:w="1350"/>
        <w:gridCol w:w="1231"/>
        <w:gridCol w:w="67"/>
        <w:gridCol w:w="1193"/>
        <w:gridCol w:w="941"/>
        <w:gridCol w:w="1077"/>
        <w:gridCol w:w="3282"/>
      </w:tblGrid>
      <w:tr w:rsidR="009619BB" w:rsidRPr="009619BB" w14:paraId="34A14E02" w14:textId="77777777" w:rsidTr="00E04101">
        <w:trPr>
          <w:trHeight w:val="20"/>
          <w:jc w:val="center"/>
        </w:trPr>
        <w:tc>
          <w:tcPr>
            <w:tcW w:w="9141" w:type="dxa"/>
            <w:gridSpan w:val="7"/>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2D7A8B86" w14:textId="77777777" w:rsidR="009619BB" w:rsidRPr="009619BB" w:rsidRDefault="009619BB" w:rsidP="009619BB">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 xml:space="preserve">CONSOLIDADO DE HALLAZGOS Y ACCIONES CORRECTIVAS </w:t>
            </w:r>
          </w:p>
          <w:p w14:paraId="514752FE" w14:textId="77777777" w:rsidR="009619BB" w:rsidRPr="009619BB" w:rsidRDefault="009619BB" w:rsidP="009619BB">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DERIVADOS DE AUDITORÍAS EJECUTADAS POR LA CONTRALORÍA DE BOGOTÁ D.C</w:t>
            </w:r>
          </w:p>
          <w:p w14:paraId="3847C6C5" w14:textId="77777777" w:rsidR="009619BB" w:rsidRPr="009619BB" w:rsidRDefault="009619BB" w:rsidP="009619BB">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2018-2019</w:t>
            </w:r>
          </w:p>
        </w:tc>
      </w:tr>
      <w:tr w:rsidR="00E04101" w:rsidRPr="009619BB" w14:paraId="16A08A8B" w14:textId="77777777" w:rsidTr="003B174D">
        <w:trPr>
          <w:trHeight w:val="20"/>
          <w:jc w:val="center"/>
        </w:trPr>
        <w:tc>
          <w:tcPr>
            <w:tcW w:w="1350" w:type="dxa"/>
            <w:vMerge w:val="restart"/>
            <w:tcBorders>
              <w:top w:val="dotted" w:sz="4" w:space="0" w:color="000000"/>
              <w:left w:val="dotted" w:sz="4" w:space="0" w:color="000000"/>
              <w:right w:val="dotted" w:sz="4" w:space="0" w:color="000000"/>
            </w:tcBorders>
            <w:shd w:val="clear" w:color="auto" w:fill="FBE4D5" w:themeFill="accent2" w:themeFillTint="33"/>
            <w:vAlign w:val="center"/>
          </w:tcPr>
          <w:p w14:paraId="2B3A5F6C"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PLAN DE MEJORAMIENTO AUDITORIA DE REGULARIDAD PAD -2018, COD. 87 CONTRALORÍA DE BOGOTÁ D.C.</w:t>
            </w:r>
          </w:p>
          <w:p w14:paraId="796B6AA7"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 xml:space="preserve"> (25 H – 29 A)</w:t>
            </w:r>
          </w:p>
          <w:p w14:paraId="28E78041"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2F2F2" w:themeFill="background1" w:themeFillShade="F2"/>
            <w:noWrap/>
            <w:tcMar>
              <w:top w:w="0" w:type="dxa"/>
              <w:left w:w="70" w:type="dxa"/>
              <w:bottom w:w="0" w:type="dxa"/>
              <w:right w:w="70" w:type="dxa"/>
            </w:tcMar>
            <w:vAlign w:val="center"/>
            <w:hideMark/>
          </w:tcPr>
          <w:p w14:paraId="5430138E"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FECHA DE TERMINACIÓN</w:t>
            </w:r>
          </w:p>
        </w:tc>
        <w:tc>
          <w:tcPr>
            <w:tcW w:w="1193"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Mar>
              <w:top w:w="0" w:type="dxa"/>
              <w:left w:w="70" w:type="dxa"/>
              <w:bottom w:w="0" w:type="dxa"/>
              <w:right w:w="70" w:type="dxa"/>
            </w:tcMar>
            <w:vAlign w:val="center"/>
            <w:hideMark/>
          </w:tcPr>
          <w:p w14:paraId="536B1589"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ACCIONES FORMULADAS</w:t>
            </w:r>
          </w:p>
        </w:tc>
        <w:tc>
          <w:tcPr>
            <w:tcW w:w="941"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vAlign w:val="center"/>
            <w:hideMark/>
          </w:tcPr>
          <w:p w14:paraId="4E2618A3"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CERRADAS       PAD 2019 COD.63</w:t>
            </w:r>
          </w:p>
        </w:tc>
        <w:tc>
          <w:tcPr>
            <w:tcW w:w="1077"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Pr>
          <w:p w14:paraId="268C0653"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ABIERTAS</w:t>
            </w:r>
          </w:p>
          <w:p w14:paraId="64DB6136"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PAD 2019</w:t>
            </w:r>
          </w:p>
        </w:tc>
        <w:tc>
          <w:tcPr>
            <w:tcW w:w="3282"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Pr>
          <w:p w14:paraId="4F2D4442"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CON ÉNFASIS EN</w:t>
            </w:r>
          </w:p>
        </w:tc>
      </w:tr>
      <w:tr w:rsidR="009619BB" w:rsidRPr="009619BB" w14:paraId="42F6A43E"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27EFC5EC"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3488B6E4" w14:textId="693EB5C2"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31</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ago</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2018</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7BDD1F97"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hideMark/>
          </w:tcPr>
          <w:p w14:paraId="6D11F118"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645B0EB1"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1</w:t>
            </w:r>
            <w:r w:rsidRPr="009619BB">
              <w:rPr>
                <w:rFonts w:ascii="Century Gothic" w:eastAsia="Times New Roman" w:hAnsi="Century Gothic" w:cs="Arial"/>
                <w:color w:val="000000"/>
                <w:sz w:val="18"/>
                <w:szCs w:val="18"/>
                <w:highlight w:val="yellow"/>
                <w:lang w:eastAsia="es-CO"/>
              </w:rPr>
              <w:t>**</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4A3734EF" w14:textId="03A910F4" w:rsidR="009619BB" w:rsidRPr="009619BB" w:rsidRDefault="009619BB" w:rsidP="00E04101">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 xml:space="preserve"> Queja disciplinaria contra el supervisor del contrato 456 del 2016</w:t>
            </w:r>
          </w:p>
        </w:tc>
      </w:tr>
      <w:tr w:rsidR="009619BB" w:rsidRPr="009619BB" w14:paraId="6ED2E134"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0B07BC30"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42CB32DD" w14:textId="24FF606D"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31</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ago</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2018</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086B0F52"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hideMark/>
          </w:tcPr>
          <w:p w14:paraId="0E3777C3"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00FA2572"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0</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177B4355" w14:textId="77777777" w:rsidR="009619BB" w:rsidRPr="009619BB" w:rsidRDefault="009619BB" w:rsidP="009619BB">
            <w:pPr>
              <w:spacing w:after="0" w:line="240" w:lineRule="auto"/>
              <w:jc w:val="center"/>
              <w:rPr>
                <w:rFonts w:ascii="Century Gothic" w:eastAsia="Times New Roman" w:hAnsi="Century Gothic" w:cs="Arial"/>
                <w:color w:val="000000"/>
                <w:sz w:val="16"/>
                <w:szCs w:val="18"/>
                <w:lang w:eastAsia="es-CO"/>
              </w:rPr>
            </w:pPr>
          </w:p>
        </w:tc>
      </w:tr>
      <w:tr w:rsidR="009619BB" w:rsidRPr="009619BB" w14:paraId="45557DB2"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2B167E9E"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vMerge w:val="restart"/>
            <w:tcBorders>
              <w:top w:val="dotted" w:sz="4" w:space="0" w:color="000000"/>
              <w:left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190432DE" w14:textId="0FE7381C"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F848B5">
              <w:rPr>
                <w:rFonts w:ascii="Century Gothic" w:eastAsia="Times New Roman" w:hAnsi="Century Gothic" w:cs="Arial"/>
                <w:sz w:val="18"/>
                <w:szCs w:val="18"/>
                <w:lang w:eastAsia="es-CO"/>
              </w:rPr>
              <w:t>31</w:t>
            </w:r>
            <w:r>
              <w:rPr>
                <w:rFonts w:ascii="Century Gothic" w:eastAsia="Times New Roman" w:hAnsi="Century Gothic" w:cs="Arial"/>
                <w:sz w:val="18"/>
                <w:szCs w:val="18"/>
                <w:lang w:eastAsia="es-CO"/>
              </w:rPr>
              <w:t>-</w:t>
            </w:r>
            <w:r w:rsidRPr="00F848B5">
              <w:rPr>
                <w:rFonts w:ascii="Century Gothic" w:eastAsia="Times New Roman" w:hAnsi="Century Gothic" w:cs="Arial"/>
                <w:sz w:val="18"/>
                <w:szCs w:val="18"/>
                <w:lang w:eastAsia="es-CO"/>
              </w:rPr>
              <w:t>dic</w:t>
            </w:r>
            <w:r>
              <w:rPr>
                <w:rFonts w:ascii="Century Gothic" w:eastAsia="Times New Roman" w:hAnsi="Century Gothic" w:cs="Arial"/>
                <w:sz w:val="18"/>
                <w:szCs w:val="18"/>
                <w:lang w:eastAsia="es-CO"/>
              </w:rPr>
              <w:t>-2</w:t>
            </w:r>
            <w:r w:rsidRPr="00F848B5">
              <w:rPr>
                <w:rFonts w:ascii="Century Gothic" w:eastAsia="Times New Roman" w:hAnsi="Century Gothic" w:cs="Arial"/>
                <w:sz w:val="18"/>
                <w:szCs w:val="18"/>
                <w:lang w:eastAsia="es-CO"/>
              </w:rPr>
              <w:t>01</w:t>
            </w:r>
            <w:r>
              <w:rPr>
                <w:rFonts w:ascii="Century Gothic" w:eastAsia="Times New Roman" w:hAnsi="Century Gothic" w:cs="Arial"/>
                <w:sz w:val="18"/>
                <w:szCs w:val="18"/>
                <w:lang w:eastAsia="es-CO"/>
              </w:rPr>
              <w:t>8</w:t>
            </w:r>
          </w:p>
        </w:tc>
        <w:tc>
          <w:tcPr>
            <w:tcW w:w="1193" w:type="dxa"/>
            <w:vMerge w:val="restart"/>
            <w:tcBorders>
              <w:top w:val="dotted" w:sz="4" w:space="0" w:color="000000"/>
              <w:left w:val="dotted" w:sz="4" w:space="0" w:color="000000"/>
              <w:right w:val="dotted" w:sz="4" w:space="0" w:color="000000"/>
            </w:tcBorders>
            <w:shd w:val="clear" w:color="auto" w:fill="FFFFFF"/>
            <w:tcMar>
              <w:top w:w="0" w:type="dxa"/>
              <w:left w:w="70" w:type="dxa"/>
              <w:bottom w:w="0" w:type="dxa"/>
              <w:right w:w="70" w:type="dxa"/>
            </w:tcMar>
            <w:vAlign w:val="center"/>
            <w:hideMark/>
          </w:tcPr>
          <w:p w14:paraId="51201C5B"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18</w:t>
            </w:r>
          </w:p>
        </w:tc>
        <w:tc>
          <w:tcPr>
            <w:tcW w:w="941" w:type="dxa"/>
            <w:vMerge w:val="restart"/>
            <w:tcBorders>
              <w:top w:val="dotted" w:sz="4" w:space="0" w:color="000000"/>
              <w:left w:val="dotted" w:sz="4" w:space="0" w:color="000000"/>
              <w:right w:val="dotted" w:sz="4" w:space="0" w:color="000000"/>
            </w:tcBorders>
            <w:shd w:val="clear" w:color="auto" w:fill="FFFFFF"/>
            <w:vAlign w:val="center"/>
            <w:hideMark/>
          </w:tcPr>
          <w:p w14:paraId="57ECA141" w14:textId="32EE4601"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14</w:t>
            </w:r>
          </w:p>
          <w:p w14:paraId="2BF31E6B"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6912917A" w14:textId="568E7A14"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793A1C1D" w14:textId="6E37A213" w:rsidR="009619BB" w:rsidRPr="009619BB" w:rsidRDefault="009619BB" w:rsidP="00E04101">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 Manual de contratación un capítulo sobre las lecciones aprendidas que contemple las lecciones de la ejecución de convenios de cooperación.                                              * Iniciar acciones legales en contra de las universidades en calidad de interventores del convenio.</w:t>
            </w:r>
          </w:p>
        </w:tc>
      </w:tr>
      <w:tr w:rsidR="009619BB" w:rsidRPr="009619BB" w14:paraId="1913AF20"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7BC3E48F"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vMerge/>
            <w:tcBorders>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tcPr>
          <w:p w14:paraId="25244C6B" w14:textId="77777777" w:rsidR="009619BB" w:rsidRPr="009619BB" w:rsidRDefault="009619BB" w:rsidP="004C29A0">
            <w:pPr>
              <w:spacing w:after="0" w:line="240" w:lineRule="auto"/>
              <w:jc w:val="center"/>
              <w:rPr>
                <w:rFonts w:ascii="Century Gothic" w:eastAsia="Times New Roman" w:hAnsi="Century Gothic" w:cs="Arial"/>
                <w:sz w:val="16"/>
                <w:szCs w:val="18"/>
                <w:lang w:eastAsia="es-CO"/>
              </w:rPr>
            </w:pPr>
          </w:p>
        </w:tc>
        <w:tc>
          <w:tcPr>
            <w:tcW w:w="1193" w:type="dxa"/>
            <w:vMerge/>
            <w:tcBorders>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7C94721E"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p>
        </w:tc>
        <w:tc>
          <w:tcPr>
            <w:tcW w:w="941" w:type="dxa"/>
            <w:vMerge/>
            <w:tcBorders>
              <w:left w:val="dotted" w:sz="4" w:space="0" w:color="000000"/>
              <w:bottom w:val="dotted" w:sz="4" w:space="0" w:color="000000"/>
              <w:right w:val="dotted" w:sz="4" w:space="0" w:color="000000"/>
            </w:tcBorders>
            <w:shd w:val="clear" w:color="auto" w:fill="FFFFFF"/>
            <w:vAlign w:val="center"/>
          </w:tcPr>
          <w:p w14:paraId="65EAF384"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018CEA4B"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highlight w:val="yellow"/>
                <w:lang w:eastAsia="es-CO"/>
              </w:rPr>
              <w:t>2 Incumplidas</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594A7913" w14:textId="07FC1ED6" w:rsidR="009619BB" w:rsidRPr="009619BB" w:rsidRDefault="009619BB" w:rsidP="00E04101">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Estudios previos: realizar 3 mesas de trabajo de la STPI, con la GI y la GP para la planeación de la adquisición de los insumos</w:t>
            </w:r>
          </w:p>
        </w:tc>
      </w:tr>
      <w:tr w:rsidR="009619BB" w:rsidRPr="009619BB" w14:paraId="2A53FA95"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233218EC"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53F2D559" w14:textId="341450AE"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28</w:t>
            </w:r>
            <w:r>
              <w:rPr>
                <w:rFonts w:ascii="Century Gothic" w:eastAsia="Times New Roman" w:hAnsi="Century Gothic" w:cs="Arial"/>
                <w:sz w:val="16"/>
                <w:szCs w:val="18"/>
                <w:lang w:eastAsia="es-CO"/>
              </w:rPr>
              <w:t>-f</w:t>
            </w:r>
            <w:r w:rsidRPr="009619BB">
              <w:rPr>
                <w:rFonts w:ascii="Century Gothic" w:eastAsia="Times New Roman" w:hAnsi="Century Gothic" w:cs="Arial"/>
                <w:sz w:val="16"/>
                <w:szCs w:val="18"/>
                <w:lang w:eastAsia="es-CO"/>
              </w:rPr>
              <w:t>eb</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2019</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25EF9957"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73DA688F"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CEA1A81"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5C0797B6" w14:textId="77777777" w:rsidR="009619BB" w:rsidRPr="009619BB" w:rsidRDefault="009619BB" w:rsidP="009619BB">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Manual de interventoría y supervisión, ajustado y adoptado.</w:t>
            </w:r>
          </w:p>
        </w:tc>
      </w:tr>
      <w:tr w:rsidR="009619BB" w:rsidRPr="009619BB" w14:paraId="5F97AAE2"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72C0FB52"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707666C8" w14:textId="418B9F65"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31</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mar</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2019</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0951F960"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8D88EF3"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6F0C72A"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00C34E18" w14:textId="6751A4CB" w:rsidR="009619BB" w:rsidRPr="009619BB" w:rsidRDefault="009619BB" w:rsidP="00E04101">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Acción legal iniciada por deficiente asesoría del comisionista contratado para tal fin, así como de la bolsa mercantil.</w:t>
            </w:r>
          </w:p>
        </w:tc>
      </w:tr>
      <w:tr w:rsidR="009619BB" w:rsidRPr="009619BB" w14:paraId="5FA6416C"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58839AD6"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4BD7D6EA" w14:textId="16B9DA0B"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30</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abr</w:t>
            </w:r>
            <w:r>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2019</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325C9A50"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1</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598B798"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6EC81576"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1</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0CEC4881" w14:textId="77777777" w:rsidR="009619BB" w:rsidRPr="009619BB" w:rsidRDefault="009619BB" w:rsidP="009619BB">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Diagnóstico elaborado de costos</w:t>
            </w:r>
          </w:p>
        </w:tc>
      </w:tr>
      <w:tr w:rsidR="009619BB" w:rsidRPr="009619BB" w14:paraId="58543D0B"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0828ADCB" w14:textId="77777777" w:rsidR="009619BB" w:rsidRPr="009619BB" w:rsidRDefault="009619BB" w:rsidP="009619BB">
            <w:pPr>
              <w:spacing w:after="0" w:line="240" w:lineRule="auto"/>
              <w:rPr>
                <w:rFonts w:ascii="Century Gothic" w:eastAsia="Times New Roman" w:hAnsi="Century Gothic" w:cs="Arial"/>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noWrap/>
            <w:tcMar>
              <w:top w:w="0" w:type="dxa"/>
              <w:left w:w="70" w:type="dxa"/>
              <w:bottom w:w="0" w:type="dxa"/>
              <w:right w:w="70" w:type="dxa"/>
            </w:tcMar>
            <w:vAlign w:val="center"/>
            <w:hideMark/>
          </w:tcPr>
          <w:p w14:paraId="1BA00B42" w14:textId="7B849C1F" w:rsidR="009619BB" w:rsidRPr="009619BB" w:rsidRDefault="009619BB" w:rsidP="004C29A0">
            <w:pPr>
              <w:spacing w:after="0" w:line="240" w:lineRule="auto"/>
              <w:jc w:val="center"/>
              <w:rPr>
                <w:rFonts w:ascii="Century Gothic" w:eastAsia="Times New Roman" w:hAnsi="Century Gothic" w:cs="Arial"/>
                <w:sz w:val="16"/>
                <w:szCs w:val="18"/>
                <w:lang w:eastAsia="es-CO"/>
              </w:rPr>
            </w:pPr>
            <w:r w:rsidRPr="009619BB">
              <w:rPr>
                <w:rFonts w:ascii="Century Gothic" w:eastAsia="Times New Roman" w:hAnsi="Century Gothic" w:cs="Arial"/>
                <w:sz w:val="16"/>
                <w:szCs w:val="18"/>
                <w:lang w:eastAsia="es-CO"/>
              </w:rPr>
              <w:t>30</w:t>
            </w:r>
            <w:r w:rsidR="004C29A0">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may</w:t>
            </w:r>
            <w:r w:rsidR="004C29A0">
              <w:rPr>
                <w:rFonts w:ascii="Century Gothic" w:eastAsia="Times New Roman" w:hAnsi="Century Gothic" w:cs="Arial"/>
                <w:sz w:val="16"/>
                <w:szCs w:val="18"/>
                <w:lang w:eastAsia="es-CO"/>
              </w:rPr>
              <w:t>-</w:t>
            </w:r>
            <w:r w:rsidRPr="009619BB">
              <w:rPr>
                <w:rFonts w:ascii="Century Gothic" w:eastAsia="Times New Roman" w:hAnsi="Century Gothic" w:cs="Arial"/>
                <w:sz w:val="16"/>
                <w:szCs w:val="18"/>
                <w:lang w:eastAsia="es-CO"/>
              </w:rPr>
              <w:t>2019</w:t>
            </w: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65DC9387"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5A1496DB"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62EC3037" w14:textId="77777777" w:rsidR="009619BB" w:rsidRPr="009619BB" w:rsidRDefault="009619BB" w:rsidP="004C29A0">
            <w:pPr>
              <w:spacing w:after="0" w:line="240" w:lineRule="auto"/>
              <w:jc w:val="center"/>
              <w:rPr>
                <w:rFonts w:ascii="Century Gothic" w:eastAsia="Times New Roman" w:hAnsi="Century Gothic" w:cs="Arial"/>
                <w:color w:val="000000"/>
                <w:sz w:val="18"/>
                <w:szCs w:val="18"/>
                <w:lang w:eastAsia="es-CO"/>
              </w:rPr>
            </w:pPr>
            <w:r w:rsidRPr="009619BB">
              <w:rPr>
                <w:rFonts w:ascii="Century Gothic" w:eastAsia="Times New Roman" w:hAnsi="Century Gothic" w:cs="Arial"/>
                <w:color w:val="000000"/>
                <w:sz w:val="18"/>
                <w:szCs w:val="18"/>
                <w:lang w:eastAsia="es-CO"/>
              </w:rPr>
              <w:t>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6FF30002" w14:textId="422BDD2F" w:rsidR="009619BB" w:rsidRPr="009619BB" w:rsidRDefault="009619BB" w:rsidP="00E04101">
            <w:pPr>
              <w:spacing w:after="0" w:line="240" w:lineRule="auto"/>
              <w:jc w:val="both"/>
              <w:rPr>
                <w:rFonts w:ascii="Century Gothic" w:eastAsia="Times New Roman" w:hAnsi="Century Gothic" w:cs="Arial"/>
                <w:color w:val="000000"/>
                <w:sz w:val="16"/>
                <w:szCs w:val="18"/>
                <w:lang w:eastAsia="es-CO"/>
              </w:rPr>
            </w:pPr>
            <w:r w:rsidRPr="009619BB">
              <w:rPr>
                <w:rFonts w:ascii="Century Gothic" w:eastAsia="Times New Roman" w:hAnsi="Century Gothic" w:cs="Arial"/>
                <w:color w:val="000000"/>
                <w:sz w:val="16"/>
                <w:szCs w:val="18"/>
                <w:lang w:eastAsia="es-CO"/>
              </w:rPr>
              <w:t xml:space="preserve">* Plan de trabajo para estandarizar, unificar y centralizar los repositorios de información existentes, con el fin de contar con información que permita hacer seguimiento y que soporte los valores globales aprobados para pago </w:t>
            </w:r>
            <w:r w:rsidRPr="009619BB">
              <w:rPr>
                <w:rFonts w:ascii="Century Gothic" w:hAnsi="Century Gothic"/>
                <w:sz w:val="16"/>
              </w:rPr>
              <w:t xml:space="preserve">                                     *</w:t>
            </w:r>
            <w:r w:rsidRPr="009619BB">
              <w:rPr>
                <w:rFonts w:ascii="Century Gothic" w:eastAsia="Times New Roman" w:hAnsi="Century Gothic" w:cs="Arial"/>
                <w:color w:val="000000"/>
                <w:sz w:val="16"/>
                <w:szCs w:val="18"/>
                <w:lang w:eastAsia="es-CO"/>
              </w:rPr>
              <w:t xml:space="preserve">Capacitación al personal de contratos y colaboradores interesados en la modalidad de selección abreviada por bolsa de productos </w:t>
            </w:r>
          </w:p>
        </w:tc>
      </w:tr>
      <w:tr w:rsidR="00E04101" w:rsidRPr="009619BB" w14:paraId="03B17B64" w14:textId="77777777" w:rsidTr="003B174D">
        <w:trPr>
          <w:trHeight w:val="20"/>
          <w:jc w:val="center"/>
        </w:trPr>
        <w:tc>
          <w:tcPr>
            <w:tcW w:w="1350" w:type="dxa"/>
            <w:vMerge/>
            <w:tcBorders>
              <w:left w:val="dotted" w:sz="4" w:space="0" w:color="000000"/>
              <w:bottom w:val="dotted" w:sz="4" w:space="0" w:color="000000"/>
              <w:right w:val="dotted" w:sz="4" w:space="0" w:color="000000"/>
            </w:tcBorders>
            <w:shd w:val="clear" w:color="auto" w:fill="FBE4D5" w:themeFill="accent2" w:themeFillTint="33"/>
            <w:vAlign w:val="center"/>
          </w:tcPr>
          <w:p w14:paraId="32B6B3A0"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98"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2615D8CB" w14:textId="77777777" w:rsidR="009619BB" w:rsidRPr="009619BB" w:rsidRDefault="009619BB" w:rsidP="004C29A0">
            <w:pPr>
              <w:spacing w:after="0" w:line="240" w:lineRule="auto"/>
              <w:jc w:val="center"/>
              <w:rPr>
                <w:rFonts w:ascii="Century Gothic" w:eastAsia="Times New Roman" w:hAnsi="Century Gothic" w:cs="Arial"/>
                <w:b/>
                <w:bCs/>
                <w:sz w:val="18"/>
                <w:szCs w:val="18"/>
                <w:lang w:eastAsia="es-CO"/>
              </w:rPr>
            </w:pPr>
          </w:p>
        </w:tc>
        <w:tc>
          <w:tcPr>
            <w:tcW w:w="1193"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hideMark/>
          </w:tcPr>
          <w:p w14:paraId="2F2AAB27"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29</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hideMark/>
          </w:tcPr>
          <w:p w14:paraId="12F4D4FB"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17**</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559B648B"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12**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456D0DA6" w14:textId="1FF36FBA" w:rsidR="009619BB" w:rsidRPr="009619BB" w:rsidRDefault="009619BB" w:rsidP="009619BB">
            <w:pPr>
              <w:spacing w:after="0" w:line="240" w:lineRule="auto"/>
              <w:rPr>
                <w:rFonts w:ascii="Century Gothic" w:eastAsia="Times New Roman" w:hAnsi="Century Gothic" w:cs="Arial"/>
                <w:bCs/>
                <w:i/>
                <w:color w:val="000000"/>
                <w:sz w:val="18"/>
                <w:szCs w:val="18"/>
                <w:lang w:eastAsia="es-CO"/>
              </w:rPr>
            </w:pPr>
            <w:r w:rsidRPr="009619BB">
              <w:rPr>
                <w:rFonts w:ascii="Century Gothic" w:eastAsia="Times New Roman" w:hAnsi="Century Gothic" w:cs="Arial"/>
                <w:b/>
                <w:bCs/>
                <w:color w:val="000000"/>
                <w:sz w:val="18"/>
                <w:szCs w:val="18"/>
                <w:lang w:eastAsia="es-CO"/>
              </w:rPr>
              <w:t xml:space="preserve"> </w:t>
            </w:r>
            <w:r w:rsidRPr="009619BB">
              <w:rPr>
                <w:rFonts w:ascii="Century Gothic" w:eastAsia="Times New Roman" w:hAnsi="Century Gothic" w:cs="Arial"/>
                <w:bCs/>
                <w:i/>
                <w:color w:val="000000"/>
                <w:sz w:val="16"/>
                <w:szCs w:val="18"/>
                <w:highlight w:val="yellow"/>
                <w:lang w:eastAsia="es-CO"/>
              </w:rPr>
              <w:t>**</w:t>
            </w:r>
            <w:r w:rsidRPr="009619BB">
              <w:rPr>
                <w:rFonts w:ascii="Century Gothic" w:eastAsia="Times New Roman" w:hAnsi="Century Gothic" w:cs="Arial"/>
                <w:bCs/>
                <w:i/>
                <w:color w:val="000000"/>
                <w:sz w:val="16"/>
                <w:szCs w:val="18"/>
                <w:lang w:eastAsia="es-CO"/>
              </w:rPr>
              <w:t>acción cerrada, pero reporta abierta en SIVICOF</w:t>
            </w:r>
          </w:p>
        </w:tc>
      </w:tr>
      <w:tr w:rsidR="00E04101" w:rsidRPr="009619BB" w14:paraId="2AF56485" w14:textId="77777777" w:rsidTr="003B174D">
        <w:trPr>
          <w:trHeight w:val="20"/>
          <w:jc w:val="center"/>
        </w:trPr>
        <w:tc>
          <w:tcPr>
            <w:tcW w:w="1350" w:type="dxa"/>
            <w:vMerge w:val="restart"/>
            <w:tcBorders>
              <w:top w:val="dotted" w:sz="4" w:space="0" w:color="000000"/>
              <w:left w:val="dotted" w:sz="4" w:space="0" w:color="000000"/>
              <w:right w:val="dotted" w:sz="4" w:space="0" w:color="000000"/>
            </w:tcBorders>
            <w:shd w:val="clear" w:color="auto" w:fill="FBE4D5" w:themeFill="accent2" w:themeFillTint="33"/>
            <w:vAlign w:val="center"/>
          </w:tcPr>
          <w:p w14:paraId="66D8E7D9"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t>PLAN DE MEJORAMIENTO AUDITORIA DESEMPEÑO PAD -2018, COD. 96 CONTRALORÍA DE BOGOTÁ D.C. (11 H – 11 A)</w:t>
            </w:r>
          </w:p>
        </w:tc>
        <w:tc>
          <w:tcPr>
            <w:tcW w:w="1231"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Mar>
              <w:top w:w="0" w:type="dxa"/>
              <w:left w:w="70" w:type="dxa"/>
              <w:bottom w:w="0" w:type="dxa"/>
              <w:right w:w="70" w:type="dxa"/>
            </w:tcMar>
            <w:vAlign w:val="center"/>
          </w:tcPr>
          <w:p w14:paraId="2A4357FC" w14:textId="77777777" w:rsidR="009619BB" w:rsidRPr="009619BB" w:rsidRDefault="009619BB" w:rsidP="004C29A0">
            <w:pPr>
              <w:spacing w:after="0" w:line="240" w:lineRule="auto"/>
              <w:jc w:val="center"/>
              <w:rPr>
                <w:rFonts w:ascii="Century Gothic" w:eastAsia="Times New Roman" w:hAnsi="Century Gothic" w:cs="Arial"/>
                <w:bCs/>
                <w:sz w:val="18"/>
                <w:szCs w:val="18"/>
                <w:lang w:eastAsia="es-CO"/>
              </w:rPr>
            </w:pPr>
            <w:r w:rsidRPr="009619BB">
              <w:rPr>
                <w:rFonts w:ascii="Century Gothic" w:eastAsia="Times New Roman" w:hAnsi="Century Gothic" w:cs="Arial"/>
                <w:b/>
                <w:bCs/>
                <w:color w:val="000000"/>
                <w:sz w:val="16"/>
                <w:szCs w:val="16"/>
                <w:lang w:eastAsia="es-CO"/>
              </w:rPr>
              <w:t>FECHA DE TERMINACIÓN</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2F2F2" w:themeFill="background1" w:themeFillShade="F2"/>
            <w:tcMar>
              <w:top w:w="0" w:type="dxa"/>
              <w:left w:w="70" w:type="dxa"/>
              <w:bottom w:w="0" w:type="dxa"/>
              <w:right w:w="70" w:type="dxa"/>
            </w:tcMar>
            <w:vAlign w:val="center"/>
          </w:tcPr>
          <w:p w14:paraId="74932474"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6"/>
                <w:lang w:eastAsia="es-CO"/>
              </w:rPr>
              <w:t>ACCIONES FORMULADAS</w:t>
            </w:r>
          </w:p>
        </w:tc>
        <w:tc>
          <w:tcPr>
            <w:tcW w:w="941"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vAlign w:val="center"/>
          </w:tcPr>
          <w:p w14:paraId="4BEA6209"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8"/>
                <w:lang w:eastAsia="es-CO"/>
              </w:rPr>
              <w:t>CERRADAS</w:t>
            </w:r>
          </w:p>
        </w:tc>
        <w:tc>
          <w:tcPr>
            <w:tcW w:w="1077"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vAlign w:val="center"/>
          </w:tcPr>
          <w:p w14:paraId="79BFE2AF"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8"/>
                <w:lang w:eastAsia="es-CO"/>
              </w:rPr>
              <w:t>ABIERTAS</w:t>
            </w:r>
          </w:p>
        </w:tc>
        <w:tc>
          <w:tcPr>
            <w:tcW w:w="3282"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Pr>
          <w:p w14:paraId="51685799"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8"/>
                <w:lang w:eastAsia="es-CO"/>
              </w:rPr>
            </w:pPr>
            <w:r w:rsidRPr="009619BB">
              <w:rPr>
                <w:rFonts w:ascii="Century Gothic" w:eastAsia="Times New Roman" w:hAnsi="Century Gothic" w:cs="Arial"/>
                <w:b/>
                <w:bCs/>
                <w:color w:val="000000"/>
                <w:sz w:val="16"/>
                <w:szCs w:val="16"/>
                <w:lang w:eastAsia="es-CO"/>
              </w:rPr>
              <w:t>CON ÉNFASIS EN</w:t>
            </w:r>
          </w:p>
        </w:tc>
      </w:tr>
      <w:tr w:rsidR="00E04101" w:rsidRPr="009619BB" w14:paraId="3F6DE801"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231E174A" w14:textId="77777777" w:rsidR="009619BB" w:rsidRPr="009619BB" w:rsidRDefault="009619BB" w:rsidP="009619BB">
            <w:pPr>
              <w:spacing w:after="0" w:line="240" w:lineRule="auto"/>
              <w:jc w:val="center"/>
              <w:rPr>
                <w:rFonts w:ascii="Century Gothic" w:eastAsia="Times New Roman" w:hAnsi="Century Gothic" w:cs="Arial"/>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5470249C" w14:textId="6ABCEA05" w:rsidR="009619BB" w:rsidRPr="009619BB" w:rsidRDefault="009619BB" w:rsidP="004C29A0">
            <w:pPr>
              <w:spacing w:after="0" w:line="240" w:lineRule="auto"/>
              <w:jc w:val="center"/>
              <w:rPr>
                <w:rFonts w:ascii="Century Gothic" w:eastAsia="Times New Roman" w:hAnsi="Century Gothic" w:cs="Arial"/>
                <w:b/>
                <w:bCs/>
                <w:sz w:val="16"/>
                <w:szCs w:val="18"/>
                <w:lang w:eastAsia="es-CO"/>
              </w:rPr>
            </w:pPr>
            <w:r w:rsidRPr="009619BB">
              <w:rPr>
                <w:rFonts w:ascii="Century Gothic" w:eastAsia="Times New Roman" w:hAnsi="Century Gothic" w:cs="Arial"/>
                <w:bCs/>
                <w:sz w:val="16"/>
                <w:szCs w:val="18"/>
                <w:lang w:eastAsia="es-CO"/>
              </w:rPr>
              <w:t xml:space="preserve">30 </w:t>
            </w:r>
            <w:r w:rsidR="004C29A0">
              <w:rPr>
                <w:rFonts w:ascii="Century Gothic" w:eastAsia="Times New Roman" w:hAnsi="Century Gothic" w:cs="Arial"/>
                <w:bCs/>
                <w:sz w:val="16"/>
                <w:szCs w:val="18"/>
                <w:lang w:eastAsia="es-CO"/>
              </w:rPr>
              <w:t>-s</w:t>
            </w:r>
            <w:r w:rsidRPr="009619BB">
              <w:rPr>
                <w:rFonts w:ascii="Century Gothic" w:eastAsia="Times New Roman" w:hAnsi="Century Gothic" w:cs="Arial"/>
                <w:bCs/>
                <w:sz w:val="16"/>
                <w:szCs w:val="18"/>
                <w:lang w:eastAsia="es-CO"/>
              </w:rPr>
              <w:t>ep</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2019</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6D394D62"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3</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4A5AAB34"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366B473"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3</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1A0560EA" w14:textId="77777777" w:rsidR="009619BB" w:rsidRDefault="009619BB" w:rsidP="009619BB">
            <w:pPr>
              <w:spacing w:after="0" w:line="240" w:lineRule="auto"/>
              <w:jc w:val="both"/>
              <w:rPr>
                <w:rFonts w:ascii="Century Gothic" w:eastAsia="Times New Roman" w:hAnsi="Century Gothic" w:cs="Arial"/>
                <w:bCs/>
                <w:color w:val="000000"/>
                <w:sz w:val="16"/>
                <w:szCs w:val="18"/>
                <w:lang w:eastAsia="es-CO"/>
              </w:rPr>
            </w:pPr>
            <w:r w:rsidRPr="009619BB">
              <w:rPr>
                <w:rFonts w:ascii="Century Gothic" w:eastAsia="Times New Roman" w:hAnsi="Century Gothic" w:cs="Arial"/>
                <w:bCs/>
                <w:color w:val="000000"/>
                <w:sz w:val="16"/>
                <w:szCs w:val="18"/>
                <w:lang w:eastAsia="es-CO"/>
              </w:rPr>
              <w:t>*Actualizar y socializar instructivo IMV - IN-014-v4</w:t>
            </w:r>
          </w:p>
          <w:p w14:paraId="18199C97" w14:textId="77777777" w:rsidR="009619BB" w:rsidRDefault="009619BB" w:rsidP="009619BB">
            <w:pPr>
              <w:spacing w:after="0" w:line="240" w:lineRule="auto"/>
              <w:jc w:val="both"/>
              <w:rPr>
                <w:rFonts w:ascii="Century Gothic" w:eastAsia="Times New Roman" w:hAnsi="Century Gothic" w:cs="Arial"/>
                <w:bCs/>
                <w:color w:val="000000"/>
                <w:sz w:val="16"/>
                <w:szCs w:val="18"/>
                <w:lang w:eastAsia="es-CO"/>
              </w:rPr>
            </w:pPr>
            <w:r w:rsidRPr="009619BB">
              <w:rPr>
                <w:rFonts w:ascii="Century Gothic" w:eastAsia="Times New Roman" w:hAnsi="Century Gothic" w:cs="Arial"/>
                <w:bCs/>
                <w:color w:val="000000"/>
                <w:sz w:val="16"/>
                <w:szCs w:val="18"/>
                <w:lang w:eastAsia="es-CO"/>
              </w:rPr>
              <w:t xml:space="preserve">*Capacitaciones, seguimiento calidad </w:t>
            </w:r>
          </w:p>
          <w:p w14:paraId="662548FC" w14:textId="3FAC7843" w:rsidR="009619BB" w:rsidRPr="009619BB" w:rsidRDefault="009619BB" w:rsidP="009619BB">
            <w:pPr>
              <w:spacing w:after="0" w:line="240" w:lineRule="auto"/>
              <w:jc w:val="both"/>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6"/>
                <w:szCs w:val="18"/>
                <w:lang w:eastAsia="es-CO"/>
              </w:rPr>
              <w:t xml:space="preserve">*Capacitación Buenas </w:t>
            </w:r>
            <w:r w:rsidR="004C29A0" w:rsidRPr="009619BB">
              <w:rPr>
                <w:rFonts w:ascii="Century Gothic" w:eastAsia="Times New Roman" w:hAnsi="Century Gothic" w:cs="Arial"/>
                <w:bCs/>
                <w:color w:val="000000"/>
                <w:sz w:val="16"/>
                <w:szCs w:val="18"/>
                <w:lang w:eastAsia="es-CO"/>
              </w:rPr>
              <w:t>prácticas</w:t>
            </w:r>
            <w:r w:rsidRPr="009619BB">
              <w:rPr>
                <w:rFonts w:ascii="Century Gothic" w:eastAsia="Times New Roman" w:hAnsi="Century Gothic" w:cs="Arial"/>
                <w:bCs/>
                <w:color w:val="000000"/>
                <w:sz w:val="16"/>
                <w:szCs w:val="18"/>
                <w:lang w:eastAsia="es-CO"/>
              </w:rPr>
              <w:t xml:space="preserve"> constructivas</w:t>
            </w:r>
          </w:p>
        </w:tc>
      </w:tr>
      <w:tr w:rsidR="00E04101" w:rsidRPr="009619BB" w14:paraId="7745D55E"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766A3CE3" w14:textId="77777777" w:rsidR="009619BB" w:rsidRPr="009619BB" w:rsidRDefault="009619BB" w:rsidP="009619BB">
            <w:pPr>
              <w:spacing w:after="0" w:line="240" w:lineRule="auto"/>
              <w:jc w:val="center"/>
              <w:rPr>
                <w:rFonts w:ascii="Century Gothic" w:eastAsia="Times New Roman" w:hAnsi="Century Gothic" w:cs="Arial"/>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64AEB817" w14:textId="126FCF6E" w:rsidR="009619BB" w:rsidRPr="009619BB" w:rsidRDefault="009619BB" w:rsidP="004C29A0">
            <w:pPr>
              <w:spacing w:after="0" w:line="240" w:lineRule="auto"/>
              <w:jc w:val="center"/>
              <w:rPr>
                <w:rFonts w:ascii="Century Gothic" w:eastAsia="Times New Roman" w:hAnsi="Century Gothic" w:cs="Arial"/>
                <w:bCs/>
                <w:sz w:val="16"/>
                <w:szCs w:val="18"/>
                <w:lang w:eastAsia="es-CO"/>
              </w:rPr>
            </w:pPr>
            <w:r w:rsidRPr="009619BB">
              <w:rPr>
                <w:rFonts w:ascii="Century Gothic" w:eastAsia="Times New Roman" w:hAnsi="Century Gothic" w:cs="Arial"/>
                <w:bCs/>
                <w:sz w:val="16"/>
                <w:szCs w:val="18"/>
                <w:lang w:eastAsia="es-CO"/>
              </w:rPr>
              <w:t>24</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dic</w:t>
            </w:r>
            <w:r w:rsidR="004C29A0">
              <w:rPr>
                <w:rFonts w:ascii="Century Gothic" w:eastAsia="Times New Roman" w:hAnsi="Century Gothic" w:cs="Arial"/>
                <w:bCs/>
                <w:sz w:val="16"/>
                <w:szCs w:val="18"/>
                <w:lang w:eastAsia="es-CO"/>
              </w:rPr>
              <w:t>-2</w:t>
            </w:r>
            <w:r w:rsidRPr="009619BB">
              <w:rPr>
                <w:rFonts w:ascii="Century Gothic" w:eastAsia="Times New Roman" w:hAnsi="Century Gothic" w:cs="Arial"/>
                <w:bCs/>
                <w:sz w:val="16"/>
                <w:szCs w:val="18"/>
                <w:lang w:eastAsia="es-CO"/>
              </w:rPr>
              <w:t>019</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1DD92C4A"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8</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F84D5DF"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60D8E53"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8</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2119D67A" w14:textId="77777777" w:rsidR="009619BB" w:rsidRPr="009619BB" w:rsidRDefault="009619BB" w:rsidP="009619BB">
            <w:pPr>
              <w:spacing w:after="0" w:line="240" w:lineRule="auto"/>
              <w:jc w:val="center"/>
              <w:rPr>
                <w:rFonts w:ascii="Century Gothic" w:eastAsia="Times New Roman" w:hAnsi="Century Gothic" w:cs="Arial"/>
                <w:bCs/>
                <w:color w:val="000000"/>
                <w:sz w:val="18"/>
                <w:szCs w:val="18"/>
                <w:lang w:eastAsia="es-CO"/>
              </w:rPr>
            </w:pPr>
          </w:p>
        </w:tc>
      </w:tr>
      <w:tr w:rsidR="00E04101" w:rsidRPr="009619BB" w14:paraId="305378A8" w14:textId="77777777" w:rsidTr="003B174D">
        <w:trPr>
          <w:trHeight w:val="20"/>
          <w:jc w:val="center"/>
        </w:trPr>
        <w:tc>
          <w:tcPr>
            <w:tcW w:w="1350" w:type="dxa"/>
            <w:vMerge/>
            <w:tcBorders>
              <w:left w:val="dotted" w:sz="4" w:space="0" w:color="000000"/>
              <w:bottom w:val="dotted" w:sz="4" w:space="0" w:color="000000"/>
              <w:right w:val="dotted" w:sz="4" w:space="0" w:color="000000"/>
            </w:tcBorders>
            <w:shd w:val="clear" w:color="auto" w:fill="FBE4D5" w:themeFill="accent2" w:themeFillTint="33"/>
            <w:vAlign w:val="center"/>
          </w:tcPr>
          <w:p w14:paraId="4D176930"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162B41F6" w14:textId="77777777" w:rsidR="009619BB" w:rsidRPr="009619BB" w:rsidRDefault="009619BB" w:rsidP="004C29A0">
            <w:pPr>
              <w:spacing w:after="0" w:line="240" w:lineRule="auto"/>
              <w:jc w:val="center"/>
              <w:rPr>
                <w:rFonts w:ascii="Century Gothic" w:eastAsia="Times New Roman" w:hAnsi="Century Gothic" w:cs="Arial"/>
                <w:b/>
                <w:bCs/>
                <w:sz w:val="18"/>
                <w:szCs w:val="18"/>
                <w:lang w:eastAsia="es-CO"/>
              </w:rPr>
            </w:pP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148E46F2"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11</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31447DD1"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B9B94D7"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11</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0AA9D4C0" w14:textId="77777777" w:rsidR="009619BB" w:rsidRPr="009619BB" w:rsidRDefault="009619BB" w:rsidP="009619BB">
            <w:pPr>
              <w:spacing w:after="0" w:line="240" w:lineRule="auto"/>
              <w:jc w:val="center"/>
              <w:rPr>
                <w:rFonts w:ascii="Century Gothic" w:eastAsia="Times New Roman" w:hAnsi="Century Gothic" w:cs="Arial"/>
                <w:b/>
                <w:bCs/>
                <w:i/>
                <w:color w:val="000000"/>
                <w:sz w:val="18"/>
                <w:szCs w:val="18"/>
                <w:lang w:eastAsia="es-CO"/>
              </w:rPr>
            </w:pPr>
          </w:p>
        </w:tc>
      </w:tr>
      <w:tr w:rsidR="00E04101" w:rsidRPr="009619BB" w14:paraId="053CCB3D" w14:textId="77777777" w:rsidTr="003B174D">
        <w:trPr>
          <w:trHeight w:val="20"/>
          <w:jc w:val="center"/>
        </w:trPr>
        <w:tc>
          <w:tcPr>
            <w:tcW w:w="1350" w:type="dxa"/>
            <w:vMerge w:val="restart"/>
            <w:tcBorders>
              <w:top w:val="dotted" w:sz="4" w:space="0" w:color="000000"/>
              <w:left w:val="dotted" w:sz="4" w:space="0" w:color="000000"/>
              <w:right w:val="dotted" w:sz="4" w:space="0" w:color="000000"/>
            </w:tcBorders>
            <w:shd w:val="clear" w:color="auto" w:fill="FBE4D5" w:themeFill="accent2" w:themeFillTint="33"/>
            <w:vAlign w:val="center"/>
          </w:tcPr>
          <w:p w14:paraId="0D4893A2"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6"/>
                <w:lang w:eastAsia="es-CO"/>
              </w:rPr>
            </w:pPr>
            <w:r w:rsidRPr="009619BB">
              <w:rPr>
                <w:rFonts w:ascii="Century Gothic" w:eastAsia="Times New Roman" w:hAnsi="Century Gothic" w:cs="Arial"/>
                <w:b/>
                <w:bCs/>
                <w:color w:val="000000"/>
                <w:sz w:val="16"/>
                <w:szCs w:val="16"/>
                <w:lang w:eastAsia="es-CO"/>
              </w:rPr>
              <w:lastRenderedPageBreak/>
              <w:t>PLAN DE MEJORAMIENTO AUDITORIA DE REGULARIDAD PAD -2019, COD. 63 CONTRALORÍA DE BOGOTÁ D.C.</w:t>
            </w:r>
          </w:p>
          <w:p w14:paraId="34547615"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r w:rsidRPr="009619BB">
              <w:rPr>
                <w:rFonts w:ascii="Century Gothic" w:eastAsia="Times New Roman" w:hAnsi="Century Gothic" w:cs="Arial"/>
                <w:b/>
                <w:bCs/>
                <w:sz w:val="18"/>
                <w:szCs w:val="18"/>
                <w:lang w:eastAsia="es-CO"/>
              </w:rPr>
              <w:t>(29 H – 30 A)</w:t>
            </w:r>
          </w:p>
        </w:tc>
        <w:tc>
          <w:tcPr>
            <w:tcW w:w="1231"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tcMar>
              <w:top w:w="0" w:type="dxa"/>
              <w:left w:w="70" w:type="dxa"/>
              <w:bottom w:w="0" w:type="dxa"/>
              <w:right w:w="70" w:type="dxa"/>
            </w:tcMar>
            <w:vAlign w:val="center"/>
          </w:tcPr>
          <w:p w14:paraId="2742E15E" w14:textId="77777777" w:rsidR="009619BB" w:rsidRPr="009619BB" w:rsidRDefault="009619BB" w:rsidP="004C29A0">
            <w:pPr>
              <w:spacing w:after="0" w:line="240" w:lineRule="auto"/>
              <w:jc w:val="center"/>
              <w:rPr>
                <w:rFonts w:ascii="Century Gothic" w:eastAsia="Times New Roman" w:hAnsi="Century Gothic" w:cs="Arial"/>
                <w:bCs/>
                <w:sz w:val="18"/>
                <w:szCs w:val="18"/>
                <w:lang w:eastAsia="es-CO"/>
              </w:rPr>
            </w:pPr>
            <w:r w:rsidRPr="009619BB">
              <w:rPr>
                <w:rFonts w:ascii="Century Gothic" w:eastAsia="Times New Roman" w:hAnsi="Century Gothic" w:cs="Arial"/>
                <w:b/>
                <w:bCs/>
                <w:color w:val="000000"/>
                <w:sz w:val="16"/>
                <w:szCs w:val="16"/>
                <w:lang w:eastAsia="es-CO"/>
              </w:rPr>
              <w:t>FECHA DE TERMINACIÓN</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2F2F2" w:themeFill="background1" w:themeFillShade="F2"/>
            <w:tcMar>
              <w:top w:w="0" w:type="dxa"/>
              <w:left w:w="70" w:type="dxa"/>
              <w:bottom w:w="0" w:type="dxa"/>
              <w:right w:w="70" w:type="dxa"/>
            </w:tcMar>
            <w:vAlign w:val="center"/>
          </w:tcPr>
          <w:p w14:paraId="4BCC8F8A"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6"/>
                <w:lang w:eastAsia="es-CO"/>
              </w:rPr>
              <w:t>ACCIONES FORMULADAS</w:t>
            </w:r>
          </w:p>
        </w:tc>
        <w:tc>
          <w:tcPr>
            <w:tcW w:w="941"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vAlign w:val="center"/>
          </w:tcPr>
          <w:p w14:paraId="01AB8A69"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8"/>
                <w:lang w:eastAsia="es-CO"/>
              </w:rPr>
              <w:t>CERRADAS</w:t>
            </w:r>
          </w:p>
        </w:tc>
        <w:tc>
          <w:tcPr>
            <w:tcW w:w="1077" w:type="dxa"/>
            <w:tcBorders>
              <w:top w:val="dotted" w:sz="4" w:space="0" w:color="000000"/>
              <w:left w:val="dotted" w:sz="4" w:space="0" w:color="000000"/>
              <w:bottom w:val="dotted" w:sz="4" w:space="0" w:color="000000"/>
              <w:right w:val="dotted" w:sz="4" w:space="0" w:color="000000"/>
            </w:tcBorders>
            <w:shd w:val="clear" w:color="auto" w:fill="F2F2F2" w:themeFill="background1" w:themeFillShade="F2"/>
            <w:vAlign w:val="center"/>
          </w:tcPr>
          <w:p w14:paraId="2CE9997D"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6"/>
                <w:szCs w:val="18"/>
                <w:lang w:eastAsia="es-CO"/>
              </w:rPr>
              <w:t>ABIERTAS</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18B224DC" w14:textId="77777777" w:rsidR="009619BB" w:rsidRPr="009619BB" w:rsidRDefault="009619BB" w:rsidP="009619BB">
            <w:pPr>
              <w:spacing w:after="0" w:line="240" w:lineRule="auto"/>
              <w:jc w:val="center"/>
              <w:rPr>
                <w:rFonts w:ascii="Century Gothic" w:eastAsia="Times New Roman" w:hAnsi="Century Gothic" w:cs="Arial"/>
                <w:b/>
                <w:bCs/>
                <w:color w:val="000000"/>
                <w:sz w:val="16"/>
                <w:szCs w:val="18"/>
                <w:lang w:eastAsia="es-CO"/>
              </w:rPr>
            </w:pPr>
          </w:p>
        </w:tc>
      </w:tr>
      <w:tr w:rsidR="00E04101" w:rsidRPr="009619BB" w14:paraId="51EF7E83"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084DA94C"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26647CB0" w14:textId="71EDDAEF" w:rsidR="009619BB" w:rsidRPr="009619BB" w:rsidRDefault="009619BB" w:rsidP="004C29A0">
            <w:pPr>
              <w:spacing w:after="0" w:line="240" w:lineRule="auto"/>
              <w:jc w:val="center"/>
              <w:rPr>
                <w:rFonts w:ascii="Century Gothic" w:eastAsia="Times New Roman" w:hAnsi="Century Gothic" w:cs="Arial"/>
                <w:bCs/>
                <w:sz w:val="16"/>
                <w:szCs w:val="18"/>
                <w:lang w:eastAsia="es-CO"/>
              </w:rPr>
            </w:pPr>
            <w:r w:rsidRPr="009619BB">
              <w:rPr>
                <w:rFonts w:ascii="Century Gothic" w:eastAsia="Times New Roman" w:hAnsi="Century Gothic" w:cs="Arial"/>
                <w:bCs/>
                <w:sz w:val="16"/>
                <w:szCs w:val="18"/>
                <w:lang w:eastAsia="es-CO"/>
              </w:rPr>
              <w:t>30</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ago</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2019</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781028A0"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19</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EF38746" w14:textId="77777777" w:rsidR="009619BB" w:rsidRPr="009619BB" w:rsidRDefault="009619BB" w:rsidP="004C29A0">
            <w:pPr>
              <w:spacing w:after="0" w:line="240" w:lineRule="auto"/>
              <w:jc w:val="center"/>
              <w:rPr>
                <w:rFonts w:ascii="Century Gothic" w:hAnsi="Century Gothic" w:cs="Arial"/>
                <w:sz w:val="18"/>
              </w:rPr>
            </w:pPr>
            <w:r w:rsidRPr="009619BB">
              <w:rPr>
                <w:rFonts w:ascii="Century Gothic" w:hAnsi="Century Gothic" w:cs="Arial"/>
                <w:sz w:val="18"/>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7F9959B9"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19</w:t>
            </w:r>
          </w:p>
        </w:tc>
        <w:tc>
          <w:tcPr>
            <w:tcW w:w="3282"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3914117B" w14:textId="77777777" w:rsidR="009619BB" w:rsidRPr="009619BB" w:rsidRDefault="009619BB" w:rsidP="009619BB">
            <w:pPr>
              <w:spacing w:after="0" w:line="240" w:lineRule="auto"/>
              <w:rPr>
                <w:rFonts w:ascii="Century Gothic" w:eastAsia="Times New Roman" w:hAnsi="Century Gothic" w:cs="Arial"/>
                <w:bCs/>
                <w:color w:val="000000"/>
                <w:sz w:val="18"/>
                <w:szCs w:val="18"/>
                <w:lang w:eastAsia="es-CO"/>
              </w:rPr>
            </w:pPr>
          </w:p>
        </w:tc>
      </w:tr>
      <w:tr w:rsidR="00E04101" w:rsidRPr="009619BB" w14:paraId="6A1F61BD"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6BD557D4"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729763F6" w14:textId="6B6DDEF5" w:rsidR="009619BB" w:rsidRPr="009619BB" w:rsidRDefault="009619BB" w:rsidP="004C29A0">
            <w:pPr>
              <w:spacing w:after="0" w:line="240" w:lineRule="auto"/>
              <w:jc w:val="center"/>
              <w:rPr>
                <w:rFonts w:ascii="Century Gothic" w:eastAsia="Times New Roman" w:hAnsi="Century Gothic" w:cs="Arial"/>
                <w:bCs/>
                <w:sz w:val="16"/>
                <w:szCs w:val="18"/>
                <w:lang w:eastAsia="es-CO"/>
              </w:rPr>
            </w:pPr>
            <w:r w:rsidRPr="009619BB">
              <w:rPr>
                <w:rFonts w:ascii="Century Gothic" w:eastAsia="Times New Roman" w:hAnsi="Century Gothic" w:cs="Arial"/>
                <w:bCs/>
                <w:sz w:val="16"/>
                <w:szCs w:val="18"/>
                <w:lang w:eastAsia="es-CO"/>
              </w:rPr>
              <w:t>30</w:t>
            </w:r>
            <w:r w:rsidR="004C29A0">
              <w:rPr>
                <w:rFonts w:ascii="Century Gothic" w:eastAsia="Times New Roman" w:hAnsi="Century Gothic" w:cs="Arial"/>
                <w:bCs/>
                <w:sz w:val="16"/>
                <w:szCs w:val="18"/>
                <w:lang w:eastAsia="es-CO"/>
              </w:rPr>
              <w:t>-nov-</w:t>
            </w:r>
            <w:r w:rsidRPr="009619BB">
              <w:rPr>
                <w:rFonts w:ascii="Century Gothic" w:eastAsia="Times New Roman" w:hAnsi="Century Gothic" w:cs="Arial"/>
                <w:bCs/>
                <w:sz w:val="16"/>
                <w:szCs w:val="18"/>
                <w:lang w:eastAsia="es-CO"/>
              </w:rPr>
              <w:t>2019</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34E2CFA0"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8</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7C43FF51" w14:textId="77777777" w:rsidR="009619BB" w:rsidRPr="009619BB" w:rsidRDefault="009619BB" w:rsidP="004C29A0">
            <w:pPr>
              <w:spacing w:after="0" w:line="240" w:lineRule="auto"/>
              <w:jc w:val="center"/>
              <w:rPr>
                <w:rFonts w:ascii="Century Gothic" w:hAnsi="Century Gothic" w:cs="Arial"/>
                <w:sz w:val="18"/>
              </w:rPr>
            </w:pPr>
            <w:r w:rsidRPr="009619BB">
              <w:rPr>
                <w:rFonts w:ascii="Century Gothic" w:hAnsi="Century Gothic" w:cs="Arial"/>
                <w:sz w:val="18"/>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57A6D098"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8</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359D2EF6" w14:textId="77777777" w:rsidR="009619BB" w:rsidRPr="009619BB" w:rsidRDefault="009619BB" w:rsidP="009619BB">
            <w:pPr>
              <w:spacing w:after="0" w:line="240" w:lineRule="auto"/>
              <w:jc w:val="center"/>
              <w:rPr>
                <w:rFonts w:ascii="Century Gothic" w:eastAsia="Times New Roman" w:hAnsi="Century Gothic" w:cs="Arial"/>
                <w:bCs/>
                <w:color w:val="000000"/>
                <w:sz w:val="18"/>
                <w:szCs w:val="18"/>
                <w:lang w:eastAsia="es-CO"/>
              </w:rPr>
            </w:pPr>
          </w:p>
        </w:tc>
      </w:tr>
      <w:tr w:rsidR="00E04101" w:rsidRPr="009619BB" w14:paraId="6DEBDE9C"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50F58FB6"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77972336" w14:textId="4F10BF60" w:rsidR="009619BB" w:rsidRPr="009619BB" w:rsidRDefault="009619BB" w:rsidP="004C29A0">
            <w:pPr>
              <w:spacing w:after="0" w:line="240" w:lineRule="auto"/>
              <w:jc w:val="center"/>
              <w:rPr>
                <w:rFonts w:ascii="Century Gothic" w:eastAsia="Times New Roman" w:hAnsi="Century Gothic" w:cs="Arial"/>
                <w:bCs/>
                <w:sz w:val="16"/>
                <w:szCs w:val="18"/>
                <w:lang w:eastAsia="es-CO"/>
              </w:rPr>
            </w:pPr>
            <w:r w:rsidRPr="009619BB">
              <w:rPr>
                <w:rFonts w:ascii="Century Gothic" w:eastAsia="Times New Roman" w:hAnsi="Century Gothic" w:cs="Arial"/>
                <w:bCs/>
                <w:sz w:val="16"/>
                <w:szCs w:val="18"/>
                <w:lang w:eastAsia="es-CO"/>
              </w:rPr>
              <w:t>31</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dic</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2019</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7C2ED69C"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2</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BEC1296" w14:textId="77777777" w:rsidR="009619BB" w:rsidRPr="009619BB" w:rsidRDefault="009619BB" w:rsidP="004C29A0">
            <w:pPr>
              <w:spacing w:after="0" w:line="240" w:lineRule="auto"/>
              <w:jc w:val="center"/>
              <w:rPr>
                <w:rFonts w:ascii="Century Gothic" w:hAnsi="Century Gothic" w:cs="Arial"/>
                <w:sz w:val="18"/>
              </w:rPr>
            </w:pPr>
            <w:r w:rsidRPr="009619BB">
              <w:rPr>
                <w:rFonts w:ascii="Century Gothic" w:hAnsi="Century Gothic" w:cs="Arial"/>
                <w:sz w:val="18"/>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1A91DE55"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2</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690B348C" w14:textId="77777777" w:rsidR="009619BB" w:rsidRPr="009619BB" w:rsidRDefault="009619BB" w:rsidP="009619BB">
            <w:pPr>
              <w:spacing w:after="0" w:line="240" w:lineRule="auto"/>
              <w:jc w:val="center"/>
              <w:rPr>
                <w:rFonts w:ascii="Century Gothic" w:eastAsia="Times New Roman" w:hAnsi="Century Gothic" w:cs="Arial"/>
                <w:bCs/>
                <w:color w:val="000000"/>
                <w:sz w:val="18"/>
                <w:szCs w:val="18"/>
                <w:lang w:eastAsia="es-CO"/>
              </w:rPr>
            </w:pPr>
          </w:p>
        </w:tc>
      </w:tr>
      <w:tr w:rsidR="00E04101" w:rsidRPr="009619BB" w14:paraId="0459FC97" w14:textId="77777777" w:rsidTr="003B174D">
        <w:trPr>
          <w:trHeight w:val="20"/>
          <w:jc w:val="center"/>
        </w:trPr>
        <w:tc>
          <w:tcPr>
            <w:tcW w:w="1350" w:type="dxa"/>
            <w:vMerge/>
            <w:tcBorders>
              <w:left w:val="dotted" w:sz="4" w:space="0" w:color="000000"/>
              <w:right w:val="dotted" w:sz="4" w:space="0" w:color="000000"/>
            </w:tcBorders>
            <w:shd w:val="clear" w:color="auto" w:fill="FBE4D5" w:themeFill="accent2" w:themeFillTint="33"/>
            <w:vAlign w:val="center"/>
          </w:tcPr>
          <w:p w14:paraId="0CC7FB44"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6EFF0517" w14:textId="2E6BA9F0" w:rsidR="009619BB" w:rsidRPr="009619BB" w:rsidRDefault="009619BB" w:rsidP="004C29A0">
            <w:pPr>
              <w:spacing w:after="0" w:line="240" w:lineRule="auto"/>
              <w:jc w:val="center"/>
              <w:rPr>
                <w:rFonts w:ascii="Century Gothic" w:eastAsia="Times New Roman" w:hAnsi="Century Gothic" w:cs="Arial"/>
                <w:bCs/>
                <w:sz w:val="16"/>
                <w:szCs w:val="18"/>
                <w:lang w:eastAsia="es-CO"/>
              </w:rPr>
            </w:pPr>
            <w:r w:rsidRPr="009619BB">
              <w:rPr>
                <w:rFonts w:ascii="Century Gothic" w:eastAsia="Times New Roman" w:hAnsi="Century Gothic" w:cs="Arial"/>
                <w:bCs/>
                <w:sz w:val="16"/>
                <w:szCs w:val="18"/>
                <w:lang w:eastAsia="es-CO"/>
              </w:rPr>
              <w:t>28</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feb</w:t>
            </w:r>
            <w:r w:rsidR="004C29A0">
              <w:rPr>
                <w:rFonts w:ascii="Century Gothic" w:eastAsia="Times New Roman" w:hAnsi="Century Gothic" w:cs="Arial"/>
                <w:bCs/>
                <w:sz w:val="16"/>
                <w:szCs w:val="18"/>
                <w:lang w:eastAsia="es-CO"/>
              </w:rPr>
              <w:t>-</w:t>
            </w:r>
            <w:r w:rsidRPr="009619BB">
              <w:rPr>
                <w:rFonts w:ascii="Century Gothic" w:eastAsia="Times New Roman" w:hAnsi="Century Gothic" w:cs="Arial"/>
                <w:bCs/>
                <w:sz w:val="16"/>
                <w:szCs w:val="18"/>
                <w:lang w:eastAsia="es-CO"/>
              </w:rPr>
              <w:t>2020</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487335B2"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1</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06DFCEB3" w14:textId="77777777" w:rsidR="009619BB" w:rsidRPr="009619BB" w:rsidRDefault="009619BB" w:rsidP="004C29A0">
            <w:pPr>
              <w:spacing w:after="0" w:line="240" w:lineRule="auto"/>
              <w:jc w:val="center"/>
              <w:rPr>
                <w:rFonts w:ascii="Century Gothic" w:hAnsi="Century Gothic" w:cs="Arial"/>
                <w:sz w:val="18"/>
              </w:rPr>
            </w:pPr>
            <w:r w:rsidRPr="009619BB">
              <w:rPr>
                <w:rFonts w:ascii="Century Gothic" w:hAnsi="Century Gothic" w:cs="Arial"/>
                <w:sz w:val="18"/>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5309651E" w14:textId="77777777" w:rsidR="009619BB" w:rsidRPr="009619BB" w:rsidRDefault="009619BB" w:rsidP="004C29A0">
            <w:pPr>
              <w:spacing w:after="0" w:line="240" w:lineRule="auto"/>
              <w:jc w:val="center"/>
              <w:rPr>
                <w:rFonts w:ascii="Century Gothic" w:eastAsia="Times New Roman" w:hAnsi="Century Gothic" w:cs="Arial"/>
                <w:bCs/>
                <w:color w:val="000000"/>
                <w:sz w:val="18"/>
                <w:szCs w:val="18"/>
                <w:lang w:eastAsia="es-CO"/>
              </w:rPr>
            </w:pPr>
            <w:r w:rsidRPr="009619BB">
              <w:rPr>
                <w:rFonts w:ascii="Century Gothic" w:eastAsia="Times New Roman" w:hAnsi="Century Gothic" w:cs="Arial"/>
                <w:bCs/>
                <w:color w:val="000000"/>
                <w:sz w:val="18"/>
                <w:szCs w:val="18"/>
                <w:lang w:eastAsia="es-CO"/>
              </w:rPr>
              <w:t>1</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2A7923AA" w14:textId="77777777" w:rsidR="009619BB" w:rsidRPr="009619BB" w:rsidRDefault="009619BB" w:rsidP="009619BB">
            <w:pPr>
              <w:spacing w:after="0" w:line="240" w:lineRule="auto"/>
              <w:jc w:val="center"/>
              <w:rPr>
                <w:rFonts w:ascii="Century Gothic" w:eastAsia="Times New Roman" w:hAnsi="Century Gothic" w:cs="Arial"/>
                <w:bCs/>
                <w:color w:val="000000"/>
                <w:sz w:val="18"/>
                <w:szCs w:val="18"/>
                <w:lang w:eastAsia="es-CO"/>
              </w:rPr>
            </w:pPr>
          </w:p>
        </w:tc>
      </w:tr>
      <w:tr w:rsidR="00E04101" w:rsidRPr="009619BB" w14:paraId="77A4F255" w14:textId="77777777" w:rsidTr="003B174D">
        <w:trPr>
          <w:trHeight w:val="20"/>
          <w:jc w:val="center"/>
        </w:trPr>
        <w:tc>
          <w:tcPr>
            <w:tcW w:w="1350" w:type="dxa"/>
            <w:vMerge/>
            <w:tcBorders>
              <w:left w:val="dotted" w:sz="4" w:space="0" w:color="000000"/>
              <w:bottom w:val="dotted" w:sz="4" w:space="0" w:color="000000"/>
              <w:right w:val="dotted" w:sz="4" w:space="0" w:color="000000"/>
            </w:tcBorders>
            <w:shd w:val="clear" w:color="auto" w:fill="FBE4D5" w:themeFill="accent2" w:themeFillTint="33"/>
            <w:vAlign w:val="center"/>
          </w:tcPr>
          <w:p w14:paraId="0B3BD971"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12117A74" w14:textId="77777777" w:rsidR="009619BB" w:rsidRPr="009619BB" w:rsidRDefault="009619BB" w:rsidP="004C29A0">
            <w:pPr>
              <w:spacing w:after="0" w:line="240" w:lineRule="auto"/>
              <w:jc w:val="center"/>
              <w:rPr>
                <w:rFonts w:ascii="Century Gothic" w:eastAsia="Times New Roman" w:hAnsi="Century Gothic" w:cs="Arial"/>
                <w:bCs/>
                <w:sz w:val="18"/>
                <w:szCs w:val="18"/>
                <w:lang w:eastAsia="es-CO"/>
              </w:rPr>
            </w:pP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FFFFF"/>
            <w:tcMar>
              <w:top w:w="0" w:type="dxa"/>
              <w:left w:w="70" w:type="dxa"/>
              <w:bottom w:w="0" w:type="dxa"/>
              <w:right w:w="70" w:type="dxa"/>
            </w:tcMar>
            <w:vAlign w:val="center"/>
          </w:tcPr>
          <w:p w14:paraId="439362AC"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30</w:t>
            </w:r>
          </w:p>
        </w:tc>
        <w:tc>
          <w:tcPr>
            <w:tcW w:w="941"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083D329C"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0</w:t>
            </w:r>
          </w:p>
        </w:tc>
        <w:tc>
          <w:tcPr>
            <w:tcW w:w="1077"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2ECB4125" w14:textId="77777777" w:rsidR="009619BB" w:rsidRPr="009619BB" w:rsidRDefault="009619BB" w:rsidP="004C29A0">
            <w:pPr>
              <w:spacing w:after="0" w:line="240" w:lineRule="auto"/>
              <w:jc w:val="center"/>
              <w:rPr>
                <w:rFonts w:ascii="Century Gothic" w:eastAsia="Times New Roman" w:hAnsi="Century Gothic" w:cs="Arial"/>
                <w:b/>
                <w:bCs/>
                <w:color w:val="000000"/>
                <w:sz w:val="18"/>
                <w:szCs w:val="18"/>
                <w:lang w:eastAsia="es-CO"/>
              </w:rPr>
            </w:pPr>
            <w:r w:rsidRPr="009619BB">
              <w:rPr>
                <w:rFonts w:ascii="Century Gothic" w:eastAsia="Times New Roman" w:hAnsi="Century Gothic" w:cs="Arial"/>
                <w:b/>
                <w:bCs/>
                <w:color w:val="000000"/>
                <w:sz w:val="18"/>
                <w:szCs w:val="18"/>
                <w:lang w:eastAsia="es-CO"/>
              </w:rPr>
              <w:t>30</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468F044E" w14:textId="77777777" w:rsidR="009619BB" w:rsidRPr="009619BB" w:rsidRDefault="009619BB" w:rsidP="009619BB">
            <w:pPr>
              <w:spacing w:after="0" w:line="240" w:lineRule="auto"/>
              <w:jc w:val="center"/>
              <w:rPr>
                <w:rFonts w:ascii="Century Gothic" w:eastAsia="Times New Roman" w:hAnsi="Century Gothic" w:cs="Arial"/>
                <w:b/>
                <w:bCs/>
                <w:color w:val="000000"/>
                <w:sz w:val="18"/>
                <w:szCs w:val="18"/>
                <w:lang w:eastAsia="es-CO"/>
              </w:rPr>
            </w:pPr>
          </w:p>
        </w:tc>
      </w:tr>
      <w:tr w:rsidR="00E04101" w:rsidRPr="009619BB" w14:paraId="0CBC3040" w14:textId="77777777" w:rsidTr="003B174D">
        <w:trPr>
          <w:trHeight w:val="20"/>
          <w:jc w:val="center"/>
        </w:trPr>
        <w:tc>
          <w:tcPr>
            <w:tcW w:w="1350" w:type="dxa"/>
            <w:tcBorders>
              <w:top w:val="dotted" w:sz="4" w:space="0" w:color="000000"/>
              <w:left w:val="dotted" w:sz="4" w:space="0" w:color="000000"/>
              <w:bottom w:val="dotted" w:sz="4" w:space="0" w:color="000000"/>
              <w:right w:val="dotted" w:sz="4" w:space="0" w:color="000000"/>
            </w:tcBorders>
            <w:shd w:val="clear" w:color="auto" w:fill="FFFFFF"/>
            <w:vAlign w:val="center"/>
          </w:tcPr>
          <w:p w14:paraId="0DF1AA75" w14:textId="77777777" w:rsidR="009619BB" w:rsidRPr="009619BB" w:rsidRDefault="009619BB" w:rsidP="009619BB">
            <w:pPr>
              <w:spacing w:after="0" w:line="240" w:lineRule="auto"/>
              <w:jc w:val="center"/>
              <w:rPr>
                <w:rFonts w:ascii="Century Gothic" w:eastAsia="Times New Roman" w:hAnsi="Century Gothic" w:cs="Arial"/>
                <w:b/>
                <w:bCs/>
                <w:sz w:val="18"/>
                <w:szCs w:val="18"/>
                <w:lang w:eastAsia="es-CO"/>
              </w:rPr>
            </w:pPr>
          </w:p>
        </w:tc>
        <w:tc>
          <w:tcPr>
            <w:tcW w:w="1231" w:type="dxa"/>
            <w:tcBorders>
              <w:top w:val="dotted" w:sz="4" w:space="0" w:color="000000"/>
              <w:left w:val="dotted" w:sz="4" w:space="0" w:color="000000"/>
              <w:bottom w:val="dotted" w:sz="4" w:space="0" w:color="000000"/>
              <w:right w:val="dotted" w:sz="4" w:space="0" w:color="000000"/>
            </w:tcBorders>
            <w:shd w:val="clear" w:color="auto" w:fill="FBE4D5" w:themeFill="accent2" w:themeFillTint="33"/>
            <w:tcMar>
              <w:top w:w="0" w:type="dxa"/>
              <w:left w:w="70" w:type="dxa"/>
              <w:bottom w:w="0" w:type="dxa"/>
              <w:right w:w="70" w:type="dxa"/>
            </w:tcMar>
            <w:vAlign w:val="center"/>
          </w:tcPr>
          <w:p w14:paraId="0B24FC7C" w14:textId="7A006E0D" w:rsidR="009619BB" w:rsidRPr="009619BB" w:rsidRDefault="009619BB" w:rsidP="004C29A0">
            <w:pPr>
              <w:spacing w:after="0" w:line="240" w:lineRule="auto"/>
              <w:jc w:val="center"/>
              <w:rPr>
                <w:rFonts w:ascii="Century Gothic" w:eastAsia="Times New Roman" w:hAnsi="Century Gothic" w:cs="Arial"/>
                <w:b/>
                <w:bCs/>
                <w:sz w:val="20"/>
                <w:szCs w:val="20"/>
                <w:lang w:eastAsia="es-CO"/>
              </w:rPr>
            </w:pPr>
            <w:r w:rsidRPr="009619BB">
              <w:rPr>
                <w:rFonts w:ascii="Century Gothic" w:eastAsia="Times New Roman" w:hAnsi="Century Gothic" w:cs="Arial"/>
                <w:b/>
                <w:bCs/>
                <w:sz w:val="20"/>
                <w:szCs w:val="20"/>
                <w:lang w:eastAsia="es-CO"/>
              </w:rPr>
              <w:t>TOTAL</w:t>
            </w:r>
          </w:p>
        </w:tc>
        <w:tc>
          <w:tcPr>
            <w:tcW w:w="1260" w:type="dxa"/>
            <w:gridSpan w:val="2"/>
            <w:tcBorders>
              <w:top w:val="dotted" w:sz="4" w:space="0" w:color="000000"/>
              <w:left w:val="dotted" w:sz="4" w:space="0" w:color="000000"/>
              <w:bottom w:val="dotted" w:sz="4" w:space="0" w:color="000000"/>
              <w:right w:val="dotted" w:sz="4" w:space="0" w:color="000000"/>
            </w:tcBorders>
            <w:shd w:val="clear" w:color="auto" w:fill="FBE4D5" w:themeFill="accent2" w:themeFillTint="33"/>
            <w:tcMar>
              <w:top w:w="0" w:type="dxa"/>
              <w:left w:w="70" w:type="dxa"/>
              <w:bottom w:w="0" w:type="dxa"/>
              <w:right w:w="70" w:type="dxa"/>
            </w:tcMar>
            <w:vAlign w:val="center"/>
          </w:tcPr>
          <w:p w14:paraId="24F6DA72" w14:textId="77777777" w:rsidR="009619BB" w:rsidRPr="009619BB" w:rsidRDefault="009619BB" w:rsidP="004C29A0">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123</w:t>
            </w:r>
          </w:p>
        </w:tc>
        <w:tc>
          <w:tcPr>
            <w:tcW w:w="941" w:type="dxa"/>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2D270023" w14:textId="77777777" w:rsidR="009619BB" w:rsidRPr="009619BB" w:rsidRDefault="009619BB" w:rsidP="004C29A0">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17</w:t>
            </w:r>
          </w:p>
        </w:tc>
        <w:tc>
          <w:tcPr>
            <w:tcW w:w="1077" w:type="dxa"/>
            <w:tcBorders>
              <w:top w:val="dotted" w:sz="4" w:space="0" w:color="000000"/>
              <w:left w:val="dotted" w:sz="4" w:space="0" w:color="000000"/>
              <w:bottom w:val="dotted" w:sz="4" w:space="0" w:color="000000"/>
              <w:right w:val="dotted" w:sz="4" w:space="0" w:color="000000"/>
            </w:tcBorders>
            <w:shd w:val="clear" w:color="auto" w:fill="FBE4D5" w:themeFill="accent2" w:themeFillTint="33"/>
            <w:vAlign w:val="center"/>
          </w:tcPr>
          <w:p w14:paraId="4C3D0572" w14:textId="77777777" w:rsidR="009619BB" w:rsidRPr="009619BB" w:rsidRDefault="009619BB" w:rsidP="004C29A0">
            <w:pPr>
              <w:spacing w:after="0" w:line="240" w:lineRule="auto"/>
              <w:jc w:val="center"/>
              <w:rPr>
                <w:rFonts w:ascii="Century Gothic" w:eastAsia="Times New Roman" w:hAnsi="Century Gothic" w:cs="Arial"/>
                <w:b/>
                <w:bCs/>
                <w:color w:val="000000"/>
                <w:sz w:val="20"/>
                <w:szCs w:val="20"/>
                <w:lang w:eastAsia="es-CO"/>
              </w:rPr>
            </w:pPr>
            <w:r w:rsidRPr="009619BB">
              <w:rPr>
                <w:rFonts w:ascii="Century Gothic" w:eastAsia="Times New Roman" w:hAnsi="Century Gothic" w:cs="Arial"/>
                <w:b/>
                <w:bCs/>
                <w:color w:val="000000"/>
                <w:sz w:val="20"/>
                <w:szCs w:val="20"/>
                <w:lang w:eastAsia="es-CO"/>
              </w:rPr>
              <w:t>106</w:t>
            </w:r>
          </w:p>
        </w:tc>
        <w:tc>
          <w:tcPr>
            <w:tcW w:w="3282" w:type="dxa"/>
            <w:tcBorders>
              <w:top w:val="dotted" w:sz="4" w:space="0" w:color="000000"/>
              <w:left w:val="dotted" w:sz="4" w:space="0" w:color="000000"/>
              <w:bottom w:val="dotted" w:sz="4" w:space="0" w:color="000000"/>
              <w:right w:val="dotted" w:sz="4" w:space="0" w:color="000000"/>
            </w:tcBorders>
            <w:shd w:val="clear" w:color="auto" w:fill="FFFFFF"/>
          </w:tcPr>
          <w:p w14:paraId="5C06D23C" w14:textId="77777777" w:rsidR="009619BB" w:rsidRPr="009619BB" w:rsidRDefault="009619BB" w:rsidP="009619BB">
            <w:pPr>
              <w:spacing w:after="0" w:line="240" w:lineRule="auto"/>
              <w:jc w:val="center"/>
              <w:rPr>
                <w:rFonts w:ascii="Century Gothic" w:eastAsia="Times New Roman" w:hAnsi="Century Gothic" w:cs="Arial"/>
                <w:b/>
                <w:bCs/>
                <w:color w:val="000000"/>
                <w:sz w:val="18"/>
                <w:szCs w:val="18"/>
                <w:lang w:eastAsia="es-CO"/>
              </w:rPr>
            </w:pPr>
          </w:p>
        </w:tc>
      </w:tr>
    </w:tbl>
    <w:p w14:paraId="2FE07E16" w14:textId="77777777" w:rsidR="003B174D" w:rsidRPr="00F848B5" w:rsidRDefault="003B174D" w:rsidP="003B174D">
      <w:pPr>
        <w:spacing w:after="0" w:line="240" w:lineRule="auto"/>
        <w:jc w:val="center"/>
        <w:rPr>
          <w:rFonts w:ascii="Century Gothic" w:hAnsi="Century Gothic" w:cs="Arial"/>
          <w:b/>
          <w:bCs/>
          <w:noProof/>
          <w:sz w:val="16"/>
          <w:szCs w:val="16"/>
          <w:lang w:eastAsia="es-CO"/>
        </w:rPr>
      </w:pPr>
      <w:r w:rsidRPr="00F848B5">
        <w:rPr>
          <w:rFonts w:ascii="Century Gothic" w:hAnsi="Century Gothic" w:cs="Arial"/>
          <w:b/>
          <w:bCs/>
          <w:noProof/>
          <w:sz w:val="16"/>
          <w:szCs w:val="16"/>
          <w:lang w:eastAsia="es-CO"/>
        </w:rPr>
        <w:t>Fuente. Elaboración propia a partir de las bases de datos de la OCI</w:t>
      </w:r>
    </w:p>
    <w:p w14:paraId="3CC99AD3" w14:textId="77777777" w:rsidR="00E04101" w:rsidRDefault="00E04101" w:rsidP="00E04101">
      <w:pPr>
        <w:pStyle w:val="Prrafodelista"/>
        <w:ind w:left="0"/>
        <w:contextualSpacing/>
        <w:jc w:val="both"/>
        <w:rPr>
          <w:rFonts w:ascii="Arial" w:hAnsi="Arial" w:cs="Arial"/>
        </w:rPr>
      </w:pPr>
    </w:p>
    <w:p w14:paraId="1D4555D0" w14:textId="77777777" w:rsidR="00E04101" w:rsidRPr="00E04101" w:rsidRDefault="00E04101" w:rsidP="00E04101">
      <w:pPr>
        <w:pStyle w:val="Estilo5"/>
        <w:rPr>
          <w:sz w:val="20"/>
          <w:szCs w:val="20"/>
        </w:rPr>
      </w:pPr>
      <w:r w:rsidRPr="00E04101">
        <w:rPr>
          <w:sz w:val="20"/>
          <w:szCs w:val="20"/>
        </w:rPr>
        <w:t>Mesas de Trabajo con Contraloría de Bogotá D.C</w:t>
      </w:r>
    </w:p>
    <w:p w14:paraId="170C05FC" w14:textId="22999C19" w:rsidR="00E04101" w:rsidRPr="00E04101" w:rsidRDefault="00E04101" w:rsidP="00E04101">
      <w:pPr>
        <w:pStyle w:val="Prrafodelista"/>
        <w:ind w:left="0"/>
        <w:contextualSpacing/>
        <w:jc w:val="both"/>
        <w:rPr>
          <w:rFonts w:ascii="Century Gothic" w:hAnsi="Century Gothic" w:cs="Arial"/>
          <w:b/>
          <w:sz w:val="20"/>
          <w:szCs w:val="20"/>
        </w:rPr>
      </w:pPr>
      <w:r w:rsidRPr="00E04101">
        <w:rPr>
          <w:rFonts w:ascii="Century Gothic" w:hAnsi="Century Gothic" w:cs="Arial"/>
          <w:sz w:val="20"/>
          <w:szCs w:val="20"/>
        </w:rPr>
        <w:t xml:space="preserve">En reunión </w:t>
      </w:r>
      <w:r>
        <w:rPr>
          <w:rFonts w:ascii="Century Gothic" w:hAnsi="Century Gothic" w:cs="Arial"/>
          <w:sz w:val="20"/>
          <w:szCs w:val="20"/>
        </w:rPr>
        <w:t>efectuada el</w:t>
      </w:r>
      <w:r w:rsidRPr="00E04101">
        <w:rPr>
          <w:rFonts w:ascii="Century Gothic" w:hAnsi="Century Gothic" w:cs="Arial"/>
          <w:sz w:val="20"/>
          <w:szCs w:val="20"/>
        </w:rPr>
        <w:t xml:space="preserve"> 07 de octubre de 2019, se socializó con los </w:t>
      </w:r>
      <w:r>
        <w:rPr>
          <w:rFonts w:ascii="Century Gothic" w:hAnsi="Century Gothic" w:cs="Arial"/>
          <w:sz w:val="20"/>
          <w:szCs w:val="20"/>
        </w:rPr>
        <w:t>A</w:t>
      </w:r>
      <w:r w:rsidRPr="00E04101">
        <w:rPr>
          <w:rFonts w:ascii="Century Gothic" w:hAnsi="Century Gothic" w:cs="Arial"/>
          <w:sz w:val="20"/>
          <w:szCs w:val="20"/>
        </w:rPr>
        <w:t>uditores delegados de la Contraloría de Bogotá D.C, el avance de los hallazgos con fechas de cumplimiento a agosto de 2019</w:t>
      </w:r>
      <w:r>
        <w:rPr>
          <w:rFonts w:ascii="Century Gothic" w:hAnsi="Century Gothic" w:cs="Arial"/>
          <w:sz w:val="20"/>
          <w:szCs w:val="20"/>
        </w:rPr>
        <w:t xml:space="preserve">, </w:t>
      </w:r>
      <w:r w:rsidRPr="00E04101">
        <w:rPr>
          <w:rFonts w:ascii="Century Gothic" w:hAnsi="Century Gothic" w:cs="Arial"/>
          <w:sz w:val="20"/>
          <w:szCs w:val="20"/>
        </w:rPr>
        <w:t>con corte al segundo trimestre (30 junio de 2019), así:</w:t>
      </w:r>
    </w:p>
    <w:p w14:paraId="187EBD21" w14:textId="77777777" w:rsidR="00E04101" w:rsidRDefault="00E04101" w:rsidP="00E04101">
      <w:pPr>
        <w:spacing w:after="0" w:line="240" w:lineRule="auto"/>
        <w:jc w:val="both"/>
        <w:rPr>
          <w:rFonts w:ascii="Century Gothic" w:hAnsi="Century Gothic" w:cs="Arial"/>
          <w:b/>
          <w:sz w:val="20"/>
          <w:szCs w:val="20"/>
          <w:lang w:eastAsia="es-ES"/>
        </w:rPr>
      </w:pPr>
    </w:p>
    <w:p w14:paraId="2D30BFB9" w14:textId="1D170DF2" w:rsidR="00E04101" w:rsidRPr="00E04101" w:rsidRDefault="00E04101" w:rsidP="00E04101">
      <w:pPr>
        <w:spacing w:after="0" w:line="240" w:lineRule="auto"/>
        <w:jc w:val="both"/>
        <w:rPr>
          <w:rFonts w:ascii="Century Gothic" w:hAnsi="Century Gothic" w:cs="Arial"/>
          <w:sz w:val="20"/>
          <w:szCs w:val="20"/>
          <w:lang w:eastAsia="es-ES"/>
        </w:rPr>
      </w:pPr>
      <w:r w:rsidRPr="00E04101">
        <w:rPr>
          <w:rFonts w:ascii="Century Gothic" w:hAnsi="Century Gothic" w:cs="Arial"/>
          <w:b/>
          <w:sz w:val="20"/>
          <w:szCs w:val="20"/>
          <w:u w:val="single"/>
          <w:lang w:eastAsia="es-ES"/>
        </w:rPr>
        <w:t>PAD 2018</w:t>
      </w:r>
      <w:r w:rsidRPr="00E04101">
        <w:rPr>
          <w:rFonts w:ascii="Century Gothic" w:hAnsi="Century Gothic" w:cs="Arial"/>
          <w:sz w:val="20"/>
          <w:szCs w:val="20"/>
          <w:lang w:eastAsia="es-ES"/>
        </w:rPr>
        <w:t>: Se revisaron 11 hallazgos con 12 acciones</w:t>
      </w:r>
    </w:p>
    <w:p w14:paraId="4237F17A"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3.1.3.1.1, 3.1.3.2.1: Acciones que reportan en SIVICOF como incumplidas, se entrega oficio 20191600036951 del 13 de junio de 2019, donde la entidad remitió reporte del cumplimiento de estas acciones y un CD con los soportes de las evidencias entregadas con el oficio.</w:t>
      </w:r>
    </w:p>
    <w:p w14:paraId="7737A3EB"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3.1.3.5.1- 3.1.3.6.1 - 3.1.3.6.2</w:t>
      </w:r>
    </w:p>
    <w:p w14:paraId="2C985CF7"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3.1.3.6.3: Pendiente solicitar soportes de capacitación del 01 de octubre de 2019.</w:t>
      </w:r>
    </w:p>
    <w:p w14:paraId="6C334D77"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3.1.3.7.1: Cerrado en informe final de auditoría PAD 2019, Código 63</w:t>
      </w:r>
    </w:p>
    <w:p w14:paraId="072FB0FD"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3.1.3.9.1 - 3.1.3.10.1: Verificar adopción del Manual de Interventoría y Supervisión</w:t>
      </w:r>
    </w:p>
    <w:p w14:paraId="4BA59CF8"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3.3.1.6.3 (1) - 3.3.1.7.3 (1)</w:t>
      </w:r>
    </w:p>
    <w:p w14:paraId="2B83C5BD" w14:textId="77777777" w:rsidR="00E04101" w:rsidRPr="00E04101" w:rsidRDefault="00E04101" w:rsidP="00E04101">
      <w:pPr>
        <w:pStyle w:val="Prrafodelista"/>
        <w:ind w:left="0"/>
        <w:jc w:val="both"/>
        <w:rPr>
          <w:rFonts w:ascii="Century Gothic" w:hAnsi="Century Gothic" w:cs="Arial"/>
          <w:b/>
          <w:sz w:val="20"/>
          <w:szCs w:val="20"/>
        </w:rPr>
      </w:pPr>
    </w:p>
    <w:p w14:paraId="7945AFDC" w14:textId="77777777" w:rsidR="00E04101" w:rsidRPr="00E04101" w:rsidRDefault="00E04101" w:rsidP="00E04101">
      <w:pPr>
        <w:pStyle w:val="Prrafodelista"/>
        <w:ind w:left="0"/>
        <w:jc w:val="both"/>
        <w:rPr>
          <w:rFonts w:ascii="Century Gothic" w:hAnsi="Century Gothic" w:cs="Arial"/>
          <w:sz w:val="20"/>
          <w:szCs w:val="20"/>
        </w:rPr>
      </w:pPr>
      <w:r w:rsidRPr="00E04101">
        <w:rPr>
          <w:rFonts w:ascii="Century Gothic" w:hAnsi="Century Gothic" w:cs="Arial"/>
          <w:b/>
          <w:sz w:val="20"/>
          <w:szCs w:val="20"/>
          <w:u w:val="single"/>
        </w:rPr>
        <w:t>PAD2019</w:t>
      </w:r>
      <w:r w:rsidRPr="00E04101">
        <w:rPr>
          <w:rFonts w:ascii="Century Gothic" w:hAnsi="Century Gothic" w:cs="Arial"/>
          <w:b/>
          <w:sz w:val="20"/>
          <w:szCs w:val="20"/>
        </w:rPr>
        <w:t xml:space="preserve">: </w:t>
      </w:r>
      <w:r w:rsidRPr="00E04101">
        <w:rPr>
          <w:rFonts w:ascii="Century Gothic" w:hAnsi="Century Gothic" w:cs="Arial"/>
          <w:sz w:val="20"/>
          <w:szCs w:val="20"/>
        </w:rPr>
        <w:t>Se revisaron 18 hallazgos con 19 acciones</w:t>
      </w:r>
    </w:p>
    <w:p w14:paraId="06EE8E47"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3.1.3.1.1 - 3.1.3.10.2</w:t>
      </w:r>
    </w:p>
    <w:p w14:paraId="08D4EA34"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3.1.3.10.3: En la reunión se entrega aprobación documental del formato PPMQ-FM-51 del 05 de julio de 2019</w:t>
      </w:r>
    </w:p>
    <w:p w14:paraId="6B29728A"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3.1.3.11.2 - 3.1.3.11.3 - 3.1.3.11.4 - 3.1.3.12.1 - 3.1.3.12.2- 3.1.3.3.2- 3.1.3.4.2- 3.1.3.7.1</w:t>
      </w:r>
    </w:p>
    <w:p w14:paraId="301C0FAF"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3.1.3.12.3: En la reunión se entrega memorando 20191150039783 del 20 de agosto de 2019.</w:t>
      </w:r>
    </w:p>
    <w:p w14:paraId="3F926BE4"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3.1.3.4.1: Pendiente solicitar avance en tercer trimestre para verificar el cumplimiento de la acción.</w:t>
      </w:r>
    </w:p>
    <w:p w14:paraId="6F41CFF5"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3.1.3.6.1: Pendiente solicitar avance en tercer trimestre para verificar el cumplimiento de la acción.</w:t>
      </w:r>
    </w:p>
    <w:p w14:paraId="4AD3EACE"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3.1.3.7.2: Pendiente solicitar segunda mesa de trabajo</w:t>
      </w:r>
    </w:p>
    <w:p w14:paraId="3EE3C3F7" w14:textId="77777777" w:rsidR="00E04101" w:rsidRPr="006269D9" w:rsidRDefault="00E04101" w:rsidP="00E04101">
      <w:pPr>
        <w:pStyle w:val="Prrafodelista"/>
        <w:ind w:left="708"/>
        <w:jc w:val="both"/>
        <w:rPr>
          <w:rFonts w:ascii="Century Gothic" w:hAnsi="Century Gothic" w:cs="Arial"/>
          <w:bCs/>
          <w:sz w:val="20"/>
          <w:szCs w:val="20"/>
        </w:rPr>
      </w:pPr>
      <w:r w:rsidRPr="006269D9">
        <w:rPr>
          <w:rFonts w:ascii="Century Gothic" w:hAnsi="Century Gothic" w:cs="Arial"/>
          <w:bCs/>
          <w:sz w:val="20"/>
          <w:szCs w:val="20"/>
        </w:rPr>
        <w:t>3.1.3.7.3 - 3.1.3.7.4 - 3.1.3.8.1</w:t>
      </w:r>
    </w:p>
    <w:p w14:paraId="42E1C07C" w14:textId="77777777" w:rsidR="00E04101" w:rsidRPr="00E04101" w:rsidRDefault="00E04101" w:rsidP="00E04101">
      <w:pPr>
        <w:pStyle w:val="Prrafodelista"/>
        <w:ind w:left="360"/>
        <w:jc w:val="both"/>
        <w:rPr>
          <w:rFonts w:ascii="Century Gothic" w:hAnsi="Century Gothic" w:cs="Arial"/>
          <w:b/>
          <w:sz w:val="20"/>
          <w:szCs w:val="20"/>
        </w:rPr>
      </w:pPr>
    </w:p>
    <w:p w14:paraId="69A22225" w14:textId="77777777" w:rsidR="00E04101" w:rsidRPr="00E04101" w:rsidRDefault="00E04101" w:rsidP="00E04101">
      <w:pPr>
        <w:pStyle w:val="Prrafodelista"/>
        <w:ind w:left="0"/>
        <w:jc w:val="both"/>
        <w:rPr>
          <w:rFonts w:ascii="Century Gothic" w:hAnsi="Century Gothic" w:cs="Arial"/>
          <w:sz w:val="20"/>
          <w:szCs w:val="20"/>
        </w:rPr>
      </w:pPr>
      <w:r w:rsidRPr="00E04101">
        <w:rPr>
          <w:rFonts w:ascii="Century Gothic" w:hAnsi="Century Gothic" w:cs="Arial"/>
          <w:sz w:val="20"/>
          <w:szCs w:val="20"/>
        </w:rPr>
        <w:t>Por cada vigencia se entregó un CD con los respectivos soportes por hallazgo y el consolidado en Excel del seguimiento realizado por OCI, quedando pendiente dar alcance a las acciones revisadas que no lograban el 100% de cumplimiento y se concertó evaluar con alcance a las acciones con fecha de cumplimiento al 30 de septiembre de 2019, evaluando en total por el Ente de Control 87 acciones.</w:t>
      </w:r>
    </w:p>
    <w:p w14:paraId="3263A2B1" w14:textId="77777777" w:rsidR="00E04101" w:rsidRPr="00E04101" w:rsidRDefault="00E04101" w:rsidP="00E04101">
      <w:pPr>
        <w:spacing w:after="0"/>
        <w:jc w:val="both"/>
        <w:rPr>
          <w:rFonts w:ascii="Century Gothic" w:hAnsi="Century Gothic" w:cs="Arial"/>
          <w:sz w:val="20"/>
          <w:szCs w:val="20"/>
        </w:rPr>
      </w:pPr>
    </w:p>
    <w:p w14:paraId="33653B91" w14:textId="31F2CA19" w:rsidR="00E04101" w:rsidRPr="00E04101" w:rsidRDefault="00E04101" w:rsidP="00E04101">
      <w:pPr>
        <w:pStyle w:val="Prrafodelista"/>
        <w:ind w:left="0"/>
        <w:contextualSpacing/>
        <w:jc w:val="both"/>
        <w:rPr>
          <w:rFonts w:ascii="Century Gothic" w:hAnsi="Century Gothic" w:cs="Arial"/>
          <w:sz w:val="20"/>
          <w:szCs w:val="20"/>
        </w:rPr>
      </w:pPr>
      <w:r w:rsidRPr="00E04101">
        <w:rPr>
          <w:rFonts w:ascii="Century Gothic" w:hAnsi="Century Gothic" w:cs="Arial"/>
          <w:sz w:val="20"/>
          <w:szCs w:val="20"/>
        </w:rPr>
        <w:t xml:space="preserve">En reunión del día 17 de octubre de 2019, se socializó con los </w:t>
      </w:r>
      <w:r>
        <w:rPr>
          <w:rFonts w:ascii="Century Gothic" w:hAnsi="Century Gothic" w:cs="Arial"/>
          <w:sz w:val="20"/>
          <w:szCs w:val="20"/>
        </w:rPr>
        <w:t>A</w:t>
      </w:r>
      <w:r w:rsidRPr="00E04101">
        <w:rPr>
          <w:rFonts w:ascii="Century Gothic" w:hAnsi="Century Gothic" w:cs="Arial"/>
          <w:sz w:val="20"/>
          <w:szCs w:val="20"/>
        </w:rPr>
        <w:t xml:space="preserve">uditores delegados de la Contraloría de Bogotá D.C, la implementación de las 53 acciones establecidas en el plan de mejoramiento </w:t>
      </w:r>
      <w:r w:rsidRPr="00E04101">
        <w:rPr>
          <w:rFonts w:ascii="Century Gothic" w:hAnsi="Century Gothic" w:cs="Arial"/>
          <w:b/>
          <w:bCs/>
          <w:sz w:val="20"/>
          <w:szCs w:val="20"/>
          <w:u w:val="single"/>
        </w:rPr>
        <w:t>PAD 2016 código 111</w:t>
      </w:r>
      <w:r w:rsidRPr="00E04101">
        <w:rPr>
          <w:rFonts w:ascii="Century Gothic" w:hAnsi="Century Gothic" w:cs="Arial"/>
          <w:sz w:val="20"/>
          <w:szCs w:val="20"/>
        </w:rPr>
        <w:t>:</w:t>
      </w:r>
    </w:p>
    <w:p w14:paraId="4DAAE64B" w14:textId="77777777" w:rsidR="00E04101" w:rsidRPr="006269D9" w:rsidRDefault="00E04101" w:rsidP="00E04101">
      <w:pPr>
        <w:spacing w:after="0" w:line="240" w:lineRule="auto"/>
        <w:ind w:left="708"/>
        <w:jc w:val="both"/>
        <w:rPr>
          <w:rFonts w:ascii="Century Gothic" w:eastAsia="Times New Roman" w:hAnsi="Century Gothic" w:cs="Arial"/>
          <w:color w:val="000000"/>
          <w:sz w:val="20"/>
          <w:szCs w:val="20"/>
          <w:lang w:eastAsia="es-CO"/>
        </w:rPr>
      </w:pPr>
      <w:r w:rsidRPr="00E04101">
        <w:rPr>
          <w:rFonts w:ascii="Century Gothic" w:eastAsia="Times New Roman" w:hAnsi="Century Gothic" w:cs="Arial"/>
          <w:b/>
          <w:bCs/>
          <w:color w:val="000000"/>
          <w:sz w:val="20"/>
          <w:szCs w:val="20"/>
          <w:lang w:eastAsia="es-CO"/>
        </w:rPr>
        <w:t>2</w:t>
      </w:r>
      <w:r w:rsidRPr="006269D9">
        <w:rPr>
          <w:rFonts w:ascii="Century Gothic" w:eastAsia="Times New Roman" w:hAnsi="Century Gothic" w:cs="Arial"/>
          <w:color w:val="000000"/>
          <w:sz w:val="20"/>
          <w:szCs w:val="20"/>
          <w:lang w:eastAsia="es-CO"/>
        </w:rPr>
        <w:t xml:space="preserve">.2.1.2 - 2.2.1.3 - 2.2.3.1.1 - 2.2.3.1.2 - 2.2.3.11.1 - 2.2.3.12.1 - 2.2.3.13.1 - 2.2.3.13.2 - 2.2.3.14.1 - 2.2.3.14.2 - 2.2.3.17.1 - 2.2.3.17.2 - 2.2.3.17.3 - 2.2.3.19.1 - 2.2.3.2.1 - 2.2.3.2.2 - 2.2.3.20.1 - 2.2.3.6.2 - 2.2.3.7.1 - 2.2.3.7.2 - 2.2.3.9.2 - 2.2.3.9.4 - 2.2.4.2.1 - 2.2.3.20.2- 2.2.3.3.1 - 2.2.3.4.1 - 2.2.4.2.2 - </w:t>
      </w:r>
      <w:r w:rsidRPr="006269D9">
        <w:rPr>
          <w:rFonts w:ascii="Century Gothic" w:eastAsia="Times New Roman" w:hAnsi="Century Gothic" w:cs="Arial"/>
          <w:color w:val="000000"/>
          <w:sz w:val="20"/>
          <w:szCs w:val="20"/>
          <w:lang w:eastAsia="es-CO"/>
        </w:rPr>
        <w:lastRenderedPageBreak/>
        <w:t>2.3.1.1- 2.3.1.2- 2.4.1.1.4.1 - 2.4.1.1.4.2 - 2.4.1.1.4.3 - 2.2.3.5.1 - 2.2.3.6.1 -</w:t>
      </w:r>
      <w:r w:rsidRPr="006269D9">
        <w:rPr>
          <w:rFonts w:ascii="Century Gothic" w:hAnsi="Century Gothic"/>
          <w:sz w:val="20"/>
          <w:szCs w:val="20"/>
        </w:rPr>
        <w:t xml:space="preserve"> </w:t>
      </w:r>
      <w:r w:rsidRPr="006269D9">
        <w:rPr>
          <w:rFonts w:ascii="Century Gothic" w:eastAsia="Times New Roman" w:hAnsi="Century Gothic" w:cs="Arial"/>
          <w:color w:val="000000"/>
          <w:sz w:val="20"/>
          <w:szCs w:val="20"/>
          <w:lang w:eastAsia="es-CO"/>
        </w:rPr>
        <w:t>2.2.3.15.1 - 2.2.3.16.1 - 2.4.1.1.5.1 - 2.4.1.6.1</w:t>
      </w:r>
    </w:p>
    <w:p w14:paraId="3051A310" w14:textId="77777777" w:rsidR="00E04101" w:rsidRPr="006269D9" w:rsidRDefault="00E04101" w:rsidP="00E04101">
      <w:pPr>
        <w:spacing w:after="0" w:line="240" w:lineRule="auto"/>
        <w:ind w:left="708"/>
        <w:jc w:val="both"/>
        <w:rPr>
          <w:rFonts w:ascii="Century Gothic" w:hAnsi="Century Gothic" w:cs="Arial"/>
          <w:sz w:val="20"/>
          <w:szCs w:val="20"/>
          <w:lang w:eastAsia="es-ES"/>
        </w:rPr>
      </w:pPr>
      <w:r w:rsidRPr="006269D9">
        <w:rPr>
          <w:rFonts w:ascii="Century Gothic" w:hAnsi="Century Gothic" w:cs="Arial"/>
          <w:sz w:val="20"/>
          <w:szCs w:val="20"/>
          <w:lang w:eastAsia="es-ES"/>
        </w:rPr>
        <w:t>2.2.3.16.2: Falta análisis OCI, se enviará correo complementado por parte de abogado OCI.</w:t>
      </w:r>
    </w:p>
    <w:p w14:paraId="46E97228" w14:textId="77777777" w:rsidR="00E04101" w:rsidRPr="006269D9" w:rsidRDefault="00E04101" w:rsidP="00E04101">
      <w:pPr>
        <w:spacing w:after="0" w:line="240" w:lineRule="auto"/>
        <w:ind w:left="708"/>
        <w:jc w:val="both"/>
        <w:rPr>
          <w:rFonts w:ascii="Century Gothic" w:hAnsi="Century Gothic" w:cs="Arial"/>
          <w:sz w:val="20"/>
          <w:szCs w:val="20"/>
          <w:lang w:eastAsia="es-ES"/>
        </w:rPr>
      </w:pPr>
      <w:r w:rsidRPr="006269D9">
        <w:rPr>
          <w:rFonts w:ascii="Century Gothic" w:hAnsi="Century Gothic" w:cs="Arial"/>
          <w:sz w:val="20"/>
          <w:szCs w:val="20"/>
          <w:lang w:eastAsia="es-ES"/>
        </w:rPr>
        <w:t>2.2.3.3.2: En sus 3 acciones pendiente verificar soportes porque no corresponden y solicitar balance de contrato N°362 de 2015, preguntar a responsable por el estado actual.</w:t>
      </w:r>
    </w:p>
    <w:p w14:paraId="04CD3E1A" w14:textId="77777777" w:rsidR="00E04101" w:rsidRPr="00E04101" w:rsidRDefault="00E04101" w:rsidP="00E04101">
      <w:pPr>
        <w:spacing w:after="0" w:line="240" w:lineRule="auto"/>
        <w:ind w:left="708"/>
        <w:jc w:val="both"/>
        <w:rPr>
          <w:rFonts w:ascii="Century Gothic" w:hAnsi="Century Gothic" w:cs="Arial"/>
          <w:sz w:val="20"/>
          <w:szCs w:val="20"/>
          <w:lang w:eastAsia="es-ES"/>
        </w:rPr>
      </w:pPr>
      <w:r w:rsidRPr="006269D9">
        <w:rPr>
          <w:rFonts w:ascii="Century Gothic" w:hAnsi="Century Gothic" w:cs="Arial"/>
          <w:sz w:val="20"/>
          <w:szCs w:val="20"/>
          <w:lang w:eastAsia="es-ES"/>
        </w:rPr>
        <w:t>2.2.3.9.3:</w:t>
      </w:r>
      <w:r w:rsidRPr="006269D9">
        <w:rPr>
          <w:rFonts w:ascii="Century Gothic" w:hAnsi="Century Gothic"/>
          <w:sz w:val="20"/>
          <w:szCs w:val="20"/>
        </w:rPr>
        <w:t xml:space="preserve"> </w:t>
      </w:r>
      <w:r w:rsidRPr="006269D9">
        <w:rPr>
          <w:rFonts w:ascii="Century Gothic" w:hAnsi="Century Gothic" w:cs="Arial"/>
          <w:sz w:val="20"/>
          <w:szCs w:val="20"/>
          <w:lang w:eastAsia="es-ES"/>
        </w:rPr>
        <w:t>Verificar</w:t>
      </w:r>
      <w:r w:rsidRPr="00E04101">
        <w:rPr>
          <w:rFonts w:ascii="Century Gothic" w:hAnsi="Century Gothic" w:cs="Arial"/>
          <w:sz w:val="20"/>
          <w:szCs w:val="20"/>
          <w:lang w:eastAsia="es-ES"/>
        </w:rPr>
        <w:t xml:space="preserve"> avance presentado por responsable</w:t>
      </w:r>
    </w:p>
    <w:p w14:paraId="50D42F8E" w14:textId="77777777" w:rsidR="00E04101" w:rsidRPr="00E04101" w:rsidRDefault="00E04101" w:rsidP="00E04101">
      <w:pPr>
        <w:spacing w:after="0" w:line="240" w:lineRule="auto"/>
        <w:ind w:left="708"/>
        <w:jc w:val="both"/>
        <w:rPr>
          <w:rFonts w:ascii="Century Gothic" w:hAnsi="Century Gothic" w:cs="Arial"/>
          <w:sz w:val="20"/>
          <w:szCs w:val="20"/>
        </w:rPr>
      </w:pPr>
    </w:p>
    <w:p w14:paraId="773138B1" w14:textId="77777777" w:rsidR="00E04101" w:rsidRPr="00E04101" w:rsidRDefault="00E04101" w:rsidP="00E04101">
      <w:pPr>
        <w:pStyle w:val="Prrafodelista"/>
        <w:ind w:left="0"/>
        <w:jc w:val="both"/>
        <w:rPr>
          <w:rFonts w:ascii="Century Gothic" w:hAnsi="Century Gothic" w:cs="Arial"/>
          <w:sz w:val="20"/>
          <w:szCs w:val="20"/>
        </w:rPr>
      </w:pPr>
      <w:r w:rsidRPr="00E04101">
        <w:rPr>
          <w:rFonts w:ascii="Century Gothic" w:hAnsi="Century Gothic" w:cs="Arial"/>
          <w:sz w:val="20"/>
          <w:szCs w:val="20"/>
        </w:rPr>
        <w:t>Al igual que PAD 2018 y PAD 2019, se entregó al ente de control un CD con los respectivos soportes por hallazgo y el consolidado en Excel del seguimiento realizado por OCI, quedando pendiente dar alcance a las acciones revisadas que no lograban el 100% de cumplimiento.</w:t>
      </w:r>
    </w:p>
    <w:p w14:paraId="3658E3E6" w14:textId="77777777" w:rsidR="00E04101" w:rsidRPr="00E04101" w:rsidRDefault="00E04101" w:rsidP="00E04101">
      <w:pPr>
        <w:spacing w:after="0" w:line="240" w:lineRule="auto"/>
        <w:jc w:val="both"/>
        <w:rPr>
          <w:rFonts w:ascii="Century Gothic" w:hAnsi="Century Gothic" w:cs="Arial"/>
          <w:sz w:val="20"/>
          <w:szCs w:val="20"/>
        </w:rPr>
      </w:pPr>
    </w:p>
    <w:p w14:paraId="0B2BC34D" w14:textId="403449BD" w:rsidR="00E04101" w:rsidRPr="00E04101" w:rsidRDefault="00E04101" w:rsidP="00E04101">
      <w:pPr>
        <w:pStyle w:val="Prrafodelista"/>
        <w:shd w:val="clear" w:color="auto" w:fill="FFFFFF"/>
        <w:ind w:left="0"/>
        <w:contextualSpacing/>
        <w:jc w:val="both"/>
        <w:textAlignment w:val="baseline"/>
        <w:rPr>
          <w:rFonts w:ascii="Century Gothic" w:hAnsi="Century Gothic" w:cs="Arial"/>
          <w:color w:val="000000"/>
          <w:sz w:val="20"/>
          <w:szCs w:val="20"/>
          <w:lang w:eastAsia="es-CO"/>
        </w:rPr>
      </w:pPr>
      <w:r w:rsidRPr="00E04101">
        <w:rPr>
          <w:rFonts w:ascii="Century Gothic" w:hAnsi="Century Gothic" w:cs="Arial"/>
          <w:sz w:val="20"/>
          <w:szCs w:val="20"/>
        </w:rPr>
        <w:t xml:space="preserve">El día 27 de octubre de 2019, mediante correo electrónico se remitió a los </w:t>
      </w:r>
      <w:r>
        <w:rPr>
          <w:rFonts w:ascii="Century Gothic" w:hAnsi="Century Gothic" w:cs="Arial"/>
          <w:sz w:val="20"/>
          <w:szCs w:val="20"/>
        </w:rPr>
        <w:t>A</w:t>
      </w:r>
      <w:r w:rsidRPr="00E04101">
        <w:rPr>
          <w:rFonts w:ascii="Century Gothic" w:hAnsi="Century Gothic" w:cs="Arial"/>
          <w:sz w:val="20"/>
          <w:szCs w:val="20"/>
        </w:rPr>
        <w:t xml:space="preserve">uditores delegados de la </w:t>
      </w:r>
      <w:r>
        <w:rPr>
          <w:rFonts w:ascii="Century Gothic" w:hAnsi="Century Gothic" w:cs="Arial"/>
          <w:sz w:val="20"/>
          <w:szCs w:val="20"/>
        </w:rPr>
        <w:t>C</w:t>
      </w:r>
      <w:r w:rsidRPr="00E04101">
        <w:rPr>
          <w:rFonts w:ascii="Century Gothic" w:hAnsi="Century Gothic" w:cs="Arial"/>
          <w:sz w:val="20"/>
          <w:szCs w:val="20"/>
        </w:rPr>
        <w:t>ontraloría</w:t>
      </w:r>
      <w:r>
        <w:rPr>
          <w:rFonts w:ascii="Century Gothic" w:hAnsi="Century Gothic" w:cs="Arial"/>
          <w:sz w:val="20"/>
          <w:szCs w:val="20"/>
        </w:rPr>
        <w:t xml:space="preserve"> de Bogotá D.C.</w:t>
      </w:r>
      <w:r w:rsidRPr="00E04101">
        <w:rPr>
          <w:rFonts w:ascii="Century Gothic" w:hAnsi="Century Gothic" w:cs="Arial"/>
          <w:sz w:val="20"/>
          <w:szCs w:val="20"/>
        </w:rPr>
        <w:t xml:space="preserve"> las actas de las mesas de trabajo adelantadas en los días 2, 7 y 17 de octubre de 2019, y se especifica que e</w:t>
      </w:r>
      <w:r w:rsidRPr="00E04101">
        <w:rPr>
          <w:rFonts w:ascii="Century Gothic" w:hAnsi="Century Gothic" w:cs="Arial"/>
          <w:color w:val="000000"/>
          <w:sz w:val="20"/>
          <w:szCs w:val="20"/>
          <w:lang w:eastAsia="es-CO"/>
        </w:rPr>
        <w:t>n cuanto a los hallazgos 3.1.3.1.1 y 3.1.3.2.1  que reportan como incumplidos, se hace claridad que una vez recibido el informe final de auditoría Código 63  PAD 2019, la entidad reportó el seguimiento mediante oficio 20191600036951 del 13 de junio de 2019 con asunto: </w:t>
      </w:r>
      <w:r w:rsidRPr="00E04101">
        <w:rPr>
          <w:rFonts w:ascii="Century Gothic" w:hAnsi="Century Gothic" w:cs="Arial"/>
          <w:i/>
          <w:iCs/>
          <w:color w:val="000000"/>
          <w:sz w:val="20"/>
          <w:szCs w:val="20"/>
          <w:lang w:eastAsia="es-CO"/>
        </w:rPr>
        <w:t>Su radicado #2-2019-09196, radicado UAERMV 20191120055122 del 30 de abril de 2019. Se remite el reporte de cumplimiento de las acciones correctivas formuladas para los hallazgos </w:t>
      </w:r>
      <w:r w:rsidRPr="00E04101">
        <w:rPr>
          <w:rFonts w:ascii="Century Gothic" w:hAnsi="Century Gothic" w:cs="Arial"/>
          <w:i/>
          <w:iCs/>
          <w:color w:val="000000"/>
          <w:sz w:val="20"/>
          <w:szCs w:val="20"/>
          <w:bdr w:val="none" w:sz="0" w:space="0" w:color="auto" w:frame="1"/>
          <w:shd w:val="clear" w:color="auto" w:fill="FFFFFF"/>
          <w:lang w:eastAsia="es-CO"/>
        </w:rPr>
        <w:t>3.1.3.1.1 ,3.1.3.2.1 y 3.1.3.1.6 PAD 2018 y se solicita su cierre en SIVICOF</w:t>
      </w:r>
      <w:r w:rsidRPr="00E04101">
        <w:rPr>
          <w:rFonts w:ascii="Century Gothic" w:hAnsi="Century Gothic" w:cs="Arial"/>
          <w:i/>
          <w:iCs/>
          <w:color w:val="000000"/>
          <w:sz w:val="20"/>
          <w:szCs w:val="20"/>
          <w:lang w:eastAsia="es-CO"/>
        </w:rPr>
        <w:t>.</w:t>
      </w:r>
    </w:p>
    <w:p w14:paraId="0F9DAC87" w14:textId="77777777" w:rsidR="00E04101" w:rsidRDefault="00E04101" w:rsidP="00E04101">
      <w:pPr>
        <w:shd w:val="clear" w:color="auto" w:fill="FFFFFF"/>
        <w:spacing w:after="0" w:line="240" w:lineRule="auto"/>
        <w:jc w:val="both"/>
        <w:rPr>
          <w:rFonts w:ascii="Century Gothic" w:eastAsia="Times New Roman" w:hAnsi="Century Gothic" w:cs="Arial"/>
          <w:color w:val="000000"/>
          <w:sz w:val="20"/>
          <w:szCs w:val="20"/>
          <w:lang w:eastAsia="es-CO"/>
        </w:rPr>
      </w:pPr>
    </w:p>
    <w:p w14:paraId="28F02529" w14:textId="6C2E5571" w:rsidR="00E04101" w:rsidRDefault="00E04101" w:rsidP="00E04101">
      <w:pPr>
        <w:shd w:val="clear" w:color="auto" w:fill="FFFFFF"/>
        <w:spacing w:after="0" w:line="240" w:lineRule="auto"/>
        <w:jc w:val="both"/>
        <w:rPr>
          <w:rFonts w:ascii="Century Gothic" w:eastAsia="Times New Roman" w:hAnsi="Century Gothic" w:cs="Calibri"/>
          <w:i/>
          <w:iCs/>
          <w:color w:val="000000"/>
          <w:sz w:val="20"/>
          <w:szCs w:val="20"/>
          <w:lang w:eastAsia="es-CO"/>
        </w:rPr>
      </w:pPr>
      <w:r w:rsidRPr="00E04101">
        <w:rPr>
          <w:rFonts w:ascii="Century Gothic" w:eastAsia="Times New Roman" w:hAnsi="Century Gothic" w:cs="Arial"/>
          <w:color w:val="000000"/>
          <w:sz w:val="20"/>
          <w:szCs w:val="20"/>
          <w:lang w:eastAsia="es-CO"/>
        </w:rPr>
        <w:t>La Contraloría de Bogotá D.C dio respuesta mediante oficio 20191120077982 del 19 de junio de 2019, donde indicaba "(...) mediante</w:t>
      </w:r>
      <w:r w:rsidRPr="00E04101">
        <w:rPr>
          <w:rFonts w:ascii="Century Gothic" w:eastAsia="Times New Roman" w:hAnsi="Century Gothic" w:cs="Arial"/>
          <w:i/>
          <w:iCs/>
          <w:color w:val="000000"/>
          <w:sz w:val="20"/>
          <w:szCs w:val="20"/>
          <w:lang w:eastAsia="es-CO"/>
        </w:rPr>
        <w:t xml:space="preserve"> auditorías que para el caso que nos ocupa se realizará en procesos auditores programados posteriormente ya sean de regularidad, desempeño o visita de control fiscal</w:t>
      </w:r>
      <w:r w:rsidRPr="00E04101">
        <w:rPr>
          <w:rFonts w:ascii="Century Gothic" w:eastAsia="Times New Roman" w:hAnsi="Century Gothic" w:cs="Calibri"/>
          <w:i/>
          <w:iCs/>
          <w:color w:val="000000"/>
          <w:sz w:val="20"/>
          <w:szCs w:val="20"/>
          <w:lang w:eastAsia="es-CO"/>
        </w:rPr>
        <w:t>".</w:t>
      </w:r>
    </w:p>
    <w:p w14:paraId="4890B14F" w14:textId="77777777" w:rsidR="00E04101" w:rsidRPr="00E04101" w:rsidRDefault="00E04101" w:rsidP="00E04101">
      <w:pPr>
        <w:shd w:val="clear" w:color="auto" w:fill="FFFFFF"/>
        <w:spacing w:after="0" w:line="240" w:lineRule="auto"/>
        <w:jc w:val="both"/>
        <w:rPr>
          <w:rFonts w:ascii="Century Gothic" w:eastAsia="Times New Roman" w:hAnsi="Century Gothic" w:cs="Calibri"/>
          <w:i/>
          <w:iCs/>
          <w:color w:val="000000"/>
          <w:sz w:val="20"/>
          <w:szCs w:val="20"/>
          <w:lang w:eastAsia="es-CO"/>
        </w:rPr>
      </w:pPr>
    </w:p>
    <w:p w14:paraId="511A5710" w14:textId="482F3B0C" w:rsidR="00E04101" w:rsidRPr="00E04101" w:rsidRDefault="00E04101" w:rsidP="00E04101">
      <w:pPr>
        <w:pStyle w:val="Prrafodelista"/>
        <w:ind w:left="0"/>
        <w:contextualSpacing/>
        <w:jc w:val="both"/>
        <w:rPr>
          <w:rFonts w:ascii="Century Gothic" w:hAnsi="Century Gothic" w:cs="Arial"/>
          <w:sz w:val="20"/>
          <w:szCs w:val="20"/>
        </w:rPr>
      </w:pPr>
      <w:r w:rsidRPr="00E04101">
        <w:rPr>
          <w:rFonts w:ascii="Century Gothic" w:hAnsi="Century Gothic" w:cs="Arial"/>
          <w:color w:val="000000"/>
          <w:sz w:val="20"/>
          <w:szCs w:val="20"/>
          <w:lang w:eastAsia="es-CO"/>
        </w:rPr>
        <w:t xml:space="preserve">Por último, se agenda mesa de trabajo para el día 05 de noviembre de 2019, </w:t>
      </w:r>
      <w:r w:rsidRPr="00E04101">
        <w:rPr>
          <w:rFonts w:ascii="Century Gothic" w:hAnsi="Century Gothic" w:cs="Arial"/>
          <w:sz w:val="20"/>
          <w:szCs w:val="20"/>
          <w:shd w:val="clear" w:color="auto" w:fill="FFFFFF"/>
        </w:rPr>
        <w:t xml:space="preserve">para revisar el alcance al plan de mejoramiento PAD2019-PAD2018 y PAD2016, con corte a septiembre, </w:t>
      </w:r>
      <w:r w:rsidR="006269D9" w:rsidRPr="00E04101">
        <w:rPr>
          <w:rFonts w:ascii="Century Gothic" w:hAnsi="Century Gothic" w:cs="Arial"/>
          <w:sz w:val="20"/>
          <w:szCs w:val="20"/>
          <w:shd w:val="clear" w:color="auto" w:fill="FFFFFF"/>
        </w:rPr>
        <w:t>de acuerdo con</w:t>
      </w:r>
      <w:r w:rsidRPr="00E04101">
        <w:rPr>
          <w:rFonts w:ascii="Century Gothic" w:hAnsi="Century Gothic" w:cs="Arial"/>
          <w:sz w:val="20"/>
          <w:szCs w:val="20"/>
          <w:shd w:val="clear" w:color="auto" w:fill="FFFFFF"/>
        </w:rPr>
        <w:t xml:space="preserve"> compromiso producto de las mesas anteriores para los siguientes hallazgos:</w:t>
      </w:r>
    </w:p>
    <w:p w14:paraId="7A8AE0DE" w14:textId="2186D0E8" w:rsidR="00E04101" w:rsidRDefault="00E04101" w:rsidP="00E04101">
      <w:pPr>
        <w:spacing w:after="0" w:line="240" w:lineRule="auto"/>
        <w:jc w:val="both"/>
        <w:rPr>
          <w:rFonts w:ascii="Century Gothic" w:eastAsia="Times New Roman" w:hAnsi="Century Gothic" w:cs="Arial"/>
          <w:sz w:val="20"/>
          <w:szCs w:val="20"/>
          <w:lang w:eastAsia="es-ES"/>
        </w:rPr>
      </w:pPr>
    </w:p>
    <w:p w14:paraId="14A04AF1" w14:textId="78C7AB29" w:rsidR="000F3810" w:rsidRPr="00F848B5" w:rsidRDefault="000F3810" w:rsidP="000F3810">
      <w:pPr>
        <w:pStyle w:val="Prrafodelista"/>
        <w:ind w:left="0"/>
        <w:contextualSpacing/>
        <w:jc w:val="center"/>
        <w:rPr>
          <w:rFonts w:ascii="Century Gothic" w:hAnsi="Century Gothic" w:cs="Arial"/>
          <w:sz w:val="20"/>
          <w:szCs w:val="20"/>
        </w:rPr>
      </w:pPr>
      <w:r>
        <w:rPr>
          <w:rFonts w:ascii="Century Gothic" w:hAnsi="Century Gothic" w:cs="Arial"/>
          <w:b/>
          <w:bCs/>
          <w:noProof/>
          <w:sz w:val="16"/>
          <w:szCs w:val="16"/>
          <w:lang w:eastAsia="es-CO"/>
        </w:rPr>
        <w:t>T</w:t>
      </w:r>
      <w:r w:rsidRPr="00A2450A">
        <w:rPr>
          <w:rFonts w:ascii="Century Gothic" w:hAnsi="Century Gothic" w:cs="Arial"/>
          <w:b/>
          <w:bCs/>
          <w:noProof/>
          <w:sz w:val="16"/>
          <w:szCs w:val="16"/>
          <w:lang w:eastAsia="es-CO"/>
        </w:rPr>
        <w:t xml:space="preserve">abla </w:t>
      </w:r>
      <w:r>
        <w:rPr>
          <w:rFonts w:ascii="Century Gothic" w:hAnsi="Century Gothic" w:cs="Arial"/>
          <w:b/>
          <w:bCs/>
          <w:noProof/>
          <w:sz w:val="16"/>
          <w:szCs w:val="16"/>
          <w:lang w:eastAsia="es-CO"/>
        </w:rPr>
        <w:t>31</w:t>
      </w:r>
      <w:r w:rsidRPr="00A2450A">
        <w:rPr>
          <w:rFonts w:ascii="Century Gothic" w:hAnsi="Century Gothic" w:cs="Arial"/>
          <w:b/>
          <w:bCs/>
          <w:noProof/>
          <w:sz w:val="16"/>
          <w:szCs w:val="16"/>
          <w:lang w:eastAsia="es-CO"/>
        </w:rPr>
        <w:t xml:space="preserve"> </w:t>
      </w:r>
      <w:r w:rsidRPr="00E04101">
        <w:rPr>
          <w:rFonts w:ascii="Century Gothic" w:hAnsi="Century Gothic" w:cs="Arial"/>
          <w:b/>
          <w:bCs/>
          <w:noProof/>
          <w:sz w:val="16"/>
          <w:szCs w:val="16"/>
          <w:lang w:eastAsia="es-CO"/>
        </w:rPr>
        <w:t>Estado de Planes de Mejoramiento PAD</w:t>
      </w:r>
    </w:p>
    <w:tbl>
      <w:tblPr>
        <w:tblStyle w:val="Tablaconcuadrcula1clara"/>
        <w:tblW w:w="0" w:type="auto"/>
        <w:jc w:val="center"/>
        <w:tblLayout w:type="fixed"/>
        <w:tblLook w:val="06A0" w:firstRow="1" w:lastRow="0" w:firstColumn="1" w:lastColumn="0" w:noHBand="1" w:noVBand="1"/>
      </w:tblPr>
      <w:tblGrid>
        <w:gridCol w:w="1700"/>
        <w:gridCol w:w="1701"/>
        <w:gridCol w:w="1701"/>
      </w:tblGrid>
      <w:tr w:rsidR="00E04101" w:rsidRPr="00E04101" w14:paraId="53477734" w14:textId="77777777" w:rsidTr="006269D9">
        <w:trPr>
          <w:cnfStyle w:val="100000000000" w:firstRow="1" w:lastRow="0" w:firstColumn="0" w:lastColumn="0" w:oddVBand="0" w:evenVBand="0" w:oddHBand="0" w:evenHBand="0" w:firstRowFirstColumn="0" w:firstRowLastColumn="0" w:lastRowFirstColumn="0" w:lastRowLastColumn="0"/>
          <w:trHeight w:val="172"/>
          <w:jc w:val="center"/>
        </w:trPr>
        <w:tc>
          <w:tcPr>
            <w:cnfStyle w:val="001000000000" w:firstRow="0" w:lastRow="0" w:firstColumn="1" w:lastColumn="0" w:oddVBand="0" w:evenVBand="0" w:oddHBand="0" w:evenHBand="0" w:firstRowFirstColumn="0" w:firstRowLastColumn="0" w:lastRowFirstColumn="0" w:lastRowLastColumn="0"/>
            <w:tcW w:w="1700" w:type="dxa"/>
            <w:shd w:val="clear" w:color="auto" w:fill="FBE4D5" w:themeFill="accent2" w:themeFillTint="33"/>
          </w:tcPr>
          <w:p w14:paraId="102836E5" w14:textId="5D6225D6" w:rsidR="00E04101" w:rsidRPr="006269D9" w:rsidRDefault="00E04101" w:rsidP="006269D9">
            <w:pPr>
              <w:shd w:val="clear" w:color="auto" w:fill="FFFFFF"/>
              <w:spacing w:after="0" w:line="240" w:lineRule="auto"/>
              <w:jc w:val="center"/>
              <w:rPr>
                <w:rFonts w:ascii="Century Gothic" w:eastAsia="Times New Roman" w:hAnsi="Century Gothic" w:cs="Arial"/>
                <w:bCs w:val="0"/>
                <w:sz w:val="20"/>
                <w:szCs w:val="20"/>
                <w:lang w:eastAsia="es-ES"/>
              </w:rPr>
            </w:pPr>
            <w:r w:rsidRPr="006269D9">
              <w:rPr>
                <w:rFonts w:ascii="Century Gothic" w:eastAsia="Times New Roman" w:hAnsi="Century Gothic" w:cs="Arial"/>
                <w:bCs w:val="0"/>
                <w:sz w:val="20"/>
                <w:szCs w:val="20"/>
                <w:lang w:eastAsia="es-CO"/>
              </w:rPr>
              <w:t>PAD 2019</w:t>
            </w:r>
          </w:p>
        </w:tc>
        <w:tc>
          <w:tcPr>
            <w:tcW w:w="1701" w:type="dxa"/>
            <w:shd w:val="clear" w:color="auto" w:fill="FBE4D5" w:themeFill="accent2" w:themeFillTint="33"/>
          </w:tcPr>
          <w:p w14:paraId="71076710" w14:textId="75517AAA" w:rsidR="00E04101" w:rsidRPr="006269D9" w:rsidRDefault="00E04101" w:rsidP="006269D9">
            <w:pPr>
              <w:shd w:val="clear" w:color="auto" w:fill="FFFFFF"/>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bCs w:val="0"/>
                <w:sz w:val="20"/>
                <w:szCs w:val="20"/>
                <w:lang w:eastAsia="es-ES"/>
              </w:rPr>
            </w:pPr>
            <w:r w:rsidRPr="006269D9">
              <w:rPr>
                <w:rFonts w:ascii="Century Gothic" w:eastAsia="Times New Roman" w:hAnsi="Century Gothic" w:cs="Arial"/>
                <w:bCs w:val="0"/>
                <w:sz w:val="20"/>
                <w:szCs w:val="20"/>
                <w:lang w:eastAsia="es-CO"/>
              </w:rPr>
              <w:t>PAD 2018</w:t>
            </w:r>
          </w:p>
        </w:tc>
        <w:tc>
          <w:tcPr>
            <w:tcW w:w="1701" w:type="dxa"/>
            <w:shd w:val="clear" w:color="auto" w:fill="FBE4D5" w:themeFill="accent2" w:themeFillTint="33"/>
          </w:tcPr>
          <w:p w14:paraId="29CDB28C" w14:textId="169A6CDA" w:rsidR="00E04101" w:rsidRPr="006269D9" w:rsidRDefault="00E04101" w:rsidP="006269D9">
            <w:pPr>
              <w:shd w:val="clear" w:color="auto" w:fill="FFFFFF"/>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Arial"/>
                <w:bCs w:val="0"/>
                <w:sz w:val="20"/>
                <w:szCs w:val="20"/>
                <w:lang w:eastAsia="es-ES"/>
              </w:rPr>
            </w:pPr>
            <w:r w:rsidRPr="006269D9">
              <w:rPr>
                <w:rFonts w:ascii="Century Gothic" w:eastAsia="Times New Roman" w:hAnsi="Century Gothic" w:cs="Arial"/>
                <w:bCs w:val="0"/>
                <w:sz w:val="20"/>
                <w:szCs w:val="20"/>
                <w:lang w:eastAsia="es-CO"/>
              </w:rPr>
              <w:t>PAD 2016</w:t>
            </w:r>
          </w:p>
        </w:tc>
      </w:tr>
      <w:tr w:rsidR="000F3810" w:rsidRPr="00E04101" w14:paraId="10743C09" w14:textId="77777777" w:rsidTr="006269D9">
        <w:trPr>
          <w:trHeight w:val="1591"/>
          <w:jc w:val="center"/>
        </w:trPr>
        <w:tc>
          <w:tcPr>
            <w:cnfStyle w:val="001000000000" w:firstRow="0" w:lastRow="0" w:firstColumn="1" w:lastColumn="0" w:oddVBand="0" w:evenVBand="0" w:oddHBand="0" w:evenHBand="0" w:firstRowFirstColumn="0" w:firstRowLastColumn="0" w:lastRowFirstColumn="0" w:lastRowLastColumn="0"/>
            <w:tcW w:w="1700" w:type="dxa"/>
          </w:tcPr>
          <w:p w14:paraId="01D40531" w14:textId="77777777" w:rsidR="000F3810" w:rsidRPr="006269D9" w:rsidRDefault="000F3810" w:rsidP="000F3810">
            <w:pPr>
              <w:shd w:val="clear" w:color="auto" w:fill="FFFFFF"/>
              <w:spacing w:after="0" w:line="240" w:lineRule="auto"/>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3.1.3.12.3</w:t>
            </w:r>
          </w:p>
          <w:p w14:paraId="3DD7DB01" w14:textId="77777777" w:rsidR="000F3810" w:rsidRPr="006269D9" w:rsidRDefault="000F3810" w:rsidP="000F3810">
            <w:pPr>
              <w:shd w:val="clear" w:color="auto" w:fill="FFFFFF"/>
              <w:spacing w:after="0" w:line="240" w:lineRule="auto"/>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3.1.3.4.1</w:t>
            </w:r>
          </w:p>
          <w:p w14:paraId="1CF983AB" w14:textId="77777777" w:rsidR="000F3810" w:rsidRPr="006269D9" w:rsidRDefault="000F3810" w:rsidP="000F3810">
            <w:pPr>
              <w:shd w:val="clear" w:color="auto" w:fill="FFFFFF"/>
              <w:spacing w:after="0" w:line="240" w:lineRule="auto"/>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3.1.3.6.1</w:t>
            </w:r>
          </w:p>
          <w:p w14:paraId="5A7E3AAE" w14:textId="3D4EB7D2" w:rsidR="000F3810" w:rsidRPr="006269D9" w:rsidRDefault="000F3810" w:rsidP="000F3810">
            <w:pPr>
              <w:shd w:val="clear" w:color="auto" w:fill="FFFFFF"/>
              <w:spacing w:after="0" w:line="240" w:lineRule="auto"/>
              <w:rPr>
                <w:rFonts w:ascii="Century Gothic" w:eastAsia="Times New Roman" w:hAnsi="Century Gothic" w:cs="Arial"/>
                <w:b w:val="0"/>
                <w:sz w:val="18"/>
                <w:szCs w:val="18"/>
                <w:lang w:eastAsia="es-CO"/>
              </w:rPr>
            </w:pPr>
            <w:r w:rsidRPr="006269D9">
              <w:rPr>
                <w:rFonts w:ascii="Century Gothic" w:eastAsia="Times New Roman" w:hAnsi="Century Gothic" w:cs="Arial"/>
                <w:sz w:val="18"/>
                <w:szCs w:val="18"/>
                <w:lang w:eastAsia="es-CO"/>
              </w:rPr>
              <w:t>3.1.3.7.2</w:t>
            </w:r>
          </w:p>
        </w:tc>
        <w:tc>
          <w:tcPr>
            <w:tcW w:w="1701" w:type="dxa"/>
          </w:tcPr>
          <w:p w14:paraId="40D4F1A0"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3.1.3.5.1</w:t>
            </w:r>
          </w:p>
          <w:p w14:paraId="444664DC"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3.1.3.6.3</w:t>
            </w:r>
          </w:p>
          <w:p w14:paraId="5B982EAD"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3.1.3.9.1</w:t>
            </w:r>
          </w:p>
          <w:p w14:paraId="78438C1E"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3.1.3.10.1</w:t>
            </w:r>
          </w:p>
          <w:p w14:paraId="526362F8"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3.3.1.6.3</w:t>
            </w:r>
          </w:p>
          <w:p w14:paraId="49D8988A"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3.1.1</w:t>
            </w:r>
          </w:p>
          <w:p w14:paraId="1560B4CF"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3.3.10</w:t>
            </w:r>
          </w:p>
          <w:p w14:paraId="379DFD07" w14:textId="3A053866"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sz w:val="18"/>
                <w:szCs w:val="18"/>
                <w:lang w:eastAsia="es-CO"/>
              </w:rPr>
            </w:pPr>
            <w:r w:rsidRPr="006269D9">
              <w:rPr>
                <w:rFonts w:ascii="Century Gothic" w:eastAsia="Times New Roman" w:hAnsi="Century Gothic" w:cs="Arial"/>
                <w:sz w:val="18"/>
                <w:szCs w:val="18"/>
                <w:lang w:eastAsia="es-CO"/>
              </w:rPr>
              <w:t>3.37</w:t>
            </w:r>
          </w:p>
        </w:tc>
        <w:tc>
          <w:tcPr>
            <w:tcW w:w="1701" w:type="dxa"/>
          </w:tcPr>
          <w:p w14:paraId="2BDBC9BC"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2.2.3.16.2</w:t>
            </w:r>
          </w:p>
          <w:p w14:paraId="29D703F2"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2.2.3.3.2</w:t>
            </w:r>
          </w:p>
          <w:p w14:paraId="38BF1BCE" w14:textId="77777777" w:rsidR="000F3810" w:rsidRPr="006269D9" w:rsidRDefault="000F3810" w:rsidP="000F3810">
            <w:pPr>
              <w:shd w:val="clear" w:color="auto" w:fill="FFFFFF"/>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sz w:val="18"/>
                <w:szCs w:val="18"/>
                <w:lang w:eastAsia="es-CO"/>
              </w:rPr>
            </w:pPr>
            <w:r w:rsidRPr="006269D9">
              <w:rPr>
                <w:rFonts w:ascii="Century Gothic" w:eastAsia="Times New Roman" w:hAnsi="Century Gothic" w:cs="Arial"/>
                <w:sz w:val="18"/>
                <w:szCs w:val="18"/>
                <w:lang w:eastAsia="es-CO"/>
              </w:rPr>
              <w:t>2.2.3.9.3</w:t>
            </w:r>
          </w:p>
          <w:p w14:paraId="4300CAE3" w14:textId="77777777" w:rsidR="000F3810" w:rsidRPr="006269D9" w:rsidRDefault="000F3810" w:rsidP="000F3810">
            <w:pPr>
              <w:spacing w:after="0" w:line="240" w:lineRule="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sz w:val="18"/>
                <w:szCs w:val="18"/>
                <w:lang w:eastAsia="es-CO"/>
              </w:rPr>
            </w:pPr>
          </w:p>
        </w:tc>
      </w:tr>
    </w:tbl>
    <w:p w14:paraId="77B4F7A1" w14:textId="77777777" w:rsidR="00E04101" w:rsidRPr="00E04101" w:rsidRDefault="00E04101" w:rsidP="00E04101">
      <w:pPr>
        <w:pStyle w:val="NormalWeb"/>
        <w:kinsoku w:val="0"/>
        <w:overflowPunct w:val="0"/>
        <w:spacing w:before="0" w:beforeAutospacing="0" w:after="0" w:afterAutospacing="0"/>
        <w:jc w:val="center"/>
        <w:textAlignment w:val="baseline"/>
        <w:rPr>
          <w:rFonts w:ascii="Century Gothic" w:hAnsi="Century Gothic" w:cs="Arial"/>
          <w:b/>
          <w:color w:val="000000"/>
          <w:kern w:val="24"/>
          <w:sz w:val="16"/>
          <w:szCs w:val="16"/>
        </w:rPr>
      </w:pPr>
      <w:r w:rsidRPr="00E04101">
        <w:rPr>
          <w:rFonts w:ascii="Century Gothic" w:hAnsi="Century Gothic" w:cs="Arial"/>
          <w:b/>
          <w:color w:val="000000"/>
          <w:kern w:val="24"/>
          <w:sz w:val="16"/>
          <w:szCs w:val="16"/>
        </w:rPr>
        <w:t>Fuente. Elaboración propia a partir de las bases de datos de la OCI</w:t>
      </w:r>
    </w:p>
    <w:p w14:paraId="748CD159" w14:textId="77777777" w:rsidR="00E04101" w:rsidRPr="00E04101" w:rsidRDefault="00E04101" w:rsidP="00E04101">
      <w:pPr>
        <w:pStyle w:val="NormalWeb"/>
        <w:kinsoku w:val="0"/>
        <w:overflowPunct w:val="0"/>
        <w:spacing w:before="0" w:beforeAutospacing="0" w:after="0" w:afterAutospacing="0"/>
        <w:jc w:val="center"/>
        <w:textAlignment w:val="baseline"/>
        <w:rPr>
          <w:rFonts w:ascii="Century Gothic" w:hAnsi="Century Gothic" w:cs="Arial"/>
          <w:sz w:val="20"/>
          <w:szCs w:val="20"/>
        </w:rPr>
      </w:pPr>
    </w:p>
    <w:p w14:paraId="42BB82E1" w14:textId="77777777" w:rsidR="00E04101" w:rsidRPr="00E04101" w:rsidRDefault="00E04101" w:rsidP="00E04101">
      <w:pPr>
        <w:spacing w:after="0" w:line="240" w:lineRule="auto"/>
        <w:jc w:val="both"/>
        <w:rPr>
          <w:rFonts w:ascii="Century Gothic" w:hAnsi="Century Gothic" w:cs="Arial"/>
          <w:b/>
          <w:color w:val="000000"/>
          <w:kern w:val="24"/>
          <w:sz w:val="20"/>
          <w:szCs w:val="20"/>
        </w:rPr>
      </w:pPr>
      <w:r w:rsidRPr="00E04101">
        <w:rPr>
          <w:rFonts w:ascii="Century Gothic" w:hAnsi="Century Gothic" w:cs="Arial"/>
          <w:sz w:val="20"/>
          <w:szCs w:val="20"/>
        </w:rPr>
        <w:t xml:space="preserve"> </w:t>
      </w:r>
      <w:r w:rsidRPr="00E04101">
        <w:rPr>
          <w:rFonts w:ascii="Century Gothic" w:hAnsi="Century Gothic" w:cs="Arial"/>
          <w:b/>
          <w:color w:val="000000"/>
          <w:kern w:val="24"/>
          <w:sz w:val="20"/>
          <w:szCs w:val="20"/>
        </w:rPr>
        <w:t>CONCLUSIONES</w:t>
      </w:r>
    </w:p>
    <w:p w14:paraId="39368260" w14:textId="77777777" w:rsidR="00E04101" w:rsidRPr="00E04101" w:rsidRDefault="00E04101" w:rsidP="00E04101">
      <w:pPr>
        <w:pStyle w:val="NormalWeb"/>
        <w:kinsoku w:val="0"/>
        <w:overflowPunct w:val="0"/>
        <w:spacing w:before="0" w:beforeAutospacing="0" w:after="0" w:afterAutospacing="0"/>
        <w:jc w:val="both"/>
        <w:textAlignment w:val="baseline"/>
        <w:rPr>
          <w:rFonts w:ascii="Century Gothic" w:hAnsi="Century Gothic" w:cs="Arial"/>
          <w:color w:val="000000"/>
          <w:kern w:val="24"/>
          <w:sz w:val="20"/>
          <w:szCs w:val="20"/>
        </w:rPr>
      </w:pPr>
      <w:r w:rsidRPr="00E04101">
        <w:rPr>
          <w:rFonts w:ascii="Century Gothic" w:hAnsi="Century Gothic" w:cs="Arial"/>
          <w:color w:val="000000"/>
          <w:kern w:val="24"/>
          <w:sz w:val="20"/>
          <w:szCs w:val="20"/>
        </w:rPr>
        <w:t>En el marco de roles que le asignan las normas vigentes a las Oficinas de Control Interno, y producto de la gestión de todos los procesos, se concluye que:</w:t>
      </w:r>
    </w:p>
    <w:p w14:paraId="7B346A59" w14:textId="77777777" w:rsidR="00E04101" w:rsidRPr="00E04101" w:rsidRDefault="00E04101" w:rsidP="00E04101">
      <w:pPr>
        <w:pStyle w:val="NormalWeb"/>
        <w:kinsoku w:val="0"/>
        <w:overflowPunct w:val="0"/>
        <w:spacing w:before="0" w:beforeAutospacing="0" w:after="0" w:afterAutospacing="0"/>
        <w:jc w:val="both"/>
        <w:textAlignment w:val="baseline"/>
        <w:rPr>
          <w:rFonts w:ascii="Century Gothic" w:hAnsi="Century Gothic" w:cs="Arial"/>
          <w:color w:val="000000"/>
          <w:kern w:val="24"/>
          <w:sz w:val="20"/>
          <w:szCs w:val="20"/>
        </w:rPr>
      </w:pPr>
    </w:p>
    <w:p w14:paraId="24E0D17E" w14:textId="77777777" w:rsidR="00E04101" w:rsidRPr="00E04101" w:rsidRDefault="00E04101" w:rsidP="00236B10">
      <w:pPr>
        <w:pStyle w:val="NormalWeb"/>
        <w:numPr>
          <w:ilvl w:val="0"/>
          <w:numId w:val="36"/>
        </w:numPr>
        <w:kinsoku w:val="0"/>
        <w:overflowPunct w:val="0"/>
        <w:spacing w:before="0" w:beforeAutospacing="0" w:after="0" w:afterAutospacing="0"/>
        <w:ind w:left="0"/>
        <w:jc w:val="both"/>
        <w:textAlignment w:val="baseline"/>
        <w:rPr>
          <w:rFonts w:ascii="Century Gothic" w:hAnsi="Century Gothic" w:cs="Arial"/>
          <w:color w:val="000000"/>
          <w:kern w:val="24"/>
          <w:sz w:val="20"/>
          <w:szCs w:val="20"/>
        </w:rPr>
      </w:pPr>
      <w:r w:rsidRPr="00E04101">
        <w:rPr>
          <w:rFonts w:ascii="Century Gothic" w:hAnsi="Century Gothic" w:cs="Arial"/>
          <w:color w:val="000000"/>
          <w:kern w:val="24"/>
          <w:sz w:val="20"/>
          <w:szCs w:val="20"/>
        </w:rPr>
        <w:t>Inicialmente el alcance de evaluación del seguimiento del Plan de Mejoramiento Institucional por parte del Ente de Control era a 30 de junio de 2019, sin embargo, debido a la gestión de la OCI y el reporte oportuno de las dependencias responsables de la implementación de las acciones correctivas, se logró incluir las acciones al 30 de septiembre de 2019, sugiriendo el cierre de todas las acciones.</w:t>
      </w:r>
    </w:p>
    <w:p w14:paraId="079AB398" w14:textId="77777777" w:rsidR="00E04101" w:rsidRPr="00E04101" w:rsidRDefault="00E04101" w:rsidP="00236B10">
      <w:pPr>
        <w:pStyle w:val="NormalWeb"/>
        <w:numPr>
          <w:ilvl w:val="0"/>
          <w:numId w:val="36"/>
        </w:numPr>
        <w:kinsoku w:val="0"/>
        <w:overflowPunct w:val="0"/>
        <w:spacing w:before="0" w:beforeAutospacing="0" w:after="0" w:afterAutospacing="0"/>
        <w:ind w:left="0"/>
        <w:jc w:val="both"/>
        <w:textAlignment w:val="baseline"/>
        <w:rPr>
          <w:rFonts w:ascii="Century Gothic" w:hAnsi="Century Gothic" w:cs="Arial"/>
          <w:color w:val="000000"/>
          <w:kern w:val="24"/>
          <w:sz w:val="20"/>
          <w:szCs w:val="20"/>
        </w:rPr>
      </w:pPr>
      <w:r w:rsidRPr="00E04101">
        <w:rPr>
          <w:rFonts w:ascii="Century Gothic" w:hAnsi="Century Gothic" w:cs="Arial"/>
          <w:color w:val="000000"/>
          <w:kern w:val="24"/>
          <w:sz w:val="20"/>
          <w:szCs w:val="20"/>
        </w:rPr>
        <w:lastRenderedPageBreak/>
        <w:t xml:space="preserve">Se presentó para evaluación del cumplimiento de la implementación de las acciones formuladas en </w:t>
      </w:r>
      <w:r w:rsidRPr="00E04101">
        <w:rPr>
          <w:rFonts w:ascii="Century Gothic" w:hAnsi="Century Gothic" w:cs="Arial"/>
          <w:b/>
          <w:color w:val="000000"/>
          <w:kern w:val="24"/>
          <w:sz w:val="20"/>
          <w:szCs w:val="20"/>
        </w:rPr>
        <w:t>PAD 2016</w:t>
      </w:r>
      <w:r w:rsidRPr="00E04101">
        <w:rPr>
          <w:rFonts w:ascii="Century Gothic" w:hAnsi="Century Gothic" w:cs="Arial"/>
          <w:color w:val="000000"/>
          <w:kern w:val="24"/>
          <w:sz w:val="20"/>
          <w:szCs w:val="20"/>
        </w:rPr>
        <w:t xml:space="preserve"> 53 acciones en 41 hallazgos</w:t>
      </w:r>
      <w:r w:rsidRPr="00E04101">
        <w:rPr>
          <w:rFonts w:ascii="Century Gothic" w:hAnsi="Century Gothic" w:cs="Arial"/>
          <w:b/>
          <w:color w:val="000000"/>
          <w:kern w:val="24"/>
          <w:sz w:val="20"/>
          <w:szCs w:val="20"/>
        </w:rPr>
        <w:t>, PAD 2018</w:t>
      </w:r>
      <w:r w:rsidRPr="00E04101">
        <w:rPr>
          <w:rFonts w:ascii="Century Gothic" w:hAnsi="Century Gothic" w:cs="Arial"/>
          <w:color w:val="000000"/>
          <w:kern w:val="24"/>
          <w:sz w:val="20"/>
          <w:szCs w:val="20"/>
        </w:rPr>
        <w:t xml:space="preserve"> 15 acciones en 14 hallazgos, </w:t>
      </w:r>
      <w:r w:rsidRPr="00E04101">
        <w:rPr>
          <w:rFonts w:ascii="Century Gothic" w:hAnsi="Century Gothic" w:cs="Arial"/>
          <w:b/>
          <w:color w:val="000000"/>
          <w:kern w:val="24"/>
          <w:sz w:val="20"/>
          <w:szCs w:val="20"/>
        </w:rPr>
        <w:t>PAD 2019</w:t>
      </w:r>
      <w:r w:rsidRPr="00E04101">
        <w:rPr>
          <w:rFonts w:ascii="Century Gothic" w:hAnsi="Century Gothic" w:cs="Arial"/>
          <w:color w:val="000000"/>
          <w:kern w:val="24"/>
          <w:sz w:val="20"/>
          <w:szCs w:val="20"/>
        </w:rPr>
        <w:t xml:space="preserve"> 19 acciones en 18 hallazgos, para un total de 87 acciones en 73 hallazgos.</w:t>
      </w:r>
    </w:p>
    <w:p w14:paraId="74E1710F" w14:textId="77777777" w:rsidR="00E04101" w:rsidRPr="00E04101" w:rsidRDefault="00E04101" w:rsidP="00236B10">
      <w:pPr>
        <w:pStyle w:val="NormalWeb"/>
        <w:numPr>
          <w:ilvl w:val="0"/>
          <w:numId w:val="36"/>
        </w:numPr>
        <w:kinsoku w:val="0"/>
        <w:overflowPunct w:val="0"/>
        <w:spacing w:before="0" w:beforeAutospacing="0" w:after="0" w:afterAutospacing="0"/>
        <w:ind w:left="0"/>
        <w:jc w:val="both"/>
        <w:textAlignment w:val="baseline"/>
        <w:rPr>
          <w:rFonts w:ascii="Century Gothic" w:hAnsi="Century Gothic" w:cs="Arial"/>
          <w:color w:val="000000"/>
          <w:kern w:val="24"/>
          <w:sz w:val="20"/>
          <w:szCs w:val="20"/>
        </w:rPr>
      </w:pPr>
      <w:r w:rsidRPr="00E04101">
        <w:rPr>
          <w:rFonts w:ascii="Century Gothic" w:hAnsi="Century Gothic" w:cs="Arial"/>
          <w:color w:val="000000"/>
          <w:kern w:val="24"/>
          <w:sz w:val="20"/>
          <w:szCs w:val="20"/>
        </w:rPr>
        <w:t>Se adelantaron (3) tres reuniones con los auditores delegados por el Gerente de Auditoría de la Contraloría de Bogotá D.C, una reunión, para definir el plan de trabajo para la revisión del avance del seguimiento de las acciones formuladas en las vigencias 2016, 2018 y 2019 y dos mesas de trabajo para ejecutarlo.</w:t>
      </w:r>
    </w:p>
    <w:p w14:paraId="37AC3216" w14:textId="77777777" w:rsidR="00E04101" w:rsidRPr="00E04101" w:rsidRDefault="00E04101" w:rsidP="00236B10">
      <w:pPr>
        <w:pStyle w:val="NormalWeb"/>
        <w:numPr>
          <w:ilvl w:val="0"/>
          <w:numId w:val="36"/>
        </w:numPr>
        <w:kinsoku w:val="0"/>
        <w:overflowPunct w:val="0"/>
        <w:spacing w:before="0" w:beforeAutospacing="0" w:after="0" w:afterAutospacing="0"/>
        <w:ind w:left="0"/>
        <w:jc w:val="both"/>
        <w:textAlignment w:val="baseline"/>
        <w:rPr>
          <w:rFonts w:ascii="Century Gothic" w:hAnsi="Century Gothic" w:cs="Arial"/>
          <w:color w:val="000000"/>
          <w:kern w:val="24"/>
          <w:sz w:val="20"/>
          <w:szCs w:val="20"/>
        </w:rPr>
      </w:pPr>
      <w:r w:rsidRPr="00E04101">
        <w:rPr>
          <w:rFonts w:ascii="Century Gothic" w:hAnsi="Century Gothic" w:cs="Arial"/>
          <w:color w:val="000000"/>
          <w:kern w:val="24"/>
          <w:sz w:val="20"/>
          <w:szCs w:val="20"/>
        </w:rPr>
        <w:t>Pendiente última mesa de trabajo, programada para el 05 de noviembre de 2019, donde se dará alcance a las acciones pendientes que no lograron el 100% de cumplimiento en el seguimiento del segundo trimestre de 2019.</w:t>
      </w:r>
    </w:p>
    <w:p w14:paraId="596E0D98" w14:textId="6E0C7508" w:rsidR="00F848B5" w:rsidRDefault="00F848B5" w:rsidP="00F848B5">
      <w:pPr>
        <w:spacing w:after="0" w:line="240" w:lineRule="auto"/>
        <w:jc w:val="both"/>
        <w:rPr>
          <w:rFonts w:ascii="Century Gothic" w:hAnsi="Century Gothic" w:cs="Arial"/>
          <w:sz w:val="20"/>
          <w:szCs w:val="20"/>
        </w:rPr>
      </w:pPr>
    </w:p>
    <w:p w14:paraId="58002369" w14:textId="77777777" w:rsidR="00445C76" w:rsidRPr="008B1793" w:rsidRDefault="00445C76" w:rsidP="00CA5DED">
      <w:pPr>
        <w:spacing w:after="0" w:line="240" w:lineRule="auto"/>
        <w:rPr>
          <w:rFonts w:ascii="Century Gothic" w:hAnsi="Century Gothic"/>
          <w:sz w:val="20"/>
          <w:szCs w:val="20"/>
          <w:lang w:val="es-ES"/>
        </w:rPr>
      </w:pPr>
    </w:p>
    <w:p w14:paraId="02126C4F" w14:textId="77777777" w:rsidR="00445C76" w:rsidRPr="008B1793" w:rsidRDefault="00445C76" w:rsidP="00CA5DED">
      <w:pPr>
        <w:pStyle w:val="Estilo3"/>
        <w:numPr>
          <w:ilvl w:val="2"/>
          <w:numId w:val="1"/>
        </w:numPr>
        <w:rPr>
          <w:szCs w:val="20"/>
        </w:rPr>
      </w:pPr>
      <w:bookmarkStart w:id="97" w:name="_Toc24434496"/>
      <w:r w:rsidRPr="008B1793">
        <w:rPr>
          <w:szCs w:val="20"/>
        </w:rPr>
        <w:t>Acompañamiento por parte de OCI en la formulación de acciones correctivas del Plan de Mejoramiento derivado de auditorías efectuadas por la Contraloría de Bogotá D.C.</w:t>
      </w:r>
      <w:bookmarkEnd w:id="97"/>
    </w:p>
    <w:p w14:paraId="17D1C295" w14:textId="77777777" w:rsidR="00445C76" w:rsidRPr="008B1793" w:rsidRDefault="00445C76" w:rsidP="00CA5DED">
      <w:pPr>
        <w:pStyle w:val="Estilo40"/>
        <w:rPr>
          <w:sz w:val="20"/>
          <w:szCs w:val="20"/>
        </w:rPr>
      </w:pPr>
    </w:p>
    <w:p w14:paraId="6522843A" w14:textId="31F6B666" w:rsidR="00445C76" w:rsidRPr="008B1793" w:rsidRDefault="0001044C" w:rsidP="00CA5DED">
      <w:pPr>
        <w:spacing w:after="0" w:line="240" w:lineRule="auto"/>
        <w:jc w:val="both"/>
        <w:rPr>
          <w:rFonts w:ascii="Century Gothic" w:hAnsi="Century Gothic" w:cstheme="minorHAnsi"/>
          <w:sz w:val="20"/>
          <w:szCs w:val="20"/>
        </w:rPr>
      </w:pPr>
      <w:r w:rsidRPr="0001044C">
        <w:rPr>
          <w:rFonts w:ascii="Century Gothic" w:hAnsi="Century Gothic" w:cstheme="minorHAnsi"/>
          <w:sz w:val="20"/>
          <w:szCs w:val="20"/>
        </w:rPr>
        <w:t>Para el periodo en evaluación, no se formularon acciones correctivas, dado que no hubo auditor</w:t>
      </w:r>
      <w:r w:rsidR="000F3810">
        <w:rPr>
          <w:rFonts w:ascii="Century Gothic" w:hAnsi="Century Gothic" w:cstheme="minorHAnsi"/>
          <w:sz w:val="20"/>
          <w:szCs w:val="20"/>
        </w:rPr>
        <w:t>í</w:t>
      </w:r>
      <w:r w:rsidRPr="0001044C">
        <w:rPr>
          <w:rFonts w:ascii="Century Gothic" w:hAnsi="Century Gothic" w:cstheme="minorHAnsi"/>
          <w:sz w:val="20"/>
          <w:szCs w:val="20"/>
        </w:rPr>
        <w:t>as efectuadas por el ente de control</w:t>
      </w:r>
      <w:r w:rsidR="000F3810">
        <w:rPr>
          <w:rFonts w:ascii="Century Gothic" w:hAnsi="Century Gothic" w:cstheme="minorHAnsi"/>
          <w:sz w:val="20"/>
          <w:szCs w:val="20"/>
        </w:rPr>
        <w:t>.</w:t>
      </w:r>
    </w:p>
    <w:p w14:paraId="78379B74" w14:textId="26EDF2CF" w:rsidR="00445C76" w:rsidRDefault="00445C76" w:rsidP="00CA5DED">
      <w:pPr>
        <w:pStyle w:val="Estilo40"/>
        <w:rPr>
          <w:sz w:val="20"/>
          <w:szCs w:val="20"/>
        </w:rPr>
      </w:pPr>
    </w:p>
    <w:p w14:paraId="1188B782" w14:textId="50CA047E" w:rsidR="0001044C" w:rsidRDefault="0001044C" w:rsidP="00CA5DED">
      <w:pPr>
        <w:pStyle w:val="Estilo40"/>
        <w:rPr>
          <w:sz w:val="20"/>
          <w:szCs w:val="20"/>
        </w:rPr>
      </w:pPr>
    </w:p>
    <w:p w14:paraId="711B3CF2" w14:textId="77777777" w:rsidR="006269D9" w:rsidRPr="008B1793" w:rsidRDefault="006269D9" w:rsidP="00CA5DED">
      <w:pPr>
        <w:pStyle w:val="Estilo40"/>
        <w:rPr>
          <w:sz w:val="20"/>
          <w:szCs w:val="20"/>
        </w:rPr>
      </w:pPr>
    </w:p>
    <w:p w14:paraId="4FEE6F16" w14:textId="77777777" w:rsidR="00445C76" w:rsidRPr="008B1793" w:rsidRDefault="00445C76" w:rsidP="006269D9">
      <w:pPr>
        <w:pStyle w:val="Estilo11"/>
        <w:numPr>
          <w:ilvl w:val="1"/>
          <w:numId w:val="1"/>
        </w:numPr>
        <w:ind w:hanging="792"/>
        <w:rPr>
          <w:szCs w:val="20"/>
        </w:rPr>
      </w:pPr>
      <w:bookmarkStart w:id="98" w:name="_Toc24434497"/>
      <w:r w:rsidRPr="008B1793">
        <w:rPr>
          <w:szCs w:val="20"/>
        </w:rPr>
        <w:t>SEGUIMIENTO AL CUMPLIMIENTO DE LAS DISPOSICIONES EN MATERIA DE AUSTERIDAD EN EL GASTO PÚBLICO</w:t>
      </w:r>
      <w:bookmarkEnd w:id="98"/>
    </w:p>
    <w:p w14:paraId="09288606" w14:textId="77777777" w:rsidR="00445C76" w:rsidRPr="008B1793" w:rsidRDefault="00445C76" w:rsidP="00CA5DED">
      <w:pPr>
        <w:spacing w:after="0" w:line="240" w:lineRule="auto"/>
        <w:rPr>
          <w:rFonts w:ascii="Century Gothic" w:hAnsi="Century Gothic" w:cstheme="minorHAnsi"/>
          <w:sz w:val="20"/>
          <w:szCs w:val="20"/>
        </w:rPr>
      </w:pPr>
    </w:p>
    <w:p w14:paraId="52BCCD38"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r w:rsidRPr="0001044C">
        <w:rPr>
          <w:rFonts w:ascii="Century Gothic" w:eastAsia="Times New Roman" w:hAnsi="Century Gothic"/>
          <w:sz w:val="20"/>
          <w:szCs w:val="20"/>
          <w:lang w:eastAsia="es-ES"/>
        </w:rPr>
        <w:t>El 28 de octubre de 2019 se elaboró, ajustó y presentó el informe de austeridad en el gasto público del 3er trimestre de 2019 con memorando 20191600049463 del 28 de octubre de 2019; el informe se elaboró teniendo en cuenta la información suministrada por la Secretaría General y las Gerencias de Producción y GASA con memorandos 20191100047373, 20191310047263, 20191330047343 radicados en octubre de 2019. Este informe se presentó a todos los integrantes del Comité Institucional de Coordinación de Control Interno - CICCI.</w:t>
      </w:r>
    </w:p>
    <w:p w14:paraId="3019BFA7"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66DA2921"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r w:rsidRPr="0001044C">
        <w:rPr>
          <w:rFonts w:ascii="Century Gothic" w:eastAsia="Times New Roman" w:hAnsi="Century Gothic"/>
          <w:sz w:val="20"/>
          <w:szCs w:val="20"/>
          <w:lang w:eastAsia="es-ES"/>
        </w:rPr>
        <w:t>El objetivo del informe fue es informar los resultados de “</w:t>
      </w:r>
      <w:r w:rsidRPr="0001044C">
        <w:rPr>
          <w:rFonts w:ascii="Century Gothic" w:eastAsia="Times New Roman" w:hAnsi="Century Gothic"/>
          <w:i/>
          <w:iCs/>
          <w:sz w:val="20"/>
          <w:szCs w:val="20"/>
          <w:lang w:eastAsia="es-ES"/>
        </w:rPr>
        <w:t>Verificar en la UAERMV el cumplimiento del marco legal por el cual se expiden medidas de austeridad en el gasto público y eficiencia, mediante la presentación de un informe trimestral para el periodo enero - septiembre de 2019, que contiene el análisis, recomendaciones y su comparación con el mismo periodo en la vigencia anterior</w:t>
      </w:r>
      <w:r w:rsidRPr="0001044C">
        <w:rPr>
          <w:rFonts w:ascii="Century Gothic" w:eastAsia="Times New Roman" w:hAnsi="Century Gothic"/>
          <w:sz w:val="20"/>
          <w:szCs w:val="20"/>
          <w:lang w:eastAsia="es-ES"/>
        </w:rPr>
        <w:t>”</w:t>
      </w:r>
    </w:p>
    <w:p w14:paraId="5A68D16B"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0236EE6F"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r w:rsidRPr="0001044C">
        <w:rPr>
          <w:rFonts w:ascii="Century Gothic" w:eastAsia="Times New Roman" w:hAnsi="Century Gothic"/>
          <w:sz w:val="20"/>
          <w:szCs w:val="20"/>
          <w:lang w:eastAsia="es-ES"/>
        </w:rPr>
        <w:t>Producto de la información consultada, los análisis y resultados obtenidos, esta oficina concluyó:</w:t>
      </w:r>
    </w:p>
    <w:p w14:paraId="1065D5C5"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2DC697F3" w14:textId="1C2C6AA0" w:rsidR="0001044C" w:rsidRPr="0001044C" w:rsidRDefault="0001044C" w:rsidP="0001044C">
      <w:pPr>
        <w:spacing w:after="0" w:line="240" w:lineRule="auto"/>
        <w:jc w:val="both"/>
        <w:rPr>
          <w:rFonts w:ascii="Century Gothic" w:eastAsia="Times New Roman" w:hAnsi="Century Gothic"/>
          <w:sz w:val="20"/>
          <w:szCs w:val="20"/>
          <w:lang w:eastAsia="es-ES"/>
        </w:rPr>
      </w:pPr>
      <w:r w:rsidRPr="0001044C">
        <w:rPr>
          <w:rFonts w:ascii="Century Gothic" w:eastAsia="Times New Roman" w:hAnsi="Century Gothic"/>
          <w:sz w:val="20"/>
          <w:szCs w:val="20"/>
          <w:lang w:eastAsia="es-ES"/>
        </w:rPr>
        <w:t>De la comparación y análisis de la información que fue puesta a disposición de esta oficina y de la que esta publicada, se verificó el cumplimiento por parte de la UAERMV de las medidas de austeridad del gasto público y eficiencia señaladas en el marco legal para el periodo de enero a septiembre de 2019; no obstante, se encontraron las siguientes situaciones para ser evaluadas por la Administración:</w:t>
      </w:r>
    </w:p>
    <w:p w14:paraId="36C0044B"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7F7181DE"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r w:rsidRPr="0001044C">
        <w:rPr>
          <w:rFonts w:ascii="Century Gothic" w:eastAsia="Times New Roman" w:hAnsi="Century Gothic"/>
          <w:sz w:val="20"/>
          <w:szCs w:val="20"/>
          <w:lang w:eastAsia="es-ES"/>
        </w:rPr>
        <w:t>En cumplimiento de las metas físicas programadas para la vigencia 2019 de conservar y rehabilitar 309,12 kilómetros-carril de malla vial local, 18,40 kilómetros-carril de malla vial arterial, 9,63 kilómetros de ciclorrutas y 10 kilómetros mantenimiento rural, se han incrementado los gastos en los siguientes conceptos con corte al tercer trimestre frente al mismo periodo de la vigencia 2018:</w:t>
      </w:r>
    </w:p>
    <w:p w14:paraId="40900C92"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713F1EAB" w14:textId="77777777" w:rsidR="0001044C" w:rsidRPr="0001044C" w:rsidRDefault="0001044C" w:rsidP="00236B10">
      <w:pPr>
        <w:pStyle w:val="Prrafodelista"/>
        <w:numPr>
          <w:ilvl w:val="0"/>
          <w:numId w:val="38"/>
        </w:numPr>
        <w:jc w:val="both"/>
        <w:rPr>
          <w:rFonts w:ascii="Century Gothic" w:hAnsi="Century Gothic"/>
          <w:sz w:val="20"/>
          <w:szCs w:val="20"/>
        </w:rPr>
      </w:pPr>
      <w:r w:rsidRPr="0001044C">
        <w:rPr>
          <w:rFonts w:ascii="Century Gothic" w:hAnsi="Century Gothic"/>
          <w:sz w:val="20"/>
          <w:szCs w:val="20"/>
        </w:rPr>
        <w:t>Contratos por prestación de servicios en el 6%, para los proyectos de inversión 408 “Recuperación, rehabilitación y mantenimiento de la malla vial”.</w:t>
      </w:r>
    </w:p>
    <w:p w14:paraId="1D8879F6" w14:textId="77777777" w:rsidR="0001044C" w:rsidRPr="0001044C" w:rsidRDefault="0001044C" w:rsidP="00236B10">
      <w:pPr>
        <w:pStyle w:val="Prrafodelista"/>
        <w:numPr>
          <w:ilvl w:val="0"/>
          <w:numId w:val="38"/>
        </w:numPr>
        <w:jc w:val="both"/>
        <w:rPr>
          <w:rFonts w:ascii="Century Gothic" w:hAnsi="Century Gothic"/>
          <w:sz w:val="20"/>
          <w:szCs w:val="20"/>
        </w:rPr>
      </w:pPr>
      <w:r w:rsidRPr="0001044C">
        <w:rPr>
          <w:rFonts w:ascii="Century Gothic" w:hAnsi="Century Gothic"/>
          <w:sz w:val="20"/>
          <w:szCs w:val="20"/>
        </w:rPr>
        <w:lastRenderedPageBreak/>
        <w:t>Energía eléctrica de sede de producción “La Esmeralda” en el 19%.</w:t>
      </w:r>
    </w:p>
    <w:p w14:paraId="17BBA551" w14:textId="77777777" w:rsidR="0001044C" w:rsidRPr="0001044C" w:rsidRDefault="0001044C" w:rsidP="00236B10">
      <w:pPr>
        <w:pStyle w:val="Prrafodelista"/>
        <w:numPr>
          <w:ilvl w:val="0"/>
          <w:numId w:val="38"/>
        </w:numPr>
        <w:jc w:val="both"/>
        <w:rPr>
          <w:rFonts w:ascii="Century Gothic" w:hAnsi="Century Gothic"/>
          <w:sz w:val="20"/>
          <w:szCs w:val="20"/>
        </w:rPr>
      </w:pPr>
      <w:r w:rsidRPr="0001044C">
        <w:rPr>
          <w:rFonts w:ascii="Century Gothic" w:hAnsi="Century Gothic"/>
          <w:sz w:val="20"/>
          <w:szCs w:val="20"/>
        </w:rPr>
        <w:t>Agua de la sede operativa “Cl 3ra” que suministra el recurso hídrico a la sede de producción “La Esmeralda” en el 63%.</w:t>
      </w:r>
    </w:p>
    <w:p w14:paraId="14C1CAD4" w14:textId="77777777" w:rsidR="0001044C" w:rsidRPr="0001044C" w:rsidRDefault="0001044C" w:rsidP="00236B10">
      <w:pPr>
        <w:pStyle w:val="Prrafodelista"/>
        <w:numPr>
          <w:ilvl w:val="0"/>
          <w:numId w:val="38"/>
        </w:numPr>
        <w:jc w:val="both"/>
        <w:rPr>
          <w:rFonts w:ascii="Century Gothic" w:hAnsi="Century Gothic"/>
          <w:sz w:val="20"/>
          <w:szCs w:val="20"/>
        </w:rPr>
      </w:pPr>
      <w:r w:rsidRPr="0001044C">
        <w:rPr>
          <w:rFonts w:ascii="Century Gothic" w:hAnsi="Century Gothic"/>
          <w:sz w:val="20"/>
          <w:szCs w:val="20"/>
        </w:rPr>
        <w:t>Combustible para plantas asfálticas y vehículos pesados en promedio del 59%. (aceite combustible para motores - ACPM; 1%, y combustible de alto poder calorífico – CC3; 117%).</w:t>
      </w:r>
    </w:p>
    <w:p w14:paraId="698ED58B" w14:textId="4BA5E0EB" w:rsidR="0001044C" w:rsidRDefault="0001044C" w:rsidP="0001044C">
      <w:pPr>
        <w:spacing w:after="0" w:line="240" w:lineRule="auto"/>
        <w:jc w:val="both"/>
        <w:rPr>
          <w:rFonts w:ascii="Century Gothic" w:eastAsia="Times New Roman" w:hAnsi="Century Gothic"/>
          <w:sz w:val="20"/>
          <w:szCs w:val="20"/>
          <w:lang w:eastAsia="es-ES"/>
        </w:rPr>
      </w:pPr>
    </w:p>
    <w:p w14:paraId="35B27243" w14:textId="19D6347B" w:rsidR="006269D9" w:rsidRDefault="006269D9" w:rsidP="0001044C">
      <w:pPr>
        <w:spacing w:after="0" w:line="240" w:lineRule="auto"/>
        <w:jc w:val="both"/>
        <w:rPr>
          <w:rFonts w:ascii="Century Gothic" w:eastAsia="Times New Roman" w:hAnsi="Century Gothic"/>
          <w:sz w:val="20"/>
          <w:szCs w:val="20"/>
          <w:lang w:eastAsia="es-ES"/>
        </w:rPr>
      </w:pPr>
    </w:p>
    <w:p w14:paraId="49A818BE" w14:textId="77777777" w:rsidR="006269D9" w:rsidRDefault="006269D9" w:rsidP="0001044C">
      <w:pPr>
        <w:spacing w:after="0" w:line="240" w:lineRule="auto"/>
        <w:jc w:val="both"/>
        <w:rPr>
          <w:rFonts w:ascii="Century Gothic" w:eastAsia="Times New Roman" w:hAnsi="Century Gothic"/>
          <w:sz w:val="20"/>
          <w:szCs w:val="20"/>
          <w:lang w:eastAsia="es-ES"/>
        </w:rPr>
      </w:pPr>
    </w:p>
    <w:p w14:paraId="7E14D318" w14:textId="5D6048A6" w:rsidR="006269D9" w:rsidRPr="006269D9" w:rsidRDefault="006269D9" w:rsidP="006269D9">
      <w:pPr>
        <w:pStyle w:val="Estilo11"/>
        <w:numPr>
          <w:ilvl w:val="1"/>
          <w:numId w:val="1"/>
        </w:numPr>
        <w:ind w:hanging="792"/>
        <w:rPr>
          <w:b w:val="0"/>
          <w:szCs w:val="20"/>
          <w:u w:val="single"/>
        </w:rPr>
      </w:pPr>
      <w:bookmarkStart w:id="99" w:name="_Toc24434498"/>
      <w:r w:rsidRPr="006269D9">
        <w:rPr>
          <w:szCs w:val="20"/>
        </w:rPr>
        <w:t>AVANCE EN LA EJECUCIÓN DEL PLAN ANUAL DE AUDITORÍAS - PAA 2019 (TRIMESTRE 3):</w:t>
      </w:r>
      <w:bookmarkEnd w:id="99"/>
    </w:p>
    <w:p w14:paraId="17DB9142" w14:textId="77777777" w:rsidR="006269D9" w:rsidRDefault="006269D9" w:rsidP="006269D9">
      <w:pPr>
        <w:spacing w:after="0" w:line="240" w:lineRule="auto"/>
        <w:ind w:left="284"/>
        <w:jc w:val="both"/>
        <w:rPr>
          <w:rFonts w:ascii="Century Gothic" w:eastAsia="Times New Roman" w:hAnsi="Century Gothic" w:cs="Arial"/>
          <w:b/>
          <w:sz w:val="20"/>
          <w:szCs w:val="20"/>
          <w:lang w:eastAsia="es-ES"/>
        </w:rPr>
      </w:pPr>
    </w:p>
    <w:p w14:paraId="7FF330A2" w14:textId="52F7273B" w:rsidR="006269D9" w:rsidRPr="006269D9" w:rsidRDefault="006269D9" w:rsidP="006269D9">
      <w:pPr>
        <w:spacing w:after="0" w:line="240" w:lineRule="auto"/>
        <w:ind w:left="284"/>
        <w:jc w:val="both"/>
        <w:rPr>
          <w:rFonts w:ascii="Century Gothic" w:eastAsia="Times New Roman" w:hAnsi="Century Gothic" w:cs="Arial"/>
          <w:b/>
          <w:sz w:val="20"/>
          <w:szCs w:val="20"/>
          <w:lang w:eastAsia="es-ES"/>
        </w:rPr>
      </w:pPr>
      <w:r w:rsidRPr="006269D9">
        <w:rPr>
          <w:rFonts w:ascii="Century Gothic" w:eastAsia="Times New Roman" w:hAnsi="Century Gothic" w:cs="Arial"/>
          <w:b/>
          <w:sz w:val="20"/>
          <w:szCs w:val="20"/>
          <w:lang w:eastAsia="es-ES"/>
        </w:rPr>
        <w:t>Plan Anual de Auditorías 2019</w:t>
      </w:r>
      <w:r>
        <w:rPr>
          <w:rFonts w:ascii="Century Gothic" w:eastAsia="Times New Roman" w:hAnsi="Century Gothic" w:cs="Arial"/>
          <w:b/>
          <w:sz w:val="20"/>
          <w:szCs w:val="20"/>
          <w:lang w:eastAsia="es-ES"/>
        </w:rPr>
        <w:t>-</w:t>
      </w:r>
      <w:r w:rsidRPr="006269D9">
        <w:rPr>
          <w:rFonts w:ascii="Century Gothic" w:eastAsia="Times New Roman" w:hAnsi="Century Gothic" w:cs="Arial"/>
          <w:b/>
          <w:sz w:val="20"/>
          <w:szCs w:val="20"/>
          <w:lang w:eastAsia="es-ES"/>
        </w:rPr>
        <w:t>V2 reporte de avance corte a septiembre de 2019.</w:t>
      </w:r>
    </w:p>
    <w:p w14:paraId="4EFD776C" w14:textId="77777777" w:rsidR="006269D9" w:rsidRPr="006269D9" w:rsidRDefault="006269D9" w:rsidP="006269D9">
      <w:pPr>
        <w:spacing w:after="0" w:line="240" w:lineRule="auto"/>
        <w:ind w:left="284"/>
        <w:jc w:val="both"/>
        <w:rPr>
          <w:rFonts w:ascii="Century Gothic" w:eastAsia="Times New Roman" w:hAnsi="Century Gothic" w:cs="Arial"/>
          <w:sz w:val="20"/>
          <w:szCs w:val="20"/>
          <w:lang w:eastAsia="es-ES"/>
        </w:rPr>
      </w:pPr>
      <w:r w:rsidRPr="006269D9">
        <w:rPr>
          <w:rFonts w:ascii="Century Gothic" w:eastAsia="Times New Roman" w:hAnsi="Century Gothic" w:cs="Arial"/>
          <w:sz w:val="20"/>
          <w:szCs w:val="20"/>
          <w:lang w:eastAsia="es-ES"/>
        </w:rPr>
        <w:t xml:space="preserve">En cumplimiento del Decreto 215 DE 2017, Artículo 1° </w:t>
      </w:r>
      <w:r w:rsidRPr="006269D9">
        <w:rPr>
          <w:rFonts w:ascii="Century Gothic" w:eastAsia="Times New Roman" w:hAnsi="Century Gothic" w:cs="Arial"/>
          <w:i/>
          <w:sz w:val="20"/>
          <w:szCs w:val="20"/>
          <w:lang w:eastAsia="es-ES"/>
        </w:rPr>
        <w:t>Plan Anual de Auditoría</w:t>
      </w:r>
      <w:r w:rsidRPr="006269D9">
        <w:rPr>
          <w:rFonts w:ascii="Century Gothic" w:eastAsia="Times New Roman" w:hAnsi="Century Gothic" w:cs="Arial"/>
          <w:sz w:val="20"/>
          <w:szCs w:val="20"/>
          <w:lang w:eastAsia="es-ES"/>
        </w:rPr>
        <w:t xml:space="preserve">; </w:t>
      </w:r>
      <w:r w:rsidRPr="006269D9">
        <w:rPr>
          <w:rFonts w:ascii="Century Gothic" w:eastAsia="Times New Roman" w:hAnsi="Century Gothic" w:cs="Arial"/>
          <w:i/>
          <w:sz w:val="20"/>
          <w:szCs w:val="20"/>
          <w:lang w:eastAsia="es-ES"/>
        </w:rPr>
        <w:t>Parágrafo 2</w:t>
      </w:r>
      <w:r w:rsidRPr="006269D9">
        <w:rPr>
          <w:rFonts w:ascii="Century Gothic" w:eastAsia="Times New Roman" w:hAnsi="Century Gothic" w:cs="Arial"/>
          <w:sz w:val="20"/>
          <w:szCs w:val="20"/>
          <w:lang w:eastAsia="es-ES"/>
        </w:rPr>
        <w:t>:</w:t>
      </w:r>
      <w:r w:rsidRPr="006269D9">
        <w:rPr>
          <w:rFonts w:ascii="Century Gothic" w:eastAsia="Times New Roman" w:hAnsi="Century Gothic" w:cs="Arial"/>
          <w:i/>
          <w:sz w:val="20"/>
          <w:szCs w:val="20"/>
          <w:lang w:eastAsia="es-ES"/>
        </w:rPr>
        <w:t> “El/la Jefe de la Unidad u oficina de Control Interno o quien haga sus veces presentará ante el Comité Institucional de Coordinación de Control Interno el avance de la ejecución del Plan Anual de Auditoría con corte a 30 de junio y 31 de diciembre de cada vigencia, lo cual se realizará a más tardar el 31 de julio y 31 de enero, respectivamente”</w:t>
      </w:r>
      <w:r w:rsidRPr="006269D9">
        <w:rPr>
          <w:rFonts w:ascii="Century Gothic" w:eastAsia="Times New Roman" w:hAnsi="Century Gothic" w:cs="Arial"/>
          <w:sz w:val="20"/>
          <w:szCs w:val="20"/>
          <w:lang w:eastAsia="es-ES"/>
        </w:rPr>
        <w:t xml:space="preserve">; OCI presentó el cumplimiento del Plan Anual de Auditorias -PAA, versión 2, entre enero – septiembre 2019; </w:t>
      </w:r>
      <w:r w:rsidRPr="006269D9">
        <w:rPr>
          <w:rFonts w:ascii="Century Gothic" w:eastAsia="Times New Roman" w:hAnsi="Century Gothic" w:cs="Arial"/>
          <w:sz w:val="20"/>
          <w:szCs w:val="20"/>
          <w:u w:val="single"/>
          <w:lang w:eastAsia="es-ES"/>
        </w:rPr>
        <w:t>el cual cerró en el 88,28%</w:t>
      </w:r>
      <w:r w:rsidRPr="006269D9">
        <w:rPr>
          <w:rFonts w:ascii="Century Gothic" w:eastAsia="Times New Roman" w:hAnsi="Century Gothic" w:cs="Arial"/>
          <w:sz w:val="20"/>
          <w:szCs w:val="20"/>
          <w:lang w:eastAsia="es-ES"/>
        </w:rPr>
        <w:t>:</w:t>
      </w:r>
    </w:p>
    <w:p w14:paraId="6CDB3B9B" w14:textId="77777777" w:rsidR="006269D9" w:rsidRPr="006269D9" w:rsidRDefault="006269D9" w:rsidP="006269D9">
      <w:pPr>
        <w:spacing w:after="0" w:line="240" w:lineRule="auto"/>
        <w:ind w:left="284"/>
        <w:jc w:val="both"/>
        <w:rPr>
          <w:rFonts w:ascii="Century Gothic" w:eastAsia="Times New Roman" w:hAnsi="Century Gothic" w:cs="Arial"/>
          <w:sz w:val="20"/>
          <w:szCs w:val="20"/>
          <w:lang w:eastAsia="es-ES"/>
        </w:rPr>
      </w:pPr>
    </w:p>
    <w:p w14:paraId="318A8D30" w14:textId="72D6BD38" w:rsidR="006269D9" w:rsidRPr="006269D9" w:rsidRDefault="006269D9" w:rsidP="006269D9">
      <w:pPr>
        <w:spacing w:after="0" w:line="240" w:lineRule="auto"/>
        <w:ind w:left="284"/>
        <w:jc w:val="both"/>
        <w:rPr>
          <w:rFonts w:ascii="Century Gothic" w:hAnsi="Century Gothic"/>
          <w:sz w:val="20"/>
          <w:szCs w:val="20"/>
        </w:rPr>
      </w:pPr>
      <w:r w:rsidRPr="006269D9">
        <w:rPr>
          <w:rFonts w:ascii="Century Gothic" w:eastAsia="Times New Roman" w:hAnsi="Century Gothic" w:cs="Arial"/>
          <w:sz w:val="20"/>
          <w:szCs w:val="20"/>
          <w:lang w:eastAsia="es-ES"/>
        </w:rPr>
        <w:t>Se detalla el cumplimiento del PAA-V2, por los cinco (5) roles de la Oficina de Control Interno establecidos en el Decreto 648 de 2017</w:t>
      </w:r>
      <w:r w:rsidRPr="006269D9">
        <w:rPr>
          <w:rStyle w:val="Refdenotaalpie"/>
          <w:rFonts w:ascii="Century Gothic" w:eastAsia="Times New Roman" w:hAnsi="Century Gothic" w:cs="Arial"/>
          <w:sz w:val="20"/>
          <w:szCs w:val="20"/>
          <w:lang w:eastAsia="es-ES"/>
        </w:rPr>
        <w:footnoteReference w:id="12"/>
      </w:r>
      <w:r w:rsidRPr="006269D9">
        <w:rPr>
          <w:rFonts w:ascii="Century Gothic" w:eastAsia="Times New Roman" w:hAnsi="Century Gothic" w:cs="Arial"/>
          <w:sz w:val="20"/>
          <w:szCs w:val="20"/>
          <w:lang w:eastAsia="es-ES"/>
        </w:rPr>
        <w:t>, articulo 17</w:t>
      </w:r>
      <w:r w:rsidRPr="006269D9">
        <w:rPr>
          <w:rFonts w:ascii="Century Gothic" w:hAnsi="Century Gothic"/>
          <w:sz w:val="20"/>
          <w:szCs w:val="20"/>
        </w:rPr>
        <w:t>.</w:t>
      </w:r>
    </w:p>
    <w:p w14:paraId="2B574939" w14:textId="01694BD7" w:rsidR="006269D9" w:rsidRDefault="006269D9" w:rsidP="006269D9">
      <w:pPr>
        <w:spacing w:after="0" w:line="240" w:lineRule="auto"/>
        <w:ind w:left="284"/>
        <w:jc w:val="both"/>
        <w:rPr>
          <w:rFonts w:ascii="Century Gothic" w:hAnsi="Century Gothic"/>
          <w:sz w:val="20"/>
          <w:szCs w:val="20"/>
        </w:rPr>
      </w:pPr>
    </w:p>
    <w:p w14:paraId="3F8F23D7" w14:textId="47019767" w:rsidR="005A5742" w:rsidRDefault="005A5742" w:rsidP="006269D9">
      <w:pPr>
        <w:spacing w:after="0" w:line="240" w:lineRule="auto"/>
        <w:ind w:left="284"/>
        <w:jc w:val="both"/>
        <w:rPr>
          <w:rFonts w:ascii="Century Gothic" w:hAnsi="Century Gothic"/>
          <w:sz w:val="20"/>
          <w:szCs w:val="20"/>
        </w:rPr>
      </w:pPr>
    </w:p>
    <w:p w14:paraId="231A3664" w14:textId="77777777" w:rsidR="005A5742" w:rsidRDefault="005A5742" w:rsidP="006269D9">
      <w:pPr>
        <w:spacing w:after="0" w:line="240" w:lineRule="auto"/>
        <w:ind w:left="284"/>
        <w:jc w:val="both"/>
        <w:rPr>
          <w:rFonts w:ascii="Century Gothic" w:hAnsi="Century Gothic"/>
          <w:sz w:val="20"/>
          <w:szCs w:val="20"/>
        </w:rPr>
      </w:pPr>
    </w:p>
    <w:p w14:paraId="6979132D" w14:textId="24EABF77" w:rsidR="006269D9" w:rsidRPr="00F848B5" w:rsidRDefault="006269D9" w:rsidP="006269D9">
      <w:pPr>
        <w:pStyle w:val="Prrafodelista"/>
        <w:ind w:left="0"/>
        <w:contextualSpacing/>
        <w:jc w:val="center"/>
        <w:rPr>
          <w:rFonts w:ascii="Century Gothic" w:hAnsi="Century Gothic" w:cs="Arial"/>
          <w:sz w:val="20"/>
          <w:szCs w:val="20"/>
        </w:rPr>
      </w:pPr>
      <w:r>
        <w:rPr>
          <w:rFonts w:ascii="Century Gothic" w:hAnsi="Century Gothic" w:cs="Arial"/>
          <w:b/>
          <w:bCs/>
          <w:noProof/>
          <w:sz w:val="16"/>
          <w:szCs w:val="16"/>
          <w:lang w:eastAsia="es-CO"/>
        </w:rPr>
        <w:t>T</w:t>
      </w:r>
      <w:r w:rsidRPr="00A2450A">
        <w:rPr>
          <w:rFonts w:ascii="Century Gothic" w:hAnsi="Century Gothic" w:cs="Arial"/>
          <w:b/>
          <w:bCs/>
          <w:noProof/>
          <w:sz w:val="16"/>
          <w:szCs w:val="16"/>
          <w:lang w:eastAsia="es-CO"/>
        </w:rPr>
        <w:t xml:space="preserve">abla </w:t>
      </w:r>
      <w:r>
        <w:rPr>
          <w:rFonts w:ascii="Century Gothic" w:hAnsi="Century Gothic" w:cs="Arial"/>
          <w:b/>
          <w:bCs/>
          <w:noProof/>
          <w:sz w:val="16"/>
          <w:szCs w:val="16"/>
          <w:lang w:eastAsia="es-CO"/>
        </w:rPr>
        <w:t>3</w:t>
      </w:r>
      <w:r w:rsidR="00AC175B">
        <w:rPr>
          <w:rFonts w:ascii="Century Gothic" w:hAnsi="Century Gothic" w:cs="Arial"/>
          <w:b/>
          <w:bCs/>
          <w:noProof/>
          <w:sz w:val="16"/>
          <w:szCs w:val="16"/>
          <w:lang w:eastAsia="es-CO"/>
        </w:rPr>
        <w:t>2</w:t>
      </w:r>
      <w:r w:rsidRPr="00A2450A">
        <w:rPr>
          <w:rFonts w:ascii="Century Gothic" w:hAnsi="Century Gothic" w:cs="Arial"/>
          <w:b/>
          <w:bCs/>
          <w:noProof/>
          <w:sz w:val="16"/>
          <w:szCs w:val="16"/>
          <w:lang w:eastAsia="es-CO"/>
        </w:rPr>
        <w:t xml:space="preserve"> </w:t>
      </w:r>
      <w:r w:rsidR="00C9207B">
        <w:rPr>
          <w:rFonts w:ascii="Century Gothic" w:hAnsi="Century Gothic" w:cs="Arial"/>
          <w:b/>
          <w:bCs/>
          <w:noProof/>
          <w:sz w:val="16"/>
          <w:szCs w:val="16"/>
          <w:lang w:eastAsia="es-CO"/>
        </w:rPr>
        <w:t>Cumplimiento de actividades programadas por Roles OCI -  Plan Anual de Auditorías</w:t>
      </w:r>
    </w:p>
    <w:p w14:paraId="4EA0E0EE" w14:textId="77777777" w:rsidR="006269D9" w:rsidRPr="006269D9" w:rsidRDefault="006269D9" w:rsidP="006269D9">
      <w:pPr>
        <w:spacing w:after="0" w:line="240" w:lineRule="auto"/>
        <w:jc w:val="center"/>
        <w:rPr>
          <w:rFonts w:ascii="Century Gothic" w:eastAsia="Times New Roman" w:hAnsi="Century Gothic" w:cs="Arial"/>
          <w:b/>
          <w:sz w:val="20"/>
          <w:szCs w:val="20"/>
          <w:lang w:eastAsia="es-ES"/>
        </w:rPr>
      </w:pPr>
      <w:r w:rsidRPr="006269D9">
        <w:rPr>
          <w:rFonts w:ascii="Century Gothic" w:hAnsi="Century Gothic"/>
          <w:noProof/>
          <w:sz w:val="20"/>
          <w:szCs w:val="20"/>
        </w:rPr>
        <w:drawing>
          <wp:inline distT="0" distB="0" distL="0" distR="0" wp14:anchorId="4313903B" wp14:editId="59414040">
            <wp:extent cx="5982417" cy="2130724"/>
            <wp:effectExtent l="0" t="0" r="0" b="3175"/>
            <wp:docPr id="39974" name="Imagen 3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90968" cy="2133769"/>
                    </a:xfrm>
                    <a:prstGeom prst="rect">
                      <a:avLst/>
                    </a:prstGeom>
                    <a:noFill/>
                    <a:ln>
                      <a:noFill/>
                    </a:ln>
                  </pic:spPr>
                </pic:pic>
              </a:graphicData>
            </a:graphic>
          </wp:inline>
        </w:drawing>
      </w:r>
    </w:p>
    <w:p w14:paraId="506AB65E" w14:textId="716A8A53" w:rsidR="006269D9" w:rsidRPr="006269D9" w:rsidRDefault="006269D9" w:rsidP="006269D9">
      <w:pPr>
        <w:spacing w:after="0" w:line="240" w:lineRule="auto"/>
        <w:ind w:firstLine="708"/>
        <w:jc w:val="center"/>
        <w:rPr>
          <w:rFonts w:ascii="Century Gothic" w:eastAsia="Times New Roman" w:hAnsi="Century Gothic" w:cs="Arial"/>
          <w:b/>
          <w:bCs/>
          <w:noProof/>
          <w:sz w:val="16"/>
          <w:szCs w:val="16"/>
          <w:lang w:val="es-ES" w:eastAsia="es-CO"/>
        </w:rPr>
      </w:pPr>
      <w:r w:rsidRPr="006269D9">
        <w:rPr>
          <w:rFonts w:ascii="Century Gothic" w:eastAsia="Times New Roman" w:hAnsi="Century Gothic" w:cs="Arial"/>
          <w:b/>
          <w:bCs/>
          <w:noProof/>
          <w:sz w:val="16"/>
          <w:szCs w:val="16"/>
          <w:lang w:val="es-ES" w:eastAsia="es-CO"/>
        </w:rPr>
        <w:t>Fuente: elaboración propia, teniendo en cuenta las actividades desarrolladas por OCI.</w:t>
      </w:r>
    </w:p>
    <w:p w14:paraId="28E32405" w14:textId="77777777" w:rsidR="006269D9" w:rsidRPr="006269D9" w:rsidRDefault="006269D9" w:rsidP="006269D9">
      <w:pPr>
        <w:spacing w:after="0" w:line="240" w:lineRule="auto"/>
        <w:ind w:left="284"/>
        <w:jc w:val="both"/>
        <w:rPr>
          <w:rFonts w:ascii="Century Gothic" w:eastAsia="Times New Roman" w:hAnsi="Century Gothic" w:cs="Arial"/>
          <w:sz w:val="20"/>
          <w:szCs w:val="20"/>
          <w:lang w:eastAsia="es-ES"/>
        </w:rPr>
      </w:pPr>
    </w:p>
    <w:p w14:paraId="2CE98E90" w14:textId="3BA480A0" w:rsidR="006269D9" w:rsidRDefault="006269D9" w:rsidP="006269D9">
      <w:pPr>
        <w:spacing w:after="0" w:line="240" w:lineRule="auto"/>
        <w:ind w:left="284"/>
        <w:jc w:val="both"/>
        <w:rPr>
          <w:rFonts w:ascii="Century Gothic" w:eastAsia="Times New Roman" w:hAnsi="Century Gothic" w:cs="Arial"/>
          <w:sz w:val="20"/>
          <w:szCs w:val="20"/>
          <w:lang w:eastAsia="es-ES"/>
        </w:rPr>
      </w:pPr>
      <w:r w:rsidRPr="006269D9">
        <w:rPr>
          <w:rFonts w:ascii="Century Gothic" w:eastAsia="Times New Roman" w:hAnsi="Century Gothic" w:cs="Arial"/>
          <w:sz w:val="20"/>
          <w:szCs w:val="20"/>
          <w:lang w:eastAsia="es-ES"/>
        </w:rPr>
        <w:t xml:space="preserve">Se presenta el estado del </w:t>
      </w:r>
      <w:r w:rsidR="00C9207B" w:rsidRPr="00C9207B">
        <w:rPr>
          <w:rFonts w:ascii="Century Gothic" w:eastAsia="Times New Roman" w:hAnsi="Century Gothic" w:cs="Arial"/>
          <w:i/>
          <w:iCs/>
          <w:sz w:val="20"/>
          <w:szCs w:val="20"/>
          <w:u w:val="single"/>
          <w:lang w:eastAsia="es-ES"/>
        </w:rPr>
        <w:t>ROL EVALUACIÓN Y SEGUIMIENTO</w:t>
      </w:r>
      <w:r w:rsidRPr="006269D9">
        <w:rPr>
          <w:rFonts w:ascii="Century Gothic" w:eastAsia="Times New Roman" w:hAnsi="Century Gothic" w:cs="Arial"/>
          <w:sz w:val="20"/>
          <w:szCs w:val="20"/>
          <w:lang w:eastAsia="es-ES"/>
        </w:rPr>
        <w:t>, integrado por las auditorias de gestión, seguimiento y calidad:</w:t>
      </w:r>
    </w:p>
    <w:p w14:paraId="68288A59" w14:textId="76507589" w:rsidR="00C9207B" w:rsidRDefault="00C9207B" w:rsidP="006269D9">
      <w:pPr>
        <w:spacing w:after="0" w:line="240" w:lineRule="auto"/>
        <w:ind w:left="284"/>
        <w:jc w:val="both"/>
        <w:rPr>
          <w:rFonts w:ascii="Century Gothic" w:eastAsia="Times New Roman" w:hAnsi="Century Gothic" w:cs="Arial"/>
          <w:sz w:val="20"/>
          <w:szCs w:val="20"/>
          <w:lang w:eastAsia="es-ES"/>
        </w:rPr>
      </w:pPr>
    </w:p>
    <w:p w14:paraId="07B9F69E" w14:textId="0436C9F8" w:rsidR="00C9207B" w:rsidRDefault="00C9207B" w:rsidP="006269D9">
      <w:pPr>
        <w:spacing w:after="0" w:line="240" w:lineRule="auto"/>
        <w:ind w:left="284"/>
        <w:jc w:val="both"/>
        <w:rPr>
          <w:rFonts w:ascii="Century Gothic" w:eastAsia="Times New Roman" w:hAnsi="Century Gothic" w:cs="Arial"/>
          <w:sz w:val="20"/>
          <w:szCs w:val="20"/>
          <w:lang w:eastAsia="es-ES"/>
        </w:rPr>
      </w:pPr>
    </w:p>
    <w:p w14:paraId="44EED5E8" w14:textId="19910292" w:rsidR="00C9207B" w:rsidRDefault="00C9207B" w:rsidP="006269D9">
      <w:pPr>
        <w:spacing w:after="0" w:line="240" w:lineRule="auto"/>
        <w:ind w:left="284"/>
        <w:jc w:val="both"/>
        <w:rPr>
          <w:rFonts w:ascii="Century Gothic" w:eastAsia="Times New Roman" w:hAnsi="Century Gothic" w:cs="Arial"/>
          <w:sz w:val="20"/>
          <w:szCs w:val="20"/>
          <w:lang w:eastAsia="es-ES"/>
        </w:rPr>
      </w:pPr>
    </w:p>
    <w:p w14:paraId="6B1C53FB" w14:textId="38CEC62F" w:rsidR="00C9207B" w:rsidRDefault="00C9207B" w:rsidP="006269D9">
      <w:pPr>
        <w:spacing w:after="0" w:line="240" w:lineRule="auto"/>
        <w:ind w:left="284"/>
        <w:jc w:val="both"/>
        <w:rPr>
          <w:rFonts w:ascii="Century Gothic" w:eastAsia="Times New Roman" w:hAnsi="Century Gothic" w:cs="Arial"/>
          <w:sz w:val="20"/>
          <w:szCs w:val="20"/>
          <w:lang w:eastAsia="es-ES"/>
        </w:rPr>
      </w:pPr>
    </w:p>
    <w:p w14:paraId="62A3A2D9" w14:textId="4AD923E1" w:rsidR="00C9207B" w:rsidRPr="00F848B5" w:rsidRDefault="00C9207B" w:rsidP="00C9207B">
      <w:pPr>
        <w:pStyle w:val="Prrafodelista"/>
        <w:ind w:left="0"/>
        <w:contextualSpacing/>
        <w:jc w:val="center"/>
        <w:rPr>
          <w:rFonts w:ascii="Century Gothic" w:hAnsi="Century Gothic" w:cs="Arial"/>
          <w:sz w:val="20"/>
          <w:szCs w:val="20"/>
        </w:rPr>
      </w:pPr>
      <w:r>
        <w:rPr>
          <w:rFonts w:ascii="Century Gothic" w:hAnsi="Century Gothic" w:cs="Arial"/>
          <w:b/>
          <w:bCs/>
          <w:noProof/>
          <w:sz w:val="16"/>
          <w:szCs w:val="16"/>
          <w:lang w:eastAsia="es-CO"/>
        </w:rPr>
        <w:t>T</w:t>
      </w:r>
      <w:r w:rsidRPr="00A2450A">
        <w:rPr>
          <w:rFonts w:ascii="Century Gothic" w:hAnsi="Century Gothic" w:cs="Arial"/>
          <w:b/>
          <w:bCs/>
          <w:noProof/>
          <w:sz w:val="16"/>
          <w:szCs w:val="16"/>
          <w:lang w:eastAsia="es-CO"/>
        </w:rPr>
        <w:t xml:space="preserve">abla </w:t>
      </w:r>
      <w:r>
        <w:rPr>
          <w:rFonts w:ascii="Century Gothic" w:hAnsi="Century Gothic" w:cs="Arial"/>
          <w:b/>
          <w:bCs/>
          <w:noProof/>
          <w:sz w:val="16"/>
          <w:szCs w:val="16"/>
          <w:lang w:eastAsia="es-CO"/>
        </w:rPr>
        <w:t>3</w:t>
      </w:r>
      <w:r w:rsidR="00AC175B">
        <w:rPr>
          <w:rFonts w:ascii="Century Gothic" w:hAnsi="Century Gothic" w:cs="Arial"/>
          <w:b/>
          <w:bCs/>
          <w:noProof/>
          <w:sz w:val="16"/>
          <w:szCs w:val="16"/>
          <w:lang w:eastAsia="es-CO"/>
        </w:rPr>
        <w:t>3</w:t>
      </w:r>
      <w:r w:rsidRPr="00A2450A">
        <w:rPr>
          <w:rFonts w:ascii="Century Gothic" w:hAnsi="Century Gothic" w:cs="Arial"/>
          <w:b/>
          <w:bCs/>
          <w:noProof/>
          <w:sz w:val="16"/>
          <w:szCs w:val="16"/>
          <w:lang w:eastAsia="es-CO"/>
        </w:rPr>
        <w:t xml:space="preserve"> </w:t>
      </w:r>
      <w:r w:rsidRPr="00E04101">
        <w:rPr>
          <w:rFonts w:ascii="Century Gothic" w:hAnsi="Century Gothic" w:cs="Arial"/>
          <w:b/>
          <w:bCs/>
          <w:noProof/>
          <w:sz w:val="16"/>
          <w:szCs w:val="16"/>
          <w:lang w:eastAsia="es-CO"/>
        </w:rPr>
        <w:t xml:space="preserve">Estado </w:t>
      </w:r>
      <w:r w:rsidRPr="00C9207B">
        <w:rPr>
          <w:rFonts w:ascii="Century Gothic" w:hAnsi="Century Gothic" w:cs="Arial"/>
          <w:b/>
          <w:bCs/>
          <w:noProof/>
          <w:sz w:val="16"/>
          <w:szCs w:val="16"/>
          <w:lang w:eastAsia="es-CO"/>
        </w:rPr>
        <w:t xml:space="preserve">ROL EVALUACIÓN Y SEGUIMIENTO </w:t>
      </w:r>
      <w:r>
        <w:rPr>
          <w:rFonts w:ascii="Century Gothic" w:hAnsi="Century Gothic" w:cs="Arial"/>
          <w:b/>
          <w:bCs/>
          <w:noProof/>
          <w:sz w:val="16"/>
          <w:szCs w:val="16"/>
          <w:lang w:eastAsia="es-CO"/>
        </w:rPr>
        <w:t>del Plan Anual de Auditorías 2019</w:t>
      </w:r>
    </w:p>
    <w:p w14:paraId="170EED60" w14:textId="77777777" w:rsidR="006269D9" w:rsidRPr="006269D9" w:rsidRDefault="006269D9" w:rsidP="006269D9">
      <w:pPr>
        <w:spacing w:after="0" w:line="240" w:lineRule="auto"/>
        <w:ind w:left="284"/>
        <w:jc w:val="both"/>
        <w:rPr>
          <w:rFonts w:ascii="Century Gothic" w:eastAsia="Times New Roman" w:hAnsi="Century Gothic" w:cs="Arial"/>
          <w:sz w:val="20"/>
          <w:szCs w:val="20"/>
          <w:lang w:eastAsia="es-ES"/>
        </w:rPr>
      </w:pPr>
      <w:r w:rsidRPr="006269D9">
        <w:rPr>
          <w:rFonts w:ascii="Century Gothic" w:hAnsi="Century Gothic"/>
          <w:noProof/>
          <w:sz w:val="20"/>
          <w:szCs w:val="20"/>
        </w:rPr>
        <w:lastRenderedPageBreak/>
        <w:drawing>
          <wp:inline distT="0" distB="0" distL="0" distR="0" wp14:anchorId="384650F2" wp14:editId="28DAC757">
            <wp:extent cx="5890521" cy="3140015"/>
            <wp:effectExtent l="0" t="0" r="0" b="3810"/>
            <wp:docPr id="39975" name="Imagen 3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12207" cy="3151575"/>
                    </a:xfrm>
                    <a:prstGeom prst="rect">
                      <a:avLst/>
                    </a:prstGeom>
                    <a:noFill/>
                    <a:ln>
                      <a:noFill/>
                    </a:ln>
                  </pic:spPr>
                </pic:pic>
              </a:graphicData>
            </a:graphic>
          </wp:inline>
        </w:drawing>
      </w:r>
    </w:p>
    <w:p w14:paraId="32B54528" w14:textId="77777777" w:rsidR="006269D9" w:rsidRPr="00C9207B" w:rsidRDefault="006269D9" w:rsidP="00C9207B">
      <w:pPr>
        <w:spacing w:after="0" w:line="240" w:lineRule="auto"/>
        <w:ind w:firstLine="708"/>
        <w:jc w:val="center"/>
        <w:rPr>
          <w:rFonts w:ascii="Century Gothic" w:eastAsia="Times New Roman" w:hAnsi="Century Gothic" w:cs="Arial"/>
          <w:b/>
          <w:bCs/>
          <w:noProof/>
          <w:sz w:val="16"/>
          <w:szCs w:val="16"/>
          <w:lang w:val="es-ES" w:eastAsia="es-CO"/>
        </w:rPr>
      </w:pPr>
      <w:r w:rsidRPr="00C9207B">
        <w:rPr>
          <w:rFonts w:ascii="Century Gothic" w:eastAsia="Times New Roman" w:hAnsi="Century Gothic" w:cs="Arial"/>
          <w:b/>
          <w:bCs/>
          <w:noProof/>
          <w:sz w:val="16"/>
          <w:szCs w:val="16"/>
          <w:lang w:val="es-ES" w:eastAsia="es-CO"/>
        </w:rPr>
        <w:t>Fuente: elaboración propia, teniendo en cuenta las actividades desarrolladas por OCI.</w:t>
      </w:r>
    </w:p>
    <w:p w14:paraId="6F2ADBBB" w14:textId="77777777" w:rsidR="006269D9" w:rsidRPr="00C9207B" w:rsidRDefault="006269D9" w:rsidP="006269D9">
      <w:pPr>
        <w:spacing w:after="0" w:line="240" w:lineRule="auto"/>
        <w:jc w:val="both"/>
        <w:rPr>
          <w:rFonts w:ascii="Century Gothic" w:eastAsia="Times New Roman" w:hAnsi="Century Gothic" w:cs="Arial"/>
          <w:b/>
          <w:bCs/>
          <w:noProof/>
          <w:sz w:val="16"/>
          <w:szCs w:val="16"/>
          <w:lang w:val="es-ES" w:eastAsia="es-CO"/>
        </w:rPr>
      </w:pPr>
    </w:p>
    <w:p w14:paraId="5A3C8AB8" w14:textId="246BC7B9" w:rsidR="006269D9" w:rsidRPr="006269D9" w:rsidRDefault="006269D9" w:rsidP="006269D9">
      <w:pPr>
        <w:spacing w:after="0" w:line="240" w:lineRule="auto"/>
        <w:ind w:left="284"/>
        <w:jc w:val="both"/>
        <w:rPr>
          <w:rFonts w:ascii="Century Gothic" w:eastAsia="Times New Roman" w:hAnsi="Century Gothic" w:cs="Arial"/>
          <w:sz w:val="20"/>
          <w:szCs w:val="20"/>
          <w:lang w:eastAsia="es-ES"/>
        </w:rPr>
      </w:pPr>
      <w:r w:rsidRPr="006269D9">
        <w:rPr>
          <w:rFonts w:ascii="Century Gothic" w:eastAsia="Times New Roman" w:hAnsi="Century Gothic" w:cs="Arial"/>
          <w:sz w:val="20"/>
          <w:szCs w:val="20"/>
          <w:lang w:eastAsia="es-ES"/>
        </w:rPr>
        <w:t xml:space="preserve">A </w:t>
      </w:r>
      <w:r w:rsidR="00C9207B" w:rsidRPr="006269D9">
        <w:rPr>
          <w:rFonts w:ascii="Century Gothic" w:eastAsia="Times New Roman" w:hAnsi="Century Gothic" w:cs="Arial"/>
          <w:sz w:val="20"/>
          <w:szCs w:val="20"/>
          <w:lang w:eastAsia="es-ES"/>
        </w:rPr>
        <w:t>continuación,</w:t>
      </w:r>
      <w:r w:rsidRPr="006269D9">
        <w:rPr>
          <w:rFonts w:ascii="Century Gothic" w:eastAsia="Times New Roman" w:hAnsi="Century Gothic" w:cs="Arial"/>
          <w:sz w:val="20"/>
          <w:szCs w:val="20"/>
          <w:lang w:eastAsia="es-ES"/>
        </w:rPr>
        <w:t xml:space="preserve"> se presenta el estado del </w:t>
      </w:r>
      <w:r w:rsidR="00C9207B" w:rsidRPr="00C9207B">
        <w:rPr>
          <w:rFonts w:ascii="Century Gothic" w:eastAsia="Times New Roman" w:hAnsi="Century Gothic" w:cs="Arial"/>
          <w:i/>
          <w:iCs/>
          <w:sz w:val="20"/>
          <w:szCs w:val="20"/>
          <w:u w:val="single"/>
          <w:lang w:eastAsia="es-ES"/>
        </w:rPr>
        <w:t>ROL EVALUACIÓN DE LA GESTIÓN DE RIESGOS</w:t>
      </w:r>
      <w:r w:rsidRPr="006269D9">
        <w:rPr>
          <w:rFonts w:ascii="Century Gothic" w:eastAsia="Times New Roman" w:hAnsi="Century Gothic" w:cs="Arial"/>
          <w:sz w:val="20"/>
          <w:szCs w:val="20"/>
          <w:lang w:eastAsia="es-ES"/>
        </w:rPr>
        <w:t>, integrado por la evaluación de los controles de riesgos y el seguimiento al cumplimiento del Plan Anticorrupción y Atención al Ciudadano – PAAC:</w:t>
      </w:r>
    </w:p>
    <w:p w14:paraId="5FA2A35D" w14:textId="113D08D0" w:rsidR="006269D9" w:rsidRDefault="006269D9" w:rsidP="006269D9">
      <w:pPr>
        <w:spacing w:after="0" w:line="240" w:lineRule="auto"/>
        <w:ind w:left="284"/>
        <w:jc w:val="both"/>
        <w:rPr>
          <w:rFonts w:ascii="Century Gothic" w:eastAsia="Times New Roman" w:hAnsi="Century Gothic" w:cs="Arial"/>
          <w:sz w:val="20"/>
          <w:szCs w:val="20"/>
          <w:lang w:eastAsia="es-ES"/>
        </w:rPr>
      </w:pPr>
    </w:p>
    <w:p w14:paraId="7D61FD8C" w14:textId="182BA1CE" w:rsidR="006269D9" w:rsidRPr="006269D9" w:rsidRDefault="00C9207B" w:rsidP="00C9207B">
      <w:pPr>
        <w:spacing w:after="0" w:line="240" w:lineRule="auto"/>
        <w:ind w:left="284"/>
        <w:jc w:val="center"/>
        <w:rPr>
          <w:rFonts w:ascii="Century Gothic" w:eastAsia="Times New Roman" w:hAnsi="Century Gothic" w:cs="Arial"/>
          <w:sz w:val="20"/>
          <w:szCs w:val="20"/>
          <w:lang w:eastAsia="es-ES"/>
        </w:rPr>
      </w:pPr>
      <w:r>
        <w:rPr>
          <w:rFonts w:ascii="Century Gothic" w:hAnsi="Century Gothic" w:cs="Arial"/>
          <w:b/>
          <w:bCs/>
          <w:noProof/>
          <w:sz w:val="16"/>
          <w:szCs w:val="16"/>
          <w:lang w:eastAsia="es-CO"/>
        </w:rPr>
        <w:t>Ta</w:t>
      </w:r>
      <w:r w:rsidRPr="00A2450A">
        <w:rPr>
          <w:rFonts w:ascii="Century Gothic" w:hAnsi="Century Gothic" w:cs="Arial"/>
          <w:b/>
          <w:bCs/>
          <w:noProof/>
          <w:sz w:val="16"/>
          <w:szCs w:val="16"/>
          <w:lang w:eastAsia="es-CO"/>
        </w:rPr>
        <w:t xml:space="preserve">bla </w:t>
      </w:r>
      <w:r>
        <w:rPr>
          <w:rFonts w:ascii="Century Gothic" w:hAnsi="Century Gothic" w:cs="Arial"/>
          <w:b/>
          <w:bCs/>
          <w:noProof/>
          <w:sz w:val="16"/>
          <w:szCs w:val="16"/>
          <w:lang w:eastAsia="es-CO"/>
        </w:rPr>
        <w:t>3</w:t>
      </w:r>
      <w:r w:rsidR="00AC175B">
        <w:rPr>
          <w:rFonts w:ascii="Century Gothic" w:hAnsi="Century Gothic" w:cs="Arial"/>
          <w:b/>
          <w:bCs/>
          <w:noProof/>
          <w:sz w:val="16"/>
          <w:szCs w:val="16"/>
          <w:lang w:eastAsia="es-CO"/>
        </w:rPr>
        <w:t>4</w:t>
      </w:r>
      <w:r w:rsidRPr="00A2450A">
        <w:rPr>
          <w:rFonts w:ascii="Century Gothic" w:hAnsi="Century Gothic" w:cs="Arial"/>
          <w:b/>
          <w:bCs/>
          <w:noProof/>
          <w:sz w:val="16"/>
          <w:szCs w:val="16"/>
          <w:lang w:eastAsia="es-CO"/>
        </w:rPr>
        <w:t xml:space="preserve"> </w:t>
      </w:r>
      <w:r w:rsidRPr="00E04101">
        <w:rPr>
          <w:rFonts w:ascii="Century Gothic" w:hAnsi="Century Gothic" w:cs="Arial"/>
          <w:b/>
          <w:bCs/>
          <w:noProof/>
          <w:sz w:val="16"/>
          <w:szCs w:val="16"/>
          <w:lang w:eastAsia="es-CO"/>
        </w:rPr>
        <w:t xml:space="preserve">Estado </w:t>
      </w:r>
      <w:r w:rsidRPr="00C9207B">
        <w:rPr>
          <w:rFonts w:ascii="Century Gothic" w:hAnsi="Century Gothic" w:cs="Arial"/>
          <w:b/>
          <w:bCs/>
          <w:noProof/>
          <w:sz w:val="16"/>
          <w:szCs w:val="16"/>
          <w:lang w:eastAsia="es-CO"/>
        </w:rPr>
        <w:t xml:space="preserve">ROL EVALUACIÓN DE LA GESTIÓN DE RIESGOS </w:t>
      </w:r>
      <w:r>
        <w:rPr>
          <w:rFonts w:ascii="Century Gothic" w:hAnsi="Century Gothic" w:cs="Arial"/>
          <w:b/>
          <w:bCs/>
          <w:noProof/>
          <w:sz w:val="16"/>
          <w:szCs w:val="16"/>
          <w:lang w:eastAsia="es-CO"/>
        </w:rPr>
        <w:t>del Plan Anual de Auditorías 2019</w:t>
      </w:r>
      <w:r w:rsidR="006269D9" w:rsidRPr="006269D9">
        <w:rPr>
          <w:rFonts w:ascii="Century Gothic" w:hAnsi="Century Gothic"/>
          <w:noProof/>
          <w:sz w:val="20"/>
          <w:szCs w:val="20"/>
        </w:rPr>
        <w:drawing>
          <wp:inline distT="0" distB="0" distL="0" distR="0" wp14:anchorId="0B4CBC8D" wp14:editId="5F6A10D1">
            <wp:extent cx="5924793" cy="2846717"/>
            <wp:effectExtent l="0" t="0" r="0" b="0"/>
            <wp:docPr id="39976" name="Imagen 3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27157" cy="2847853"/>
                    </a:xfrm>
                    <a:prstGeom prst="rect">
                      <a:avLst/>
                    </a:prstGeom>
                    <a:noFill/>
                    <a:ln>
                      <a:noFill/>
                    </a:ln>
                  </pic:spPr>
                </pic:pic>
              </a:graphicData>
            </a:graphic>
          </wp:inline>
        </w:drawing>
      </w:r>
    </w:p>
    <w:p w14:paraId="3348F11A" w14:textId="6BD51ED7" w:rsidR="006269D9" w:rsidRPr="006269D9" w:rsidRDefault="006269D9" w:rsidP="00C9207B">
      <w:pPr>
        <w:spacing w:after="0" w:line="240" w:lineRule="auto"/>
        <w:jc w:val="center"/>
        <w:rPr>
          <w:rFonts w:ascii="Century Gothic" w:eastAsia="Times New Roman" w:hAnsi="Century Gothic" w:cs="Arial"/>
          <w:sz w:val="20"/>
          <w:szCs w:val="20"/>
          <w:lang w:eastAsia="es-ES"/>
        </w:rPr>
      </w:pPr>
      <w:r w:rsidRPr="00C9207B">
        <w:rPr>
          <w:rFonts w:ascii="Century Gothic" w:eastAsia="Times New Roman" w:hAnsi="Century Gothic" w:cs="Arial"/>
          <w:b/>
          <w:bCs/>
          <w:noProof/>
          <w:sz w:val="16"/>
          <w:szCs w:val="16"/>
          <w:lang w:val="es-ES" w:eastAsia="es-CO"/>
        </w:rPr>
        <w:t>Fuente: elaboración propia, teniendo en cuenta las actividades desarrolladas por OCI</w:t>
      </w:r>
      <w:r w:rsidRPr="006269D9">
        <w:rPr>
          <w:rFonts w:ascii="Century Gothic" w:eastAsia="Times New Roman" w:hAnsi="Century Gothic" w:cs="Arial"/>
          <w:sz w:val="20"/>
          <w:szCs w:val="20"/>
          <w:lang w:eastAsia="es-ES"/>
        </w:rPr>
        <w:t>.</w:t>
      </w:r>
    </w:p>
    <w:p w14:paraId="1056350F" w14:textId="77777777" w:rsidR="006269D9" w:rsidRPr="00C9207B" w:rsidRDefault="006269D9" w:rsidP="006269D9">
      <w:pPr>
        <w:spacing w:after="0" w:line="240" w:lineRule="auto"/>
        <w:ind w:left="284"/>
        <w:jc w:val="both"/>
        <w:rPr>
          <w:rFonts w:ascii="Century Gothic" w:eastAsia="Times New Roman" w:hAnsi="Century Gothic" w:cs="Arial"/>
          <w:b/>
          <w:sz w:val="20"/>
          <w:szCs w:val="20"/>
          <w:lang w:eastAsia="es-ES"/>
        </w:rPr>
      </w:pPr>
    </w:p>
    <w:p w14:paraId="563E4648" w14:textId="77777777" w:rsidR="006269D9" w:rsidRPr="00C9207B" w:rsidRDefault="006269D9" w:rsidP="006269D9">
      <w:pPr>
        <w:spacing w:after="0" w:line="240" w:lineRule="auto"/>
        <w:jc w:val="both"/>
        <w:rPr>
          <w:rFonts w:ascii="Century Gothic" w:eastAsia="Times New Roman" w:hAnsi="Century Gothic" w:cs="Arial"/>
          <w:sz w:val="20"/>
          <w:szCs w:val="20"/>
          <w:lang w:val="es-ES_tradnl" w:eastAsia="es-ES"/>
        </w:rPr>
      </w:pPr>
    </w:p>
    <w:p w14:paraId="2E1B1D16" w14:textId="3528C7C8" w:rsidR="006269D9" w:rsidRPr="00C9207B" w:rsidRDefault="006269D9" w:rsidP="006269D9">
      <w:pPr>
        <w:spacing w:after="0" w:line="240" w:lineRule="auto"/>
        <w:ind w:left="284"/>
        <w:jc w:val="both"/>
        <w:rPr>
          <w:rFonts w:ascii="Century Gothic" w:eastAsia="Times New Roman" w:hAnsi="Century Gothic" w:cs="Arial"/>
          <w:sz w:val="20"/>
          <w:szCs w:val="20"/>
          <w:lang w:eastAsia="es-ES"/>
        </w:rPr>
      </w:pPr>
      <w:r w:rsidRPr="00C9207B">
        <w:rPr>
          <w:rFonts w:ascii="Century Gothic" w:eastAsia="Times New Roman" w:hAnsi="Century Gothic" w:cs="Arial"/>
          <w:sz w:val="20"/>
          <w:szCs w:val="20"/>
          <w:lang w:eastAsia="es-ES"/>
        </w:rPr>
        <w:t xml:space="preserve">Finalmente, se presenta el estado de los </w:t>
      </w:r>
      <w:r w:rsidR="00C9207B" w:rsidRPr="00C9207B">
        <w:rPr>
          <w:rFonts w:ascii="Century Gothic" w:eastAsia="Times New Roman" w:hAnsi="Century Gothic" w:cs="Arial"/>
          <w:sz w:val="20"/>
          <w:szCs w:val="20"/>
          <w:u w:val="single"/>
          <w:lang w:eastAsia="es-ES"/>
        </w:rPr>
        <w:t xml:space="preserve">ROLES </w:t>
      </w:r>
      <w:r w:rsidR="00C9207B" w:rsidRPr="00C9207B">
        <w:rPr>
          <w:rFonts w:ascii="Century Gothic" w:eastAsia="Times New Roman" w:hAnsi="Century Gothic" w:cs="Arial"/>
          <w:i/>
          <w:sz w:val="20"/>
          <w:szCs w:val="20"/>
          <w:u w:val="single"/>
          <w:lang w:eastAsia="es-ES"/>
        </w:rPr>
        <w:t>LIDERAZGO ESTRATÉGICO, ENFOQUE HACIA LA PREVENCIÓN Y RELACIÓN CON ENTES DE CONTRO</w:t>
      </w:r>
      <w:r w:rsidR="00C9207B">
        <w:rPr>
          <w:rFonts w:ascii="Century Gothic" w:eastAsia="Times New Roman" w:hAnsi="Century Gothic" w:cs="Arial"/>
          <w:i/>
          <w:sz w:val="20"/>
          <w:szCs w:val="20"/>
          <w:u w:val="single"/>
          <w:lang w:eastAsia="es-ES"/>
        </w:rPr>
        <w:t>L</w:t>
      </w:r>
      <w:r w:rsidRPr="00C9207B">
        <w:rPr>
          <w:rFonts w:ascii="Century Gothic" w:eastAsia="Times New Roman" w:hAnsi="Century Gothic" w:cs="Arial"/>
          <w:sz w:val="20"/>
          <w:szCs w:val="20"/>
          <w:lang w:eastAsia="es-ES"/>
        </w:rPr>
        <w:t>:</w:t>
      </w:r>
    </w:p>
    <w:p w14:paraId="6137A22B" w14:textId="53E6414F" w:rsidR="006269D9" w:rsidRPr="00C9207B" w:rsidRDefault="006269D9" w:rsidP="006269D9">
      <w:pPr>
        <w:spacing w:after="0" w:line="240" w:lineRule="auto"/>
        <w:jc w:val="both"/>
        <w:rPr>
          <w:rFonts w:ascii="Century Gothic" w:eastAsia="Times New Roman" w:hAnsi="Century Gothic" w:cs="Arial"/>
          <w:sz w:val="20"/>
          <w:szCs w:val="20"/>
          <w:lang w:val="es-ES_tradnl" w:eastAsia="es-ES"/>
        </w:rPr>
      </w:pPr>
    </w:p>
    <w:p w14:paraId="436450FC" w14:textId="44E7717F" w:rsidR="00C9207B" w:rsidRPr="00C9207B" w:rsidRDefault="00C9207B" w:rsidP="00C9207B">
      <w:pPr>
        <w:spacing w:after="0" w:line="240" w:lineRule="auto"/>
        <w:jc w:val="center"/>
        <w:rPr>
          <w:rFonts w:ascii="Century Gothic" w:eastAsia="Times New Roman" w:hAnsi="Century Gothic" w:cs="Arial"/>
          <w:sz w:val="20"/>
          <w:szCs w:val="20"/>
          <w:lang w:val="es-ES_tradnl" w:eastAsia="es-ES"/>
        </w:rPr>
      </w:pPr>
      <w:r w:rsidRPr="00C9207B">
        <w:rPr>
          <w:rFonts w:ascii="Century Gothic" w:hAnsi="Century Gothic" w:cs="Arial"/>
          <w:b/>
          <w:bCs/>
          <w:noProof/>
          <w:sz w:val="16"/>
          <w:szCs w:val="16"/>
          <w:lang w:eastAsia="es-CO"/>
        </w:rPr>
        <w:t>Tabla 3</w:t>
      </w:r>
      <w:r w:rsidR="00AC175B">
        <w:rPr>
          <w:rFonts w:ascii="Century Gothic" w:hAnsi="Century Gothic" w:cs="Arial"/>
          <w:b/>
          <w:bCs/>
          <w:noProof/>
          <w:sz w:val="16"/>
          <w:szCs w:val="16"/>
          <w:lang w:eastAsia="es-CO"/>
        </w:rPr>
        <w:t>5</w:t>
      </w:r>
      <w:r w:rsidRPr="00C9207B">
        <w:rPr>
          <w:rFonts w:ascii="Century Gothic" w:hAnsi="Century Gothic" w:cs="Arial"/>
          <w:b/>
          <w:bCs/>
          <w:noProof/>
          <w:sz w:val="16"/>
          <w:szCs w:val="16"/>
          <w:lang w:eastAsia="es-CO"/>
        </w:rPr>
        <w:t xml:space="preserve"> Estado ROLES LIDERAZGO ESTRATÉGICO, ENFOQUE HACIA LA PREVENCIÓN Y RELACIÓN CON ENTES DE CONTROL del Plan Anual de Auditorías 201</w:t>
      </w:r>
      <w:r>
        <w:rPr>
          <w:rFonts w:ascii="Century Gothic" w:hAnsi="Century Gothic" w:cs="Arial"/>
          <w:b/>
          <w:bCs/>
          <w:noProof/>
          <w:sz w:val="16"/>
          <w:szCs w:val="16"/>
          <w:lang w:eastAsia="es-CO"/>
        </w:rPr>
        <w:t>9</w:t>
      </w:r>
    </w:p>
    <w:p w14:paraId="2E5528E9" w14:textId="77777777" w:rsidR="006269D9" w:rsidRPr="006269D9" w:rsidRDefault="006269D9" w:rsidP="006269D9">
      <w:pPr>
        <w:spacing w:after="0" w:line="240" w:lineRule="auto"/>
        <w:jc w:val="center"/>
        <w:rPr>
          <w:rFonts w:ascii="Century Gothic" w:hAnsi="Century Gothic"/>
          <w:sz w:val="20"/>
          <w:szCs w:val="20"/>
        </w:rPr>
      </w:pPr>
      <w:r w:rsidRPr="006269D9">
        <w:rPr>
          <w:rFonts w:ascii="Century Gothic" w:hAnsi="Century Gothic"/>
          <w:noProof/>
          <w:sz w:val="20"/>
          <w:szCs w:val="20"/>
        </w:rPr>
        <w:drawing>
          <wp:inline distT="0" distB="0" distL="0" distR="0" wp14:anchorId="48062CE7" wp14:editId="7A917B49">
            <wp:extent cx="6160770" cy="2838091"/>
            <wp:effectExtent l="0" t="0" r="0" b="635"/>
            <wp:docPr id="39977" name="Imagen 3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77736" cy="2845907"/>
                    </a:xfrm>
                    <a:prstGeom prst="rect">
                      <a:avLst/>
                    </a:prstGeom>
                    <a:noFill/>
                    <a:ln>
                      <a:noFill/>
                    </a:ln>
                  </pic:spPr>
                </pic:pic>
              </a:graphicData>
            </a:graphic>
          </wp:inline>
        </w:drawing>
      </w:r>
    </w:p>
    <w:p w14:paraId="140F2B98" w14:textId="14F6EDAA" w:rsidR="006269D9" w:rsidRPr="006269D9" w:rsidRDefault="006269D9" w:rsidP="00C9207B">
      <w:pPr>
        <w:spacing w:after="0" w:line="240" w:lineRule="auto"/>
        <w:jc w:val="center"/>
        <w:rPr>
          <w:rFonts w:ascii="Century Gothic" w:eastAsia="Times New Roman" w:hAnsi="Century Gothic" w:cs="Arial"/>
          <w:sz w:val="20"/>
          <w:szCs w:val="20"/>
          <w:lang w:eastAsia="es-ES"/>
        </w:rPr>
      </w:pPr>
      <w:r w:rsidRPr="00C9207B">
        <w:rPr>
          <w:rFonts w:ascii="Century Gothic" w:hAnsi="Century Gothic" w:cs="Arial"/>
          <w:b/>
          <w:bCs/>
          <w:noProof/>
          <w:sz w:val="16"/>
          <w:szCs w:val="16"/>
          <w:lang w:eastAsia="es-CO"/>
        </w:rPr>
        <w:t>Fuente: elaboración propia, teniendo en cuenta las actividades desarrolladas por OCI</w:t>
      </w:r>
      <w:r w:rsidRPr="006269D9">
        <w:rPr>
          <w:rFonts w:ascii="Century Gothic" w:eastAsia="Times New Roman" w:hAnsi="Century Gothic" w:cs="Arial"/>
          <w:sz w:val="20"/>
          <w:szCs w:val="20"/>
          <w:lang w:eastAsia="es-ES"/>
        </w:rPr>
        <w:t>.</w:t>
      </w:r>
    </w:p>
    <w:p w14:paraId="25081B7F" w14:textId="77777777" w:rsidR="006269D9" w:rsidRPr="006269D9" w:rsidRDefault="006269D9" w:rsidP="006269D9">
      <w:pPr>
        <w:rPr>
          <w:rFonts w:ascii="Century Gothic" w:hAnsi="Century Gothic"/>
          <w:b/>
          <w:sz w:val="20"/>
          <w:szCs w:val="20"/>
          <w:u w:val="single"/>
        </w:rPr>
      </w:pPr>
    </w:p>
    <w:p w14:paraId="0126D907" w14:textId="77777777" w:rsidR="0001044C" w:rsidRPr="0001044C" w:rsidRDefault="0001044C" w:rsidP="0001044C">
      <w:pPr>
        <w:spacing w:after="0" w:line="240" w:lineRule="auto"/>
        <w:jc w:val="both"/>
        <w:rPr>
          <w:rFonts w:ascii="Century Gothic" w:eastAsia="Times New Roman" w:hAnsi="Century Gothic"/>
          <w:sz w:val="20"/>
          <w:szCs w:val="20"/>
          <w:lang w:eastAsia="es-ES"/>
        </w:rPr>
      </w:pPr>
    </w:p>
    <w:p w14:paraId="7FB9EF3C" w14:textId="77777777" w:rsidR="00445C76" w:rsidRPr="008B1793" w:rsidRDefault="00445C76" w:rsidP="00CA5DED">
      <w:pPr>
        <w:spacing w:after="0" w:line="240" w:lineRule="auto"/>
        <w:rPr>
          <w:rFonts w:ascii="Century Gothic" w:hAnsi="Century Gothic" w:cstheme="minorHAnsi"/>
          <w:b/>
          <w:color w:val="1F4E79" w:themeColor="accent1" w:themeShade="80"/>
          <w:sz w:val="20"/>
          <w:szCs w:val="20"/>
        </w:rPr>
      </w:pPr>
      <w:r w:rsidRPr="008B1793">
        <w:rPr>
          <w:rFonts w:ascii="Century Gothic" w:hAnsi="Century Gothic" w:cstheme="minorHAnsi"/>
          <w:b/>
          <w:color w:val="1F4E79" w:themeColor="accent1" w:themeShade="80"/>
          <w:sz w:val="20"/>
          <w:szCs w:val="20"/>
        </w:rPr>
        <w:br w:type="page"/>
      </w:r>
    </w:p>
    <w:p w14:paraId="1511000B" w14:textId="6B2FAEE9" w:rsidR="00445C76" w:rsidRPr="00EE2B23" w:rsidRDefault="00445C76" w:rsidP="00CA5DED">
      <w:pPr>
        <w:pStyle w:val="Estilo6"/>
        <w:numPr>
          <w:ilvl w:val="0"/>
          <w:numId w:val="0"/>
        </w:numPr>
        <w:rPr>
          <w:color w:val="6F4A2D"/>
          <w:sz w:val="24"/>
          <w:szCs w:val="32"/>
        </w:rPr>
      </w:pPr>
      <w:r w:rsidRPr="00EE2B23">
        <w:rPr>
          <w:color w:val="6F4A2D"/>
          <w:sz w:val="24"/>
          <w:szCs w:val="32"/>
        </w:rPr>
        <w:lastRenderedPageBreak/>
        <w:t xml:space="preserve">OBSERVACIONES </w:t>
      </w:r>
      <w:r w:rsidR="00625306">
        <w:rPr>
          <w:color w:val="6F4A2D"/>
          <w:sz w:val="24"/>
          <w:szCs w:val="32"/>
        </w:rPr>
        <w:t xml:space="preserve">Y RECOMENDACIONES </w:t>
      </w:r>
      <w:r w:rsidRPr="00EE2B23">
        <w:rPr>
          <w:color w:val="6F4A2D"/>
          <w:sz w:val="24"/>
          <w:szCs w:val="32"/>
        </w:rPr>
        <w:t>GENERADAS POR LA OCI</w:t>
      </w:r>
    </w:p>
    <w:bookmarkEnd w:id="1"/>
    <w:bookmarkEnd w:id="2"/>
    <w:bookmarkEnd w:id="6"/>
    <w:p w14:paraId="31A6DDFD" w14:textId="77777777" w:rsidR="00EE2B23" w:rsidRPr="008B1793" w:rsidRDefault="00EE2B23" w:rsidP="00EE2B23">
      <w:pPr>
        <w:spacing w:after="0" w:line="240" w:lineRule="auto"/>
        <w:jc w:val="both"/>
        <w:rPr>
          <w:rFonts w:ascii="Century Gothic" w:hAnsi="Century Gothic" w:cstheme="minorHAnsi"/>
          <w:sz w:val="20"/>
          <w:szCs w:val="20"/>
        </w:rPr>
      </w:pPr>
    </w:p>
    <w:p w14:paraId="71BB036B" w14:textId="76E7C4DA" w:rsidR="00EE2B23" w:rsidRPr="00EE2B23" w:rsidRDefault="00EE2B23" w:rsidP="00B15600">
      <w:pPr>
        <w:shd w:val="clear" w:color="auto" w:fill="F5EEE3"/>
        <w:spacing w:after="0" w:line="240" w:lineRule="auto"/>
        <w:jc w:val="both"/>
        <w:rPr>
          <w:rFonts w:ascii="Century Gothic" w:hAnsi="Century Gothic" w:cstheme="minorHAnsi"/>
          <w:b/>
          <w:bCs/>
          <w:sz w:val="20"/>
          <w:szCs w:val="20"/>
        </w:rPr>
      </w:pPr>
      <w:bookmarkStart w:id="100" w:name="_Hlk27567099"/>
      <w:r>
        <w:rPr>
          <w:rFonts w:ascii="Century Gothic" w:hAnsi="Century Gothic" w:cstheme="minorHAnsi"/>
          <w:b/>
          <w:bCs/>
          <w:sz w:val="20"/>
          <w:szCs w:val="20"/>
        </w:rPr>
        <w:t xml:space="preserve">TEMA: </w:t>
      </w:r>
      <w:r w:rsidRPr="00EE2B23">
        <w:rPr>
          <w:rFonts w:ascii="Century Gothic" w:hAnsi="Century Gothic" w:cstheme="minorHAnsi"/>
          <w:b/>
          <w:bCs/>
          <w:sz w:val="20"/>
          <w:szCs w:val="20"/>
        </w:rPr>
        <w:t>AVANCES Y PRINCIPALES MODIFICACIONES EFECTUADAS EN EL PLAN ANTICORRUPCIÓN Y DE ATENCIÓN AL CIUDADANO - PAAC 2019</w:t>
      </w:r>
    </w:p>
    <w:p w14:paraId="7E47EAD4" w14:textId="77777777" w:rsidR="00901CEC"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44D64108" w14:textId="77777777" w:rsidR="00901CEC" w:rsidRDefault="00901CEC" w:rsidP="00B15600">
      <w:pPr>
        <w:shd w:val="clear" w:color="auto" w:fill="F5EEE3"/>
        <w:spacing w:after="0" w:line="240" w:lineRule="auto"/>
        <w:jc w:val="both"/>
        <w:rPr>
          <w:rFonts w:ascii="Century Gothic" w:hAnsi="Century Gothic" w:cstheme="minorHAnsi"/>
          <w:sz w:val="20"/>
          <w:szCs w:val="20"/>
        </w:rPr>
      </w:pPr>
      <w:r w:rsidRPr="00C82A9B">
        <w:rPr>
          <w:rFonts w:ascii="Century Gothic" w:hAnsi="Century Gothic" w:cstheme="minorHAnsi"/>
          <w:b/>
          <w:bCs/>
          <w:color w:val="6F4A2D"/>
          <w:sz w:val="20"/>
          <w:szCs w:val="20"/>
        </w:rPr>
        <w:t xml:space="preserve">OBSERVACIÓN-1 → </w:t>
      </w:r>
      <w:r w:rsidRPr="00C82A9B">
        <w:rPr>
          <w:rFonts w:ascii="Century Gothic" w:hAnsi="Century Gothic" w:cstheme="minorHAnsi"/>
          <w:sz w:val="20"/>
          <w:szCs w:val="20"/>
        </w:rPr>
        <w:t>En el subcomponente de fortalecimiento de los canales de atención, se informa que “</w:t>
      </w:r>
      <w:r w:rsidRPr="00C82A9B">
        <w:rPr>
          <w:rFonts w:ascii="Century Gothic" w:hAnsi="Century Gothic" w:cstheme="minorHAnsi"/>
          <w:i/>
          <w:iCs/>
          <w:sz w:val="20"/>
          <w:szCs w:val="20"/>
        </w:rPr>
        <w:t xml:space="preserve">se realizaron cuatro capacitaciones en el transcurso del primer semestre 2019 a los colaboradores de la Entidad responsables de dar respuestas a los requerimientos los temas abordados fueron los siguientes: </w:t>
      </w:r>
      <w:r w:rsidRPr="00C82A9B">
        <w:rPr>
          <w:rFonts w:ascii="Century Gothic" w:hAnsi="Century Gothic" w:cstheme="minorHAnsi"/>
          <w:i/>
          <w:iCs/>
          <w:sz w:val="20"/>
          <w:szCs w:val="20"/>
          <w:u w:val="single"/>
          <w:shd w:val="clear" w:color="auto" w:fill="DEC8A7"/>
        </w:rPr>
        <w:t xml:space="preserve">trámite de </w:t>
      </w:r>
      <w:r w:rsidRPr="00C82A9B">
        <w:rPr>
          <w:rFonts w:ascii="Century Gothic" w:hAnsi="Century Gothic" w:cstheme="minorHAnsi"/>
          <w:b/>
          <w:bCs/>
          <w:i/>
          <w:iCs/>
          <w:sz w:val="20"/>
          <w:szCs w:val="20"/>
          <w:u w:val="single"/>
          <w:shd w:val="clear" w:color="auto" w:fill="DEC8A7"/>
        </w:rPr>
        <w:t>PQRS</w:t>
      </w:r>
      <w:r w:rsidRPr="00C82A9B">
        <w:rPr>
          <w:rFonts w:ascii="Century Gothic" w:hAnsi="Century Gothic" w:cstheme="minorHAnsi"/>
          <w:i/>
          <w:iCs/>
          <w:sz w:val="20"/>
          <w:szCs w:val="20"/>
        </w:rPr>
        <w:t xml:space="preserve"> en ORFEO</w:t>
      </w:r>
      <w:r w:rsidRPr="00C82A9B">
        <w:rPr>
          <w:rFonts w:ascii="Century Gothic" w:hAnsi="Century Gothic" w:cstheme="minorHAnsi"/>
          <w:sz w:val="20"/>
          <w:szCs w:val="20"/>
        </w:rPr>
        <w:t>…”</w:t>
      </w:r>
      <w:r>
        <w:rPr>
          <w:rFonts w:ascii="Century Gothic" w:hAnsi="Century Gothic" w:cstheme="minorHAnsi"/>
          <w:sz w:val="20"/>
          <w:szCs w:val="20"/>
        </w:rPr>
        <w:t>.</w:t>
      </w:r>
    </w:p>
    <w:p w14:paraId="6A899B82"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p>
    <w:p w14:paraId="3C1FAEA2"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shd w:val="clear" w:color="auto" w:fill="DEC8A7"/>
        </w:rPr>
      </w:pPr>
      <w:r w:rsidRPr="00C82A9B">
        <w:rPr>
          <w:rFonts w:ascii="Century Gothic" w:hAnsi="Century Gothic" w:cstheme="minorHAnsi"/>
          <w:sz w:val="20"/>
          <w:szCs w:val="20"/>
        </w:rPr>
        <w:t>Sin embargo, en el Subcomponente normativo y procedimental se indica la actualización del formato</w:t>
      </w:r>
      <w:r w:rsidRPr="00C82A9B">
        <w:rPr>
          <w:rFonts w:ascii="Century Gothic" w:hAnsi="Century Gothic" w:cstheme="minorHAnsi"/>
          <w:sz w:val="20"/>
          <w:szCs w:val="20"/>
          <w:shd w:val="clear" w:color="auto" w:fill="DEC8A7"/>
        </w:rPr>
        <w:t xml:space="preserve"> Requerimiento </w:t>
      </w:r>
      <w:r w:rsidRPr="00C82A9B">
        <w:rPr>
          <w:rFonts w:ascii="Century Gothic" w:hAnsi="Century Gothic" w:cstheme="minorHAnsi"/>
          <w:b/>
          <w:bCs/>
          <w:i/>
          <w:iCs/>
          <w:sz w:val="20"/>
          <w:szCs w:val="20"/>
          <w:u w:val="single"/>
          <w:shd w:val="clear" w:color="auto" w:fill="DEC8A7"/>
        </w:rPr>
        <w:t>PQRSFD</w:t>
      </w:r>
      <w:r w:rsidRPr="00C82A9B">
        <w:rPr>
          <w:rFonts w:ascii="Century Gothic" w:hAnsi="Century Gothic" w:cstheme="minorHAnsi"/>
          <w:sz w:val="20"/>
          <w:szCs w:val="20"/>
          <w:shd w:val="clear" w:color="auto" w:fill="DEC8A7"/>
        </w:rPr>
        <w:t xml:space="preserve"> (APIC-FM-002-V7):</w:t>
      </w:r>
    </w:p>
    <w:p w14:paraId="267B3F9D" w14:textId="77777777" w:rsidR="00901CEC" w:rsidRPr="00C82A9B" w:rsidRDefault="00901CEC" w:rsidP="00B15600">
      <w:pPr>
        <w:shd w:val="clear" w:color="auto" w:fill="F5EEE3"/>
        <w:spacing w:after="0" w:line="240" w:lineRule="auto"/>
        <w:jc w:val="both"/>
        <w:rPr>
          <w:rFonts w:ascii="Century Gothic" w:hAnsi="Century Gothic"/>
          <w:b/>
          <w:bCs/>
          <w:sz w:val="16"/>
          <w:szCs w:val="16"/>
        </w:rPr>
      </w:pPr>
    </w:p>
    <w:p w14:paraId="61443DCE" w14:textId="77777777" w:rsidR="00901CEC" w:rsidRPr="00C82A9B" w:rsidRDefault="00901CEC" w:rsidP="00B15600">
      <w:pPr>
        <w:shd w:val="clear" w:color="auto" w:fill="F5EEE3"/>
        <w:spacing w:after="0" w:line="240" w:lineRule="auto"/>
        <w:jc w:val="center"/>
        <w:rPr>
          <w:rFonts w:ascii="Century Gothic" w:hAnsi="Century Gothic" w:cstheme="minorHAnsi"/>
          <w:sz w:val="20"/>
          <w:szCs w:val="20"/>
          <w:shd w:val="clear" w:color="auto" w:fill="DEC8A7"/>
        </w:rPr>
      </w:pPr>
      <w:r w:rsidRPr="00C82A9B">
        <w:rPr>
          <w:rFonts w:ascii="Century Gothic" w:hAnsi="Century Gothic"/>
          <w:b/>
          <w:bCs/>
          <w:sz w:val="16"/>
          <w:szCs w:val="16"/>
        </w:rPr>
        <w:t>Ilustración 3. Encabezado de Formato PQRSFD</w:t>
      </w:r>
    </w:p>
    <w:p w14:paraId="1203E486" w14:textId="77777777" w:rsidR="00901CEC" w:rsidRPr="00C82A9B" w:rsidRDefault="00901CEC" w:rsidP="00B15600">
      <w:pPr>
        <w:shd w:val="clear" w:color="auto" w:fill="F5EEE3"/>
        <w:spacing w:after="0" w:line="240" w:lineRule="auto"/>
        <w:jc w:val="center"/>
        <w:rPr>
          <w:rFonts w:ascii="Century Gothic" w:hAnsi="Century Gothic" w:cstheme="minorHAnsi"/>
          <w:sz w:val="20"/>
          <w:szCs w:val="20"/>
          <w:shd w:val="clear" w:color="auto" w:fill="DEC8A7"/>
        </w:rPr>
      </w:pPr>
      <w:r>
        <w:rPr>
          <w:rFonts w:ascii="Century Gothic" w:hAnsi="Century Gothic" w:cs="Arial"/>
          <w:b/>
          <w:bCs/>
          <w:noProof/>
          <w:color w:val="6F4A2D"/>
          <w:kern w:val="3"/>
          <w:sz w:val="20"/>
          <w:szCs w:val="20"/>
        </w:rPr>
        <mc:AlternateContent>
          <mc:Choice Requires="wps">
            <w:drawing>
              <wp:anchor distT="0" distB="0" distL="114300" distR="114300" simplePos="0" relativeHeight="251680768" behindDoc="0" locked="0" layoutInCell="1" allowOverlap="1" wp14:anchorId="342B1DD2" wp14:editId="7523D116">
                <wp:simplePos x="0" y="0"/>
                <wp:positionH relativeFrom="column">
                  <wp:posOffset>1518213</wp:posOffset>
                </wp:positionH>
                <wp:positionV relativeFrom="paragraph">
                  <wp:posOffset>85785</wp:posOffset>
                </wp:positionV>
                <wp:extent cx="3992233" cy="300127"/>
                <wp:effectExtent l="19050" t="19050" r="27940" b="24130"/>
                <wp:wrapNone/>
                <wp:docPr id="49" name="Elipse 49"/>
                <wp:cNvGraphicFramePr/>
                <a:graphic xmlns:a="http://schemas.openxmlformats.org/drawingml/2006/main">
                  <a:graphicData uri="http://schemas.microsoft.com/office/word/2010/wordprocessingShape">
                    <wps:wsp>
                      <wps:cNvSpPr/>
                      <wps:spPr>
                        <a:xfrm>
                          <a:off x="0" y="0"/>
                          <a:ext cx="3992233" cy="300127"/>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9E4DB3" id="Elipse 49" o:spid="_x0000_s1026" style="position:absolute;margin-left:119.55pt;margin-top:6.75pt;width:314.35pt;height:23.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Q45agIAAMoEAAAOAAAAZHJzL2Uyb0RvYy54bWysVE1v2zAMvQ/YfxB0X+18bG2MOkXQLsOA&#10;oi3QFj0zshwLkERNUuJ0v36U7LRdt9OwHBRSfCTFl8ecXxyMZnvpg0Jb88lJyZm0AhtltzV/fFh/&#10;OuMsRLANaLSy5s8y8Ivlxw/nvavkFDvUjfSMithQ9a7mXYyuKoogOmkgnKCTloItegORXL8tGg89&#10;VTe6mJbll6JH3ziPQoZAt1dDkC9z/baVIt62bZCR6ZrT22I+fT436SyW51BtPbhOifEZ8A+vMKAs&#10;NX0pdQUR2M6rP0oZJTwGbOOJQFNg2yoh8ww0zaR8N819B07mWYic4F5oCv+vrLjZ33mmmprPF5xZ&#10;MPQbfdXKBcnogtjpXagIdO/u/OgFMtOoh9ab9E1DsENm9PmFUXmITNDlbLGYTmczzgTFZmU5mZ6m&#10;osVrtvMhfpNoWDJqLnVunrmE/XWIA/qISv0srpXWdA+VtqynumeTkn5bAaSfVkMk0ziaKNgtZ6C3&#10;JEwRfS4ZUKsmpafs4LebS+3ZHkgc63VJn/Fxv8FS7ysI3YDLoQSDyqhI2tXK1PwsJR+ztU1RmdU3&#10;TpBYHHhL1gabZ2Ld4yDH4MRaUZNrCPEOPOmPpqGdird0tBppRBwtzjr0P/92n/AkC4py1pOeafwf&#10;O/CSM/3dkmAWk/k8LUB25p9Pp+T4t5HN24jdmUskVia0vU5kM+GjPpqtR/NEq7dKXSkEVlDvgejR&#10;uYzDntHyCrlaZRiJ3kG8tvdOpOKJp0Tvw+EJvBslEEk8N3jUPlTvZDBgU6bF1S5iq7JGXnkleSWH&#10;FiYLbVzutJFv/Yx6/Qta/gIAAP//AwBQSwMEFAAGAAgAAAAhAKDA3UveAAAACQEAAA8AAABkcnMv&#10;ZG93bnJldi54bWxMj8tOwzAQRfdI/IM1SOyo8xAhTeNUPIQQ3bWw6HJqmyQQj6PYbcPfM6xgObpH&#10;d86t17MbxMlOofekIF0kICxpb3pqFby/Pd+UIEJEMjh4sgq+bYB1c3lRY2X8mbb2tIut4BIKFSro&#10;YhwrKYPurMOw8KMlzj785DDyObXSTHjmcjfILEkK6bAn/tDhaB87q792R6fA7PXL03KbvXafeb7R&#10;MUXsH1Cp66v5fgUi2jn+wfCrz+rQsNPBH8kEMSjI8mXKKAf5LQgGyuKOtxwUFEkJsqnl/wXNDwAA&#10;AP//AwBQSwECLQAUAAYACAAAACEAtoM4kv4AAADhAQAAEwAAAAAAAAAAAAAAAAAAAAAAW0NvbnRl&#10;bnRfVHlwZXNdLnhtbFBLAQItABQABgAIAAAAIQA4/SH/1gAAAJQBAAALAAAAAAAAAAAAAAAAAC8B&#10;AABfcmVscy8ucmVsc1BLAQItABQABgAIAAAAIQDZvQ45agIAAMoEAAAOAAAAAAAAAAAAAAAAAC4C&#10;AABkcnMvZTJvRG9jLnhtbFBLAQItABQABgAIAAAAIQCgwN1L3gAAAAkBAAAPAAAAAAAAAAAAAAAA&#10;AMQEAABkcnMvZG93bnJldi54bWxQSwUGAAAAAAQABADzAAAAzwUAAAAA&#10;" filled="f" strokecolor="red" strokeweight="3pt">
                <v:stroke joinstyle="miter"/>
              </v:oval>
            </w:pict>
          </mc:Fallback>
        </mc:AlternateContent>
      </w:r>
      <w:r w:rsidRPr="00C82A9B">
        <w:rPr>
          <w:rFonts w:ascii="Century Gothic" w:hAnsi="Century Gothic" w:cstheme="minorHAnsi"/>
          <w:noProof/>
          <w:sz w:val="20"/>
          <w:szCs w:val="20"/>
          <w:shd w:val="clear" w:color="auto" w:fill="DEC8A7"/>
        </w:rPr>
        <w:drawing>
          <wp:inline distT="0" distB="0" distL="0" distR="0" wp14:anchorId="7A1923FD" wp14:editId="31868970">
            <wp:extent cx="5745708" cy="65720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3938" cy="678736"/>
                    </a:xfrm>
                    <a:prstGeom prst="rect">
                      <a:avLst/>
                    </a:prstGeom>
                    <a:noFill/>
                    <a:ln>
                      <a:noFill/>
                    </a:ln>
                  </pic:spPr>
                </pic:pic>
              </a:graphicData>
            </a:graphic>
          </wp:inline>
        </w:drawing>
      </w:r>
    </w:p>
    <w:p w14:paraId="3A62B69B" w14:textId="77777777" w:rsidR="00901CEC" w:rsidRPr="00C82A9B" w:rsidRDefault="00901CEC" w:rsidP="00B15600">
      <w:pPr>
        <w:shd w:val="clear" w:color="auto" w:fill="F5EEE3"/>
        <w:spacing w:after="0" w:line="240" w:lineRule="auto"/>
        <w:jc w:val="center"/>
        <w:rPr>
          <w:rFonts w:ascii="Century Gothic" w:hAnsi="Century Gothic"/>
          <w:b/>
          <w:bCs/>
          <w:sz w:val="16"/>
          <w:szCs w:val="16"/>
        </w:rPr>
      </w:pPr>
      <w:r w:rsidRPr="00C82A9B">
        <w:rPr>
          <w:rFonts w:ascii="Century Gothic" w:hAnsi="Century Gothic"/>
          <w:b/>
          <w:bCs/>
          <w:sz w:val="16"/>
          <w:szCs w:val="16"/>
        </w:rPr>
        <w:t>Fuente: SISGESTION – Extractado por OCI</w:t>
      </w:r>
    </w:p>
    <w:p w14:paraId="78042E8C" w14:textId="77777777" w:rsidR="00901CEC" w:rsidRPr="00C82A9B" w:rsidRDefault="00901CEC" w:rsidP="00B15600">
      <w:pPr>
        <w:shd w:val="clear" w:color="auto" w:fill="F5EEE3"/>
        <w:spacing w:after="0" w:line="240" w:lineRule="auto"/>
        <w:jc w:val="center"/>
        <w:rPr>
          <w:rFonts w:ascii="Century Gothic" w:hAnsi="Century Gothic"/>
          <w:b/>
          <w:bCs/>
          <w:sz w:val="16"/>
          <w:szCs w:val="16"/>
        </w:rPr>
      </w:pPr>
    </w:p>
    <w:p w14:paraId="537AB3AF"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r w:rsidRPr="00C82A9B">
        <w:rPr>
          <w:rFonts w:ascii="Century Gothic" w:hAnsi="Century Gothic" w:cstheme="minorHAnsi"/>
          <w:sz w:val="20"/>
          <w:szCs w:val="20"/>
        </w:rPr>
        <w:t xml:space="preserve">Lo cual limitó la capacitación en solo </w:t>
      </w:r>
      <w:r w:rsidRPr="00C82A9B">
        <w:rPr>
          <w:rFonts w:ascii="Century Gothic" w:hAnsi="Century Gothic" w:cstheme="minorHAnsi"/>
          <w:b/>
          <w:bCs/>
          <w:sz w:val="20"/>
          <w:szCs w:val="20"/>
        </w:rPr>
        <w:t>PQRS</w:t>
      </w:r>
      <w:r w:rsidRPr="00C82A9B">
        <w:rPr>
          <w:rFonts w:ascii="Century Gothic" w:hAnsi="Century Gothic" w:cstheme="minorHAnsi"/>
          <w:sz w:val="20"/>
          <w:szCs w:val="20"/>
        </w:rPr>
        <w:t xml:space="preserve"> – Peticiones, Quejas, Reclamos y Sugerencias, faltando capacitar sobre el trámite de </w:t>
      </w:r>
      <w:r w:rsidRPr="00C82A9B">
        <w:rPr>
          <w:rFonts w:ascii="Century Gothic" w:hAnsi="Century Gothic" w:cstheme="minorHAnsi"/>
          <w:b/>
          <w:bCs/>
          <w:sz w:val="20"/>
          <w:szCs w:val="20"/>
        </w:rPr>
        <w:t>FD</w:t>
      </w:r>
      <w:r w:rsidRPr="00C82A9B">
        <w:rPr>
          <w:rFonts w:ascii="Century Gothic" w:hAnsi="Century Gothic" w:cstheme="minorHAnsi"/>
          <w:sz w:val="20"/>
          <w:szCs w:val="20"/>
        </w:rPr>
        <w:t xml:space="preserve"> – Felicitaciones y Denuncias.</w:t>
      </w:r>
    </w:p>
    <w:p w14:paraId="74789C59"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r w:rsidRPr="00C82A9B">
        <w:rPr>
          <w:rFonts w:ascii="Century Gothic" w:hAnsi="Century Gothic" w:cstheme="minorHAnsi"/>
          <w:b/>
          <w:bCs/>
          <w:color w:val="6F4A2D"/>
          <w:sz w:val="20"/>
          <w:szCs w:val="20"/>
        </w:rPr>
        <w:t xml:space="preserve">RECOMENDACIÓN-1 → </w:t>
      </w:r>
      <w:r w:rsidRPr="00C82A9B">
        <w:rPr>
          <w:rFonts w:ascii="Century Gothic" w:hAnsi="Century Gothic" w:cstheme="minorHAnsi"/>
          <w:sz w:val="20"/>
          <w:szCs w:val="20"/>
        </w:rPr>
        <w:t>Realizar capacitaciones y/o sensibilizaciones referentes al trámite de Felicitaciones y Denuncias</w:t>
      </w:r>
      <w:r>
        <w:rPr>
          <w:rFonts w:ascii="Century Gothic" w:hAnsi="Century Gothic" w:cstheme="minorHAnsi"/>
          <w:sz w:val="20"/>
          <w:szCs w:val="20"/>
        </w:rPr>
        <w:t>;</w:t>
      </w:r>
      <w:r w:rsidRPr="00C82A9B">
        <w:rPr>
          <w:rFonts w:ascii="Century Gothic" w:hAnsi="Century Gothic" w:cstheme="minorHAnsi"/>
          <w:sz w:val="20"/>
          <w:szCs w:val="20"/>
        </w:rPr>
        <w:t xml:space="preserve"> no solamente al personal encargado de sus respuestas, sino a todo el personal de la entidad (servidores públicos y contratistas).</w:t>
      </w:r>
    </w:p>
    <w:p w14:paraId="5212FBCA"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r w:rsidRPr="00C82A9B">
        <w:rPr>
          <w:rFonts w:ascii="Century Gothic" w:hAnsi="Century Gothic" w:cstheme="minorHAnsi"/>
          <w:sz w:val="20"/>
          <w:szCs w:val="20"/>
        </w:rPr>
        <w:t>-----</w:t>
      </w:r>
    </w:p>
    <w:p w14:paraId="3D525F28"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1C195527"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bookmarkStart w:id="101" w:name="_Hlk27747239"/>
      <w:r w:rsidRPr="00C82A9B">
        <w:rPr>
          <w:rFonts w:ascii="Century Gothic" w:hAnsi="Century Gothic" w:cstheme="minorHAnsi"/>
          <w:b/>
          <w:bCs/>
          <w:color w:val="6F4A2D"/>
          <w:sz w:val="20"/>
          <w:szCs w:val="20"/>
        </w:rPr>
        <w:t>OBS</w:t>
      </w:r>
      <w:r>
        <w:rPr>
          <w:rFonts w:ascii="Century Gothic" w:hAnsi="Century Gothic" w:cstheme="minorHAnsi"/>
          <w:b/>
          <w:bCs/>
          <w:color w:val="6F4A2D"/>
          <w:sz w:val="20"/>
          <w:szCs w:val="20"/>
        </w:rPr>
        <w:t>ERVACIÓN</w:t>
      </w:r>
      <w:r w:rsidRPr="00C82A9B">
        <w:rPr>
          <w:rFonts w:ascii="Century Gothic" w:hAnsi="Century Gothic" w:cstheme="minorHAnsi"/>
          <w:b/>
          <w:bCs/>
          <w:color w:val="6F4A2D"/>
          <w:sz w:val="20"/>
          <w:szCs w:val="20"/>
        </w:rPr>
        <w:t>-2→</w:t>
      </w:r>
      <w:r w:rsidRPr="00C82A9B">
        <w:rPr>
          <w:rFonts w:ascii="Century Gothic" w:hAnsi="Century Gothic" w:cstheme="minorHAnsi"/>
          <w:color w:val="6F4A2D"/>
          <w:sz w:val="20"/>
          <w:szCs w:val="20"/>
        </w:rPr>
        <w:t xml:space="preserve"> </w:t>
      </w:r>
      <w:r w:rsidRPr="00C82A9B">
        <w:rPr>
          <w:rFonts w:ascii="Century Gothic" w:hAnsi="Century Gothic" w:cstheme="minorHAnsi"/>
          <w:sz w:val="20"/>
          <w:szCs w:val="20"/>
        </w:rPr>
        <w:t>En el subcomponente normativo y procedimental se informa que: “</w:t>
      </w:r>
      <w:r w:rsidRPr="00C82A9B">
        <w:rPr>
          <w:rFonts w:ascii="Century Gothic" w:hAnsi="Century Gothic" w:cstheme="minorHAnsi"/>
          <w:i/>
          <w:iCs/>
          <w:sz w:val="20"/>
          <w:szCs w:val="20"/>
        </w:rPr>
        <w:t xml:space="preserve">Durante el mes de agosto, el proceso de Gestión de Talento Humano solicitó a la </w:t>
      </w:r>
      <w:r w:rsidRPr="00C82A9B">
        <w:rPr>
          <w:rFonts w:ascii="Century Gothic" w:hAnsi="Century Gothic" w:cstheme="minorHAnsi"/>
          <w:i/>
          <w:iCs/>
          <w:sz w:val="20"/>
          <w:szCs w:val="20"/>
          <w:u w:val="single"/>
          <w:shd w:val="clear" w:color="auto" w:fill="DEC8A7"/>
        </w:rPr>
        <w:t>oficina de Comunicaciones</w:t>
      </w:r>
      <w:r w:rsidRPr="00C82A9B">
        <w:rPr>
          <w:rFonts w:ascii="Century Gothic" w:hAnsi="Century Gothic" w:cstheme="minorHAnsi"/>
          <w:i/>
          <w:iCs/>
          <w:sz w:val="20"/>
          <w:szCs w:val="20"/>
          <w:shd w:val="clear" w:color="auto" w:fill="E7E6E6" w:themeFill="background2"/>
        </w:rPr>
        <w:t xml:space="preserve"> </w:t>
      </w:r>
      <w:r w:rsidRPr="00C82A9B">
        <w:rPr>
          <w:rFonts w:ascii="Century Gothic" w:hAnsi="Century Gothic" w:cstheme="minorHAnsi"/>
          <w:i/>
          <w:iCs/>
          <w:sz w:val="20"/>
          <w:szCs w:val="20"/>
        </w:rPr>
        <w:t xml:space="preserve">realizar la pieza digital…”  y posteriormente, refiere a: “Se realizó evaluación de la suficiencia de los canales de atención a la ciudadanía de acuerdo con la nuevas instalaciones y adecuación de la </w:t>
      </w:r>
      <w:r w:rsidRPr="00C82A9B">
        <w:rPr>
          <w:rFonts w:ascii="Century Gothic" w:hAnsi="Century Gothic" w:cstheme="minorHAnsi"/>
          <w:i/>
          <w:iCs/>
          <w:sz w:val="20"/>
          <w:szCs w:val="20"/>
          <w:u w:val="single"/>
          <w:shd w:val="clear" w:color="auto" w:fill="DEC8A7"/>
        </w:rPr>
        <w:t>oficina de atención al ciudadano</w:t>
      </w:r>
      <w:r w:rsidRPr="00C82A9B">
        <w:rPr>
          <w:rFonts w:ascii="Century Gothic" w:hAnsi="Century Gothic" w:cstheme="minorHAnsi"/>
          <w:i/>
          <w:iCs/>
          <w:sz w:val="20"/>
          <w:szCs w:val="20"/>
        </w:rPr>
        <w:t xml:space="preserve"> ubicada en la sede la Elvira de la UMV</w:t>
      </w:r>
      <w:r w:rsidRPr="00C82A9B">
        <w:rPr>
          <w:rFonts w:ascii="Century Gothic" w:hAnsi="Century Gothic" w:cstheme="minorHAnsi"/>
          <w:sz w:val="20"/>
          <w:szCs w:val="20"/>
        </w:rPr>
        <w:t>”.</w:t>
      </w:r>
    </w:p>
    <w:p w14:paraId="12E487EC"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643F1889" w14:textId="77777777" w:rsidR="00901CEC" w:rsidRPr="00C82A9B" w:rsidRDefault="00901CEC" w:rsidP="00B15600">
      <w:pPr>
        <w:shd w:val="clear" w:color="auto" w:fill="F5EEE3"/>
        <w:spacing w:after="0" w:line="240" w:lineRule="auto"/>
        <w:jc w:val="both"/>
        <w:rPr>
          <w:rFonts w:ascii="Century Gothic" w:hAnsi="Century Gothic"/>
          <w:sz w:val="20"/>
          <w:szCs w:val="20"/>
        </w:rPr>
      </w:pPr>
      <w:r>
        <w:rPr>
          <w:rFonts w:ascii="Century Gothic" w:hAnsi="Century Gothic" w:cstheme="minorHAnsi"/>
          <w:sz w:val="20"/>
          <w:szCs w:val="20"/>
        </w:rPr>
        <w:t xml:space="preserve">En </w:t>
      </w:r>
      <w:r w:rsidRPr="00C82A9B">
        <w:rPr>
          <w:rFonts w:ascii="Century Gothic" w:hAnsi="Century Gothic" w:cstheme="minorHAnsi"/>
          <w:sz w:val="20"/>
          <w:szCs w:val="20"/>
        </w:rPr>
        <w:t xml:space="preserve">la estructura organizacional no </w:t>
      </w:r>
      <w:r>
        <w:rPr>
          <w:rFonts w:ascii="Century Gothic" w:hAnsi="Century Gothic" w:cstheme="minorHAnsi"/>
          <w:sz w:val="20"/>
          <w:szCs w:val="20"/>
        </w:rPr>
        <w:t xml:space="preserve">están creadas la </w:t>
      </w:r>
      <w:r w:rsidRPr="00C82A9B">
        <w:rPr>
          <w:rFonts w:ascii="Century Gothic" w:hAnsi="Century Gothic" w:cstheme="minorHAnsi"/>
          <w:sz w:val="20"/>
          <w:szCs w:val="20"/>
        </w:rPr>
        <w:t xml:space="preserve">“Oficina de Comunicaciones” y </w:t>
      </w:r>
      <w:r>
        <w:rPr>
          <w:rFonts w:ascii="Century Gothic" w:hAnsi="Century Gothic" w:cstheme="minorHAnsi"/>
          <w:sz w:val="20"/>
          <w:szCs w:val="20"/>
        </w:rPr>
        <w:t xml:space="preserve">ni la </w:t>
      </w:r>
      <w:r w:rsidRPr="00C82A9B">
        <w:rPr>
          <w:rFonts w:ascii="Century Gothic" w:hAnsi="Century Gothic" w:cstheme="minorHAnsi"/>
          <w:sz w:val="20"/>
          <w:szCs w:val="20"/>
        </w:rPr>
        <w:t>“oficina de atención al ciudadano” como dependencias</w:t>
      </w:r>
      <w:r>
        <w:rPr>
          <w:rFonts w:ascii="Century Gothic" w:hAnsi="Century Gothic" w:cstheme="minorHAnsi"/>
          <w:sz w:val="20"/>
          <w:szCs w:val="20"/>
        </w:rPr>
        <w:t>.</w:t>
      </w:r>
      <w:r w:rsidRPr="00C82A9B">
        <w:rPr>
          <w:rFonts w:ascii="Century Gothic" w:hAnsi="Century Gothic" w:cstheme="minorHAnsi"/>
          <w:sz w:val="20"/>
          <w:szCs w:val="20"/>
        </w:rPr>
        <w:t xml:space="preserve"> </w:t>
      </w:r>
      <w:hyperlink r:id="rId106" w:history="1">
        <w:r w:rsidRPr="00C82A9B">
          <w:rPr>
            <w:rStyle w:val="Hipervnculo"/>
            <w:rFonts w:ascii="Century Gothic" w:hAnsi="Century Gothic"/>
            <w:sz w:val="20"/>
            <w:szCs w:val="20"/>
          </w:rPr>
          <w:t>https://www.umv.gov.co/portal/estructura-organica/</w:t>
        </w:r>
      </w:hyperlink>
    </w:p>
    <w:p w14:paraId="639D3BA0"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p>
    <w:p w14:paraId="22054CA2" w14:textId="77777777" w:rsidR="00901CEC" w:rsidRDefault="00901CEC" w:rsidP="00B15600">
      <w:pPr>
        <w:pBdr>
          <w:bottom w:val="single" w:sz="6" w:space="1" w:color="auto"/>
        </w:pBdr>
        <w:shd w:val="clear" w:color="auto" w:fill="F5EEE3"/>
        <w:spacing w:after="0" w:line="240" w:lineRule="auto"/>
        <w:jc w:val="both"/>
        <w:rPr>
          <w:rFonts w:ascii="Century Gothic" w:hAnsi="Century Gothic" w:cstheme="minorHAnsi"/>
          <w:sz w:val="20"/>
          <w:szCs w:val="20"/>
        </w:rPr>
      </w:pPr>
      <w:r w:rsidRPr="00C82A9B">
        <w:rPr>
          <w:rFonts w:ascii="Century Gothic" w:hAnsi="Century Gothic" w:cstheme="minorHAnsi"/>
          <w:b/>
          <w:bCs/>
          <w:color w:val="6F4A2D"/>
          <w:sz w:val="20"/>
          <w:szCs w:val="20"/>
        </w:rPr>
        <w:t xml:space="preserve">RECOMENDACIÓN-2 → </w:t>
      </w:r>
      <w:r>
        <w:rPr>
          <w:rFonts w:ascii="Century Gothic" w:hAnsi="Century Gothic" w:cstheme="minorHAnsi"/>
          <w:sz w:val="20"/>
          <w:szCs w:val="20"/>
        </w:rPr>
        <w:t xml:space="preserve">en caso de ser necesario, hacer referencia a los procesos: </w:t>
      </w:r>
      <w:r w:rsidRPr="00C82A9B">
        <w:rPr>
          <w:rFonts w:ascii="Century Gothic" w:hAnsi="Century Gothic" w:cstheme="minorHAnsi"/>
          <w:sz w:val="20"/>
          <w:szCs w:val="20"/>
        </w:rPr>
        <w:t>“Proceso de Atención a Partes interesadas y Comunicaciones – APIC”, el cual se encuentra normalizado por el Sistema de Gestión de Calidad y ubicado en el punto de uso de la información documentada: SISGESTIÓN; o como el sitio para la atención al ciudadano destinado por la entidad, respectivamente.</w:t>
      </w:r>
    </w:p>
    <w:bookmarkEnd w:id="101"/>
    <w:p w14:paraId="40599EB8" w14:textId="77777777" w:rsidR="00901CEC" w:rsidRPr="00C82A9B" w:rsidRDefault="00901CEC" w:rsidP="00B15600">
      <w:pPr>
        <w:pBdr>
          <w:bottom w:val="single" w:sz="6" w:space="1" w:color="auto"/>
        </w:pBdr>
        <w:shd w:val="clear" w:color="auto" w:fill="F5EEE3"/>
        <w:spacing w:after="0" w:line="240" w:lineRule="auto"/>
        <w:jc w:val="both"/>
        <w:rPr>
          <w:rFonts w:ascii="Century Gothic" w:hAnsi="Century Gothic" w:cstheme="minorHAnsi"/>
          <w:sz w:val="20"/>
          <w:szCs w:val="20"/>
        </w:rPr>
      </w:pPr>
    </w:p>
    <w:p w14:paraId="492AD7B4"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0BA1EC96" w14:textId="77777777" w:rsidR="00901CEC" w:rsidRPr="006E7F2F" w:rsidRDefault="00901CEC" w:rsidP="00B15600">
      <w:pPr>
        <w:shd w:val="clear" w:color="auto" w:fill="F5EEE3"/>
        <w:spacing w:after="0" w:line="240" w:lineRule="auto"/>
        <w:jc w:val="both"/>
        <w:rPr>
          <w:rFonts w:ascii="Century Gothic" w:hAnsi="Century Gothic" w:cstheme="minorHAnsi"/>
          <w:i/>
          <w:iCs/>
          <w:sz w:val="20"/>
          <w:szCs w:val="20"/>
        </w:rPr>
      </w:pPr>
      <w:r w:rsidRPr="00C82A9B">
        <w:rPr>
          <w:rFonts w:ascii="Century Gothic" w:hAnsi="Century Gothic" w:cstheme="minorHAnsi"/>
          <w:b/>
          <w:bCs/>
          <w:color w:val="6F4A2D"/>
          <w:sz w:val="20"/>
          <w:szCs w:val="20"/>
        </w:rPr>
        <w:t>OBSERVACIÓN-3→</w:t>
      </w:r>
      <w:r w:rsidRPr="00C82A9B">
        <w:rPr>
          <w:rFonts w:ascii="Century Gothic" w:hAnsi="Century Gothic" w:cstheme="minorHAnsi"/>
          <w:color w:val="6F4A2D"/>
          <w:sz w:val="20"/>
          <w:szCs w:val="20"/>
        </w:rPr>
        <w:t xml:space="preserve"> </w:t>
      </w:r>
      <w:r w:rsidRPr="00C82A9B">
        <w:rPr>
          <w:rFonts w:ascii="Century Gothic" w:hAnsi="Century Gothic" w:cstheme="minorHAnsi"/>
          <w:sz w:val="20"/>
          <w:szCs w:val="20"/>
        </w:rPr>
        <w:t>En el subcomponente de Transparencia se informa</w:t>
      </w:r>
      <w:r w:rsidRPr="006E7F2F">
        <w:rPr>
          <w:rFonts w:ascii="Century Gothic" w:hAnsi="Century Gothic" w:cstheme="minorHAnsi"/>
          <w:i/>
          <w:iCs/>
          <w:sz w:val="20"/>
          <w:szCs w:val="20"/>
        </w:rPr>
        <w:t xml:space="preserve">: “La matriz de registro o inventario de activos de información de la Entidad </w:t>
      </w:r>
      <w:r w:rsidRPr="006E7F2F">
        <w:rPr>
          <w:rFonts w:ascii="Century Gothic" w:hAnsi="Century Gothic" w:cstheme="minorHAnsi"/>
          <w:i/>
          <w:iCs/>
          <w:sz w:val="20"/>
          <w:szCs w:val="20"/>
          <w:u w:val="single"/>
        </w:rPr>
        <w:t>se actualizó y fue formalizada</w:t>
      </w:r>
      <w:r w:rsidRPr="006E7F2F">
        <w:rPr>
          <w:rFonts w:ascii="Century Gothic" w:hAnsi="Century Gothic" w:cstheme="minorHAnsi"/>
          <w:i/>
          <w:iCs/>
          <w:sz w:val="20"/>
          <w:szCs w:val="20"/>
        </w:rPr>
        <w:t xml:space="preserve"> en el SISGESTIÓN de la Entidad: </w:t>
      </w:r>
    </w:p>
    <w:p w14:paraId="5DFDE1F3" w14:textId="77777777" w:rsidR="00901CEC" w:rsidRPr="00C82A9B"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sz w:val="20"/>
          <w:szCs w:val="20"/>
        </w:rPr>
        <w:t xml:space="preserve"> </w:t>
      </w:r>
      <w:hyperlink r:id="rId107" w:history="1">
        <w:r w:rsidRPr="00C82A9B">
          <w:rPr>
            <w:rStyle w:val="Hipervnculo"/>
            <w:rFonts w:ascii="Century Gothic" w:hAnsi="Century Gothic"/>
            <w:sz w:val="20"/>
            <w:szCs w:val="20"/>
          </w:rPr>
          <w:t>https://www.umv.gov.co/sisgestion2019/Documentos/APOYO/GDO/GDOC-DI-010_V1_Matriz_de_Activos_de_Informacion.xlsx</w:t>
        </w:r>
      </w:hyperlink>
      <w:r w:rsidRPr="00C82A9B">
        <w:rPr>
          <w:rFonts w:ascii="Century Gothic" w:hAnsi="Century Gothic"/>
          <w:sz w:val="20"/>
          <w:szCs w:val="20"/>
        </w:rPr>
        <w:t xml:space="preserve">  por lo cual se consulta y el documento aparece como </w:t>
      </w:r>
      <w:r w:rsidRPr="00C82A9B">
        <w:rPr>
          <w:rFonts w:ascii="Century Gothic" w:hAnsi="Century Gothic"/>
          <w:b/>
          <w:bCs/>
          <w:sz w:val="20"/>
          <w:szCs w:val="20"/>
          <w:u w:val="single"/>
        </w:rPr>
        <w:t>Versión 1</w:t>
      </w:r>
      <w:r w:rsidRPr="00C82A9B">
        <w:rPr>
          <w:rFonts w:ascii="Century Gothic" w:hAnsi="Century Gothic"/>
          <w:sz w:val="20"/>
          <w:szCs w:val="20"/>
          <w:u w:val="single"/>
        </w:rPr>
        <w:t xml:space="preserve"> </w:t>
      </w:r>
      <w:r w:rsidRPr="00C82A9B">
        <w:rPr>
          <w:rFonts w:ascii="Century Gothic" w:hAnsi="Century Gothic"/>
          <w:sz w:val="20"/>
          <w:szCs w:val="20"/>
        </w:rPr>
        <w:t>en SISGESTION con fecha: Junio de 2019:</w:t>
      </w:r>
    </w:p>
    <w:p w14:paraId="6FD20E9A" w14:textId="77777777" w:rsidR="00901CEC" w:rsidRPr="00C82A9B" w:rsidRDefault="00901CEC" w:rsidP="00B15600">
      <w:pPr>
        <w:shd w:val="clear" w:color="auto" w:fill="F5EEE3"/>
        <w:spacing w:after="0" w:line="240" w:lineRule="auto"/>
        <w:jc w:val="both"/>
        <w:rPr>
          <w:rFonts w:ascii="Century Gothic" w:hAnsi="Century Gothic"/>
          <w:sz w:val="20"/>
          <w:szCs w:val="20"/>
        </w:rPr>
      </w:pPr>
    </w:p>
    <w:p w14:paraId="6887164A" w14:textId="77777777" w:rsidR="00901CEC" w:rsidRPr="00C82A9B" w:rsidRDefault="00901CEC" w:rsidP="00B15600">
      <w:pPr>
        <w:shd w:val="clear" w:color="auto" w:fill="F5EEE3"/>
        <w:spacing w:after="0" w:line="240" w:lineRule="auto"/>
        <w:jc w:val="center"/>
        <w:rPr>
          <w:rFonts w:ascii="Century Gothic" w:hAnsi="Century Gothic" w:cstheme="minorHAnsi"/>
          <w:sz w:val="20"/>
          <w:szCs w:val="20"/>
          <w:shd w:val="clear" w:color="auto" w:fill="DEC8A7"/>
        </w:rPr>
      </w:pPr>
      <w:r w:rsidRPr="00C82A9B">
        <w:rPr>
          <w:rFonts w:ascii="Century Gothic" w:hAnsi="Century Gothic"/>
          <w:b/>
          <w:bCs/>
          <w:sz w:val="16"/>
          <w:szCs w:val="16"/>
        </w:rPr>
        <w:t>Ilustración 5. Encabezado de Documento Interno Activos de Información (2019)</w:t>
      </w:r>
    </w:p>
    <w:p w14:paraId="216F07E6" w14:textId="77777777" w:rsidR="00901CEC" w:rsidRPr="00C82A9B" w:rsidRDefault="00901CEC" w:rsidP="00B15600">
      <w:pPr>
        <w:shd w:val="clear" w:color="auto" w:fill="F5EEE3"/>
        <w:spacing w:after="0" w:line="240" w:lineRule="auto"/>
        <w:jc w:val="center"/>
        <w:rPr>
          <w:rFonts w:ascii="Century Gothic" w:hAnsi="Century Gothic"/>
          <w:sz w:val="20"/>
          <w:szCs w:val="20"/>
        </w:rPr>
      </w:pPr>
      <w:r w:rsidRPr="00C82A9B">
        <w:rPr>
          <w:rFonts w:ascii="Century Gothic" w:hAnsi="Century Gothic"/>
          <w:noProof/>
          <w:sz w:val="20"/>
          <w:szCs w:val="20"/>
        </w:rPr>
        <w:drawing>
          <wp:inline distT="0" distB="0" distL="0" distR="0" wp14:anchorId="11535027" wp14:editId="4436A011">
            <wp:extent cx="6080138" cy="1671547"/>
            <wp:effectExtent l="0" t="0" r="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a:extLst>
                        <a:ext uri="{28A0092B-C50C-407E-A947-70E740481C1C}">
                          <a14:useLocalDpi xmlns:a14="http://schemas.microsoft.com/office/drawing/2010/main" val="0"/>
                        </a:ext>
                      </a:extLst>
                    </a:blip>
                    <a:srcRect t="10585"/>
                    <a:stretch/>
                  </pic:blipFill>
                  <pic:spPr bwMode="auto">
                    <a:xfrm>
                      <a:off x="0" y="0"/>
                      <a:ext cx="6116854" cy="1681641"/>
                    </a:xfrm>
                    <a:prstGeom prst="rect">
                      <a:avLst/>
                    </a:prstGeom>
                    <a:noFill/>
                    <a:ln>
                      <a:noFill/>
                    </a:ln>
                    <a:extLst>
                      <a:ext uri="{53640926-AAD7-44D8-BBD7-CCE9431645EC}">
                        <a14:shadowObscured xmlns:a14="http://schemas.microsoft.com/office/drawing/2010/main"/>
                      </a:ext>
                    </a:extLst>
                  </pic:spPr>
                </pic:pic>
              </a:graphicData>
            </a:graphic>
          </wp:inline>
        </w:drawing>
      </w:r>
    </w:p>
    <w:p w14:paraId="3B8ED56D" w14:textId="77777777" w:rsidR="00901CEC" w:rsidRPr="00C82A9B" w:rsidRDefault="00901CEC" w:rsidP="00B15600">
      <w:pPr>
        <w:shd w:val="clear" w:color="auto" w:fill="F5EEE3"/>
        <w:spacing w:after="0" w:line="240" w:lineRule="auto"/>
        <w:jc w:val="center"/>
        <w:rPr>
          <w:rFonts w:ascii="Century Gothic" w:hAnsi="Century Gothic"/>
          <w:b/>
          <w:bCs/>
          <w:sz w:val="16"/>
          <w:szCs w:val="16"/>
        </w:rPr>
      </w:pPr>
      <w:r w:rsidRPr="00C82A9B">
        <w:rPr>
          <w:rFonts w:ascii="Century Gothic" w:hAnsi="Century Gothic"/>
          <w:b/>
          <w:bCs/>
          <w:sz w:val="16"/>
          <w:szCs w:val="16"/>
        </w:rPr>
        <w:t>Fuente: SISGESTION – Extractado por OCI</w:t>
      </w:r>
    </w:p>
    <w:p w14:paraId="719E8C63" w14:textId="77777777" w:rsidR="00901CEC" w:rsidRPr="00C82A9B" w:rsidRDefault="00901CEC" w:rsidP="00B15600">
      <w:pPr>
        <w:shd w:val="clear" w:color="auto" w:fill="F5EEE3"/>
        <w:spacing w:after="0" w:line="240" w:lineRule="auto"/>
        <w:jc w:val="both"/>
        <w:rPr>
          <w:rFonts w:ascii="Century Gothic" w:hAnsi="Century Gothic"/>
          <w:sz w:val="20"/>
          <w:szCs w:val="20"/>
        </w:rPr>
      </w:pPr>
    </w:p>
    <w:p w14:paraId="6A7CB157" w14:textId="77777777" w:rsidR="00901CEC" w:rsidRPr="00C82A9B"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sz w:val="20"/>
          <w:szCs w:val="20"/>
        </w:rPr>
        <w:t xml:space="preserve">Sin embargo, </w:t>
      </w:r>
      <w:r>
        <w:rPr>
          <w:rFonts w:ascii="Century Gothic" w:hAnsi="Century Gothic"/>
          <w:sz w:val="20"/>
          <w:szCs w:val="20"/>
        </w:rPr>
        <w:t xml:space="preserve">al </w:t>
      </w:r>
      <w:r w:rsidRPr="00C82A9B">
        <w:rPr>
          <w:rFonts w:ascii="Century Gothic" w:hAnsi="Century Gothic"/>
          <w:sz w:val="20"/>
          <w:szCs w:val="20"/>
        </w:rPr>
        <w:t>verifica</w:t>
      </w:r>
      <w:r>
        <w:rPr>
          <w:rFonts w:ascii="Century Gothic" w:hAnsi="Century Gothic"/>
          <w:sz w:val="20"/>
          <w:szCs w:val="20"/>
        </w:rPr>
        <w:t>r</w:t>
      </w:r>
      <w:r w:rsidRPr="00C82A9B">
        <w:rPr>
          <w:rFonts w:ascii="Century Gothic" w:hAnsi="Century Gothic"/>
          <w:sz w:val="20"/>
          <w:szCs w:val="20"/>
        </w:rPr>
        <w:t xml:space="preserve"> en Transparencia UMV se encuentra el documento registrado: </w:t>
      </w:r>
    </w:p>
    <w:p w14:paraId="4CAC4EB7" w14:textId="77777777" w:rsidR="00901CEC" w:rsidRPr="00C82A9B"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sz w:val="20"/>
          <w:szCs w:val="20"/>
        </w:rPr>
        <w:t>“CUADRO DE CARACTERIZACIÓN DOCUMENTAL - REGISTRO DE ACTIVOS DE INFORMACIÓN” (</w:t>
      </w:r>
      <w:hyperlink r:id="rId108" w:history="1">
        <w:r w:rsidRPr="00C82A9B">
          <w:rPr>
            <w:rStyle w:val="Hipervnculo"/>
            <w:rFonts w:ascii="Century Gothic" w:hAnsi="Century Gothic"/>
            <w:sz w:val="20"/>
            <w:szCs w:val="20"/>
          </w:rPr>
          <w:t>https://www.umv.gov.co/_transparencia2017/Transparencia-Pagina-WEB/9.InstrumentosdeGestiondeInformacionPublica/9.1RegistrosdeActivosdeInformacion/4.MATRIZACTIVOSDEINFORMACI%C3%93N.xlsx</w:t>
        </w:r>
      </w:hyperlink>
      <w:r w:rsidRPr="00C82A9B">
        <w:rPr>
          <w:rFonts w:ascii="Century Gothic" w:hAnsi="Century Gothic"/>
          <w:sz w:val="20"/>
          <w:szCs w:val="20"/>
        </w:rPr>
        <w:t xml:space="preserve">)  el cual tiene fecha de elaboración/validación: 07-09-2018, la cual es anterior a la fecha de aprobación del informado.  </w:t>
      </w:r>
    </w:p>
    <w:p w14:paraId="0954A2D8" w14:textId="77777777" w:rsidR="00901CEC" w:rsidRPr="00C82A9B" w:rsidRDefault="00901CEC" w:rsidP="00B15600">
      <w:pPr>
        <w:shd w:val="clear" w:color="auto" w:fill="F5EEE3"/>
        <w:spacing w:after="0" w:line="240" w:lineRule="auto"/>
        <w:jc w:val="both"/>
        <w:rPr>
          <w:rFonts w:ascii="Century Gothic" w:hAnsi="Century Gothic"/>
          <w:sz w:val="20"/>
          <w:szCs w:val="20"/>
        </w:rPr>
      </w:pPr>
    </w:p>
    <w:p w14:paraId="0EF7DC36" w14:textId="77777777" w:rsidR="00901CEC" w:rsidRPr="00C82A9B" w:rsidRDefault="00901CEC" w:rsidP="00B15600">
      <w:pPr>
        <w:shd w:val="clear" w:color="auto" w:fill="F5EEE3"/>
        <w:spacing w:after="0" w:line="240" w:lineRule="auto"/>
        <w:jc w:val="center"/>
        <w:rPr>
          <w:rFonts w:ascii="Century Gothic" w:hAnsi="Century Gothic" w:cstheme="minorHAnsi"/>
          <w:sz w:val="20"/>
          <w:szCs w:val="20"/>
          <w:shd w:val="clear" w:color="auto" w:fill="DEC8A7"/>
        </w:rPr>
      </w:pPr>
      <w:r w:rsidRPr="00C82A9B">
        <w:rPr>
          <w:rFonts w:ascii="Century Gothic" w:hAnsi="Century Gothic"/>
          <w:b/>
          <w:bCs/>
          <w:sz w:val="16"/>
          <w:szCs w:val="16"/>
        </w:rPr>
        <w:t>Ilustración 6. Encabezado de Documento Interno Activos de Información (2018)</w:t>
      </w:r>
    </w:p>
    <w:p w14:paraId="55C7CFBE" w14:textId="77777777" w:rsidR="00901CEC" w:rsidRPr="00C82A9B" w:rsidRDefault="00901CEC" w:rsidP="00B15600">
      <w:pPr>
        <w:shd w:val="clear" w:color="auto" w:fill="F5EEE3"/>
        <w:spacing w:after="0" w:line="240" w:lineRule="auto"/>
        <w:jc w:val="center"/>
        <w:rPr>
          <w:rFonts w:ascii="Century Gothic" w:hAnsi="Century Gothic"/>
          <w:sz w:val="20"/>
          <w:szCs w:val="20"/>
        </w:rPr>
      </w:pPr>
      <w:r w:rsidRPr="00C82A9B">
        <w:rPr>
          <w:rFonts w:ascii="Century Gothic" w:hAnsi="Century Gothic"/>
          <w:noProof/>
          <w:sz w:val="20"/>
          <w:szCs w:val="20"/>
        </w:rPr>
        <w:drawing>
          <wp:inline distT="0" distB="0" distL="0" distR="0" wp14:anchorId="7EA772FB" wp14:editId="78F2F9F8">
            <wp:extent cx="6078855" cy="1744209"/>
            <wp:effectExtent l="0" t="0" r="0" b="889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t="5543"/>
                    <a:stretch/>
                  </pic:blipFill>
                  <pic:spPr bwMode="auto">
                    <a:xfrm>
                      <a:off x="0" y="0"/>
                      <a:ext cx="6155525" cy="1766208"/>
                    </a:xfrm>
                    <a:prstGeom prst="rect">
                      <a:avLst/>
                    </a:prstGeom>
                    <a:noFill/>
                    <a:ln>
                      <a:noFill/>
                    </a:ln>
                    <a:extLst>
                      <a:ext uri="{53640926-AAD7-44D8-BBD7-CCE9431645EC}">
                        <a14:shadowObscured xmlns:a14="http://schemas.microsoft.com/office/drawing/2010/main"/>
                      </a:ext>
                    </a:extLst>
                  </pic:spPr>
                </pic:pic>
              </a:graphicData>
            </a:graphic>
          </wp:inline>
        </w:drawing>
      </w:r>
    </w:p>
    <w:p w14:paraId="6D799AD7" w14:textId="77777777" w:rsidR="00901CEC" w:rsidRPr="00C82A9B" w:rsidRDefault="00901CEC" w:rsidP="00B15600">
      <w:pPr>
        <w:shd w:val="clear" w:color="auto" w:fill="F5EEE3"/>
        <w:spacing w:after="0" w:line="240" w:lineRule="auto"/>
        <w:jc w:val="center"/>
        <w:rPr>
          <w:rFonts w:ascii="Century Gothic" w:hAnsi="Century Gothic"/>
          <w:b/>
          <w:bCs/>
          <w:sz w:val="16"/>
          <w:szCs w:val="16"/>
        </w:rPr>
      </w:pPr>
      <w:r w:rsidRPr="00C82A9B">
        <w:rPr>
          <w:rFonts w:ascii="Century Gothic" w:hAnsi="Century Gothic"/>
          <w:b/>
          <w:bCs/>
          <w:sz w:val="16"/>
          <w:szCs w:val="16"/>
        </w:rPr>
        <w:t>Fuente: SISGESTION – Extractado por OCI</w:t>
      </w:r>
    </w:p>
    <w:p w14:paraId="6D361CBE"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p>
    <w:p w14:paraId="4FF9A1EE" w14:textId="77777777" w:rsidR="00901CEC"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cstheme="minorHAnsi"/>
          <w:b/>
          <w:bCs/>
          <w:color w:val="6F4A2D"/>
          <w:sz w:val="20"/>
          <w:szCs w:val="20"/>
        </w:rPr>
        <w:t xml:space="preserve">RECOMENDACIÓN-3 → </w:t>
      </w:r>
      <w:r w:rsidRPr="00C82A9B">
        <w:rPr>
          <w:rFonts w:ascii="Century Gothic" w:hAnsi="Century Gothic"/>
          <w:sz w:val="20"/>
          <w:szCs w:val="20"/>
        </w:rPr>
        <w:t>Verificar el versionamiento de los documentos conservados, referentes a Activos de Información, teniendo en cuenta que se informa: “</w:t>
      </w:r>
      <w:r w:rsidRPr="00C82A9B">
        <w:rPr>
          <w:rFonts w:ascii="Century Gothic" w:hAnsi="Century Gothic" w:cstheme="minorHAnsi"/>
          <w:sz w:val="20"/>
          <w:szCs w:val="20"/>
          <w:u w:val="single"/>
        </w:rPr>
        <w:t>se actualizó y fue formalizada”, lo cual no es posible siendo versión 1.</w:t>
      </w:r>
      <w:r w:rsidRPr="00C82A9B">
        <w:rPr>
          <w:rFonts w:ascii="Century Gothic" w:hAnsi="Century Gothic" w:cstheme="minorHAnsi"/>
          <w:b/>
          <w:bCs/>
          <w:color w:val="6F4A2D"/>
          <w:sz w:val="20"/>
          <w:szCs w:val="20"/>
        </w:rPr>
        <w:t xml:space="preserve"> </w:t>
      </w:r>
      <w:r w:rsidRPr="00C82A9B">
        <w:rPr>
          <w:rFonts w:ascii="Century Gothic" w:hAnsi="Century Gothic" w:cstheme="minorHAnsi"/>
          <w:sz w:val="20"/>
          <w:szCs w:val="20"/>
        </w:rPr>
        <w:t>La</w:t>
      </w:r>
      <w:r w:rsidRPr="00C82A9B">
        <w:rPr>
          <w:rFonts w:ascii="Century Gothic" w:hAnsi="Century Gothic"/>
          <w:sz w:val="20"/>
          <w:szCs w:val="20"/>
        </w:rPr>
        <w:t xml:space="preserve"> versión del informado (2019) debe referir a la siguiente versión del documento “actualizado” de 2018.</w:t>
      </w:r>
    </w:p>
    <w:p w14:paraId="36C5F982" w14:textId="77777777" w:rsidR="00901CEC" w:rsidRPr="00C82A9B" w:rsidRDefault="00901CEC" w:rsidP="00B15600">
      <w:pPr>
        <w:pBdr>
          <w:bottom w:val="single" w:sz="6" w:space="1" w:color="auto"/>
        </w:pBdr>
        <w:shd w:val="clear" w:color="auto" w:fill="F5EEE3"/>
        <w:spacing w:after="0" w:line="240" w:lineRule="auto"/>
        <w:jc w:val="both"/>
        <w:rPr>
          <w:rFonts w:ascii="Century Gothic" w:hAnsi="Century Gothic"/>
          <w:sz w:val="20"/>
          <w:szCs w:val="20"/>
        </w:rPr>
      </w:pPr>
    </w:p>
    <w:p w14:paraId="6401C618" w14:textId="77777777" w:rsidR="00901CEC" w:rsidRPr="00C82A9B" w:rsidRDefault="00901CEC" w:rsidP="00B15600">
      <w:pPr>
        <w:shd w:val="clear" w:color="auto" w:fill="F5EEE3"/>
        <w:spacing w:after="0" w:line="240" w:lineRule="auto"/>
        <w:jc w:val="both"/>
        <w:rPr>
          <w:rFonts w:ascii="Century Gothic" w:hAnsi="Century Gothic" w:cstheme="minorHAnsi"/>
          <w:sz w:val="20"/>
          <w:szCs w:val="20"/>
        </w:rPr>
      </w:pPr>
    </w:p>
    <w:p w14:paraId="331966B4" w14:textId="77777777" w:rsidR="00901CEC" w:rsidRDefault="00901CEC" w:rsidP="00B15600">
      <w:pPr>
        <w:shd w:val="clear" w:color="auto" w:fill="F5EEE3"/>
        <w:spacing w:after="0" w:line="240" w:lineRule="auto"/>
        <w:jc w:val="both"/>
        <w:rPr>
          <w:rFonts w:ascii="Century Gothic" w:hAnsi="Century Gothic" w:cstheme="minorHAnsi"/>
          <w:b/>
          <w:bCs/>
          <w:sz w:val="20"/>
          <w:szCs w:val="20"/>
        </w:rPr>
      </w:pPr>
      <w:r w:rsidRPr="00C82A9B">
        <w:rPr>
          <w:rFonts w:ascii="Century Gothic" w:hAnsi="Century Gothic" w:cstheme="minorHAnsi"/>
          <w:b/>
          <w:bCs/>
          <w:sz w:val="20"/>
          <w:szCs w:val="20"/>
        </w:rPr>
        <w:t>TEMA: GESTIÓN DE LOS EQUIPOS DE TRABAJO EN EL CONTROL DE LA GESTIÓN DEL TALENTO HUMANO</w:t>
      </w:r>
    </w:p>
    <w:p w14:paraId="7085D504" w14:textId="77777777" w:rsidR="00901CEC" w:rsidRPr="00C82A9B" w:rsidRDefault="00901CEC" w:rsidP="00B15600">
      <w:pPr>
        <w:shd w:val="clear" w:color="auto" w:fill="F5EEE3"/>
        <w:spacing w:after="0" w:line="240" w:lineRule="auto"/>
        <w:jc w:val="both"/>
        <w:rPr>
          <w:rFonts w:ascii="Century Gothic" w:hAnsi="Century Gothic" w:cstheme="minorHAnsi"/>
          <w:b/>
          <w:bCs/>
          <w:sz w:val="20"/>
          <w:szCs w:val="20"/>
        </w:rPr>
      </w:pPr>
    </w:p>
    <w:p w14:paraId="5949DB2F" w14:textId="77777777" w:rsidR="00901CEC" w:rsidRPr="00C82A9B" w:rsidRDefault="00901CEC" w:rsidP="00B15600">
      <w:pPr>
        <w:shd w:val="clear" w:color="auto" w:fill="F5EEE3"/>
        <w:spacing w:after="0" w:line="240" w:lineRule="auto"/>
        <w:jc w:val="both"/>
        <w:rPr>
          <w:rFonts w:ascii="Century Gothic" w:hAnsi="Century Gothic" w:cstheme="minorHAnsi"/>
          <w:bCs/>
          <w:sz w:val="20"/>
          <w:szCs w:val="20"/>
        </w:rPr>
      </w:pPr>
      <w:r w:rsidRPr="00C82A9B">
        <w:rPr>
          <w:rFonts w:ascii="Century Gothic" w:hAnsi="Century Gothic" w:cstheme="minorHAnsi"/>
          <w:b/>
          <w:bCs/>
          <w:color w:val="6F4A2D"/>
          <w:sz w:val="20"/>
          <w:szCs w:val="20"/>
        </w:rPr>
        <w:t>OBSERVACIÓN-4→</w:t>
      </w:r>
      <w:r w:rsidRPr="00C82A9B">
        <w:rPr>
          <w:rFonts w:ascii="Century Gothic" w:hAnsi="Century Gothic" w:cstheme="minorHAnsi"/>
          <w:b/>
          <w:color w:val="1F4E79" w:themeColor="accent1" w:themeShade="80"/>
          <w:sz w:val="20"/>
          <w:szCs w:val="20"/>
        </w:rPr>
        <w:t xml:space="preserve"> </w:t>
      </w:r>
      <w:r w:rsidRPr="00C82A9B">
        <w:rPr>
          <w:rFonts w:ascii="Century Gothic" w:hAnsi="Century Gothic" w:cstheme="minorHAnsi"/>
          <w:bCs/>
          <w:sz w:val="20"/>
          <w:szCs w:val="20"/>
        </w:rPr>
        <w:t>se reportan actas de reunión del COPASST (conformado con la Res_619 DE 05-12-2018 COPASST 2018-2020) una (1) vez en el cuatrimestre, de las sedes administrativa y operativa. Y no se reporta acta de reunión de la sede de producción.</w:t>
      </w:r>
    </w:p>
    <w:p w14:paraId="016A8719" w14:textId="77777777" w:rsidR="00901CEC" w:rsidRPr="00C82A9B" w:rsidRDefault="00901CEC" w:rsidP="00644B86">
      <w:pPr>
        <w:shd w:val="clear" w:color="auto" w:fill="F5EEE3"/>
        <w:spacing w:after="0"/>
        <w:jc w:val="both"/>
        <w:rPr>
          <w:rFonts w:ascii="Century Gothic" w:hAnsi="Century Gothic" w:cstheme="minorHAnsi"/>
          <w:bCs/>
          <w:sz w:val="20"/>
          <w:szCs w:val="20"/>
        </w:rPr>
      </w:pPr>
      <w:r w:rsidRPr="00C82A9B">
        <w:rPr>
          <w:rFonts w:ascii="Century Gothic" w:hAnsi="Century Gothic" w:cstheme="minorHAnsi"/>
          <w:bCs/>
          <w:sz w:val="20"/>
          <w:szCs w:val="20"/>
        </w:rPr>
        <w:t>De igual manera el Comité de Convivencia, se reunió dos (2) veces en el cuatrimestre (julio y octubre).</w:t>
      </w:r>
    </w:p>
    <w:p w14:paraId="6ECD8892" w14:textId="77777777" w:rsidR="00901CEC" w:rsidRPr="00C82A9B" w:rsidRDefault="00901CEC" w:rsidP="00644B86">
      <w:pPr>
        <w:shd w:val="clear" w:color="auto" w:fill="F5EEE3"/>
        <w:spacing w:after="0"/>
        <w:jc w:val="both"/>
        <w:rPr>
          <w:rFonts w:ascii="Century Gothic" w:hAnsi="Century Gothic" w:cstheme="minorHAnsi"/>
          <w:bCs/>
          <w:sz w:val="20"/>
          <w:szCs w:val="20"/>
        </w:rPr>
      </w:pPr>
      <w:r w:rsidRPr="00C82A9B">
        <w:rPr>
          <w:rFonts w:ascii="Century Gothic" w:hAnsi="Century Gothic" w:cstheme="minorHAnsi"/>
          <w:bCs/>
          <w:sz w:val="20"/>
          <w:szCs w:val="20"/>
        </w:rPr>
        <w:t xml:space="preserve">Lo anterior </w:t>
      </w:r>
      <w:r>
        <w:rPr>
          <w:rFonts w:ascii="Century Gothic" w:hAnsi="Century Gothic" w:cstheme="minorHAnsi"/>
          <w:bCs/>
          <w:sz w:val="20"/>
          <w:szCs w:val="20"/>
        </w:rPr>
        <w:t xml:space="preserve">no da cumplimiento con </w:t>
      </w:r>
      <w:r w:rsidRPr="00C82A9B">
        <w:rPr>
          <w:rFonts w:ascii="Century Gothic" w:hAnsi="Century Gothic" w:cstheme="minorHAnsi"/>
          <w:bCs/>
          <w:sz w:val="20"/>
          <w:szCs w:val="20"/>
        </w:rPr>
        <w:t>la “periodicidad” establecida para estos equipos en:</w:t>
      </w:r>
    </w:p>
    <w:p w14:paraId="5DFD359C" w14:textId="77777777" w:rsidR="00901CEC" w:rsidRPr="00C82A9B" w:rsidRDefault="00901CEC" w:rsidP="00B15600">
      <w:pPr>
        <w:shd w:val="clear" w:color="auto" w:fill="F5EEE3"/>
        <w:spacing w:after="0" w:line="240" w:lineRule="auto"/>
        <w:jc w:val="both"/>
        <w:rPr>
          <w:rFonts w:ascii="Century Gothic" w:hAnsi="Century Gothic" w:cstheme="minorHAnsi"/>
          <w:bCs/>
          <w:sz w:val="20"/>
          <w:szCs w:val="20"/>
        </w:rPr>
      </w:pPr>
      <w:r w:rsidRPr="00C82A9B">
        <w:rPr>
          <w:rFonts w:ascii="Century Gothic" w:hAnsi="Century Gothic" w:cstheme="minorHAnsi"/>
          <w:bCs/>
          <w:sz w:val="20"/>
          <w:szCs w:val="20"/>
        </w:rPr>
        <w:t xml:space="preserve">- RES 415 de 07-09-2011 </w:t>
      </w:r>
      <w:r w:rsidRPr="00C82A9B">
        <w:rPr>
          <w:rFonts w:ascii="Century Gothic" w:hAnsi="Century Gothic" w:cstheme="minorHAnsi"/>
          <w:bCs/>
          <w:i/>
          <w:iCs/>
          <w:sz w:val="20"/>
          <w:szCs w:val="20"/>
        </w:rPr>
        <w:t>“Por la cual se establecen los Comités de Gestión del Talento Humano en la UAERMV</w:t>
      </w:r>
      <w:r w:rsidRPr="00C82A9B">
        <w:rPr>
          <w:rFonts w:ascii="Century Gothic" w:hAnsi="Century Gothic" w:cstheme="minorHAnsi"/>
          <w:bCs/>
          <w:sz w:val="20"/>
          <w:szCs w:val="20"/>
        </w:rPr>
        <w:t xml:space="preserve">”, Artículo 2° (COPASST) y Artículo 3° (Comisión de Personal), en realizar reuniones mensuales. </w:t>
      </w:r>
    </w:p>
    <w:p w14:paraId="55FE8EB1"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r w:rsidRPr="00C82A9B">
        <w:rPr>
          <w:rFonts w:ascii="Century Gothic" w:hAnsi="Century Gothic" w:cstheme="minorHAnsi"/>
          <w:bCs/>
          <w:sz w:val="20"/>
          <w:szCs w:val="20"/>
        </w:rPr>
        <w:t xml:space="preserve">- RES 498 de 24-10-2012 </w:t>
      </w:r>
      <w:r w:rsidRPr="00C82A9B">
        <w:rPr>
          <w:rFonts w:ascii="Century Gothic" w:hAnsi="Century Gothic" w:cstheme="minorHAnsi"/>
          <w:bCs/>
          <w:i/>
          <w:iCs/>
          <w:sz w:val="20"/>
          <w:szCs w:val="20"/>
        </w:rPr>
        <w:t xml:space="preserve">“Por la cual se establecen las </w:t>
      </w:r>
      <w:r w:rsidRPr="00C82A9B">
        <w:rPr>
          <w:rFonts w:ascii="Century Gothic" w:hAnsi="Century Gothic" w:cstheme="minorHAnsi"/>
          <w:bCs/>
          <w:sz w:val="20"/>
          <w:szCs w:val="20"/>
        </w:rPr>
        <w:t>funciones del Comité de Convivencia Laboral UAERMV”, Artículo 3° en realizar reuniones cada tres (3) meses.</w:t>
      </w:r>
    </w:p>
    <w:p w14:paraId="21B50128"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37FA21BD" w14:textId="77777777" w:rsidR="00901CEC"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cstheme="minorHAnsi"/>
          <w:b/>
          <w:bCs/>
          <w:color w:val="6F4A2D"/>
          <w:sz w:val="20"/>
          <w:szCs w:val="20"/>
        </w:rPr>
        <w:t xml:space="preserve">RECOMENDACIÓN-4 → </w:t>
      </w:r>
      <w:r w:rsidRPr="00C82A9B">
        <w:rPr>
          <w:rFonts w:ascii="Century Gothic" w:hAnsi="Century Gothic"/>
          <w:sz w:val="20"/>
          <w:szCs w:val="20"/>
        </w:rPr>
        <w:t>acatar la periodicidad para efectuar las reuniones propias de cada comité, establecida mediante actos administrativos internos y vigentes, para el buen funcionamiento de la gestión de los equipos de trabajo de la entidad.</w:t>
      </w:r>
    </w:p>
    <w:p w14:paraId="11ED3112" w14:textId="77777777" w:rsidR="00901CEC" w:rsidRPr="00C82A9B" w:rsidRDefault="00901CEC" w:rsidP="00B15600">
      <w:pPr>
        <w:pBdr>
          <w:bottom w:val="single" w:sz="6" w:space="1" w:color="auto"/>
        </w:pBdr>
        <w:shd w:val="clear" w:color="auto" w:fill="F5EEE3"/>
        <w:spacing w:after="0" w:line="240" w:lineRule="auto"/>
        <w:jc w:val="both"/>
        <w:rPr>
          <w:rFonts w:ascii="Century Gothic" w:hAnsi="Century Gothic"/>
          <w:sz w:val="20"/>
          <w:szCs w:val="20"/>
        </w:rPr>
      </w:pPr>
    </w:p>
    <w:p w14:paraId="5380381C"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78F56954" w14:textId="77777777" w:rsidR="00901CEC" w:rsidRPr="00C82A9B" w:rsidRDefault="00901CEC" w:rsidP="00B15600">
      <w:pPr>
        <w:shd w:val="clear" w:color="auto" w:fill="F5EEE3"/>
        <w:spacing w:after="0" w:line="240" w:lineRule="auto"/>
        <w:jc w:val="both"/>
        <w:rPr>
          <w:rFonts w:ascii="Century Gothic" w:hAnsi="Century Gothic" w:cstheme="minorHAnsi"/>
          <w:bCs/>
          <w:color w:val="6F4A2D"/>
          <w:sz w:val="20"/>
          <w:szCs w:val="20"/>
        </w:rPr>
      </w:pPr>
      <w:r w:rsidRPr="00C82A9B">
        <w:rPr>
          <w:rFonts w:ascii="Century Gothic" w:hAnsi="Century Gothic" w:cstheme="minorHAnsi"/>
          <w:b/>
          <w:bCs/>
          <w:color w:val="6F4A2D"/>
          <w:sz w:val="20"/>
          <w:szCs w:val="20"/>
        </w:rPr>
        <w:t>OBSERVACIÓN-5→</w:t>
      </w:r>
      <w:r w:rsidRPr="00C82A9B">
        <w:rPr>
          <w:rFonts w:ascii="Century Gothic" w:hAnsi="Century Gothic" w:cstheme="minorHAnsi"/>
          <w:b/>
          <w:color w:val="1F4E79" w:themeColor="accent1" w:themeShade="80"/>
          <w:sz w:val="20"/>
          <w:szCs w:val="20"/>
        </w:rPr>
        <w:t xml:space="preserve"> </w:t>
      </w:r>
      <w:r>
        <w:rPr>
          <w:rFonts w:ascii="Century Gothic" w:hAnsi="Century Gothic" w:cstheme="minorHAnsi"/>
          <w:bCs/>
          <w:sz w:val="20"/>
          <w:szCs w:val="20"/>
        </w:rPr>
        <w:t>En la resolución de conformación del C</w:t>
      </w:r>
      <w:r w:rsidRPr="00C82A9B">
        <w:rPr>
          <w:rFonts w:ascii="Century Gothic" w:hAnsi="Century Gothic" w:cstheme="minorHAnsi"/>
          <w:bCs/>
          <w:sz w:val="20"/>
          <w:szCs w:val="20"/>
        </w:rPr>
        <w:t xml:space="preserve">omité de Convivencia Laboral, </w:t>
      </w:r>
      <w:r>
        <w:rPr>
          <w:rFonts w:ascii="Century Gothic" w:hAnsi="Century Gothic" w:cstheme="minorHAnsi"/>
          <w:bCs/>
          <w:sz w:val="20"/>
          <w:szCs w:val="20"/>
        </w:rPr>
        <w:t xml:space="preserve">se encontró un yerro al finalizar el artículo segundo, </w:t>
      </w:r>
      <w:r w:rsidRPr="00C82A9B">
        <w:rPr>
          <w:rFonts w:ascii="Century Gothic" w:hAnsi="Century Gothic" w:cstheme="minorHAnsi"/>
          <w:bCs/>
          <w:sz w:val="20"/>
          <w:szCs w:val="20"/>
        </w:rPr>
        <w:t xml:space="preserve">toda vez que, refiere a </w:t>
      </w:r>
      <w:r w:rsidRPr="00C82A9B">
        <w:rPr>
          <w:rFonts w:ascii="Century Gothic" w:hAnsi="Century Gothic" w:cstheme="minorHAnsi"/>
          <w:bCs/>
          <w:color w:val="6F4A2D"/>
          <w:sz w:val="20"/>
          <w:szCs w:val="20"/>
        </w:rPr>
        <w:t>“</w:t>
      </w:r>
      <w:r w:rsidRPr="00C82A9B">
        <w:rPr>
          <w:rFonts w:ascii="Century Gothic" w:hAnsi="Century Gothic" w:cstheme="minorHAnsi"/>
          <w:bCs/>
          <w:i/>
          <w:iCs/>
          <w:color w:val="6F4A2D"/>
          <w:sz w:val="20"/>
          <w:szCs w:val="20"/>
        </w:rPr>
        <w:t xml:space="preserve">5 de diciembre de 2018 al 4 de diciembre </w:t>
      </w:r>
      <w:r w:rsidRPr="00C82A9B">
        <w:rPr>
          <w:rFonts w:ascii="Century Gothic" w:hAnsi="Century Gothic" w:cstheme="minorHAnsi"/>
          <w:bCs/>
          <w:i/>
          <w:iCs/>
          <w:color w:val="6F4A2D"/>
          <w:sz w:val="20"/>
          <w:szCs w:val="20"/>
          <w:u w:val="single"/>
        </w:rPr>
        <w:t>de 2018</w:t>
      </w:r>
      <w:r w:rsidRPr="00C82A9B">
        <w:rPr>
          <w:rFonts w:ascii="Century Gothic" w:hAnsi="Century Gothic" w:cstheme="minorHAnsi"/>
          <w:bCs/>
          <w:color w:val="6F4A2D"/>
          <w:sz w:val="20"/>
          <w:szCs w:val="20"/>
        </w:rPr>
        <w:t>”</w:t>
      </w:r>
      <w:r>
        <w:rPr>
          <w:rFonts w:ascii="Century Gothic" w:hAnsi="Century Gothic" w:cstheme="minorHAnsi"/>
          <w:bCs/>
          <w:color w:val="6F4A2D"/>
          <w:sz w:val="20"/>
          <w:szCs w:val="20"/>
        </w:rPr>
        <w:t>, ver imagen:</w:t>
      </w:r>
    </w:p>
    <w:p w14:paraId="79D6AF94" w14:textId="77777777" w:rsidR="00901CEC" w:rsidRPr="00C82A9B" w:rsidRDefault="00901CEC" w:rsidP="00B15600">
      <w:pPr>
        <w:shd w:val="clear" w:color="auto" w:fill="F5EEE3"/>
        <w:spacing w:after="0" w:line="240" w:lineRule="auto"/>
        <w:jc w:val="both"/>
        <w:rPr>
          <w:rFonts w:ascii="Century Gothic" w:hAnsi="Century Gothic" w:cstheme="minorHAnsi"/>
          <w:bCs/>
          <w:sz w:val="20"/>
          <w:szCs w:val="20"/>
        </w:rPr>
      </w:pPr>
    </w:p>
    <w:p w14:paraId="3C1AA88B" w14:textId="74D4D73F" w:rsidR="00901CEC" w:rsidRDefault="00901CEC" w:rsidP="00B15600">
      <w:pPr>
        <w:shd w:val="clear" w:color="auto" w:fill="F5EEE3"/>
        <w:spacing w:after="0" w:line="240" w:lineRule="auto"/>
        <w:jc w:val="center"/>
        <w:rPr>
          <w:rFonts w:ascii="Century Gothic" w:hAnsi="Century Gothic"/>
          <w:b/>
          <w:bCs/>
          <w:sz w:val="16"/>
          <w:szCs w:val="16"/>
        </w:rPr>
      </w:pPr>
      <w:bookmarkStart w:id="102" w:name="_Hlk27746871"/>
      <w:r w:rsidRPr="00C82A9B">
        <w:rPr>
          <w:rFonts w:ascii="Century Gothic" w:hAnsi="Century Gothic"/>
          <w:b/>
          <w:bCs/>
          <w:sz w:val="16"/>
          <w:szCs w:val="16"/>
        </w:rPr>
        <w:t>Ilustración 10. Resolución de Conformación Comité de Convivencia Laboral</w:t>
      </w:r>
    </w:p>
    <w:p w14:paraId="24529336" w14:textId="2A0F8718" w:rsidR="00502297" w:rsidRDefault="00502297" w:rsidP="00B15600">
      <w:pPr>
        <w:shd w:val="clear" w:color="auto" w:fill="F5EEE3"/>
        <w:spacing w:after="0" w:line="240" w:lineRule="auto"/>
        <w:jc w:val="center"/>
        <w:rPr>
          <w:rFonts w:ascii="Century Gothic" w:hAnsi="Century Gothic"/>
          <w:b/>
          <w:bCs/>
          <w:sz w:val="16"/>
          <w:szCs w:val="16"/>
        </w:rPr>
      </w:pPr>
    </w:p>
    <w:p w14:paraId="30BE7AF0" w14:textId="41C239E3" w:rsidR="00502297" w:rsidRDefault="00502297" w:rsidP="00B15600">
      <w:pPr>
        <w:shd w:val="clear" w:color="auto" w:fill="F5EEE3"/>
        <w:spacing w:after="0" w:line="240" w:lineRule="auto"/>
        <w:jc w:val="center"/>
        <w:rPr>
          <w:rFonts w:ascii="Century Gothic" w:hAnsi="Century Gothic"/>
          <w:b/>
          <w:bCs/>
          <w:sz w:val="16"/>
          <w:szCs w:val="16"/>
        </w:rPr>
      </w:pPr>
      <w:r>
        <w:rPr>
          <w:rFonts w:ascii="Century Gothic" w:hAnsi="Century Gothic"/>
          <w:b/>
          <w:bCs/>
          <w:noProof/>
          <w:sz w:val="16"/>
          <w:szCs w:val="16"/>
        </w:rPr>
        <w:drawing>
          <wp:inline distT="0" distB="0" distL="0" distR="0" wp14:anchorId="72CBF86E" wp14:editId="4B2CDFF5">
            <wp:extent cx="3984123" cy="2848663"/>
            <wp:effectExtent l="0" t="0" r="0" b="8890"/>
            <wp:docPr id="39953" name="Imagen 3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91383" cy="2853854"/>
                    </a:xfrm>
                    <a:prstGeom prst="rect">
                      <a:avLst/>
                    </a:prstGeom>
                    <a:noFill/>
                  </pic:spPr>
                </pic:pic>
              </a:graphicData>
            </a:graphic>
          </wp:inline>
        </w:drawing>
      </w:r>
    </w:p>
    <w:p w14:paraId="65C0A600" w14:textId="77777777" w:rsidR="00901CEC" w:rsidRPr="00C82A9B" w:rsidRDefault="00901CEC" w:rsidP="00B15600">
      <w:pPr>
        <w:shd w:val="clear" w:color="auto" w:fill="F5EEE3"/>
        <w:spacing w:after="0" w:line="240" w:lineRule="auto"/>
        <w:jc w:val="center"/>
        <w:rPr>
          <w:rFonts w:ascii="Century Gothic" w:hAnsi="Century Gothic"/>
          <w:b/>
          <w:bCs/>
          <w:sz w:val="16"/>
          <w:szCs w:val="16"/>
        </w:rPr>
      </w:pPr>
      <w:r w:rsidRPr="00C82A9B">
        <w:rPr>
          <w:rFonts w:ascii="Century Gothic" w:hAnsi="Century Gothic"/>
          <w:b/>
          <w:bCs/>
          <w:sz w:val="16"/>
          <w:szCs w:val="16"/>
        </w:rPr>
        <w:t>Fuente: RES 618 DE 05-12-2019 – Extractado por OCI</w:t>
      </w:r>
      <w:bookmarkEnd w:id="102"/>
    </w:p>
    <w:p w14:paraId="2AAD2F1C" w14:textId="77777777" w:rsidR="00901CEC" w:rsidRPr="00C82A9B" w:rsidRDefault="00901CEC" w:rsidP="00B15600">
      <w:pPr>
        <w:shd w:val="clear" w:color="auto" w:fill="F5EEE3"/>
        <w:spacing w:after="0" w:line="240" w:lineRule="auto"/>
        <w:jc w:val="both"/>
        <w:rPr>
          <w:rFonts w:ascii="Century Gothic" w:hAnsi="Century Gothic" w:cstheme="minorHAnsi"/>
          <w:b/>
          <w:bCs/>
          <w:color w:val="6F4A2D"/>
          <w:sz w:val="20"/>
          <w:szCs w:val="20"/>
        </w:rPr>
      </w:pPr>
    </w:p>
    <w:p w14:paraId="50F5083B" w14:textId="77777777" w:rsidR="00901CEC" w:rsidRPr="00C82A9B" w:rsidRDefault="00901CEC" w:rsidP="00B15600">
      <w:pPr>
        <w:shd w:val="clear" w:color="auto" w:fill="F5EEE3"/>
        <w:spacing w:after="0" w:line="240" w:lineRule="auto"/>
        <w:jc w:val="both"/>
        <w:rPr>
          <w:rFonts w:ascii="Century Gothic" w:hAnsi="Century Gothic"/>
          <w:sz w:val="20"/>
          <w:szCs w:val="20"/>
        </w:rPr>
      </w:pPr>
      <w:r w:rsidRPr="00C82A9B">
        <w:rPr>
          <w:rFonts w:ascii="Century Gothic" w:hAnsi="Century Gothic" w:cstheme="minorHAnsi"/>
          <w:b/>
          <w:bCs/>
          <w:color w:val="6F4A2D"/>
          <w:sz w:val="20"/>
          <w:szCs w:val="20"/>
        </w:rPr>
        <w:t xml:space="preserve">RECOMENDACIÓN-5 → </w:t>
      </w:r>
      <w:r>
        <w:rPr>
          <w:rFonts w:ascii="Century Gothic" w:hAnsi="Century Gothic" w:cstheme="minorHAnsi"/>
          <w:b/>
          <w:bCs/>
          <w:color w:val="6F4A2D"/>
          <w:sz w:val="20"/>
          <w:szCs w:val="20"/>
        </w:rPr>
        <w:t>M</w:t>
      </w:r>
      <w:r w:rsidRPr="00C82A9B">
        <w:rPr>
          <w:rFonts w:ascii="Century Gothic" w:hAnsi="Century Gothic"/>
          <w:sz w:val="20"/>
          <w:szCs w:val="20"/>
        </w:rPr>
        <w:t>odifica</w:t>
      </w:r>
      <w:r>
        <w:rPr>
          <w:rFonts w:ascii="Century Gothic" w:hAnsi="Century Gothic"/>
          <w:sz w:val="20"/>
          <w:szCs w:val="20"/>
        </w:rPr>
        <w:t xml:space="preserve">r la </w:t>
      </w:r>
      <w:r w:rsidRPr="00C82A9B">
        <w:rPr>
          <w:rFonts w:ascii="Century Gothic" w:hAnsi="Century Gothic"/>
          <w:sz w:val="20"/>
          <w:szCs w:val="20"/>
        </w:rPr>
        <w:t>Resolución 618 de 05-15-2018, toda vez que su epígrafe establece el periodo de conformación llevar a cabo las tareas del COPASST en 2 vigencias: 05-DIC-2018 A 04-DIC-2020, y en el RESUELVE: ARTÍCULO 2° se visualiza que el periodo se limita a 2018.</w:t>
      </w:r>
    </w:p>
    <w:p w14:paraId="6349AF13" w14:textId="77777777" w:rsidR="00901CEC" w:rsidRDefault="00901CEC" w:rsidP="00B15600">
      <w:pPr>
        <w:pBdr>
          <w:bottom w:val="single" w:sz="6" w:space="1" w:color="auto"/>
        </w:pBdr>
        <w:shd w:val="clear" w:color="auto" w:fill="F5EEE3"/>
        <w:spacing w:after="0" w:line="240" w:lineRule="auto"/>
        <w:jc w:val="both"/>
        <w:rPr>
          <w:rFonts w:ascii="Century Gothic" w:hAnsi="Century Gothic" w:cstheme="minorHAnsi"/>
          <w:sz w:val="20"/>
          <w:szCs w:val="20"/>
        </w:rPr>
      </w:pPr>
    </w:p>
    <w:p w14:paraId="58FC11F2" w14:textId="77777777" w:rsidR="003327AD" w:rsidRDefault="003327AD" w:rsidP="00B15600">
      <w:pPr>
        <w:shd w:val="clear" w:color="auto" w:fill="F5EEE3"/>
        <w:spacing w:after="0" w:line="240" w:lineRule="auto"/>
        <w:jc w:val="both"/>
        <w:rPr>
          <w:rFonts w:ascii="Century Gothic" w:hAnsi="Century Gothic" w:cstheme="minorHAnsi"/>
          <w:b/>
          <w:bCs/>
          <w:sz w:val="20"/>
          <w:szCs w:val="20"/>
        </w:rPr>
      </w:pPr>
    </w:p>
    <w:p w14:paraId="340AF105" w14:textId="46201CC2" w:rsidR="00901CEC" w:rsidRPr="00E606DC" w:rsidRDefault="00901CEC" w:rsidP="00B15600">
      <w:pPr>
        <w:shd w:val="clear" w:color="auto" w:fill="F5EEE3"/>
        <w:spacing w:after="0" w:line="240" w:lineRule="auto"/>
        <w:jc w:val="both"/>
        <w:rPr>
          <w:rFonts w:ascii="Century Gothic" w:hAnsi="Century Gothic" w:cstheme="minorHAnsi"/>
          <w:b/>
          <w:bCs/>
          <w:sz w:val="20"/>
          <w:szCs w:val="20"/>
        </w:rPr>
      </w:pPr>
      <w:r w:rsidRPr="00E606DC">
        <w:rPr>
          <w:rFonts w:ascii="Century Gothic" w:hAnsi="Century Gothic" w:cstheme="minorHAnsi"/>
          <w:b/>
          <w:bCs/>
          <w:sz w:val="20"/>
          <w:szCs w:val="20"/>
        </w:rPr>
        <w:t>TEMA:  MONITOREO DE RIESGOS</w:t>
      </w:r>
    </w:p>
    <w:p w14:paraId="30AA6B3A" w14:textId="77777777" w:rsidR="00901CEC" w:rsidRPr="008B1793" w:rsidRDefault="00901CEC" w:rsidP="00B15600">
      <w:pPr>
        <w:shd w:val="clear" w:color="auto" w:fill="F5EEE3"/>
        <w:spacing w:after="0" w:line="240" w:lineRule="auto"/>
        <w:jc w:val="both"/>
        <w:rPr>
          <w:rFonts w:ascii="Century Gothic" w:hAnsi="Century Gothic" w:cstheme="minorHAnsi"/>
          <w:b/>
          <w:bCs/>
          <w:color w:val="6F4A2D"/>
          <w:sz w:val="20"/>
          <w:szCs w:val="20"/>
        </w:rPr>
      </w:pPr>
      <w:r w:rsidRPr="00E606DC">
        <w:rPr>
          <w:rFonts w:ascii="Century Gothic" w:hAnsi="Century Gothic" w:cstheme="minorHAnsi"/>
          <w:b/>
          <w:bCs/>
          <w:color w:val="6F4A2D"/>
          <w:sz w:val="20"/>
          <w:szCs w:val="20"/>
        </w:rPr>
        <w:t>OBSERVACIÓN-6→</w:t>
      </w:r>
      <w:r w:rsidRPr="00E606DC">
        <w:rPr>
          <w:rFonts w:ascii="Century Gothic" w:hAnsi="Century Gothic" w:cstheme="minorHAnsi"/>
          <w:b/>
          <w:color w:val="1F4E79" w:themeColor="accent1" w:themeShade="80"/>
          <w:sz w:val="20"/>
          <w:szCs w:val="20"/>
        </w:rPr>
        <w:t xml:space="preserve"> </w:t>
      </w:r>
      <w:r w:rsidRPr="00E606DC">
        <w:rPr>
          <w:rFonts w:ascii="Century Gothic" w:hAnsi="Century Gothic" w:cstheme="minorHAnsi"/>
          <w:bCs/>
          <w:color w:val="00000A"/>
          <w:sz w:val="20"/>
          <w:szCs w:val="20"/>
        </w:rPr>
        <w:t>La</w:t>
      </w:r>
      <w:r w:rsidRPr="008B1793">
        <w:rPr>
          <w:rFonts w:ascii="Century Gothic" w:hAnsi="Century Gothic" w:cstheme="minorHAnsi"/>
          <w:bCs/>
          <w:sz w:val="20"/>
          <w:szCs w:val="20"/>
        </w:rPr>
        <w:t xml:space="preserve"> OCI realiza cotejo de los Mapas de Riesgos publicados en Transparencia UMV: </w:t>
      </w:r>
    </w:p>
    <w:p w14:paraId="14E05096" w14:textId="77777777" w:rsidR="00901CEC" w:rsidRPr="00C65F04" w:rsidRDefault="00901CEC"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8"/>
          <w:szCs w:val="18"/>
        </w:rPr>
      </w:pPr>
      <w:hyperlink r:id="rId110" w:history="1">
        <w:r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Pr="00C65F04">
          <w:rPr>
            <w:rStyle w:val="Hipervnculo"/>
            <w:rFonts w:ascii="Century Gothic" w:eastAsia="Calibri" w:hAnsi="Century Gothic" w:cstheme="minorHAnsi"/>
            <w:i/>
            <w:iCs/>
            <w:sz w:val="18"/>
            <w:szCs w:val="18"/>
            <w:shd w:val="clear" w:color="auto" w:fill="FFFF00"/>
          </w:rPr>
          <w:t>Mapaderiesgosdegestion.xlsx</w:t>
        </w:r>
      </w:hyperlink>
    </w:p>
    <w:p w14:paraId="7C804D06" w14:textId="77777777" w:rsidR="00901CEC" w:rsidRPr="00C65F04" w:rsidRDefault="00901CEC"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8"/>
          <w:szCs w:val="18"/>
        </w:rPr>
      </w:pPr>
      <w:hyperlink r:id="rId111" w:history="1">
        <w:r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Pr="00C65F04">
          <w:rPr>
            <w:rStyle w:val="Hipervnculo"/>
            <w:rFonts w:ascii="Century Gothic" w:eastAsia="Calibri" w:hAnsi="Century Gothic" w:cstheme="minorHAnsi"/>
            <w:i/>
            <w:iCs/>
            <w:sz w:val="18"/>
            <w:szCs w:val="18"/>
            <w:shd w:val="clear" w:color="auto" w:fill="FFFF00"/>
          </w:rPr>
          <w:t>MapaRiesgosCorrupcionInstitucionalV4.xlsx</w:t>
        </w:r>
      </w:hyperlink>
    </w:p>
    <w:p w14:paraId="6117EAC5" w14:textId="77777777" w:rsidR="00901CEC" w:rsidRPr="00C65F04" w:rsidRDefault="00901CEC" w:rsidP="00236B10">
      <w:pPr>
        <w:pStyle w:val="Prrafodelista"/>
        <w:widowControl w:val="0"/>
        <w:numPr>
          <w:ilvl w:val="0"/>
          <w:numId w:val="15"/>
        </w:numPr>
        <w:shd w:val="clear" w:color="auto" w:fill="F5EEE3"/>
        <w:autoSpaceDE w:val="0"/>
        <w:jc w:val="both"/>
        <w:rPr>
          <w:rFonts w:ascii="Century Gothic" w:eastAsia="Calibri" w:hAnsi="Century Gothic" w:cstheme="minorHAnsi"/>
          <w:i/>
          <w:iCs/>
          <w:color w:val="6F4A2D"/>
          <w:sz w:val="16"/>
          <w:szCs w:val="16"/>
        </w:rPr>
      </w:pPr>
      <w:hyperlink r:id="rId112" w:history="1">
        <w:r w:rsidRPr="00C65F04">
          <w:rPr>
            <w:rStyle w:val="Hipervnculo"/>
            <w:rFonts w:ascii="Century Gothic" w:eastAsia="Calibri" w:hAnsi="Century Gothic" w:cstheme="minorHAnsi"/>
            <w:i/>
            <w:iCs/>
            <w:sz w:val="18"/>
            <w:szCs w:val="18"/>
          </w:rPr>
          <w:t>https://www.umv.gov.co/_transparencia2017/Transparencia-Pagina-WEB/6.Planeacion/6.1Politicaslineamientosymanuales/6.1.4PlanAnticorrupcionydeAtencionalCiudadano/6.1.4.1MapadeRiesgos/2019/</w:t>
        </w:r>
        <w:r w:rsidRPr="00C65F04">
          <w:rPr>
            <w:rStyle w:val="Hipervnculo"/>
            <w:rFonts w:ascii="Century Gothic" w:eastAsia="Calibri" w:hAnsi="Century Gothic" w:cstheme="minorHAnsi"/>
            <w:i/>
            <w:iCs/>
            <w:sz w:val="18"/>
            <w:szCs w:val="18"/>
            <w:shd w:val="clear" w:color="auto" w:fill="FFFF00"/>
          </w:rPr>
          <w:t>MapadeRiesgosdeSeguridadDigital_V3.xlsx</w:t>
        </w:r>
      </w:hyperlink>
    </w:p>
    <w:p w14:paraId="6D9670B0" w14:textId="77777777" w:rsidR="00901CEC" w:rsidRDefault="00901CEC" w:rsidP="00B15600">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 xml:space="preserve">encontrando que el número de </w:t>
      </w:r>
      <w:r>
        <w:rPr>
          <w:rFonts w:ascii="Century Gothic" w:hAnsi="Century Gothic" w:cstheme="minorHAnsi"/>
          <w:bCs/>
          <w:sz w:val="20"/>
          <w:szCs w:val="20"/>
        </w:rPr>
        <w:t>riesgos</w:t>
      </w:r>
      <w:r w:rsidRPr="008B1793">
        <w:rPr>
          <w:rFonts w:ascii="Century Gothic" w:hAnsi="Century Gothic" w:cstheme="minorHAnsi"/>
          <w:bCs/>
          <w:sz w:val="20"/>
          <w:szCs w:val="20"/>
        </w:rPr>
        <w:t xml:space="preserve"> reportad</w:t>
      </w:r>
      <w:r>
        <w:rPr>
          <w:rFonts w:ascii="Century Gothic" w:hAnsi="Century Gothic" w:cstheme="minorHAnsi"/>
          <w:bCs/>
          <w:sz w:val="20"/>
          <w:szCs w:val="20"/>
        </w:rPr>
        <w:t>o</w:t>
      </w:r>
      <w:r w:rsidRPr="008B1793">
        <w:rPr>
          <w:rFonts w:ascii="Century Gothic" w:hAnsi="Century Gothic" w:cstheme="minorHAnsi"/>
          <w:bCs/>
          <w:sz w:val="20"/>
          <w:szCs w:val="20"/>
        </w:rPr>
        <w:t>s por OAP</w:t>
      </w:r>
      <w:r>
        <w:rPr>
          <w:rFonts w:ascii="Century Gothic" w:hAnsi="Century Gothic" w:cstheme="minorHAnsi"/>
          <w:bCs/>
          <w:sz w:val="20"/>
          <w:szCs w:val="20"/>
        </w:rPr>
        <w:t xml:space="preserve"> es</w:t>
      </w:r>
      <w:r w:rsidRPr="008B1793">
        <w:rPr>
          <w:rFonts w:ascii="Century Gothic" w:hAnsi="Century Gothic" w:cstheme="minorHAnsi"/>
          <w:bCs/>
          <w:sz w:val="20"/>
          <w:szCs w:val="20"/>
        </w:rPr>
        <w:t xml:space="preserve"> = </w:t>
      </w:r>
      <w:r>
        <w:rPr>
          <w:rFonts w:ascii="Century Gothic" w:hAnsi="Century Gothic" w:cstheme="minorHAnsi"/>
          <w:bCs/>
          <w:sz w:val="20"/>
          <w:szCs w:val="20"/>
        </w:rPr>
        <w:t>61</w:t>
      </w:r>
    </w:p>
    <w:p w14:paraId="3F6E0A12" w14:textId="77777777" w:rsidR="00901CEC" w:rsidRDefault="00901CEC" w:rsidP="009E4859">
      <w:pPr>
        <w:shd w:val="clear" w:color="auto" w:fill="F5EEE3"/>
        <w:spacing w:after="0" w:line="240" w:lineRule="auto"/>
        <w:jc w:val="both"/>
        <w:rPr>
          <w:rFonts w:ascii="Century Gothic" w:hAnsi="Century Gothic" w:cstheme="minorHAnsi"/>
          <w:bCs/>
          <w:sz w:val="20"/>
          <w:szCs w:val="20"/>
        </w:rPr>
      </w:pPr>
    </w:p>
    <w:p w14:paraId="7B85315F" w14:textId="77777777" w:rsidR="00901CEC" w:rsidRPr="008B1793" w:rsidRDefault="00901CEC" w:rsidP="009E4859">
      <w:pPr>
        <w:shd w:val="clear" w:color="auto" w:fill="F5EEE3"/>
        <w:spacing w:after="0" w:line="240" w:lineRule="auto"/>
        <w:jc w:val="center"/>
        <w:rPr>
          <w:rFonts w:ascii="Century Gothic" w:hAnsi="Century Gothic" w:cstheme="minorHAnsi"/>
          <w:b/>
          <w:bCs/>
          <w:color w:val="6F4A2D"/>
          <w:sz w:val="20"/>
          <w:szCs w:val="20"/>
        </w:rPr>
      </w:pPr>
      <w:r w:rsidRPr="008B1793">
        <w:rPr>
          <w:rFonts w:ascii="Century Gothic" w:hAnsi="Century Gothic"/>
          <w:b/>
          <w:bCs/>
          <w:sz w:val="16"/>
          <w:szCs w:val="16"/>
        </w:rPr>
        <w:t xml:space="preserve">Tabla 5. Número de Riesgos </w:t>
      </w:r>
      <w:r>
        <w:rPr>
          <w:rFonts w:ascii="Century Gothic" w:hAnsi="Century Gothic"/>
          <w:b/>
          <w:bCs/>
          <w:sz w:val="16"/>
          <w:szCs w:val="16"/>
        </w:rPr>
        <w:t xml:space="preserve">de </w:t>
      </w:r>
      <w:r w:rsidRPr="008B1793">
        <w:rPr>
          <w:rFonts w:ascii="Century Gothic" w:hAnsi="Century Gothic"/>
          <w:b/>
          <w:bCs/>
          <w:sz w:val="16"/>
          <w:szCs w:val="16"/>
        </w:rPr>
        <w:t>los Procesos</w:t>
      </w:r>
      <w:r>
        <w:rPr>
          <w:rFonts w:ascii="Century Gothic" w:hAnsi="Century Gothic"/>
          <w:b/>
          <w:bCs/>
          <w:sz w:val="16"/>
          <w:szCs w:val="16"/>
        </w:rPr>
        <w:t xml:space="preserve"> reportados por OAP</w:t>
      </w:r>
    </w:p>
    <w:tbl>
      <w:tblPr>
        <w:tblStyle w:val="Tablaconcuadrcula"/>
        <w:tblW w:w="5000" w:type="pct"/>
        <w:tblLook w:val="04A0" w:firstRow="1" w:lastRow="0" w:firstColumn="1" w:lastColumn="0" w:noHBand="0" w:noVBand="1"/>
      </w:tblPr>
      <w:tblGrid>
        <w:gridCol w:w="4839"/>
        <w:gridCol w:w="4839"/>
      </w:tblGrid>
      <w:tr w:rsidR="00901CEC" w:rsidRPr="00BC1F9B" w14:paraId="15E83359" w14:textId="77777777" w:rsidTr="00953D00">
        <w:trPr>
          <w:trHeight w:val="113"/>
        </w:trPr>
        <w:tc>
          <w:tcPr>
            <w:tcW w:w="2500" w:type="pct"/>
            <w:shd w:val="clear" w:color="auto" w:fill="FFFFFF" w:themeFill="background1"/>
          </w:tcPr>
          <w:p w14:paraId="3FC40BBD" w14:textId="77777777" w:rsidR="00901CEC" w:rsidRPr="00BC1F9B" w:rsidRDefault="00901CEC" w:rsidP="009E4859">
            <w:pPr>
              <w:shd w:val="clear" w:color="auto" w:fill="F5EEE3"/>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TIPO DE RIESGO</w:t>
            </w:r>
          </w:p>
        </w:tc>
        <w:tc>
          <w:tcPr>
            <w:tcW w:w="2500" w:type="pct"/>
            <w:shd w:val="clear" w:color="auto" w:fill="FFFFFF" w:themeFill="background1"/>
          </w:tcPr>
          <w:p w14:paraId="5F031FCF" w14:textId="77777777" w:rsidR="00901CEC" w:rsidRPr="00BC1F9B" w:rsidRDefault="00901CEC" w:rsidP="009E4859">
            <w:pPr>
              <w:shd w:val="clear" w:color="auto" w:fill="F5EEE3"/>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RIESGOS</w:t>
            </w:r>
          </w:p>
        </w:tc>
      </w:tr>
      <w:tr w:rsidR="00901CEC" w:rsidRPr="00BC1F9B" w14:paraId="1E6814A3" w14:textId="77777777" w:rsidTr="00953D00">
        <w:trPr>
          <w:trHeight w:val="113"/>
        </w:trPr>
        <w:tc>
          <w:tcPr>
            <w:tcW w:w="2500" w:type="pct"/>
            <w:shd w:val="clear" w:color="auto" w:fill="FFFFFF" w:themeFill="background1"/>
          </w:tcPr>
          <w:p w14:paraId="0806AD6F"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Gestión</w:t>
            </w:r>
          </w:p>
        </w:tc>
        <w:tc>
          <w:tcPr>
            <w:tcW w:w="2500" w:type="pct"/>
            <w:shd w:val="clear" w:color="auto" w:fill="FFFFFF" w:themeFill="background1"/>
          </w:tcPr>
          <w:p w14:paraId="03383579"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32</w:t>
            </w:r>
          </w:p>
        </w:tc>
      </w:tr>
      <w:tr w:rsidR="00901CEC" w:rsidRPr="00BC1F9B" w14:paraId="25845733" w14:textId="77777777" w:rsidTr="00953D00">
        <w:trPr>
          <w:trHeight w:val="113"/>
        </w:trPr>
        <w:tc>
          <w:tcPr>
            <w:tcW w:w="2500" w:type="pct"/>
            <w:shd w:val="clear" w:color="auto" w:fill="FFFFFF" w:themeFill="background1"/>
          </w:tcPr>
          <w:p w14:paraId="19EC751B"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Corrupción</w:t>
            </w:r>
          </w:p>
        </w:tc>
        <w:tc>
          <w:tcPr>
            <w:tcW w:w="2500" w:type="pct"/>
            <w:shd w:val="clear" w:color="auto" w:fill="FFFFFF" w:themeFill="background1"/>
          </w:tcPr>
          <w:p w14:paraId="1F5546A8"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9</w:t>
            </w:r>
          </w:p>
        </w:tc>
      </w:tr>
      <w:tr w:rsidR="00901CEC" w:rsidRPr="00BC1F9B" w14:paraId="3AD2ABA9" w14:textId="77777777" w:rsidTr="00953D00">
        <w:trPr>
          <w:trHeight w:val="113"/>
        </w:trPr>
        <w:tc>
          <w:tcPr>
            <w:tcW w:w="2500" w:type="pct"/>
            <w:shd w:val="clear" w:color="auto" w:fill="FFFFFF" w:themeFill="background1"/>
          </w:tcPr>
          <w:p w14:paraId="611213E5"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Seguridad Digital</w:t>
            </w:r>
          </w:p>
        </w:tc>
        <w:tc>
          <w:tcPr>
            <w:tcW w:w="2500" w:type="pct"/>
            <w:shd w:val="clear" w:color="auto" w:fill="FFFFFF" w:themeFill="background1"/>
          </w:tcPr>
          <w:p w14:paraId="0D922644" w14:textId="77777777" w:rsidR="00901CEC" w:rsidRPr="00BC1F9B" w:rsidRDefault="00901CEC" w:rsidP="009E4859">
            <w:pPr>
              <w:shd w:val="clear" w:color="auto" w:fill="F5EEE3"/>
              <w:spacing w:after="0" w:line="240" w:lineRule="auto"/>
              <w:jc w:val="center"/>
              <w:rPr>
                <w:rFonts w:ascii="Century Gothic" w:hAnsi="Century Gothic" w:cstheme="minorHAnsi"/>
                <w:sz w:val="16"/>
                <w:szCs w:val="12"/>
              </w:rPr>
            </w:pPr>
            <w:r w:rsidRPr="00BC1F9B">
              <w:rPr>
                <w:rFonts w:ascii="Century Gothic" w:hAnsi="Century Gothic" w:cstheme="minorHAnsi"/>
                <w:sz w:val="16"/>
                <w:szCs w:val="12"/>
              </w:rPr>
              <w:t>20</w:t>
            </w:r>
          </w:p>
        </w:tc>
      </w:tr>
      <w:tr w:rsidR="00901CEC" w:rsidRPr="00BC1F9B" w14:paraId="7C7964DB" w14:textId="77777777" w:rsidTr="00953D00">
        <w:trPr>
          <w:trHeight w:val="113"/>
        </w:trPr>
        <w:tc>
          <w:tcPr>
            <w:tcW w:w="2500" w:type="pct"/>
            <w:shd w:val="clear" w:color="auto" w:fill="FFFFFF" w:themeFill="background1"/>
          </w:tcPr>
          <w:p w14:paraId="3F104BA2" w14:textId="77777777" w:rsidR="00901CEC" w:rsidRPr="00BC1F9B" w:rsidRDefault="00901CEC" w:rsidP="009E4859">
            <w:pPr>
              <w:shd w:val="clear" w:color="auto" w:fill="F5EEE3"/>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TOTALES</w:t>
            </w:r>
          </w:p>
        </w:tc>
        <w:tc>
          <w:tcPr>
            <w:tcW w:w="2500" w:type="pct"/>
            <w:shd w:val="clear" w:color="auto" w:fill="FFFFFF" w:themeFill="background1"/>
          </w:tcPr>
          <w:p w14:paraId="6F326C80" w14:textId="77777777" w:rsidR="00901CEC" w:rsidRPr="00BC1F9B" w:rsidRDefault="00901CEC" w:rsidP="009E4859">
            <w:pPr>
              <w:shd w:val="clear" w:color="auto" w:fill="F5EEE3"/>
              <w:spacing w:after="0" w:line="240" w:lineRule="auto"/>
              <w:jc w:val="center"/>
              <w:rPr>
                <w:rFonts w:ascii="Century Gothic" w:hAnsi="Century Gothic" w:cstheme="minorHAnsi"/>
                <w:b/>
                <w:bCs/>
                <w:sz w:val="16"/>
                <w:szCs w:val="12"/>
              </w:rPr>
            </w:pPr>
            <w:r w:rsidRPr="00BC1F9B">
              <w:rPr>
                <w:rFonts w:ascii="Century Gothic" w:hAnsi="Century Gothic" w:cstheme="minorHAnsi"/>
                <w:b/>
                <w:bCs/>
                <w:sz w:val="16"/>
                <w:szCs w:val="12"/>
              </w:rPr>
              <w:t>61</w:t>
            </w:r>
          </w:p>
        </w:tc>
      </w:tr>
    </w:tbl>
    <w:p w14:paraId="581F1739" w14:textId="77777777" w:rsidR="00901CEC" w:rsidRPr="008B1793" w:rsidRDefault="00901CEC" w:rsidP="009E4859">
      <w:pPr>
        <w:shd w:val="clear" w:color="auto" w:fill="F5EEE3"/>
        <w:spacing w:after="0" w:line="240" w:lineRule="auto"/>
        <w:jc w:val="center"/>
        <w:rPr>
          <w:rFonts w:ascii="Century Gothic" w:hAnsi="Century Gothic"/>
          <w:b/>
          <w:bCs/>
          <w:sz w:val="16"/>
          <w:szCs w:val="16"/>
        </w:rPr>
      </w:pPr>
      <w:r w:rsidRPr="008B1793">
        <w:rPr>
          <w:rFonts w:ascii="Century Gothic" w:hAnsi="Century Gothic"/>
          <w:b/>
          <w:bCs/>
          <w:sz w:val="16"/>
          <w:szCs w:val="16"/>
        </w:rPr>
        <w:t>Fuente: Transparencia UMV – Extractado por OCI</w:t>
      </w:r>
    </w:p>
    <w:p w14:paraId="3BCAD4AD" w14:textId="77777777" w:rsidR="00901CEC" w:rsidRPr="008B1793" w:rsidRDefault="00901CEC" w:rsidP="009E4859">
      <w:pPr>
        <w:shd w:val="clear" w:color="auto" w:fill="F5EEE3"/>
        <w:spacing w:after="0" w:line="240" w:lineRule="auto"/>
        <w:jc w:val="center"/>
        <w:rPr>
          <w:rStyle w:val="Hipervnculo"/>
          <w:rFonts w:ascii="Century Gothic" w:hAnsi="Century Gothic" w:cstheme="minorHAnsi"/>
          <w:i/>
          <w:iCs/>
          <w:sz w:val="18"/>
          <w:szCs w:val="18"/>
        </w:rPr>
      </w:pPr>
      <w:hyperlink r:id="rId113" w:history="1">
        <w:r w:rsidRPr="008B1793">
          <w:rPr>
            <w:rStyle w:val="Hipervnculo"/>
            <w:rFonts w:ascii="Century Gothic" w:hAnsi="Century Gothic" w:cstheme="minorHAnsi"/>
            <w:i/>
            <w:iCs/>
            <w:sz w:val="18"/>
            <w:szCs w:val="18"/>
          </w:rPr>
          <w:t>https://www.umv.gov.co/portal/transparencia/</w:t>
        </w:r>
      </w:hyperlink>
      <w:r w:rsidRPr="008B1793">
        <w:rPr>
          <w:rStyle w:val="Hipervnculo"/>
          <w:rFonts w:ascii="Century Gothic" w:hAnsi="Century Gothic" w:cstheme="minorHAnsi"/>
          <w:i/>
          <w:iCs/>
          <w:sz w:val="18"/>
          <w:szCs w:val="18"/>
        </w:rPr>
        <w:t>6.1.4.1 Mapa de Riesgos</w:t>
      </w:r>
    </w:p>
    <w:p w14:paraId="6F4DCB0F" w14:textId="77777777" w:rsidR="00901CEC" w:rsidRPr="008B1793" w:rsidRDefault="00901CEC" w:rsidP="009E4859">
      <w:pPr>
        <w:shd w:val="clear" w:color="auto" w:fill="F5EEE3"/>
        <w:spacing w:after="0" w:line="240" w:lineRule="auto"/>
        <w:jc w:val="center"/>
        <w:rPr>
          <w:rFonts w:ascii="Century Gothic" w:hAnsi="Century Gothic" w:cstheme="minorHAnsi"/>
          <w:bCs/>
          <w:sz w:val="20"/>
          <w:szCs w:val="20"/>
        </w:rPr>
      </w:pPr>
    </w:p>
    <w:p w14:paraId="1673F2F7" w14:textId="77777777" w:rsidR="00901CEC" w:rsidRDefault="00901CEC" w:rsidP="008830B9">
      <w:pPr>
        <w:shd w:val="clear" w:color="auto" w:fill="F5EEE3"/>
        <w:spacing w:after="0" w:line="240" w:lineRule="auto"/>
        <w:jc w:val="both"/>
        <w:rPr>
          <w:rFonts w:ascii="Century Gothic" w:hAnsi="Century Gothic" w:cstheme="minorHAnsi"/>
          <w:bCs/>
          <w:sz w:val="20"/>
          <w:szCs w:val="20"/>
        </w:rPr>
      </w:pPr>
      <w:r w:rsidRPr="008B1793">
        <w:rPr>
          <w:rFonts w:ascii="Century Gothic" w:hAnsi="Century Gothic" w:cstheme="minorHAnsi"/>
          <w:bCs/>
          <w:sz w:val="20"/>
          <w:szCs w:val="20"/>
        </w:rPr>
        <w:t>Cabe anotar que, la OCI en pruebas de recorrido</w:t>
      </w:r>
      <w:r>
        <w:rPr>
          <w:rFonts w:ascii="Century Gothic" w:hAnsi="Century Gothic" w:cstheme="minorHAnsi"/>
          <w:bCs/>
          <w:sz w:val="20"/>
          <w:szCs w:val="20"/>
        </w:rPr>
        <w:t xml:space="preserve"> realizadas para la evaluación de los controles de </w:t>
      </w:r>
      <w:r w:rsidRPr="008B1793">
        <w:rPr>
          <w:rFonts w:ascii="Century Gothic" w:hAnsi="Century Gothic" w:cstheme="minorHAnsi"/>
          <w:bCs/>
          <w:sz w:val="20"/>
          <w:szCs w:val="20"/>
        </w:rPr>
        <w:t>los mapas de riesgos de los 17 procesos, encontró 64 riesgos</w:t>
      </w:r>
      <w:r>
        <w:rPr>
          <w:rFonts w:ascii="Century Gothic" w:hAnsi="Century Gothic" w:cstheme="minorHAnsi"/>
          <w:bCs/>
          <w:sz w:val="20"/>
          <w:szCs w:val="20"/>
        </w:rPr>
        <w:t>.</w:t>
      </w:r>
    </w:p>
    <w:p w14:paraId="793CB296" w14:textId="77777777" w:rsidR="00901CEC" w:rsidRDefault="00901CEC" w:rsidP="008830B9">
      <w:pPr>
        <w:shd w:val="clear" w:color="auto" w:fill="F5EEE3"/>
        <w:spacing w:after="0" w:line="240" w:lineRule="auto"/>
        <w:jc w:val="both"/>
        <w:rPr>
          <w:rFonts w:ascii="Century Gothic" w:hAnsi="Century Gothic" w:cstheme="minorHAnsi"/>
          <w:sz w:val="20"/>
          <w:szCs w:val="20"/>
        </w:rPr>
      </w:pPr>
    </w:p>
    <w:p w14:paraId="289C21ED" w14:textId="77777777" w:rsidR="00901CEC" w:rsidRDefault="00901CEC" w:rsidP="008830B9">
      <w:pPr>
        <w:shd w:val="clear" w:color="auto" w:fill="F5EEE3"/>
        <w:spacing w:after="0" w:line="240" w:lineRule="auto"/>
        <w:jc w:val="both"/>
        <w:rPr>
          <w:rFonts w:ascii="Century Gothic" w:hAnsi="Century Gothic" w:cs="Arial"/>
          <w:i/>
          <w:sz w:val="19"/>
          <w:szCs w:val="19"/>
        </w:rPr>
      </w:pPr>
      <w:r>
        <w:rPr>
          <w:rFonts w:ascii="Century Gothic" w:hAnsi="Century Gothic" w:cstheme="minorHAnsi"/>
          <w:b/>
          <w:bCs/>
          <w:color w:val="6F4A2D"/>
          <w:sz w:val="20"/>
          <w:szCs w:val="20"/>
        </w:rPr>
        <w:t>RECOMENDACIÓN-6</w:t>
      </w:r>
      <w:r w:rsidRPr="008B1793">
        <w:rPr>
          <w:rFonts w:ascii="Century Gothic" w:hAnsi="Century Gothic" w:cstheme="minorHAnsi"/>
          <w:b/>
          <w:bCs/>
          <w:color w:val="6F4A2D"/>
          <w:sz w:val="20"/>
          <w:szCs w:val="20"/>
        </w:rPr>
        <w:t xml:space="preserve"> →</w:t>
      </w:r>
      <w:r>
        <w:rPr>
          <w:rFonts w:ascii="Century Gothic" w:hAnsi="Century Gothic" w:cstheme="minorHAnsi"/>
          <w:b/>
          <w:bCs/>
          <w:color w:val="6F4A2D"/>
          <w:sz w:val="20"/>
          <w:szCs w:val="20"/>
        </w:rPr>
        <w:t xml:space="preserve"> </w:t>
      </w:r>
      <w:r w:rsidRPr="00617746">
        <w:rPr>
          <w:rFonts w:ascii="Century Gothic" w:hAnsi="Century Gothic" w:cs="Arial"/>
          <w:sz w:val="19"/>
          <w:szCs w:val="19"/>
        </w:rPr>
        <w:t xml:space="preserve">realizar </w:t>
      </w:r>
      <w:r>
        <w:rPr>
          <w:rFonts w:ascii="Century Gothic" w:hAnsi="Century Gothic" w:cs="Arial"/>
          <w:sz w:val="19"/>
          <w:szCs w:val="19"/>
        </w:rPr>
        <w:t xml:space="preserve">la justificación sobre </w:t>
      </w:r>
      <w:r w:rsidRPr="000E6510">
        <w:rPr>
          <w:rFonts w:ascii="Century Gothic" w:hAnsi="Century Gothic" w:cs="Arial"/>
          <w:sz w:val="19"/>
          <w:szCs w:val="19"/>
        </w:rPr>
        <w:t>la reducción del número de riesgos</w:t>
      </w:r>
      <w:r>
        <w:rPr>
          <w:rFonts w:ascii="Century Gothic" w:hAnsi="Century Gothic" w:cs="Arial"/>
          <w:sz w:val="19"/>
          <w:szCs w:val="19"/>
        </w:rPr>
        <w:t xml:space="preserve"> (-4)</w:t>
      </w:r>
      <w:r w:rsidRPr="00617746">
        <w:rPr>
          <w:rFonts w:ascii="Century Gothic" w:hAnsi="Century Gothic" w:cs="Arial"/>
          <w:sz w:val="19"/>
          <w:szCs w:val="19"/>
        </w:rPr>
        <w:t>, teniendo en cuenta lo descrito en el documento DESI-MA-002-V</w:t>
      </w:r>
      <w:r>
        <w:rPr>
          <w:rFonts w:ascii="Century Gothic" w:hAnsi="Century Gothic" w:cs="Arial"/>
          <w:sz w:val="19"/>
          <w:szCs w:val="19"/>
        </w:rPr>
        <w:t>6</w:t>
      </w:r>
      <w:r w:rsidRPr="00617746">
        <w:rPr>
          <w:rFonts w:ascii="Century Gothic" w:hAnsi="Century Gothic" w:cs="Arial"/>
          <w:sz w:val="19"/>
          <w:szCs w:val="19"/>
        </w:rPr>
        <w:t xml:space="preserve"> Manual Política de Administración del Riesgo</w:t>
      </w:r>
      <w:r>
        <w:rPr>
          <w:rFonts w:ascii="Century Gothic" w:hAnsi="Century Gothic" w:cs="Arial"/>
          <w:sz w:val="19"/>
          <w:szCs w:val="19"/>
        </w:rPr>
        <w:t>:” Los</w:t>
      </w:r>
      <w:r w:rsidRPr="000E6510">
        <w:rPr>
          <w:rFonts w:ascii="Century Gothic" w:hAnsi="Century Gothic" w:cs="Arial"/>
          <w:i/>
          <w:sz w:val="19"/>
          <w:szCs w:val="19"/>
        </w:rPr>
        <w:t xml:space="preserve"> mapas de riesgos integrados (de gestión, corrupción y seguridad digital) de la Unidad, deben ser flexibles y permitir cambios cuando se requieran. </w:t>
      </w:r>
      <w:r w:rsidRPr="000E6510">
        <w:rPr>
          <w:rFonts w:ascii="Century Gothic" w:hAnsi="Century Gothic" w:cs="Arial"/>
          <w:i/>
          <w:sz w:val="19"/>
          <w:szCs w:val="19"/>
          <w:u w:val="single"/>
        </w:rPr>
        <w:t>Para la eliminación de cualquier riesgo el responsable directivo del proceso debe presentar una justificación y ésta deberá ser aprobada por el Representante de la Alta Dirección</w:t>
      </w:r>
      <w:r w:rsidRPr="004E338E">
        <w:rPr>
          <w:rFonts w:ascii="Century Gothic" w:hAnsi="Century Gothic" w:cs="Arial"/>
          <w:i/>
          <w:sz w:val="19"/>
          <w:szCs w:val="19"/>
        </w:rPr>
        <w:t>”.</w:t>
      </w:r>
    </w:p>
    <w:p w14:paraId="176E4FE0" w14:textId="77777777" w:rsidR="00D13D0E" w:rsidRDefault="00D13D0E" w:rsidP="008830B9">
      <w:pPr>
        <w:pBdr>
          <w:bottom w:val="single" w:sz="6" w:space="1" w:color="auto"/>
        </w:pBdr>
        <w:shd w:val="clear" w:color="auto" w:fill="F5EEE3"/>
        <w:spacing w:after="0" w:line="240" w:lineRule="auto"/>
        <w:jc w:val="both"/>
        <w:rPr>
          <w:rFonts w:ascii="Century Gothic" w:hAnsi="Century Gothic" w:cs="Arial"/>
          <w:i/>
          <w:sz w:val="19"/>
          <w:szCs w:val="19"/>
        </w:rPr>
      </w:pPr>
    </w:p>
    <w:p w14:paraId="1F903D0B" w14:textId="77777777" w:rsidR="00D13D0E" w:rsidRPr="00C82A9B" w:rsidRDefault="00D13D0E" w:rsidP="008830B9">
      <w:pPr>
        <w:shd w:val="clear" w:color="auto" w:fill="F5EEE3"/>
        <w:spacing w:after="0" w:line="240" w:lineRule="auto"/>
        <w:jc w:val="both"/>
        <w:rPr>
          <w:rFonts w:ascii="Century Gothic" w:hAnsi="Century Gothic" w:cstheme="minorHAnsi"/>
          <w:bCs/>
          <w:sz w:val="20"/>
          <w:szCs w:val="20"/>
        </w:rPr>
      </w:pPr>
    </w:p>
    <w:p w14:paraId="17203F5C" w14:textId="77777777" w:rsidR="00901CEC" w:rsidRPr="00C82A9B" w:rsidRDefault="00901CEC" w:rsidP="008830B9">
      <w:pPr>
        <w:shd w:val="clear" w:color="auto" w:fill="F5EEE3"/>
        <w:spacing w:after="0" w:line="240" w:lineRule="auto"/>
        <w:jc w:val="both"/>
        <w:rPr>
          <w:rFonts w:ascii="Century Gothic" w:hAnsi="Century Gothic" w:cstheme="minorHAnsi"/>
          <w:bCs/>
          <w:sz w:val="20"/>
          <w:szCs w:val="20"/>
        </w:rPr>
      </w:pPr>
      <w:r w:rsidRPr="00C82A9B">
        <w:rPr>
          <w:rFonts w:ascii="Century Gothic" w:hAnsi="Century Gothic" w:cstheme="minorHAnsi"/>
          <w:b/>
          <w:bCs/>
          <w:color w:val="6F4A2D"/>
          <w:sz w:val="20"/>
          <w:szCs w:val="20"/>
        </w:rPr>
        <w:t>OBSERVACIÓN-7→</w:t>
      </w:r>
      <w:r>
        <w:rPr>
          <w:rFonts w:ascii="Century Gothic" w:hAnsi="Century Gothic" w:cstheme="minorHAnsi"/>
          <w:bCs/>
          <w:sz w:val="20"/>
          <w:szCs w:val="20"/>
        </w:rPr>
        <w:t>En</w:t>
      </w:r>
      <w:r w:rsidRPr="00C82A9B">
        <w:rPr>
          <w:rFonts w:ascii="Century Gothic" w:hAnsi="Century Gothic" w:cstheme="minorHAnsi"/>
          <w:bCs/>
          <w:sz w:val="20"/>
          <w:szCs w:val="20"/>
        </w:rPr>
        <w:t xml:space="preserve"> el reporte del monitoreo de riesgos, sobre la relación de las acciones que se implementaron para mitigar los riesgos de los procesos y su estado de avance</w:t>
      </w:r>
      <w:r>
        <w:rPr>
          <w:rFonts w:ascii="Century Gothic" w:hAnsi="Century Gothic" w:cstheme="minorHAnsi"/>
          <w:bCs/>
          <w:sz w:val="20"/>
          <w:szCs w:val="20"/>
        </w:rPr>
        <w:t>, se observó</w:t>
      </w:r>
      <w:r w:rsidRPr="00C82A9B">
        <w:rPr>
          <w:rFonts w:ascii="Century Gothic" w:hAnsi="Century Gothic" w:cstheme="minorHAnsi"/>
          <w:bCs/>
          <w:sz w:val="20"/>
          <w:szCs w:val="20"/>
        </w:rPr>
        <w:t>:</w:t>
      </w:r>
    </w:p>
    <w:p w14:paraId="4B2B61C5" w14:textId="77777777" w:rsidR="00901CEC" w:rsidRPr="00C82A9B" w:rsidRDefault="00901CEC" w:rsidP="00236B10">
      <w:pPr>
        <w:pStyle w:val="Prrafodelista"/>
        <w:numPr>
          <w:ilvl w:val="0"/>
          <w:numId w:val="41"/>
        </w:numPr>
        <w:shd w:val="clear" w:color="auto" w:fill="F5EEE3"/>
        <w:jc w:val="both"/>
        <w:rPr>
          <w:rFonts w:ascii="Century Gothic" w:hAnsi="Century Gothic" w:cstheme="minorHAnsi"/>
          <w:bCs/>
          <w:sz w:val="20"/>
          <w:szCs w:val="20"/>
        </w:rPr>
      </w:pPr>
      <w:r w:rsidRPr="00C82A9B">
        <w:rPr>
          <w:rFonts w:ascii="Century Gothic" w:hAnsi="Century Gothic" w:cstheme="minorHAnsi"/>
          <w:bCs/>
          <w:sz w:val="20"/>
          <w:szCs w:val="20"/>
        </w:rPr>
        <w:t xml:space="preserve">En el proceso “5. Producción de mezcla y </w:t>
      </w:r>
      <w:r w:rsidRPr="00C82A9B">
        <w:rPr>
          <w:rFonts w:ascii="Century Gothic" w:hAnsi="Century Gothic" w:cstheme="minorHAnsi"/>
          <w:bCs/>
          <w:sz w:val="20"/>
          <w:szCs w:val="20"/>
          <w:shd w:val="clear" w:color="auto" w:fill="DEC8A7"/>
        </w:rPr>
        <w:t>aprovisionamiento*</w:t>
      </w:r>
      <w:r w:rsidRPr="00C82A9B">
        <w:rPr>
          <w:rStyle w:val="Refdenotaalpie"/>
          <w:rFonts w:ascii="Century Gothic" w:hAnsi="Century Gothic" w:cstheme="minorHAnsi"/>
          <w:bCs/>
          <w:sz w:val="20"/>
          <w:szCs w:val="20"/>
          <w:shd w:val="clear" w:color="auto" w:fill="DEC8A7"/>
        </w:rPr>
        <w:footnoteReference w:id="13"/>
      </w:r>
      <w:r w:rsidRPr="00C82A9B">
        <w:rPr>
          <w:rFonts w:ascii="Century Gothic" w:hAnsi="Century Gothic" w:cstheme="minorHAnsi"/>
          <w:bCs/>
          <w:sz w:val="20"/>
          <w:szCs w:val="20"/>
        </w:rPr>
        <w:t xml:space="preserve"> de maquinaria y equipos” (PPMQ), no se tiene establecidas las ACTIVIDADES DE CONTROL ni ACCIONES DE CONTINGENCIA, para sus riesgos de corrupción y riesgos de seguridad digital.</w:t>
      </w:r>
    </w:p>
    <w:p w14:paraId="5A52A8FE" w14:textId="77777777" w:rsidR="00901CEC" w:rsidRPr="00C82A9B" w:rsidRDefault="00901CEC" w:rsidP="00236B10">
      <w:pPr>
        <w:pStyle w:val="Prrafodelista"/>
        <w:numPr>
          <w:ilvl w:val="0"/>
          <w:numId w:val="41"/>
        </w:numPr>
        <w:shd w:val="clear" w:color="auto" w:fill="F5EEE3"/>
        <w:jc w:val="both"/>
        <w:rPr>
          <w:rFonts w:ascii="Century Gothic" w:hAnsi="Century Gothic" w:cstheme="minorHAnsi"/>
          <w:bCs/>
          <w:sz w:val="20"/>
          <w:szCs w:val="20"/>
        </w:rPr>
      </w:pPr>
      <w:r w:rsidRPr="00C82A9B">
        <w:rPr>
          <w:rFonts w:ascii="Century Gothic" w:hAnsi="Century Gothic" w:cstheme="minorHAnsi"/>
          <w:bCs/>
          <w:sz w:val="20"/>
          <w:szCs w:val="20"/>
        </w:rPr>
        <w:t>En 12 actividades de los siguientes procesos, su ejecución está entre 0% y 10%:</w:t>
      </w:r>
    </w:p>
    <w:p w14:paraId="3029FDBA" w14:textId="77777777" w:rsidR="00901CEC" w:rsidRPr="00C82A9B" w:rsidRDefault="00901CEC" w:rsidP="008830B9">
      <w:pPr>
        <w:shd w:val="clear" w:color="auto" w:fill="F5EEE3"/>
        <w:spacing w:after="0" w:line="240" w:lineRule="auto"/>
        <w:jc w:val="both"/>
        <w:rPr>
          <w:rFonts w:ascii="Century Gothic" w:hAnsi="Century Gothic" w:cstheme="minorHAnsi"/>
          <w:bCs/>
          <w:sz w:val="20"/>
          <w:szCs w:val="20"/>
        </w:rPr>
      </w:pPr>
    </w:p>
    <w:p w14:paraId="55F7A029" w14:textId="77777777" w:rsidR="00901CEC" w:rsidRPr="00C82A9B" w:rsidRDefault="00901CEC" w:rsidP="009E4859">
      <w:pPr>
        <w:shd w:val="clear" w:color="auto" w:fill="F5EEE3"/>
        <w:spacing w:after="0" w:line="240" w:lineRule="auto"/>
        <w:jc w:val="center"/>
        <w:rPr>
          <w:rFonts w:ascii="Century Gothic" w:hAnsi="Century Gothic" w:cstheme="minorHAnsi"/>
          <w:bCs/>
          <w:sz w:val="20"/>
          <w:szCs w:val="20"/>
        </w:rPr>
      </w:pPr>
      <w:r w:rsidRPr="00C82A9B">
        <w:rPr>
          <w:rFonts w:ascii="Century Gothic" w:hAnsi="Century Gothic"/>
          <w:b/>
          <w:bCs/>
          <w:sz w:val="16"/>
          <w:szCs w:val="16"/>
        </w:rPr>
        <w:t>Ilustración 12.  Reporte de baja ejecución de actividades de control de Procesos</w:t>
      </w:r>
    </w:p>
    <w:p w14:paraId="17C82BB3" w14:textId="77777777" w:rsidR="00901CEC" w:rsidRPr="00C82A9B" w:rsidRDefault="00901CEC" w:rsidP="009E4859">
      <w:pPr>
        <w:shd w:val="clear" w:color="auto" w:fill="F5EEE3"/>
        <w:spacing w:after="0" w:line="240" w:lineRule="auto"/>
        <w:jc w:val="center"/>
        <w:rPr>
          <w:rFonts w:ascii="Century Gothic" w:hAnsi="Century Gothic" w:cstheme="minorHAnsi"/>
          <w:bCs/>
          <w:sz w:val="20"/>
          <w:szCs w:val="20"/>
        </w:rPr>
      </w:pPr>
      <w:r>
        <w:rPr>
          <w:rFonts w:ascii="Century Gothic" w:hAnsi="Century Gothic" w:cs="Arial"/>
          <w:b/>
          <w:bCs/>
          <w:noProof/>
          <w:color w:val="6F4A2D"/>
          <w:kern w:val="3"/>
          <w:sz w:val="20"/>
          <w:szCs w:val="20"/>
        </w:rPr>
        <mc:AlternateContent>
          <mc:Choice Requires="wps">
            <w:drawing>
              <wp:anchor distT="0" distB="0" distL="114300" distR="114300" simplePos="0" relativeHeight="251679744" behindDoc="0" locked="0" layoutInCell="1" allowOverlap="1" wp14:anchorId="7CF1841B" wp14:editId="2BE494D9">
                <wp:simplePos x="0" y="0"/>
                <wp:positionH relativeFrom="column">
                  <wp:posOffset>5132070</wp:posOffset>
                </wp:positionH>
                <wp:positionV relativeFrom="paragraph">
                  <wp:posOffset>574040</wp:posOffset>
                </wp:positionV>
                <wp:extent cx="351790" cy="1809750"/>
                <wp:effectExtent l="19050" t="19050" r="10160" b="19050"/>
                <wp:wrapNone/>
                <wp:docPr id="56" name="Elipse 6"/>
                <wp:cNvGraphicFramePr/>
                <a:graphic xmlns:a="http://schemas.openxmlformats.org/drawingml/2006/main">
                  <a:graphicData uri="http://schemas.microsoft.com/office/word/2010/wordprocessingShape">
                    <wps:wsp>
                      <wps:cNvSpPr/>
                      <wps:spPr>
                        <a:xfrm>
                          <a:off x="0" y="0"/>
                          <a:ext cx="351790" cy="1809750"/>
                        </a:xfrm>
                        <a:prstGeom prst="roundRect">
                          <a:avLst>
                            <a:gd name="adj" fmla="val 42026"/>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F1D85" id="Elipse 6" o:spid="_x0000_s1026" style="position:absolute;margin-left:404.1pt;margin-top:45.2pt;width:27.7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6gJhAIAAPcEAAAOAAAAZHJzL2Uyb0RvYy54bWysVEtv2zAMvg/YfxB0X21nSZsGcYqgXYYB&#10;RVusHXpmZCnWoNckJU7360vJTpo9TsNyUEiR4uPjR8+v9lqRHfdBWlPT6qykhBtmG2k2Nf32tPow&#10;pSREMA0oa3hNX3igV4v37+adm/GRba1quCcYxIRZ52raxuhmRRFYyzWEM+u4QaOwXkNE1W+KxkOH&#10;0bUqRmV5XnTWN85bxkPA25veSBc5vhCcxXshAo9E1RRri/n0+Vyns1jMYbbx4FrJhjLgH6rQIA0m&#10;PYa6gQhk6+UfobRk3gYr4hmzurBCSMZzD9hNVf7WzWMLjudeEJzgjjCF/xeW3e0ePJFNTSfnlBjQ&#10;OKNPSrrAyXkCp3Nhhj6P7sEPWkAxdboXXqd/7IHsM6AvR0D5PhKGlx8n1cUlws7QVE3Ly4tJRrx4&#10;e+18iJ+51SQJNfV2a5qvOLUMJuxuQ8yoNkNp0HynRGiFM9qBIuNROcplYsTBGaVDzPTS2JVUKk9Z&#10;GdJhSdOqTBUBkk0oiChqh+0Hs6EE1AZZzKLP6YNVsknPU6DgN+tr5QmmrelqVeIv4YPpfnFLuW8g&#10;tL1fNvUc0zIi0ZXUNZ2mx4fXyqToPFMVu00hE+Y9ykla2+YFR+Rtz93g2EpiklsI8QE8AoHd4ALG&#10;ezyEstiiHSRKWut//u0++SOH0EpJh+TH9n9swXNK1BeD7LqsxuO0LVkZTy5GqPhTy/rUYrb62iIq&#10;Fa66Y1lM/lEdROGtfsY9XaasaALDMHcP9KBcx34pcdMZXy6zG26Ig3hrHh1LwRNOCd6n/TN4NxAm&#10;ItXu7GFRBhb0c3nz7Ymw3EYr5BHhHtcBbtyuPMvhS5DW91TPXm/fq8UrAAAA//8DAFBLAwQUAAYA&#10;CAAAACEA/huPOuAAAAAKAQAADwAAAGRycy9kb3ducmV2LnhtbEyPwU7DMBBE70j8g7VI3KhNG9IQ&#10;sqkQAk5IFaESHN3YxCHxOrLdNvw95gTH1TzNvK02sx3ZUfvQO0K4XghgmlqneuoQdm9PVwWwECUp&#10;OTrSCN86wKY+P6tkqdyJXvWxiR1LJRRKiWBinErOQ2u0lWHhJk0p+3TeyphO33Hl5SmV25Evhci5&#10;lT2lBSMn/WB0OzQHi/D81WwH8WGG97VvH027e3FNFhAvL+b7O2BRz/EPhl/9pA51ctq7A6nARoRC&#10;FMuEItyKDFgCinyVA9sjrNY3GfC64v9fqH8AAAD//wMAUEsBAi0AFAAGAAgAAAAhALaDOJL+AAAA&#10;4QEAABMAAAAAAAAAAAAAAAAAAAAAAFtDb250ZW50X1R5cGVzXS54bWxQSwECLQAUAAYACAAAACEA&#10;OP0h/9YAAACUAQAACwAAAAAAAAAAAAAAAAAvAQAAX3JlbHMvLnJlbHNQSwECLQAUAAYACAAAACEA&#10;et+oCYQCAAD3BAAADgAAAAAAAAAAAAAAAAAuAgAAZHJzL2Uyb0RvYy54bWxQSwECLQAUAAYACAAA&#10;ACEA/huPOuAAAAAKAQAADwAAAAAAAAAAAAAAAADeBAAAZHJzL2Rvd25yZXYueG1sUEsFBgAAAAAE&#10;AAQA8wAAAOsFAAAAAA==&#10;" filled="f" strokecolor="red" strokeweight="3pt">
                <v:stroke joinstyle="miter"/>
              </v:roundrect>
            </w:pict>
          </mc:Fallback>
        </mc:AlternateContent>
      </w:r>
      <w:r w:rsidRPr="00C82A9B">
        <w:rPr>
          <w:rFonts w:ascii="Century Gothic" w:hAnsi="Century Gothic"/>
          <w:noProof/>
        </w:rPr>
        <w:drawing>
          <wp:inline distT="0" distB="0" distL="0" distR="0" wp14:anchorId="5BDC07AE" wp14:editId="231F8C82">
            <wp:extent cx="4928919" cy="2361063"/>
            <wp:effectExtent l="0" t="0" r="508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0991" cy="2414748"/>
                    </a:xfrm>
                    <a:prstGeom prst="rect">
                      <a:avLst/>
                    </a:prstGeom>
                    <a:noFill/>
                    <a:ln>
                      <a:noFill/>
                    </a:ln>
                  </pic:spPr>
                </pic:pic>
              </a:graphicData>
            </a:graphic>
          </wp:inline>
        </w:drawing>
      </w:r>
    </w:p>
    <w:p w14:paraId="75412D98" w14:textId="77777777" w:rsidR="00901CEC" w:rsidRPr="00C82A9B" w:rsidRDefault="00901CEC" w:rsidP="009E4859">
      <w:pPr>
        <w:shd w:val="clear" w:color="auto" w:fill="F5EEE3"/>
        <w:spacing w:after="0" w:line="240" w:lineRule="auto"/>
        <w:jc w:val="center"/>
        <w:rPr>
          <w:rFonts w:ascii="Century Gothic" w:hAnsi="Century Gothic"/>
          <w:b/>
          <w:bCs/>
          <w:sz w:val="16"/>
          <w:szCs w:val="16"/>
        </w:rPr>
      </w:pPr>
      <w:r w:rsidRPr="00C82A9B">
        <w:rPr>
          <w:rFonts w:ascii="Century Gothic" w:hAnsi="Century Gothic"/>
          <w:b/>
          <w:bCs/>
          <w:sz w:val="16"/>
          <w:szCs w:val="16"/>
        </w:rPr>
        <w:t>Fuente: Reporte Monitoreo de riesgos OAP - Acciones y Avances de los Riesgos de los Procesos– Extractado por OCI</w:t>
      </w:r>
    </w:p>
    <w:p w14:paraId="607F0991" w14:textId="77777777" w:rsidR="00901CEC" w:rsidRPr="00C82A9B" w:rsidRDefault="00901CEC" w:rsidP="009E4859">
      <w:pPr>
        <w:shd w:val="clear" w:color="auto" w:fill="F5EEE3"/>
        <w:spacing w:after="0" w:line="240" w:lineRule="auto"/>
        <w:jc w:val="both"/>
        <w:rPr>
          <w:rFonts w:ascii="Century Gothic" w:hAnsi="Century Gothic" w:cstheme="minorHAnsi"/>
          <w:b/>
          <w:bCs/>
          <w:color w:val="6F4A2D"/>
          <w:sz w:val="20"/>
          <w:szCs w:val="20"/>
        </w:rPr>
      </w:pPr>
    </w:p>
    <w:p w14:paraId="049EE881" w14:textId="77777777" w:rsidR="00901CEC" w:rsidRPr="00C82A9B" w:rsidRDefault="00901CEC" w:rsidP="009E4859">
      <w:pPr>
        <w:shd w:val="clear" w:color="auto" w:fill="F5EEE3"/>
        <w:spacing w:after="0" w:line="240" w:lineRule="auto"/>
        <w:jc w:val="both"/>
        <w:rPr>
          <w:rFonts w:ascii="Century Gothic" w:hAnsi="Century Gothic" w:cstheme="minorHAnsi"/>
          <w:sz w:val="20"/>
          <w:szCs w:val="20"/>
          <w:lang w:eastAsia="es-CO"/>
        </w:rPr>
      </w:pPr>
      <w:r w:rsidRPr="00C82A9B">
        <w:rPr>
          <w:rFonts w:ascii="Century Gothic" w:hAnsi="Century Gothic" w:cstheme="minorHAnsi"/>
          <w:b/>
          <w:bCs/>
          <w:color w:val="6F4A2D"/>
          <w:sz w:val="20"/>
          <w:szCs w:val="20"/>
        </w:rPr>
        <w:t xml:space="preserve">RECOMENDACIÓN-7 → </w:t>
      </w:r>
      <w:r w:rsidRPr="00C82A9B">
        <w:rPr>
          <w:rFonts w:ascii="Century Gothic" w:hAnsi="Century Gothic" w:cstheme="minorHAnsi"/>
          <w:sz w:val="20"/>
          <w:szCs w:val="20"/>
          <w:lang w:eastAsia="es-CO"/>
        </w:rPr>
        <w:t xml:space="preserve">Solicitar a los </w:t>
      </w:r>
      <w:r>
        <w:rPr>
          <w:rFonts w:ascii="Century Gothic" w:hAnsi="Century Gothic" w:cstheme="minorHAnsi"/>
          <w:sz w:val="20"/>
          <w:szCs w:val="20"/>
          <w:lang w:eastAsia="es-CO"/>
        </w:rPr>
        <w:t>r</w:t>
      </w:r>
      <w:r w:rsidRPr="00C82A9B">
        <w:rPr>
          <w:rFonts w:ascii="Century Gothic" w:hAnsi="Century Gothic" w:cstheme="minorHAnsi"/>
          <w:sz w:val="20"/>
          <w:szCs w:val="20"/>
          <w:lang w:eastAsia="es-CO"/>
        </w:rPr>
        <w:t xml:space="preserve">esponsables </w:t>
      </w:r>
      <w:r>
        <w:rPr>
          <w:rFonts w:ascii="Century Gothic" w:hAnsi="Century Gothic" w:cstheme="minorHAnsi"/>
          <w:sz w:val="20"/>
          <w:szCs w:val="20"/>
          <w:lang w:eastAsia="es-CO"/>
        </w:rPr>
        <w:t>d</w:t>
      </w:r>
      <w:r w:rsidRPr="00C82A9B">
        <w:rPr>
          <w:rFonts w:ascii="Century Gothic" w:hAnsi="Century Gothic" w:cstheme="minorHAnsi"/>
          <w:sz w:val="20"/>
          <w:szCs w:val="20"/>
          <w:lang w:eastAsia="es-CO"/>
        </w:rPr>
        <w:t>irectivos la ejecución de las acciones de mitigación para lograr la efectividad de los controles de los riesgos de procesos, específicamente de los procesos con baja ejecución de sus actividades sobre los controles de riesgos, para evitar su materialización.</w:t>
      </w:r>
    </w:p>
    <w:p w14:paraId="5F4A54C2" w14:textId="77777777" w:rsidR="00901CEC" w:rsidRDefault="00901CEC" w:rsidP="009E4859">
      <w:pPr>
        <w:pBdr>
          <w:bottom w:val="single" w:sz="6" w:space="1" w:color="auto"/>
        </w:pBdr>
        <w:shd w:val="clear" w:color="auto" w:fill="F5EEE3"/>
        <w:spacing w:after="0" w:line="240" w:lineRule="auto"/>
        <w:jc w:val="both"/>
        <w:rPr>
          <w:rFonts w:ascii="Century Gothic" w:hAnsi="Century Gothic" w:cstheme="minorHAnsi"/>
          <w:sz w:val="20"/>
          <w:szCs w:val="20"/>
        </w:rPr>
      </w:pPr>
    </w:p>
    <w:p w14:paraId="41A283A6" w14:textId="77777777" w:rsidR="00901CEC" w:rsidRPr="00C82A9B" w:rsidRDefault="00901CEC" w:rsidP="009E4859">
      <w:pPr>
        <w:shd w:val="clear" w:color="auto" w:fill="F5EEE3"/>
        <w:spacing w:after="0" w:line="240" w:lineRule="auto"/>
        <w:jc w:val="both"/>
        <w:rPr>
          <w:rFonts w:ascii="Century Gothic" w:hAnsi="Century Gothic" w:cstheme="minorHAnsi"/>
          <w:sz w:val="20"/>
          <w:szCs w:val="20"/>
        </w:rPr>
      </w:pPr>
    </w:p>
    <w:p w14:paraId="12A143BC" w14:textId="77777777" w:rsidR="00901CEC" w:rsidRPr="00C82A9B" w:rsidRDefault="00901CEC" w:rsidP="009E4859">
      <w:pPr>
        <w:shd w:val="clear" w:color="auto" w:fill="F5EEE3"/>
        <w:spacing w:after="0" w:line="240" w:lineRule="auto"/>
        <w:contextualSpacing/>
        <w:jc w:val="both"/>
        <w:rPr>
          <w:rFonts w:ascii="Century Gothic" w:hAnsi="Century Gothic" w:cstheme="minorHAnsi"/>
          <w:b/>
          <w:bCs/>
          <w:sz w:val="20"/>
          <w:szCs w:val="20"/>
        </w:rPr>
      </w:pPr>
      <w:r w:rsidRPr="00C82A9B">
        <w:rPr>
          <w:rFonts w:ascii="Century Gothic" w:hAnsi="Century Gothic" w:cstheme="minorHAnsi"/>
          <w:b/>
          <w:bCs/>
          <w:sz w:val="20"/>
          <w:szCs w:val="20"/>
        </w:rPr>
        <w:t>TEMA: INDUCCIÓN Y REINDUCCIÓN</w:t>
      </w:r>
    </w:p>
    <w:p w14:paraId="4FB04143" w14:textId="77777777" w:rsidR="00901CEC" w:rsidRDefault="00901CEC" w:rsidP="009E4859">
      <w:pPr>
        <w:shd w:val="clear" w:color="auto" w:fill="F5EEE3"/>
        <w:spacing w:after="0" w:line="240" w:lineRule="auto"/>
        <w:jc w:val="both"/>
        <w:rPr>
          <w:rFonts w:ascii="Century Gothic" w:hAnsi="Century Gothic" w:cstheme="minorHAnsi"/>
          <w:b/>
          <w:bCs/>
          <w:color w:val="6F4A2D"/>
          <w:sz w:val="20"/>
          <w:szCs w:val="20"/>
        </w:rPr>
      </w:pPr>
    </w:p>
    <w:p w14:paraId="37C4897F" w14:textId="77777777" w:rsidR="00901CEC" w:rsidRDefault="00901CEC" w:rsidP="009E4859">
      <w:pPr>
        <w:shd w:val="clear" w:color="auto" w:fill="F5EEE3"/>
        <w:spacing w:after="0" w:line="240" w:lineRule="auto"/>
        <w:jc w:val="both"/>
        <w:rPr>
          <w:rFonts w:ascii="Century Gothic" w:hAnsi="Century Gothic" w:cstheme="minorHAnsi"/>
          <w:sz w:val="20"/>
          <w:szCs w:val="20"/>
          <w:lang w:eastAsia="es-CO"/>
        </w:rPr>
      </w:pPr>
      <w:r w:rsidRPr="00C82A9B">
        <w:rPr>
          <w:rFonts w:ascii="Century Gothic" w:hAnsi="Century Gothic" w:cstheme="minorHAnsi"/>
          <w:b/>
          <w:bCs/>
          <w:color w:val="6F4A2D"/>
          <w:sz w:val="20"/>
          <w:szCs w:val="20"/>
        </w:rPr>
        <w:t xml:space="preserve">OBSERVACIÓN-8→ </w:t>
      </w:r>
      <w:r w:rsidRPr="00C82A9B">
        <w:rPr>
          <w:rFonts w:ascii="Century Gothic" w:hAnsi="Century Gothic" w:cstheme="minorHAnsi"/>
          <w:sz w:val="20"/>
          <w:szCs w:val="20"/>
          <w:lang w:eastAsia="es-CO"/>
        </w:rPr>
        <w:t xml:space="preserve">La Secretaría General no </w:t>
      </w:r>
      <w:r>
        <w:rPr>
          <w:rFonts w:ascii="Century Gothic" w:hAnsi="Century Gothic" w:cstheme="minorHAnsi"/>
          <w:sz w:val="20"/>
          <w:szCs w:val="20"/>
          <w:lang w:eastAsia="es-CO"/>
        </w:rPr>
        <w:t xml:space="preserve">reportó </w:t>
      </w:r>
      <w:r w:rsidRPr="00C82A9B">
        <w:rPr>
          <w:rFonts w:ascii="Century Gothic" w:hAnsi="Century Gothic" w:cstheme="minorHAnsi"/>
          <w:sz w:val="20"/>
          <w:szCs w:val="20"/>
          <w:lang w:eastAsia="es-CO"/>
        </w:rPr>
        <w:t xml:space="preserve">avances con los requerimientos </w:t>
      </w:r>
      <w:r>
        <w:rPr>
          <w:rFonts w:ascii="Century Gothic" w:hAnsi="Century Gothic" w:cstheme="minorHAnsi"/>
          <w:sz w:val="20"/>
          <w:szCs w:val="20"/>
          <w:lang w:eastAsia="es-CO"/>
        </w:rPr>
        <w:t xml:space="preserve">efectuados por </w:t>
      </w:r>
      <w:r w:rsidRPr="00C82A9B">
        <w:rPr>
          <w:rFonts w:ascii="Century Gothic" w:hAnsi="Century Gothic" w:cstheme="minorHAnsi"/>
          <w:sz w:val="20"/>
          <w:szCs w:val="20"/>
          <w:lang w:eastAsia="es-CO"/>
        </w:rPr>
        <w:t xml:space="preserve">la OCI, en cumplimiento al Lineamiento 20° Distrital “Inducción – Reinducción” aplicado en la todas las entidades del Distrito Capital. </w:t>
      </w:r>
    </w:p>
    <w:p w14:paraId="09DBA508" w14:textId="77777777" w:rsidR="00901CEC" w:rsidRDefault="00901CEC" w:rsidP="009E4859">
      <w:pPr>
        <w:shd w:val="clear" w:color="auto" w:fill="F5EEE3"/>
        <w:spacing w:after="0" w:line="240" w:lineRule="auto"/>
        <w:jc w:val="both"/>
        <w:rPr>
          <w:rFonts w:ascii="Century Gothic" w:hAnsi="Century Gothic" w:cstheme="minorHAnsi"/>
          <w:sz w:val="20"/>
          <w:szCs w:val="20"/>
          <w:lang w:eastAsia="es-CO"/>
        </w:rPr>
      </w:pPr>
    </w:p>
    <w:p w14:paraId="4A56D9DB" w14:textId="77777777" w:rsidR="00901CEC" w:rsidRPr="00C82A9B" w:rsidRDefault="00901CEC" w:rsidP="009E4859">
      <w:pPr>
        <w:shd w:val="clear" w:color="auto" w:fill="F5EEE3"/>
        <w:spacing w:after="0" w:line="240" w:lineRule="auto"/>
        <w:jc w:val="both"/>
        <w:rPr>
          <w:rFonts w:ascii="Century Gothic" w:hAnsi="Century Gothic" w:cstheme="minorHAnsi"/>
          <w:b/>
          <w:bCs/>
          <w:color w:val="6F4A2D"/>
          <w:sz w:val="20"/>
          <w:szCs w:val="20"/>
        </w:rPr>
      </w:pPr>
      <w:r w:rsidRPr="00C82A9B">
        <w:rPr>
          <w:rFonts w:ascii="Century Gothic" w:hAnsi="Century Gothic" w:cstheme="minorHAnsi"/>
          <w:sz w:val="20"/>
          <w:szCs w:val="20"/>
          <w:lang w:eastAsia="es-CO"/>
        </w:rPr>
        <w:t>Ver en el enlace:</w:t>
      </w:r>
    </w:p>
    <w:p w14:paraId="00F07803" w14:textId="77777777" w:rsidR="00901CEC" w:rsidRPr="00C82A9B" w:rsidRDefault="00901CEC" w:rsidP="009E4859">
      <w:pPr>
        <w:shd w:val="clear" w:color="auto" w:fill="F5EEE3"/>
        <w:spacing w:after="0" w:line="240" w:lineRule="auto"/>
        <w:jc w:val="both"/>
        <w:rPr>
          <w:rFonts w:ascii="Century Gothic" w:hAnsi="Century Gothic"/>
          <w:sz w:val="20"/>
          <w:szCs w:val="20"/>
        </w:rPr>
      </w:pPr>
      <w:r w:rsidRPr="00C82A9B">
        <w:rPr>
          <w:rFonts w:ascii="Century Gothic" w:hAnsi="Century Gothic" w:cstheme="minorHAnsi"/>
          <w:sz w:val="20"/>
          <w:szCs w:val="20"/>
          <w:lang w:eastAsia="es-CO"/>
        </w:rPr>
        <w:t xml:space="preserve"> </w:t>
      </w:r>
      <w:hyperlink r:id="rId114" w:history="1">
        <w:r w:rsidRPr="00C82A9B">
          <w:rPr>
            <w:rStyle w:val="Hipervnculo"/>
            <w:rFonts w:ascii="Century Gothic" w:hAnsi="Century Gothic"/>
            <w:sz w:val="20"/>
            <w:szCs w:val="20"/>
          </w:rPr>
          <w:t>https://secretariageneral.gov.co/transparencia/informacion-interes/publicacion/informaci%C3%B3n-adicional/lineamiento-20-inducci%C3%B3n-y</w:t>
        </w:r>
      </w:hyperlink>
    </w:p>
    <w:p w14:paraId="2438A937" w14:textId="77777777" w:rsidR="00901CEC" w:rsidRPr="00C82A9B" w:rsidRDefault="00901CEC" w:rsidP="009E4859">
      <w:pPr>
        <w:shd w:val="clear" w:color="auto" w:fill="F5EEE3"/>
        <w:spacing w:after="0" w:line="240" w:lineRule="auto"/>
        <w:jc w:val="both"/>
        <w:rPr>
          <w:rFonts w:ascii="Century Gothic" w:hAnsi="Century Gothic" w:cstheme="minorHAnsi"/>
          <w:sz w:val="20"/>
          <w:szCs w:val="20"/>
          <w:lang w:eastAsia="es-CO"/>
        </w:rPr>
      </w:pPr>
    </w:p>
    <w:p w14:paraId="2CC05735" w14:textId="77777777" w:rsidR="00901CEC" w:rsidRDefault="00901CEC" w:rsidP="009E4859">
      <w:pPr>
        <w:shd w:val="clear" w:color="auto" w:fill="F5EEE3"/>
        <w:spacing w:after="0" w:line="240" w:lineRule="auto"/>
        <w:jc w:val="both"/>
        <w:rPr>
          <w:rFonts w:ascii="Century Gothic" w:hAnsi="Century Gothic" w:cstheme="minorHAnsi"/>
          <w:sz w:val="20"/>
          <w:szCs w:val="20"/>
          <w:lang w:eastAsia="es-CO"/>
        </w:rPr>
      </w:pPr>
      <w:r w:rsidRPr="00C82A9B">
        <w:rPr>
          <w:rFonts w:ascii="Century Gothic" w:hAnsi="Century Gothic" w:cstheme="minorHAnsi"/>
          <w:sz w:val="20"/>
          <w:szCs w:val="20"/>
          <w:lang w:eastAsia="es-CO"/>
        </w:rPr>
        <w:t xml:space="preserve">El cronograma presentado no refiere a temas de inducción, sino a temas de capacitación, teniendo en cuenta el siguiente concepto, establecido en el lineamiento 20° Distrital: </w:t>
      </w:r>
    </w:p>
    <w:p w14:paraId="69DE6262" w14:textId="77777777" w:rsidR="00901CEC" w:rsidRPr="00C82A9B" w:rsidRDefault="00901CEC" w:rsidP="009E4859">
      <w:pPr>
        <w:shd w:val="clear" w:color="auto" w:fill="F5EEE3"/>
        <w:spacing w:after="0" w:line="240" w:lineRule="auto"/>
        <w:jc w:val="both"/>
        <w:rPr>
          <w:rFonts w:ascii="Century Gothic" w:hAnsi="Century Gothic" w:cstheme="minorHAnsi"/>
          <w:i/>
          <w:iCs/>
          <w:sz w:val="20"/>
          <w:szCs w:val="20"/>
          <w:lang w:eastAsia="es-CO"/>
        </w:rPr>
      </w:pPr>
    </w:p>
    <w:p w14:paraId="13712ECC" w14:textId="77777777" w:rsidR="00901CEC" w:rsidRPr="00C82A9B" w:rsidRDefault="00901CEC" w:rsidP="009E4859">
      <w:pPr>
        <w:shd w:val="clear" w:color="auto" w:fill="F5EEE3"/>
        <w:spacing w:after="0" w:line="240" w:lineRule="auto"/>
        <w:jc w:val="both"/>
        <w:rPr>
          <w:rFonts w:ascii="Century Gothic" w:hAnsi="Century Gothic" w:cstheme="minorHAnsi"/>
          <w:i/>
          <w:iCs/>
          <w:color w:val="6F4A2D"/>
          <w:sz w:val="20"/>
          <w:szCs w:val="20"/>
          <w:lang w:eastAsia="es-CO"/>
        </w:rPr>
      </w:pPr>
      <w:r w:rsidRPr="00C82A9B">
        <w:rPr>
          <w:rFonts w:ascii="Century Gothic" w:hAnsi="Century Gothic" w:cstheme="minorHAnsi"/>
          <w:i/>
          <w:iCs/>
          <w:color w:val="6F4A2D"/>
          <w:sz w:val="20"/>
          <w:szCs w:val="20"/>
          <w:lang w:eastAsia="es-CO"/>
        </w:rPr>
        <w:t>“</w:t>
      </w:r>
      <w:r w:rsidRPr="00C82A9B">
        <w:rPr>
          <w:rFonts w:ascii="Century Gothic" w:hAnsi="Century Gothic" w:cstheme="minorHAnsi"/>
          <w:i/>
          <w:iCs/>
          <w:color w:val="6F4A2D"/>
          <w:sz w:val="20"/>
          <w:szCs w:val="20"/>
          <w:u w:val="single"/>
          <w:lang w:eastAsia="es-CO"/>
        </w:rPr>
        <w:t>Programas de Inducción y reinducción</w:t>
      </w:r>
      <w:r w:rsidRPr="00C82A9B">
        <w:rPr>
          <w:rFonts w:ascii="Century Gothic" w:hAnsi="Century Gothic" w:cstheme="minorHAnsi"/>
          <w:i/>
          <w:iCs/>
          <w:color w:val="6F4A2D"/>
          <w:sz w:val="20"/>
          <w:szCs w:val="20"/>
          <w:lang w:eastAsia="es-CO"/>
        </w:rPr>
        <w:t xml:space="preserve"> (</w:t>
      </w:r>
      <w:r w:rsidRPr="00C82A9B">
        <w:rPr>
          <w:rFonts w:ascii="Century Gothic" w:hAnsi="Century Gothic" w:cstheme="minorHAnsi"/>
          <w:b/>
          <w:bCs/>
          <w:i/>
          <w:iCs/>
          <w:color w:val="6F4A2D"/>
          <w:sz w:val="20"/>
          <w:szCs w:val="20"/>
          <w:lang w:eastAsia="es-CO"/>
        </w:rPr>
        <w:t>Artículo 7 del Decreto Nacional 1567 de 1998</w:t>
      </w:r>
      <w:r w:rsidRPr="00C82A9B">
        <w:rPr>
          <w:rFonts w:ascii="Century Gothic" w:hAnsi="Century Gothic" w:cstheme="minorHAnsi"/>
          <w:i/>
          <w:iCs/>
          <w:color w:val="6F4A2D"/>
          <w:sz w:val="20"/>
          <w:szCs w:val="20"/>
          <w:lang w:eastAsia="es-CO"/>
        </w:rPr>
        <w:t>). Procesos de formación y capacitación dirigidos a facilitar y a fortalecer la integración del empleado a la cultura organizacional, a desarrollar en éste habilidades gerenciales y de servicio público y suministrarle información necesaria para el mejor conocimiento de la función pública y de la entidad, estimulando el aprendizaje y el desarrollo individual y organizacional, en un contexto metodológico flexible, integral, práctico y participativo”.</w:t>
      </w:r>
    </w:p>
    <w:p w14:paraId="781CF42A" w14:textId="77777777" w:rsidR="00901CEC" w:rsidRPr="00C82A9B" w:rsidRDefault="00901CEC" w:rsidP="00236B10">
      <w:pPr>
        <w:pStyle w:val="Prrafodelista"/>
        <w:numPr>
          <w:ilvl w:val="0"/>
          <w:numId w:val="27"/>
        </w:numPr>
        <w:shd w:val="clear" w:color="auto" w:fill="F5EEE3"/>
        <w:jc w:val="both"/>
        <w:rPr>
          <w:rFonts w:ascii="Century Gothic" w:hAnsi="Century Gothic" w:cstheme="minorHAnsi"/>
          <w:i/>
          <w:iCs/>
          <w:color w:val="6F4A2D"/>
          <w:sz w:val="20"/>
          <w:szCs w:val="20"/>
          <w:lang w:eastAsia="es-CO"/>
        </w:rPr>
      </w:pPr>
      <w:r w:rsidRPr="00C82A9B">
        <w:rPr>
          <w:rFonts w:ascii="Century Gothic" w:hAnsi="Century Gothic" w:cstheme="minorHAnsi"/>
          <w:i/>
          <w:iCs/>
          <w:color w:val="6F4A2D"/>
          <w:sz w:val="20"/>
          <w:szCs w:val="20"/>
          <w:lang w:eastAsia="es-CO"/>
        </w:rPr>
        <w:t xml:space="preserve">El Literal A del Artículo 7 del Decreto Nacional 1567 de 1998 establece que el </w:t>
      </w:r>
      <w:r w:rsidRPr="00C82A9B">
        <w:rPr>
          <w:rFonts w:ascii="Century Gothic" w:hAnsi="Century Gothic" w:cstheme="minorHAnsi"/>
          <w:i/>
          <w:iCs/>
          <w:color w:val="6F4A2D"/>
          <w:sz w:val="20"/>
          <w:szCs w:val="20"/>
          <w:u w:val="single"/>
          <w:lang w:eastAsia="es-CO"/>
        </w:rPr>
        <w:t>Programa de Inducción</w:t>
      </w:r>
      <w:r w:rsidRPr="00C82A9B">
        <w:rPr>
          <w:rFonts w:ascii="Century Gothic" w:hAnsi="Century Gothic" w:cstheme="minorHAnsi"/>
          <w:i/>
          <w:iCs/>
          <w:color w:val="6F4A2D"/>
          <w:sz w:val="20"/>
          <w:szCs w:val="20"/>
          <w:lang w:eastAsia="es-CO"/>
        </w:rPr>
        <w:t xml:space="preserve"> “es un proceso dirigido a iniciar al empleado en su integración a la cultura organizacional durante los cuatro meses siguientes a su vinculación” (resaltado fuera de texto)</w:t>
      </w:r>
    </w:p>
    <w:p w14:paraId="09CFE7F9" w14:textId="77777777" w:rsidR="00901CEC" w:rsidRPr="00C82A9B" w:rsidRDefault="00901CEC" w:rsidP="00236B10">
      <w:pPr>
        <w:pStyle w:val="Prrafodelista"/>
        <w:numPr>
          <w:ilvl w:val="0"/>
          <w:numId w:val="27"/>
        </w:numPr>
        <w:shd w:val="clear" w:color="auto" w:fill="F5EEE3"/>
        <w:jc w:val="both"/>
        <w:rPr>
          <w:rFonts w:ascii="Century Gothic" w:hAnsi="Century Gothic" w:cstheme="minorHAnsi"/>
          <w:i/>
          <w:iCs/>
          <w:color w:val="6F4A2D"/>
          <w:sz w:val="20"/>
          <w:szCs w:val="20"/>
          <w:lang w:eastAsia="es-CO"/>
        </w:rPr>
      </w:pPr>
      <w:r w:rsidRPr="00C82A9B">
        <w:rPr>
          <w:rFonts w:ascii="Century Gothic" w:hAnsi="Century Gothic" w:cstheme="minorHAnsi"/>
          <w:i/>
          <w:iCs/>
          <w:color w:val="6F4A2D"/>
          <w:sz w:val="20"/>
          <w:szCs w:val="20"/>
          <w:lang w:eastAsia="es-CO"/>
        </w:rPr>
        <w:t xml:space="preserve">El Literal B del Artículo 7 del Decreto Nacional 1567 de 1998 establece que el </w:t>
      </w:r>
      <w:r w:rsidRPr="00C82A9B">
        <w:rPr>
          <w:rFonts w:ascii="Century Gothic" w:hAnsi="Century Gothic" w:cstheme="minorHAnsi"/>
          <w:i/>
          <w:iCs/>
          <w:color w:val="6F4A2D"/>
          <w:sz w:val="20"/>
          <w:szCs w:val="20"/>
          <w:u w:val="single"/>
          <w:lang w:eastAsia="es-CO"/>
        </w:rPr>
        <w:t>Programa de Reinducción</w:t>
      </w:r>
      <w:r w:rsidRPr="00C82A9B">
        <w:rPr>
          <w:rFonts w:ascii="Century Gothic" w:hAnsi="Century Gothic" w:cstheme="minorHAnsi"/>
          <w:i/>
          <w:iCs/>
          <w:color w:val="6F4A2D"/>
          <w:sz w:val="20"/>
          <w:szCs w:val="20"/>
          <w:lang w:eastAsia="es-CO"/>
        </w:rPr>
        <w:t xml:space="preserve"> “está dirigido a reorientar la integración del empleado a la cultura organizacional en virtud de los cambios producidos en cualquiera de los asuntos a los cuales se refieren sus objetivos.</w:t>
      </w:r>
    </w:p>
    <w:p w14:paraId="0802E08D"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716D3153" w14:textId="77777777" w:rsidR="00901CEC" w:rsidRPr="00C82A9B" w:rsidRDefault="00901CEC" w:rsidP="008830B9">
      <w:pPr>
        <w:shd w:val="clear" w:color="auto" w:fill="F5EEE3"/>
        <w:spacing w:after="0" w:line="240" w:lineRule="auto"/>
        <w:jc w:val="both"/>
        <w:rPr>
          <w:rFonts w:ascii="Century Gothic" w:hAnsi="Century Gothic" w:cstheme="minorHAnsi"/>
          <w:sz w:val="20"/>
          <w:szCs w:val="20"/>
          <w:lang w:eastAsia="es-ES"/>
        </w:rPr>
      </w:pPr>
      <w:r w:rsidRPr="00C82A9B">
        <w:rPr>
          <w:rFonts w:ascii="Century Gothic" w:hAnsi="Century Gothic" w:cstheme="minorHAnsi"/>
          <w:b/>
          <w:bCs/>
          <w:color w:val="6F4A2D"/>
          <w:sz w:val="20"/>
          <w:szCs w:val="20"/>
        </w:rPr>
        <w:t xml:space="preserve">RECOMENDACIÓN-8 → </w:t>
      </w:r>
      <w:r w:rsidRPr="00C82A9B">
        <w:rPr>
          <w:rFonts w:ascii="Century Gothic" w:hAnsi="Century Gothic" w:cstheme="minorHAnsi"/>
          <w:sz w:val="20"/>
          <w:szCs w:val="20"/>
          <w:lang w:eastAsia="es-CO"/>
        </w:rPr>
        <w:t>Actualizar la Resolución interna No. 499 de 26-10-2012 “Por medio del cual se adoptó el Programa de inducción y reinducción en la UAERMV”, con los lineamientos distritales sobre los “Programas de Inducción y reinducción”, establecidos en el Artículo 7 del Decreto Nacional 1567 de 1998.</w:t>
      </w:r>
    </w:p>
    <w:p w14:paraId="050A2E86" w14:textId="77777777" w:rsidR="00901CEC" w:rsidRDefault="00901CEC" w:rsidP="008830B9">
      <w:pPr>
        <w:pBdr>
          <w:bottom w:val="single" w:sz="6" w:space="1" w:color="auto"/>
        </w:pBdr>
        <w:shd w:val="clear" w:color="auto" w:fill="F5EEE3"/>
        <w:spacing w:after="0" w:line="240" w:lineRule="auto"/>
        <w:jc w:val="both"/>
        <w:rPr>
          <w:rFonts w:ascii="Century Gothic" w:hAnsi="Century Gothic" w:cstheme="minorHAnsi"/>
          <w:sz w:val="20"/>
          <w:szCs w:val="20"/>
        </w:rPr>
      </w:pPr>
    </w:p>
    <w:p w14:paraId="72A77769"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1D9CE1D8"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r w:rsidRPr="00C82A9B">
        <w:rPr>
          <w:rFonts w:ascii="Century Gothic" w:hAnsi="Century Gothic" w:cstheme="minorHAnsi"/>
          <w:b/>
          <w:bCs/>
          <w:sz w:val="20"/>
          <w:szCs w:val="20"/>
        </w:rPr>
        <w:t>TEMA:  REPORTE DE INDICADORES</w:t>
      </w:r>
    </w:p>
    <w:p w14:paraId="2690E81F" w14:textId="77777777" w:rsidR="00901CEC"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2025C022" w14:textId="77777777" w:rsidR="00901CEC" w:rsidRPr="00C82A9B" w:rsidRDefault="00901CEC" w:rsidP="008830B9">
      <w:pPr>
        <w:shd w:val="clear" w:color="auto" w:fill="F5EEE3"/>
        <w:spacing w:after="0" w:line="240" w:lineRule="auto"/>
        <w:jc w:val="both"/>
        <w:rPr>
          <w:rFonts w:ascii="Century Gothic" w:hAnsi="Century Gothic" w:cstheme="minorHAnsi"/>
          <w:sz w:val="20"/>
          <w:szCs w:val="20"/>
          <w:lang w:eastAsia="es-CO"/>
        </w:rPr>
      </w:pPr>
      <w:r w:rsidRPr="00C82A9B">
        <w:rPr>
          <w:rFonts w:ascii="Century Gothic" w:hAnsi="Century Gothic" w:cstheme="minorHAnsi"/>
          <w:b/>
          <w:bCs/>
          <w:color w:val="6F4A2D"/>
          <w:sz w:val="20"/>
          <w:szCs w:val="20"/>
        </w:rPr>
        <w:t xml:space="preserve">OBSERVACIÓN-9→ </w:t>
      </w:r>
      <w:r w:rsidRPr="00C82A9B">
        <w:rPr>
          <w:rFonts w:ascii="Century Gothic" w:hAnsi="Century Gothic" w:cstheme="minorHAnsi"/>
          <w:sz w:val="20"/>
          <w:szCs w:val="20"/>
          <w:lang w:eastAsia="es-CO"/>
        </w:rPr>
        <w:t xml:space="preserve">No se reportó de la información de los indicadores del Proceso PPMQ - </w:t>
      </w:r>
      <w:r w:rsidRPr="00C82A9B">
        <w:rPr>
          <w:rFonts w:ascii="Century Gothic" w:hAnsi="Century Gothic" w:cstheme="minorHAnsi"/>
          <w:bCs/>
          <w:sz w:val="20"/>
          <w:szCs w:val="20"/>
        </w:rPr>
        <w:t>Producción de mezcla y provisión de maquinaria y equipos</w:t>
      </w:r>
      <w:r w:rsidRPr="00C82A9B">
        <w:rPr>
          <w:rFonts w:ascii="Century Gothic" w:hAnsi="Century Gothic" w:cstheme="minorHAnsi"/>
          <w:sz w:val="20"/>
          <w:szCs w:val="20"/>
          <w:lang w:eastAsia="es-CO"/>
        </w:rPr>
        <w:t xml:space="preserve">, toda vez que la OAP indicó en su informe: </w:t>
      </w:r>
    </w:p>
    <w:p w14:paraId="6348AE25" w14:textId="77777777" w:rsidR="00901CEC" w:rsidRPr="00C82A9B" w:rsidRDefault="00901CEC" w:rsidP="00236B10">
      <w:pPr>
        <w:pStyle w:val="Prrafodelista"/>
        <w:numPr>
          <w:ilvl w:val="0"/>
          <w:numId w:val="42"/>
        </w:numPr>
        <w:shd w:val="clear" w:color="auto" w:fill="F5EEE3"/>
        <w:jc w:val="both"/>
        <w:rPr>
          <w:rFonts w:ascii="Century Gothic" w:hAnsi="Century Gothic" w:cstheme="minorHAnsi"/>
          <w:i/>
          <w:iCs/>
          <w:sz w:val="20"/>
          <w:szCs w:val="20"/>
          <w:lang w:eastAsia="es-CO"/>
        </w:rPr>
      </w:pPr>
      <w:r w:rsidRPr="00C82A9B">
        <w:rPr>
          <w:rFonts w:ascii="Century Gothic" w:hAnsi="Century Gothic" w:cstheme="minorHAnsi"/>
          <w:sz w:val="20"/>
          <w:szCs w:val="20"/>
          <w:lang w:eastAsia="es-CO"/>
        </w:rPr>
        <w:t>Del indicador estratégico PPMQ-IND-001- PORCENTAJE DE CUMPLIMIENTO DE ENTREGAS DE PRODUCCIÓN Y MATERIAS PRIMAS PROGRAMADOS</w:t>
      </w:r>
      <w:r>
        <w:rPr>
          <w:rFonts w:ascii="Century Gothic" w:hAnsi="Century Gothic" w:cstheme="minorHAnsi"/>
          <w:sz w:val="20"/>
          <w:szCs w:val="20"/>
          <w:lang w:eastAsia="es-CO"/>
        </w:rPr>
        <w:t>:</w:t>
      </w:r>
      <w:r w:rsidRPr="00C82A9B">
        <w:rPr>
          <w:rFonts w:ascii="Century Gothic" w:hAnsi="Century Gothic" w:cstheme="minorHAnsi"/>
          <w:sz w:val="20"/>
          <w:szCs w:val="20"/>
          <w:lang w:eastAsia="es-CO"/>
        </w:rPr>
        <w:t xml:space="preserve"> </w:t>
      </w:r>
      <w:r w:rsidRPr="00C82A9B">
        <w:rPr>
          <w:rFonts w:ascii="Century Gothic" w:hAnsi="Century Gothic" w:cstheme="minorHAnsi"/>
          <w:i/>
          <w:iCs/>
          <w:sz w:val="20"/>
          <w:szCs w:val="20"/>
          <w:lang w:eastAsia="es-CO"/>
        </w:rPr>
        <w:t>“</w:t>
      </w:r>
      <w:r w:rsidRPr="00C82A9B">
        <w:rPr>
          <w:rFonts w:ascii="Century Gothic" w:hAnsi="Century Gothic" w:cstheme="minorHAnsi"/>
          <w:i/>
          <w:iCs/>
          <w:sz w:val="20"/>
          <w:szCs w:val="20"/>
          <w:shd w:val="clear" w:color="auto" w:fill="DEC8A7"/>
        </w:rPr>
        <w:t>La información reportada no corresponde con el formato ni con la fórmula de cálculo establecida, por lo tanto, a la fecha de elaboración del informe no se contó con la información del resultado del indicador”</w:t>
      </w:r>
      <w:r w:rsidRPr="00C82A9B">
        <w:rPr>
          <w:rFonts w:ascii="Century Gothic" w:hAnsi="Century Gothic" w:cstheme="minorHAnsi"/>
          <w:sz w:val="20"/>
          <w:szCs w:val="20"/>
          <w:shd w:val="clear" w:color="auto" w:fill="DEC8A7"/>
        </w:rPr>
        <w:t>.</w:t>
      </w:r>
    </w:p>
    <w:p w14:paraId="764D9A74" w14:textId="77777777" w:rsidR="00901CEC" w:rsidRPr="00C82A9B" w:rsidRDefault="00901CEC" w:rsidP="00236B10">
      <w:pPr>
        <w:pStyle w:val="Prrafodelista"/>
        <w:numPr>
          <w:ilvl w:val="0"/>
          <w:numId w:val="42"/>
        </w:numPr>
        <w:shd w:val="clear" w:color="auto" w:fill="F5EEE3"/>
        <w:jc w:val="both"/>
        <w:rPr>
          <w:rFonts w:ascii="Century Gothic" w:hAnsi="Century Gothic" w:cstheme="minorHAnsi"/>
          <w:i/>
          <w:iCs/>
          <w:sz w:val="20"/>
          <w:szCs w:val="20"/>
          <w:shd w:val="clear" w:color="auto" w:fill="DEC8A7"/>
        </w:rPr>
      </w:pPr>
      <w:r w:rsidRPr="00C82A9B">
        <w:rPr>
          <w:rFonts w:ascii="Century Gothic" w:hAnsi="Century Gothic" w:cstheme="minorHAnsi"/>
          <w:sz w:val="20"/>
          <w:szCs w:val="20"/>
          <w:lang w:eastAsia="es-CO"/>
        </w:rPr>
        <w:t>Del indicador de gestión PPMQ-IND-006 - DISPONIBILIDAD DE LA PLANTA DE PRODUCCIÓN DE LA UMV</w:t>
      </w:r>
      <w:r>
        <w:rPr>
          <w:rFonts w:ascii="Century Gothic" w:hAnsi="Century Gothic" w:cstheme="minorHAnsi"/>
          <w:sz w:val="20"/>
          <w:szCs w:val="20"/>
          <w:lang w:eastAsia="es-CO"/>
        </w:rPr>
        <w:t>:</w:t>
      </w:r>
      <w:r w:rsidRPr="00C82A9B">
        <w:rPr>
          <w:rFonts w:ascii="Century Gothic" w:hAnsi="Century Gothic" w:cstheme="minorHAnsi"/>
          <w:sz w:val="20"/>
          <w:szCs w:val="20"/>
          <w:lang w:eastAsia="es-CO"/>
        </w:rPr>
        <w:t xml:space="preserve"> “</w:t>
      </w:r>
      <w:r w:rsidRPr="00C82A9B">
        <w:rPr>
          <w:rFonts w:ascii="Century Gothic" w:hAnsi="Century Gothic" w:cstheme="minorHAnsi"/>
          <w:i/>
          <w:iCs/>
          <w:sz w:val="20"/>
          <w:szCs w:val="20"/>
          <w:shd w:val="clear" w:color="auto" w:fill="DEC8A7"/>
        </w:rPr>
        <w:t>La información reportada no corresponde con el formato ni con la fórmula de cálculo establecida”.</w:t>
      </w:r>
    </w:p>
    <w:p w14:paraId="1A2B4C41"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0A1913B0" w14:textId="77777777" w:rsidR="00901CEC" w:rsidRPr="00C82A9B" w:rsidRDefault="00901CEC" w:rsidP="008830B9">
      <w:pPr>
        <w:shd w:val="clear" w:color="auto" w:fill="F5EEE3"/>
        <w:spacing w:after="0" w:line="240" w:lineRule="auto"/>
        <w:jc w:val="both"/>
        <w:rPr>
          <w:rFonts w:ascii="Century Gothic" w:eastAsia="Times New Roman" w:hAnsi="Century Gothic" w:cstheme="minorHAnsi"/>
          <w:sz w:val="20"/>
          <w:szCs w:val="20"/>
          <w:lang w:eastAsia="es-CO"/>
        </w:rPr>
      </w:pPr>
      <w:r w:rsidRPr="00C82A9B">
        <w:rPr>
          <w:rFonts w:ascii="Century Gothic" w:hAnsi="Century Gothic" w:cstheme="minorHAnsi"/>
          <w:b/>
          <w:bCs/>
          <w:color w:val="6F4A2D"/>
          <w:sz w:val="20"/>
          <w:szCs w:val="20"/>
        </w:rPr>
        <w:t xml:space="preserve">RECOMENDACIÓN-9 → </w:t>
      </w:r>
      <w:r w:rsidRPr="00C82A9B">
        <w:rPr>
          <w:rFonts w:ascii="Century Gothic" w:hAnsi="Century Gothic" w:cstheme="minorHAnsi"/>
          <w:sz w:val="20"/>
          <w:szCs w:val="20"/>
          <w:lang w:eastAsia="es-CO"/>
        </w:rPr>
        <w:t xml:space="preserve">Solicitar al </w:t>
      </w:r>
      <w:r>
        <w:rPr>
          <w:rFonts w:ascii="Century Gothic" w:hAnsi="Century Gothic" w:cstheme="minorHAnsi"/>
          <w:sz w:val="20"/>
          <w:szCs w:val="20"/>
          <w:lang w:eastAsia="es-CO"/>
        </w:rPr>
        <w:t>r</w:t>
      </w:r>
      <w:r w:rsidRPr="00C82A9B">
        <w:rPr>
          <w:rFonts w:ascii="Century Gothic" w:hAnsi="Century Gothic" w:cstheme="minorHAnsi"/>
          <w:sz w:val="20"/>
          <w:szCs w:val="20"/>
          <w:lang w:eastAsia="es-CO"/>
        </w:rPr>
        <w:t xml:space="preserve">esponsable </w:t>
      </w:r>
      <w:r>
        <w:rPr>
          <w:rFonts w:ascii="Century Gothic" w:hAnsi="Century Gothic" w:cstheme="minorHAnsi"/>
          <w:sz w:val="20"/>
          <w:szCs w:val="20"/>
          <w:lang w:eastAsia="es-CO"/>
        </w:rPr>
        <w:t>d</w:t>
      </w:r>
      <w:r w:rsidRPr="00C82A9B">
        <w:rPr>
          <w:rFonts w:ascii="Century Gothic" w:hAnsi="Century Gothic" w:cstheme="minorHAnsi"/>
          <w:sz w:val="20"/>
          <w:szCs w:val="20"/>
          <w:lang w:eastAsia="es-CO"/>
        </w:rPr>
        <w:t xml:space="preserve">irectivo del Proceso PPMQ - </w:t>
      </w:r>
      <w:r w:rsidRPr="00C82A9B">
        <w:rPr>
          <w:rFonts w:ascii="Century Gothic" w:hAnsi="Century Gothic" w:cstheme="minorHAnsi"/>
          <w:bCs/>
          <w:sz w:val="20"/>
          <w:szCs w:val="20"/>
        </w:rPr>
        <w:t>Producción de mezcla y provisión de maquinaria y equipos</w:t>
      </w:r>
      <w:r w:rsidRPr="00C82A9B">
        <w:rPr>
          <w:rFonts w:ascii="Century Gothic" w:hAnsi="Century Gothic" w:cstheme="minorHAnsi"/>
          <w:sz w:val="20"/>
          <w:szCs w:val="20"/>
          <w:lang w:eastAsia="es-CO"/>
        </w:rPr>
        <w:t xml:space="preserve">, la ejecución de los indicadores </w:t>
      </w:r>
      <w:r w:rsidRPr="00C82A9B">
        <w:rPr>
          <w:rFonts w:ascii="Century Gothic" w:eastAsia="Times New Roman" w:hAnsi="Century Gothic" w:cstheme="minorHAnsi"/>
          <w:sz w:val="20"/>
          <w:szCs w:val="20"/>
          <w:lang w:eastAsia="es-CO"/>
        </w:rPr>
        <w:t>PPMQ-IND-001</w:t>
      </w:r>
      <w:r w:rsidRPr="00C82A9B">
        <w:rPr>
          <w:rFonts w:ascii="Century Gothic" w:hAnsi="Century Gothic" w:cstheme="minorHAnsi"/>
          <w:sz w:val="20"/>
          <w:szCs w:val="20"/>
          <w:lang w:eastAsia="es-CO"/>
        </w:rPr>
        <w:t xml:space="preserve"> y </w:t>
      </w:r>
      <w:r w:rsidRPr="00C82A9B">
        <w:rPr>
          <w:rFonts w:ascii="Century Gothic" w:eastAsia="Times New Roman" w:hAnsi="Century Gothic" w:cstheme="minorHAnsi"/>
          <w:sz w:val="20"/>
          <w:szCs w:val="20"/>
          <w:lang w:eastAsia="es-CO"/>
        </w:rPr>
        <w:t>PPMQ-IND-006, teniendo en cuenta que:</w:t>
      </w:r>
    </w:p>
    <w:p w14:paraId="7F14F1A5" w14:textId="77777777" w:rsidR="00901CEC" w:rsidRPr="00C82A9B" w:rsidRDefault="00901CEC" w:rsidP="00236B10">
      <w:pPr>
        <w:pStyle w:val="Prrafodelista"/>
        <w:numPr>
          <w:ilvl w:val="0"/>
          <w:numId w:val="43"/>
        </w:numPr>
        <w:shd w:val="clear" w:color="auto" w:fill="F5EEE3"/>
        <w:jc w:val="both"/>
        <w:rPr>
          <w:rFonts w:ascii="Century Gothic" w:hAnsi="Century Gothic" w:cstheme="minorHAnsi"/>
          <w:i/>
          <w:iCs/>
          <w:sz w:val="20"/>
          <w:szCs w:val="20"/>
          <w:lang w:eastAsia="es-CO"/>
        </w:rPr>
      </w:pPr>
      <w:r w:rsidRPr="00C82A9B">
        <w:rPr>
          <w:rFonts w:ascii="Century Gothic" w:hAnsi="Century Gothic" w:cstheme="minorHAnsi"/>
          <w:sz w:val="20"/>
          <w:szCs w:val="20"/>
          <w:lang w:eastAsia="es-CO"/>
        </w:rPr>
        <w:t>El indicador estratégico: PPMQ-IND-001 “</w:t>
      </w:r>
      <w:r w:rsidRPr="00C82A9B">
        <w:rPr>
          <w:rFonts w:ascii="Century Gothic" w:hAnsi="Century Gothic" w:cstheme="minorHAnsi"/>
          <w:i/>
          <w:iCs/>
          <w:sz w:val="20"/>
          <w:szCs w:val="20"/>
          <w:lang w:eastAsia="es-CO"/>
        </w:rPr>
        <w:t>PORCENTAJE DE CUMPLIMIENTO DE ENTREGAS DE PRODUCCIÓN Y MATERIAS PRIMAS PROGRAMADOS</w:t>
      </w:r>
      <w:r w:rsidRPr="00C82A9B">
        <w:rPr>
          <w:rFonts w:ascii="Century Gothic" w:hAnsi="Century Gothic" w:cstheme="minorHAnsi"/>
          <w:sz w:val="20"/>
          <w:szCs w:val="20"/>
          <w:lang w:eastAsia="es-CO"/>
        </w:rPr>
        <w:t>” → da cuenta del desempeño de aspectos claves para la consecución de los objetivos institucionales y para la toma de decisiones de la Alta Dirección.</w:t>
      </w:r>
    </w:p>
    <w:p w14:paraId="6187354F" w14:textId="77777777" w:rsidR="00901CEC" w:rsidRPr="00C82A9B" w:rsidRDefault="00901CEC" w:rsidP="00236B10">
      <w:pPr>
        <w:pStyle w:val="Prrafodelista"/>
        <w:numPr>
          <w:ilvl w:val="0"/>
          <w:numId w:val="43"/>
        </w:numPr>
        <w:shd w:val="clear" w:color="auto" w:fill="F5EEE3"/>
        <w:jc w:val="both"/>
        <w:rPr>
          <w:rFonts w:ascii="Century Gothic" w:hAnsi="Century Gothic" w:cstheme="minorHAnsi"/>
          <w:b/>
          <w:bCs/>
          <w:color w:val="6F4A2D"/>
          <w:sz w:val="20"/>
          <w:szCs w:val="20"/>
        </w:rPr>
      </w:pPr>
      <w:r w:rsidRPr="00C82A9B">
        <w:rPr>
          <w:rFonts w:ascii="Century Gothic" w:hAnsi="Century Gothic" w:cstheme="minorHAnsi"/>
          <w:sz w:val="20"/>
          <w:szCs w:val="20"/>
          <w:lang w:eastAsia="es-CO"/>
        </w:rPr>
        <w:t>El indicador de gestión: PPMQ-IND-006 “</w:t>
      </w:r>
      <w:r w:rsidRPr="00C82A9B">
        <w:rPr>
          <w:rFonts w:ascii="Century Gothic" w:hAnsi="Century Gothic" w:cstheme="minorHAnsi"/>
          <w:i/>
          <w:iCs/>
          <w:sz w:val="20"/>
          <w:szCs w:val="20"/>
          <w:lang w:eastAsia="es-CO"/>
        </w:rPr>
        <w:t>DISPONIBILIDAD DE LA PLANTA DE PRODUCCIÓN DE LA UMV</w:t>
      </w:r>
      <w:r w:rsidRPr="00C82A9B">
        <w:rPr>
          <w:rFonts w:ascii="Century Gothic" w:hAnsi="Century Gothic" w:cstheme="minorHAnsi"/>
          <w:sz w:val="20"/>
          <w:szCs w:val="20"/>
          <w:lang w:eastAsia="es-CO"/>
        </w:rPr>
        <w:t>” → mide el porcentaje de disponibilidad de la planta de producción con que se cuenta, para el uso de las actividades a realizar en la misionalidad de la UAERMV.</w:t>
      </w:r>
    </w:p>
    <w:p w14:paraId="1B1506F8" w14:textId="77777777" w:rsidR="00901CEC" w:rsidRDefault="00901CEC" w:rsidP="008830B9">
      <w:pPr>
        <w:pBdr>
          <w:bottom w:val="single" w:sz="6" w:space="1" w:color="auto"/>
        </w:pBdr>
        <w:shd w:val="clear" w:color="auto" w:fill="F5EEE3"/>
        <w:spacing w:after="0" w:line="240" w:lineRule="auto"/>
        <w:jc w:val="both"/>
        <w:rPr>
          <w:rFonts w:ascii="Century Gothic" w:hAnsi="Century Gothic" w:cstheme="minorHAnsi"/>
          <w:color w:val="6F4A2D"/>
          <w:sz w:val="20"/>
          <w:szCs w:val="20"/>
        </w:rPr>
      </w:pPr>
    </w:p>
    <w:p w14:paraId="10B927D2"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2A3960F5" w14:textId="77777777" w:rsidR="00901CEC" w:rsidRPr="00C82A9B" w:rsidRDefault="00901CEC" w:rsidP="008830B9">
      <w:pPr>
        <w:shd w:val="clear" w:color="auto" w:fill="F5EEE3"/>
        <w:spacing w:after="0" w:line="240" w:lineRule="auto"/>
        <w:jc w:val="both"/>
        <w:rPr>
          <w:rFonts w:ascii="Century Gothic" w:hAnsi="Century Gothic" w:cstheme="minorHAnsi"/>
          <w:b/>
          <w:bCs/>
          <w:sz w:val="20"/>
          <w:szCs w:val="20"/>
        </w:rPr>
      </w:pPr>
      <w:r w:rsidRPr="00C82A9B">
        <w:rPr>
          <w:rFonts w:ascii="Century Gothic" w:hAnsi="Century Gothic" w:cstheme="minorHAnsi"/>
          <w:b/>
          <w:bCs/>
          <w:sz w:val="20"/>
          <w:szCs w:val="20"/>
        </w:rPr>
        <w:t>TEMA: INFORMES DE PETICIONES, QUEJAS, RECLAMOS, SUGERENCIAS, FELICITACIONES Y DENUNCIAS -PQRSFD</w:t>
      </w:r>
    </w:p>
    <w:p w14:paraId="76495D49" w14:textId="77777777" w:rsidR="00901CEC" w:rsidRDefault="00901CEC" w:rsidP="008830B9">
      <w:pPr>
        <w:pStyle w:val="Textoindependiente"/>
        <w:shd w:val="clear" w:color="auto" w:fill="F5EEE3"/>
        <w:ind w:right="49"/>
        <w:jc w:val="both"/>
        <w:rPr>
          <w:rFonts w:cstheme="minorHAnsi"/>
          <w:b/>
          <w:bCs/>
          <w:color w:val="6F4A2D"/>
          <w:sz w:val="20"/>
          <w:szCs w:val="20"/>
        </w:rPr>
      </w:pPr>
    </w:p>
    <w:p w14:paraId="778CA1E4" w14:textId="77777777" w:rsidR="00901CEC" w:rsidRPr="00C82A9B" w:rsidRDefault="00901CEC" w:rsidP="008830B9">
      <w:pPr>
        <w:pStyle w:val="Textoindependiente"/>
        <w:shd w:val="clear" w:color="auto" w:fill="F5EEE3"/>
        <w:ind w:right="49"/>
        <w:jc w:val="both"/>
        <w:rPr>
          <w:rStyle w:val="Fuentedeprrafopredeter1"/>
          <w:rFonts w:eastAsia="Calibri" w:cs="Arial"/>
          <w:color w:val="996633"/>
          <w:kern w:val="3"/>
          <w:sz w:val="20"/>
          <w:szCs w:val="20"/>
          <w:lang w:val="es-CO"/>
        </w:rPr>
      </w:pPr>
      <w:r w:rsidRPr="00C82A9B">
        <w:rPr>
          <w:rFonts w:cstheme="minorHAnsi"/>
          <w:b/>
          <w:bCs/>
          <w:color w:val="6F4A2D"/>
          <w:sz w:val="20"/>
          <w:szCs w:val="20"/>
        </w:rPr>
        <w:t xml:space="preserve">OBSERVACIÓN-10→ </w:t>
      </w:r>
      <w:r w:rsidRPr="00C82A9B">
        <w:rPr>
          <w:rFonts w:cstheme="minorHAnsi"/>
          <w:sz w:val="20"/>
          <w:szCs w:val="20"/>
        </w:rPr>
        <w:t>La Secretaría General se refiere a un “</w:t>
      </w:r>
      <w:r w:rsidRPr="00C82A9B">
        <w:rPr>
          <w:rStyle w:val="Fuentedeprrafopredeter1"/>
          <w:rFonts w:eastAsia="Calibri" w:cs="Arial"/>
          <w:kern w:val="3"/>
          <w:sz w:val="20"/>
          <w:szCs w:val="20"/>
          <w:shd w:val="clear" w:color="auto" w:fill="DEC8A7"/>
          <w:lang w:val="es-CO"/>
        </w:rPr>
        <w:t>proceso de Atención y Servicio a la Ciudadanía</w:t>
      </w:r>
      <w:r w:rsidRPr="00C82A9B">
        <w:rPr>
          <w:rStyle w:val="Fuentedeprrafopredeter1"/>
          <w:rFonts w:eastAsia="Calibri" w:cs="Arial"/>
          <w:kern w:val="3"/>
          <w:sz w:val="20"/>
          <w:szCs w:val="20"/>
          <w:lang w:val="es-CO"/>
        </w:rPr>
        <w:t xml:space="preserve">” en su informe. Sin embargo, se consultó en el Mapa de Procesos de la entidad y éste no existe. </w:t>
      </w:r>
      <w:hyperlink r:id="rId115" w:history="1">
        <w:r w:rsidRPr="00C82A9B">
          <w:rPr>
            <w:rStyle w:val="Hipervnculo"/>
            <w:sz w:val="20"/>
            <w:szCs w:val="20"/>
          </w:rPr>
          <w:t>https://intranet.umv.gov.co/sistema-de-gestion/</w:t>
        </w:r>
      </w:hyperlink>
      <w:r w:rsidRPr="00C82A9B">
        <w:rPr>
          <w:rStyle w:val="Fuentedeprrafopredeter1"/>
          <w:rFonts w:eastAsia="Calibri" w:cs="Arial"/>
          <w:color w:val="996633"/>
          <w:kern w:val="3"/>
          <w:sz w:val="20"/>
          <w:szCs w:val="20"/>
          <w:lang w:val="es-CO"/>
        </w:rPr>
        <w:t xml:space="preserve">. </w:t>
      </w:r>
    </w:p>
    <w:p w14:paraId="692BA914"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4B024AD8" w14:textId="77777777" w:rsidR="00901CEC" w:rsidRPr="00C82A9B" w:rsidRDefault="00901CEC" w:rsidP="008830B9">
      <w:pPr>
        <w:shd w:val="clear" w:color="auto" w:fill="F5EEE3"/>
        <w:spacing w:after="0" w:line="240" w:lineRule="auto"/>
        <w:jc w:val="both"/>
        <w:rPr>
          <w:rFonts w:ascii="Century Gothic" w:hAnsi="Century Gothic" w:cstheme="minorHAnsi"/>
          <w:sz w:val="20"/>
          <w:szCs w:val="20"/>
          <w:lang w:eastAsia="es-CO"/>
        </w:rPr>
      </w:pPr>
      <w:r w:rsidRPr="00C82A9B">
        <w:rPr>
          <w:rFonts w:ascii="Century Gothic" w:hAnsi="Century Gothic" w:cstheme="minorHAnsi"/>
          <w:b/>
          <w:bCs/>
          <w:color w:val="6F4A2D"/>
          <w:sz w:val="20"/>
          <w:szCs w:val="20"/>
        </w:rPr>
        <w:t xml:space="preserve">RECOMENDACIÓN-10 → </w:t>
      </w:r>
      <w:r w:rsidRPr="00C82A9B">
        <w:rPr>
          <w:rFonts w:ascii="Century Gothic" w:hAnsi="Century Gothic" w:cstheme="minorHAnsi"/>
          <w:sz w:val="20"/>
          <w:szCs w:val="20"/>
          <w:lang w:eastAsia="es-CO"/>
        </w:rPr>
        <w:t>referirse al proceso mencionado en el informe PQRSFD de la Secretaría General, como el “Proceso de Atención a Partes interesadas y Comunicaciones – APIC”, el cual se encuentra normalizado por el Sistema de Gestión de Calidad y ubicado en el punto de uso de la información documentada: SISGESTIÓN.</w:t>
      </w:r>
    </w:p>
    <w:p w14:paraId="31FE0D7F" w14:textId="77777777" w:rsidR="00901CEC" w:rsidRDefault="00901CEC" w:rsidP="008830B9">
      <w:pPr>
        <w:pBdr>
          <w:bottom w:val="single" w:sz="6" w:space="1" w:color="auto"/>
        </w:pBdr>
        <w:shd w:val="clear" w:color="auto" w:fill="F5EEE3"/>
        <w:spacing w:after="0" w:line="240" w:lineRule="auto"/>
        <w:jc w:val="both"/>
        <w:rPr>
          <w:rFonts w:ascii="Century Gothic" w:hAnsi="Century Gothic" w:cstheme="minorHAnsi"/>
          <w:sz w:val="20"/>
          <w:szCs w:val="20"/>
        </w:rPr>
      </w:pPr>
    </w:p>
    <w:p w14:paraId="7A58907C" w14:textId="77777777" w:rsidR="00901CEC" w:rsidRPr="00C82A9B" w:rsidRDefault="00901CEC" w:rsidP="008830B9">
      <w:pPr>
        <w:shd w:val="clear" w:color="auto" w:fill="F5EEE3"/>
        <w:spacing w:after="0" w:line="240" w:lineRule="auto"/>
        <w:jc w:val="both"/>
        <w:rPr>
          <w:rFonts w:ascii="Century Gothic" w:hAnsi="Century Gothic" w:cstheme="minorHAnsi"/>
          <w:b/>
          <w:bCs/>
          <w:color w:val="6F4A2D"/>
          <w:sz w:val="20"/>
          <w:szCs w:val="20"/>
        </w:rPr>
      </w:pPr>
    </w:p>
    <w:p w14:paraId="32ABCC99" w14:textId="77777777" w:rsidR="00901CEC" w:rsidRPr="00C82A9B" w:rsidRDefault="00901CEC" w:rsidP="008830B9">
      <w:pPr>
        <w:pStyle w:val="Textoindependiente"/>
        <w:shd w:val="clear" w:color="auto" w:fill="F5EEE3"/>
        <w:ind w:right="49"/>
        <w:jc w:val="both"/>
        <w:rPr>
          <w:rFonts w:cstheme="minorHAnsi"/>
          <w:sz w:val="20"/>
          <w:szCs w:val="20"/>
        </w:rPr>
      </w:pPr>
      <w:r w:rsidRPr="00545798">
        <w:rPr>
          <w:rStyle w:val="Fuentedeprrafopredeter1"/>
          <w:rFonts w:eastAsia="Calibri" w:cs="Arial"/>
          <w:b/>
          <w:bCs/>
          <w:color w:val="6F4A2D"/>
          <w:kern w:val="3"/>
          <w:sz w:val="20"/>
          <w:szCs w:val="20"/>
          <w:lang w:val="es-CO"/>
        </w:rPr>
        <w:t>OBSERVACIÓN-11→</w:t>
      </w:r>
      <w:r w:rsidRPr="00C82A9B">
        <w:rPr>
          <w:rStyle w:val="Fuentedeprrafopredeter1"/>
          <w:rFonts w:eastAsia="Calibri" w:cs="Arial"/>
          <w:color w:val="6F4A2D"/>
          <w:kern w:val="3"/>
          <w:sz w:val="20"/>
          <w:szCs w:val="20"/>
          <w:lang w:val="es-CO"/>
        </w:rPr>
        <w:t xml:space="preserve"> </w:t>
      </w:r>
      <w:r w:rsidRPr="00C82A9B">
        <w:rPr>
          <w:rFonts w:cstheme="minorHAnsi"/>
          <w:sz w:val="20"/>
          <w:szCs w:val="20"/>
        </w:rPr>
        <w:t xml:space="preserve">La cantidad de PQRSFD reportados por las dependencias: Secretaría General (1182) y Oficina Asesora Jurídica (1117), </w:t>
      </w:r>
      <w:r>
        <w:rPr>
          <w:rFonts w:cstheme="minorHAnsi"/>
          <w:sz w:val="20"/>
          <w:szCs w:val="20"/>
        </w:rPr>
        <w:t>para el trimestre julio-agosto- septiembre presentan las siguientes cifras:</w:t>
      </w:r>
    </w:p>
    <w:p w14:paraId="03D4E4A0" w14:textId="77777777" w:rsidR="00901CEC" w:rsidRPr="00C82A9B" w:rsidRDefault="00901CEC" w:rsidP="008830B9">
      <w:pPr>
        <w:pStyle w:val="Textoindependiente"/>
        <w:shd w:val="clear" w:color="auto" w:fill="F5EEE3"/>
        <w:ind w:right="49"/>
        <w:jc w:val="both"/>
        <w:rPr>
          <w:rFonts w:cstheme="minorHAnsi"/>
          <w:sz w:val="20"/>
          <w:szCs w:val="20"/>
        </w:rPr>
      </w:pPr>
    </w:p>
    <w:p w14:paraId="195375D7" w14:textId="77777777" w:rsidR="00901CEC" w:rsidRPr="00C82A9B" w:rsidRDefault="00901CEC" w:rsidP="008830B9">
      <w:pPr>
        <w:pStyle w:val="Standard"/>
        <w:widowControl/>
        <w:shd w:val="clear" w:color="auto" w:fill="F5EEE3"/>
        <w:jc w:val="center"/>
        <w:rPr>
          <w:rFonts w:ascii="Century Gothic" w:eastAsia="Times New Roman" w:hAnsi="Century Gothic" w:cs="Calibri"/>
          <w:b/>
          <w:bCs/>
          <w:iCs/>
          <w:color w:val="000000"/>
          <w:sz w:val="16"/>
          <w:szCs w:val="16"/>
          <w:lang w:eastAsia="es-CO"/>
        </w:rPr>
      </w:pPr>
      <w:r w:rsidRPr="00C82A9B">
        <w:rPr>
          <w:rFonts w:ascii="Century Gothic" w:eastAsia="Times New Roman" w:hAnsi="Century Gothic" w:cs="Calibri"/>
          <w:b/>
          <w:bCs/>
          <w:iCs/>
          <w:color w:val="000000"/>
          <w:sz w:val="16"/>
          <w:szCs w:val="16"/>
          <w:lang w:eastAsia="es-CO"/>
        </w:rPr>
        <w:t>Tabla 21. Número de Peticiones PQRSFD Recibidas – SG y OAJ</w:t>
      </w:r>
    </w:p>
    <w:p w14:paraId="31DC76EC" w14:textId="77777777" w:rsidR="00901CEC" w:rsidRPr="00C82A9B" w:rsidRDefault="00901CEC" w:rsidP="008830B9">
      <w:pPr>
        <w:pStyle w:val="Textoindependiente"/>
        <w:shd w:val="clear" w:color="auto" w:fill="F5EEE3"/>
        <w:ind w:right="49"/>
        <w:jc w:val="center"/>
        <w:rPr>
          <w:rFonts w:cstheme="minorHAnsi"/>
          <w:sz w:val="20"/>
          <w:szCs w:val="20"/>
        </w:rPr>
      </w:pPr>
      <w:r>
        <w:rPr>
          <w:rFonts w:eastAsia="Calibri" w:cs="Arial"/>
          <w:b/>
          <w:bCs/>
          <w:noProof/>
          <w:color w:val="6F4A2D"/>
          <w:kern w:val="3"/>
          <w:sz w:val="20"/>
          <w:szCs w:val="20"/>
          <w:lang w:val="es-CO"/>
        </w:rPr>
        <mc:AlternateContent>
          <mc:Choice Requires="wps">
            <w:drawing>
              <wp:anchor distT="0" distB="0" distL="114300" distR="114300" simplePos="0" relativeHeight="251678720" behindDoc="0" locked="0" layoutInCell="1" allowOverlap="1" wp14:anchorId="0C5E1918" wp14:editId="30CFFC8E">
                <wp:simplePos x="0" y="0"/>
                <wp:positionH relativeFrom="column">
                  <wp:posOffset>4488180</wp:posOffset>
                </wp:positionH>
                <wp:positionV relativeFrom="paragraph">
                  <wp:posOffset>1987550</wp:posOffset>
                </wp:positionV>
                <wp:extent cx="1102384" cy="248369"/>
                <wp:effectExtent l="19050" t="19050" r="21590" b="18415"/>
                <wp:wrapNone/>
                <wp:docPr id="57" name="Elipse 57"/>
                <wp:cNvGraphicFramePr/>
                <a:graphic xmlns:a="http://schemas.openxmlformats.org/drawingml/2006/main">
                  <a:graphicData uri="http://schemas.microsoft.com/office/word/2010/wordprocessingShape">
                    <wps:wsp>
                      <wps:cNvSpPr/>
                      <wps:spPr>
                        <a:xfrm>
                          <a:off x="0" y="0"/>
                          <a:ext cx="1102384" cy="248369"/>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7A597A" id="Elipse 57" o:spid="_x0000_s1026" style="position:absolute;margin-left:353.4pt;margin-top:156.5pt;width:86.8pt;height:19.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vvagIAAMoEAAAOAAAAZHJzL2Uyb0RvYy54bWysVE1v2zAMvQ/YfxB0X20naZsadYogXYYB&#10;RVugHXpmZCkWoK9JSpzu14+SnX5tp2E5KKT4SIovj7m8OmhF9twHaU1Dq5OSEm6YbaXZNvTH4/rL&#10;nJIQwbSgrOENfeaBXi0+f7rsXc0ntrOq5Z5gERPq3jW0i9HVRRFYxzWEE+u4waCwXkNE12+L1kOP&#10;1bUqJmV5VvTWt85bxkPA2+shSBe5vhCcxTshAo9ENRTfFvPp87lJZ7G4hHrrwXWSjc+Af3iFBmmw&#10;6Uupa4hAdl7+UUpL5m2wIp4wqwsrhGQ8z4DTVOWHaR46cDzPguQE90JT+H9l2e3+3hPZNvT0nBID&#10;Gn+jr0q6wAleIDu9CzWCHty9H72AZhr1ILxO3zgEOWRGn18Y5YdIGF5WVTmZzmeUMIxNZvPp2UUq&#10;WrxmOx/iN241SUZDucrNM5ewvwlxQB9RqZ+xa6kU3kOtDOkbOp1XJf62DFA/QkFEUzucKJgtJaC2&#10;KEwWfS4ZrJJtSk/ZwW83K+XJHlAc63WJn/Fx72Cp9zWEbsDlUIJBrWVE7SqpGzpPycdsZVKUZ/WN&#10;EyQWB96StbHtM7Lu7SDH4NhaYpMbCPEePOoPp8Gdind4CGVxRDtalHTW//rbfcKjLDBKSY96xvF/&#10;7sBzStR3g4K5qGaztADZmZ2eT9DxbyObtxGz0yuLrFS4vY5lM+GjOprCW/2Eq7dMXTEEhmHvgejR&#10;WcVhz3B5GV8uMwxF7yDemAfHUvHEU6L38fAE3o0SiCieW3vUPtQfZDBgU6axy120QmaNvPKK8koO&#10;LkwW2rjcaSPf+hn1+he0+A0AAP//AwBQSwMEFAAGAAgAAAAhAHDH54jfAAAACwEAAA8AAABkcnMv&#10;ZG93bnJldi54bWxMj81OwzAQhO9IvIO1SNyonQRKCHEqfoRQubVw4LiNTRyI11HstuHtWU5wnJ3R&#10;7Df1avaDONgp9oE0ZAsFwlIbTE+dhrfXp4sSRExIBodAVsO3jbBqTk9qrEw40sYetqkTXEKxQg0u&#10;pbGSMrbOeoyLMFpi7yNMHhPLqZNmwiOX+0HmSi2lx574g8PRPjjbfm33XoN5b58fbzb52n0WxUub&#10;MsT+HrU+P5vvbkEkO6e/MPziMzo0zLQLezJRDBqu1ZLRk4YiK3gUJ8pSXYLY8eUqz0A2tfy/ofkB&#10;AAD//wMAUEsBAi0AFAAGAAgAAAAhALaDOJL+AAAA4QEAABMAAAAAAAAAAAAAAAAAAAAAAFtDb250&#10;ZW50X1R5cGVzXS54bWxQSwECLQAUAAYACAAAACEAOP0h/9YAAACUAQAACwAAAAAAAAAAAAAAAAAv&#10;AQAAX3JlbHMvLnJlbHNQSwECLQAUAAYACAAAACEALlE772oCAADKBAAADgAAAAAAAAAAAAAAAAAu&#10;AgAAZHJzL2Uyb0RvYy54bWxQSwECLQAUAAYACAAAACEAcMfniN8AAAALAQAADwAAAAAAAAAAAAAA&#10;AADEBAAAZHJzL2Rvd25yZXYueG1sUEsFBgAAAAAEAAQA8wAAANAFAAAAAA==&#10;" filled="f" strokecolor="red" strokeweight="3pt">
                <v:stroke joinstyle="miter"/>
              </v:oval>
            </w:pict>
          </mc:Fallback>
        </mc:AlternateContent>
      </w:r>
      <w:r w:rsidRPr="00C82A9B">
        <w:rPr>
          <w:rFonts w:cstheme="minorHAnsi"/>
          <w:noProof/>
          <w:sz w:val="20"/>
          <w:szCs w:val="20"/>
        </w:rPr>
        <w:drawing>
          <wp:inline distT="0" distB="0" distL="0" distR="0" wp14:anchorId="2EAD4336" wp14:editId="7F439AF7">
            <wp:extent cx="5173954" cy="2257425"/>
            <wp:effectExtent l="0" t="0" r="825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51658" cy="2291328"/>
                    </a:xfrm>
                    <a:prstGeom prst="rect">
                      <a:avLst/>
                    </a:prstGeom>
                    <a:noFill/>
                    <a:ln>
                      <a:noFill/>
                    </a:ln>
                  </pic:spPr>
                </pic:pic>
              </a:graphicData>
            </a:graphic>
          </wp:inline>
        </w:drawing>
      </w:r>
    </w:p>
    <w:p w14:paraId="71CB0FF3" w14:textId="77777777" w:rsidR="00901CEC" w:rsidRPr="00C82A9B" w:rsidRDefault="00901CEC" w:rsidP="008830B9">
      <w:pPr>
        <w:pStyle w:val="Textoindependiente"/>
        <w:shd w:val="clear" w:color="auto" w:fill="F5EEE3"/>
        <w:ind w:right="49"/>
        <w:jc w:val="center"/>
        <w:rPr>
          <w:rFonts w:cstheme="minorHAnsi"/>
          <w:b/>
          <w:bCs/>
          <w:sz w:val="16"/>
          <w:szCs w:val="16"/>
        </w:rPr>
      </w:pPr>
      <w:r w:rsidRPr="00C82A9B">
        <w:rPr>
          <w:rFonts w:cstheme="minorHAnsi"/>
          <w:b/>
          <w:bCs/>
          <w:sz w:val="16"/>
          <w:szCs w:val="16"/>
        </w:rPr>
        <w:t>Fuente: Extractado por OCI</w:t>
      </w:r>
    </w:p>
    <w:p w14:paraId="162FE3C7" w14:textId="77777777" w:rsidR="00901CEC" w:rsidRDefault="00901CEC" w:rsidP="008830B9">
      <w:pPr>
        <w:pStyle w:val="Textoindependiente"/>
        <w:shd w:val="clear" w:color="auto" w:fill="F5EEE3"/>
        <w:ind w:right="49"/>
        <w:jc w:val="both"/>
        <w:rPr>
          <w:rFonts w:cstheme="minorHAnsi"/>
          <w:sz w:val="20"/>
          <w:szCs w:val="20"/>
        </w:rPr>
      </w:pPr>
    </w:p>
    <w:p w14:paraId="4641FE91" w14:textId="77777777" w:rsidR="00901CEC" w:rsidRDefault="00901CEC" w:rsidP="008830B9">
      <w:pPr>
        <w:pStyle w:val="Textoindependiente"/>
        <w:shd w:val="clear" w:color="auto" w:fill="F5EEE3"/>
        <w:ind w:right="49"/>
        <w:jc w:val="both"/>
        <w:rPr>
          <w:rFonts w:cstheme="minorHAnsi"/>
          <w:sz w:val="20"/>
          <w:szCs w:val="20"/>
        </w:rPr>
      </w:pPr>
      <w:r>
        <w:rPr>
          <w:rFonts w:cstheme="minorHAnsi"/>
          <w:sz w:val="20"/>
          <w:szCs w:val="20"/>
        </w:rPr>
        <w:t>Estas cifras se detallan a continuación:</w:t>
      </w:r>
    </w:p>
    <w:p w14:paraId="6CCFE022" w14:textId="77777777" w:rsidR="00901CEC" w:rsidRDefault="00901CEC" w:rsidP="008830B9">
      <w:pPr>
        <w:pStyle w:val="Textoindependiente"/>
        <w:shd w:val="clear" w:color="auto" w:fill="F5EEE3"/>
        <w:ind w:right="49"/>
        <w:jc w:val="both"/>
        <w:rPr>
          <w:rStyle w:val="Fuentedeprrafopredeter1"/>
          <w:rFonts w:cs="Arial"/>
          <w:kern w:val="3"/>
          <w:sz w:val="20"/>
          <w:szCs w:val="20"/>
        </w:rPr>
      </w:pPr>
      <w:r w:rsidRPr="00B21EF0">
        <w:rPr>
          <w:sz w:val="20"/>
          <w:szCs w:val="20"/>
          <w:u w:val="single"/>
        </w:rPr>
        <w:t>Informes PQRSFD de la Oficina Asesora Jurídica</w:t>
      </w:r>
      <w:r>
        <w:rPr>
          <w:szCs w:val="20"/>
        </w:rPr>
        <w:t xml:space="preserve">: </w:t>
      </w:r>
    </w:p>
    <w:p w14:paraId="7DD661EC" w14:textId="77777777" w:rsidR="00901CEC" w:rsidRPr="00937B1B" w:rsidRDefault="00901CEC" w:rsidP="00236B10">
      <w:pPr>
        <w:pStyle w:val="Textoindependiente"/>
        <w:keepNext/>
        <w:numPr>
          <w:ilvl w:val="0"/>
          <w:numId w:val="45"/>
        </w:numPr>
        <w:shd w:val="clear" w:color="auto" w:fill="F5EEE3"/>
        <w:suppressAutoHyphens/>
        <w:overflowPunct w:val="0"/>
        <w:autoSpaceDE/>
        <w:autoSpaceDN/>
        <w:ind w:left="360" w:right="49"/>
        <w:jc w:val="both"/>
        <w:textAlignment w:val="baseline"/>
        <w:rPr>
          <w:rStyle w:val="Fuentedeprrafopredeter1"/>
          <w:rFonts w:cs="Arial"/>
          <w:kern w:val="3"/>
          <w:sz w:val="20"/>
          <w:szCs w:val="20"/>
        </w:rPr>
      </w:pPr>
      <w:r w:rsidRPr="00937B1B">
        <w:rPr>
          <w:rStyle w:val="Fuentedeprrafopredeter1"/>
          <w:rFonts w:cs="Arial"/>
          <w:kern w:val="3"/>
          <w:sz w:val="20"/>
          <w:szCs w:val="20"/>
        </w:rPr>
        <w:t>JULIO: radicado 20191400040253 de 10 de agosto de 2019</w:t>
      </w:r>
    </w:p>
    <w:p w14:paraId="24779864" w14:textId="77777777" w:rsidR="00901CEC" w:rsidRPr="00937B1B" w:rsidRDefault="00901CEC" w:rsidP="00236B10">
      <w:pPr>
        <w:pStyle w:val="Prrafodelista"/>
        <w:numPr>
          <w:ilvl w:val="0"/>
          <w:numId w:val="35"/>
        </w:numPr>
        <w:shd w:val="clear" w:color="auto" w:fill="F5EEE3"/>
        <w:ind w:left="360"/>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AGOSTO: radicado 20191400044423 de 20 de septiembre de 2019</w:t>
      </w:r>
    </w:p>
    <w:p w14:paraId="1B1DFF55" w14:textId="77777777" w:rsidR="00901CEC" w:rsidRPr="00937B1B" w:rsidRDefault="00901CEC" w:rsidP="00236B10">
      <w:pPr>
        <w:pStyle w:val="Prrafodelista"/>
        <w:numPr>
          <w:ilvl w:val="0"/>
          <w:numId w:val="35"/>
        </w:numPr>
        <w:shd w:val="clear" w:color="auto" w:fill="F5EEE3"/>
        <w:ind w:left="360"/>
        <w:jc w:val="both"/>
        <w:rPr>
          <w:rStyle w:val="Fuentedeprrafopredeter1"/>
          <w:rFonts w:ascii="Century Gothic" w:hAnsi="Century Gothic" w:cs="Arial"/>
          <w:kern w:val="3"/>
          <w:sz w:val="20"/>
          <w:szCs w:val="20"/>
        </w:rPr>
      </w:pPr>
      <w:r w:rsidRPr="00937B1B">
        <w:rPr>
          <w:rStyle w:val="Fuentedeprrafopredeter1"/>
          <w:rFonts w:ascii="Century Gothic" w:hAnsi="Century Gothic" w:cs="Arial"/>
          <w:kern w:val="3"/>
          <w:sz w:val="20"/>
          <w:szCs w:val="20"/>
        </w:rPr>
        <w:t>SEPTIEMBRE: radicado 20191400048753 de 23 de octubre de 2019</w:t>
      </w:r>
    </w:p>
    <w:p w14:paraId="68D932E6" w14:textId="77777777" w:rsidR="00901CEC" w:rsidRDefault="00901CEC" w:rsidP="006E31C0">
      <w:pPr>
        <w:pStyle w:val="Standard"/>
        <w:widowControl/>
        <w:shd w:val="clear" w:color="auto" w:fill="F5EEE3"/>
        <w:jc w:val="both"/>
        <w:rPr>
          <w:rStyle w:val="Fuentedeprrafopredeter1"/>
          <w:rFonts w:ascii="Century Gothic" w:hAnsi="Century Gothic" w:cs="Arial"/>
          <w:sz w:val="20"/>
          <w:szCs w:val="20"/>
        </w:rPr>
      </w:pPr>
    </w:p>
    <w:p w14:paraId="6F828548" w14:textId="77777777" w:rsidR="00901CEC" w:rsidRDefault="00901CEC" w:rsidP="006E31C0">
      <w:pPr>
        <w:pStyle w:val="Standard"/>
        <w:widowControl/>
        <w:shd w:val="clear" w:color="auto" w:fill="F5EEE3"/>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19</w:t>
      </w:r>
      <w:r w:rsidRPr="00036F01">
        <w:rPr>
          <w:rFonts w:ascii="Century Gothic" w:eastAsia="Times New Roman" w:hAnsi="Century Gothic" w:cs="Calibri"/>
          <w:b/>
          <w:bCs/>
          <w:iCs/>
          <w:color w:val="000000"/>
          <w:sz w:val="16"/>
          <w:szCs w:val="16"/>
          <w:lang w:eastAsia="es-CO"/>
        </w:rPr>
        <w:t xml:space="preserve">. Extracto de Número de Peticiones de Informes PQRSFD </w:t>
      </w:r>
      <w:r>
        <w:rPr>
          <w:rFonts w:ascii="Century Gothic" w:eastAsia="Times New Roman" w:hAnsi="Century Gothic" w:cs="Calibri"/>
          <w:b/>
          <w:bCs/>
          <w:iCs/>
          <w:color w:val="000000"/>
          <w:sz w:val="16"/>
          <w:szCs w:val="16"/>
          <w:lang w:eastAsia="es-CO"/>
        </w:rPr>
        <w:t>-</w:t>
      </w:r>
      <w:r w:rsidRPr="00036F01">
        <w:rPr>
          <w:rFonts w:ascii="Century Gothic" w:eastAsia="Times New Roman" w:hAnsi="Century Gothic" w:cs="Calibri"/>
          <w:b/>
          <w:bCs/>
          <w:iCs/>
          <w:color w:val="000000"/>
          <w:sz w:val="16"/>
          <w:szCs w:val="16"/>
          <w:lang w:eastAsia="es-CO"/>
        </w:rPr>
        <w:t xml:space="preserve"> OAJ</w:t>
      </w:r>
    </w:p>
    <w:tbl>
      <w:tblPr>
        <w:tblW w:w="4904" w:type="pct"/>
        <w:tblCellMar>
          <w:left w:w="70" w:type="dxa"/>
          <w:right w:w="70" w:type="dxa"/>
        </w:tblCellMar>
        <w:tblLook w:val="04A0" w:firstRow="1" w:lastRow="0" w:firstColumn="1" w:lastColumn="0" w:noHBand="0" w:noVBand="1"/>
      </w:tblPr>
      <w:tblGrid>
        <w:gridCol w:w="4247"/>
        <w:gridCol w:w="710"/>
        <w:gridCol w:w="708"/>
        <w:gridCol w:w="636"/>
        <w:gridCol w:w="752"/>
        <w:gridCol w:w="828"/>
        <w:gridCol w:w="645"/>
        <w:gridCol w:w="146"/>
        <w:gridCol w:w="820"/>
      </w:tblGrid>
      <w:tr w:rsidR="00901CEC" w:rsidRPr="00B4767C" w14:paraId="6EBAFEB8" w14:textId="77777777" w:rsidTr="006F2557">
        <w:trPr>
          <w:trHeight w:val="20"/>
        </w:trPr>
        <w:tc>
          <w:tcPr>
            <w:tcW w:w="2237"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7D40124A"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TIPO DE PQRSFD</w:t>
            </w:r>
          </w:p>
        </w:tc>
        <w:tc>
          <w:tcPr>
            <w:tcW w:w="747"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1E0A99E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JULIO</w:t>
            </w:r>
          </w:p>
        </w:tc>
        <w:tc>
          <w:tcPr>
            <w:tcW w:w="731"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17BEA728"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AGOSTO</w:t>
            </w:r>
          </w:p>
        </w:tc>
        <w:tc>
          <w:tcPr>
            <w:tcW w:w="776" w:type="pct"/>
            <w:gridSpan w:val="2"/>
            <w:tcBorders>
              <w:top w:val="single" w:sz="4" w:space="0" w:color="auto"/>
              <w:left w:val="nil"/>
              <w:bottom w:val="single" w:sz="4" w:space="0" w:color="auto"/>
              <w:right w:val="single" w:sz="4" w:space="0" w:color="auto"/>
            </w:tcBorders>
            <w:shd w:val="clear" w:color="000000" w:fill="DEEAF6"/>
            <w:noWrap/>
            <w:vAlign w:val="center"/>
            <w:hideMark/>
          </w:tcPr>
          <w:p w14:paraId="081F6F8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SEPTIEMBRE</w:t>
            </w:r>
          </w:p>
        </w:tc>
        <w:tc>
          <w:tcPr>
            <w:tcW w:w="77" w:type="pct"/>
            <w:tcBorders>
              <w:top w:val="nil"/>
              <w:left w:val="nil"/>
              <w:bottom w:val="nil"/>
              <w:right w:val="nil"/>
            </w:tcBorders>
            <w:shd w:val="clear" w:color="auto" w:fill="auto"/>
            <w:noWrap/>
            <w:vAlign w:val="bottom"/>
            <w:hideMark/>
          </w:tcPr>
          <w:p w14:paraId="3905E77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p>
        </w:tc>
        <w:tc>
          <w:tcPr>
            <w:tcW w:w="432"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28D3870"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6"/>
                <w:szCs w:val="16"/>
                <w:lang w:eastAsia="es-CO"/>
              </w:rPr>
              <w:t>TOTALES TRIMESTRE</w:t>
            </w:r>
          </w:p>
        </w:tc>
      </w:tr>
      <w:tr w:rsidR="00901CEC" w:rsidRPr="00B4767C" w14:paraId="3E68F575" w14:textId="77777777" w:rsidTr="006F2557">
        <w:trPr>
          <w:trHeight w:val="20"/>
        </w:trPr>
        <w:tc>
          <w:tcPr>
            <w:tcW w:w="2237" w:type="pct"/>
            <w:vMerge/>
            <w:tcBorders>
              <w:top w:val="single" w:sz="4" w:space="0" w:color="auto"/>
              <w:left w:val="single" w:sz="4" w:space="0" w:color="auto"/>
              <w:bottom w:val="single" w:sz="4" w:space="0" w:color="auto"/>
              <w:right w:val="single" w:sz="4" w:space="0" w:color="auto"/>
            </w:tcBorders>
            <w:vAlign w:val="center"/>
            <w:hideMark/>
          </w:tcPr>
          <w:p w14:paraId="16CAD77A" w14:textId="77777777" w:rsidR="00901CEC" w:rsidRPr="00B4767C" w:rsidRDefault="00901CEC" w:rsidP="006E31C0">
            <w:pPr>
              <w:shd w:val="clear" w:color="auto" w:fill="F5EEE3"/>
              <w:suppressAutoHyphens w:val="0"/>
              <w:autoSpaceDN/>
              <w:spacing w:after="0" w:line="240" w:lineRule="auto"/>
              <w:textAlignment w:val="auto"/>
              <w:rPr>
                <w:rFonts w:ascii="Century Gothic" w:eastAsia="Times New Roman" w:hAnsi="Century Gothic"/>
                <w:b/>
                <w:bCs/>
                <w:color w:val="000000"/>
                <w:sz w:val="18"/>
                <w:szCs w:val="18"/>
                <w:lang w:eastAsia="es-CO"/>
              </w:rPr>
            </w:pPr>
          </w:p>
        </w:tc>
        <w:tc>
          <w:tcPr>
            <w:tcW w:w="374" w:type="pct"/>
            <w:tcBorders>
              <w:top w:val="nil"/>
              <w:left w:val="nil"/>
              <w:bottom w:val="single" w:sz="4" w:space="0" w:color="auto"/>
              <w:right w:val="single" w:sz="4" w:space="0" w:color="auto"/>
            </w:tcBorders>
            <w:shd w:val="clear" w:color="000000" w:fill="DEEAF6"/>
            <w:vAlign w:val="center"/>
            <w:hideMark/>
          </w:tcPr>
          <w:p w14:paraId="7EB915E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Pr="00B4767C">
              <w:rPr>
                <w:rFonts w:ascii="Century Gothic" w:eastAsia="Times New Roman" w:hAnsi="Century Gothic"/>
                <w:b/>
                <w:bCs/>
                <w:color w:val="000000"/>
                <w:sz w:val="16"/>
                <w:szCs w:val="16"/>
                <w:lang w:eastAsia="es-CO"/>
              </w:rPr>
              <w:t>. Petición</w:t>
            </w:r>
          </w:p>
        </w:tc>
        <w:tc>
          <w:tcPr>
            <w:tcW w:w="373" w:type="pct"/>
            <w:tcBorders>
              <w:top w:val="nil"/>
              <w:left w:val="nil"/>
              <w:bottom w:val="single" w:sz="4" w:space="0" w:color="auto"/>
              <w:right w:val="single" w:sz="4" w:space="0" w:color="auto"/>
            </w:tcBorders>
            <w:shd w:val="clear" w:color="000000" w:fill="DEEAF6"/>
            <w:vAlign w:val="center"/>
            <w:hideMark/>
          </w:tcPr>
          <w:p w14:paraId="1D89E356"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B4767C">
              <w:rPr>
                <w:rFonts w:ascii="Century Gothic" w:eastAsia="Times New Roman" w:hAnsi="Century Gothic"/>
                <w:b/>
                <w:bCs/>
                <w:color w:val="000000"/>
                <w:sz w:val="16"/>
                <w:szCs w:val="16"/>
                <w:lang w:eastAsia="es-CO"/>
              </w:rPr>
              <w:t>%</w:t>
            </w:r>
          </w:p>
        </w:tc>
        <w:tc>
          <w:tcPr>
            <w:tcW w:w="335" w:type="pct"/>
            <w:tcBorders>
              <w:top w:val="nil"/>
              <w:left w:val="nil"/>
              <w:bottom w:val="single" w:sz="4" w:space="0" w:color="auto"/>
              <w:right w:val="single" w:sz="4" w:space="0" w:color="auto"/>
            </w:tcBorders>
            <w:shd w:val="clear" w:color="000000" w:fill="DEEAF6"/>
            <w:vAlign w:val="center"/>
            <w:hideMark/>
          </w:tcPr>
          <w:p w14:paraId="4DE31882"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Pr="00B4767C">
              <w:rPr>
                <w:rFonts w:ascii="Century Gothic" w:eastAsia="Times New Roman" w:hAnsi="Century Gothic"/>
                <w:b/>
                <w:bCs/>
                <w:color w:val="000000"/>
                <w:sz w:val="16"/>
                <w:szCs w:val="16"/>
                <w:lang w:eastAsia="es-CO"/>
              </w:rPr>
              <w:t xml:space="preserve"> Petición</w:t>
            </w:r>
          </w:p>
        </w:tc>
        <w:tc>
          <w:tcPr>
            <w:tcW w:w="396" w:type="pct"/>
            <w:tcBorders>
              <w:top w:val="nil"/>
              <w:left w:val="nil"/>
              <w:bottom w:val="single" w:sz="4" w:space="0" w:color="auto"/>
              <w:right w:val="single" w:sz="4" w:space="0" w:color="auto"/>
            </w:tcBorders>
            <w:shd w:val="clear" w:color="000000" w:fill="DEEAF6"/>
            <w:vAlign w:val="center"/>
            <w:hideMark/>
          </w:tcPr>
          <w:p w14:paraId="1C300AE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B4767C">
              <w:rPr>
                <w:rFonts w:ascii="Century Gothic" w:eastAsia="Times New Roman" w:hAnsi="Century Gothic"/>
                <w:color w:val="000000"/>
                <w:sz w:val="16"/>
                <w:szCs w:val="16"/>
                <w:lang w:eastAsia="es-CO"/>
              </w:rPr>
              <w:t xml:space="preserve">% </w:t>
            </w:r>
          </w:p>
        </w:tc>
        <w:tc>
          <w:tcPr>
            <w:tcW w:w="436" w:type="pct"/>
            <w:tcBorders>
              <w:top w:val="nil"/>
              <w:left w:val="nil"/>
              <w:bottom w:val="single" w:sz="4" w:space="0" w:color="auto"/>
              <w:right w:val="single" w:sz="4" w:space="0" w:color="auto"/>
            </w:tcBorders>
            <w:shd w:val="clear" w:color="000000" w:fill="DEEAF6"/>
            <w:vAlign w:val="center"/>
            <w:hideMark/>
          </w:tcPr>
          <w:p w14:paraId="7A1EBA98"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Pr>
                <w:rFonts w:ascii="Century Gothic" w:eastAsia="Times New Roman" w:hAnsi="Century Gothic"/>
                <w:b/>
                <w:bCs/>
                <w:color w:val="000000"/>
                <w:sz w:val="16"/>
                <w:szCs w:val="16"/>
                <w:lang w:eastAsia="es-CO"/>
              </w:rPr>
              <w:t>#</w:t>
            </w:r>
            <w:r w:rsidRPr="00B4767C">
              <w:rPr>
                <w:rFonts w:ascii="Century Gothic" w:eastAsia="Times New Roman" w:hAnsi="Century Gothic"/>
                <w:b/>
                <w:bCs/>
                <w:color w:val="000000"/>
                <w:sz w:val="16"/>
                <w:szCs w:val="16"/>
                <w:lang w:eastAsia="es-CO"/>
              </w:rPr>
              <w:t xml:space="preserve"> Petición</w:t>
            </w:r>
          </w:p>
        </w:tc>
        <w:tc>
          <w:tcPr>
            <w:tcW w:w="340" w:type="pct"/>
            <w:tcBorders>
              <w:top w:val="nil"/>
              <w:left w:val="nil"/>
              <w:bottom w:val="single" w:sz="4" w:space="0" w:color="auto"/>
              <w:right w:val="single" w:sz="4" w:space="0" w:color="auto"/>
            </w:tcBorders>
            <w:shd w:val="clear" w:color="000000" w:fill="DEEAF6"/>
            <w:vAlign w:val="center"/>
            <w:hideMark/>
          </w:tcPr>
          <w:p w14:paraId="07E95D65"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B4767C">
              <w:rPr>
                <w:rFonts w:ascii="Century Gothic" w:eastAsia="Times New Roman" w:hAnsi="Century Gothic"/>
                <w:b/>
                <w:bCs/>
                <w:color w:val="000000"/>
                <w:sz w:val="16"/>
                <w:szCs w:val="16"/>
                <w:lang w:eastAsia="es-CO"/>
              </w:rPr>
              <w:t>%</w:t>
            </w:r>
          </w:p>
        </w:tc>
        <w:tc>
          <w:tcPr>
            <w:tcW w:w="77" w:type="pct"/>
            <w:tcBorders>
              <w:top w:val="nil"/>
              <w:left w:val="nil"/>
              <w:bottom w:val="nil"/>
              <w:right w:val="nil"/>
            </w:tcBorders>
            <w:shd w:val="clear" w:color="auto" w:fill="auto"/>
            <w:noWrap/>
            <w:vAlign w:val="bottom"/>
            <w:hideMark/>
          </w:tcPr>
          <w:p w14:paraId="1EB0AF0E"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7B386ADF" w14:textId="77777777" w:rsidR="00901CEC" w:rsidRPr="00B4767C" w:rsidRDefault="00901CEC" w:rsidP="006E31C0">
            <w:pPr>
              <w:shd w:val="clear" w:color="auto" w:fill="F5EEE3"/>
              <w:suppressAutoHyphens w:val="0"/>
              <w:autoSpaceDN/>
              <w:spacing w:after="0" w:line="240" w:lineRule="auto"/>
              <w:textAlignment w:val="auto"/>
              <w:rPr>
                <w:rFonts w:ascii="Century Gothic" w:eastAsia="Times New Roman" w:hAnsi="Century Gothic"/>
                <w:b/>
                <w:bCs/>
                <w:color w:val="000000"/>
                <w:sz w:val="18"/>
                <w:szCs w:val="18"/>
                <w:lang w:eastAsia="es-CO"/>
              </w:rPr>
            </w:pPr>
          </w:p>
        </w:tc>
      </w:tr>
      <w:tr w:rsidR="00901CEC" w:rsidRPr="00B4767C" w14:paraId="45385C5C"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5B9D5A8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CONSULTA </w:t>
            </w:r>
          </w:p>
        </w:tc>
        <w:tc>
          <w:tcPr>
            <w:tcW w:w="374" w:type="pct"/>
            <w:tcBorders>
              <w:top w:val="nil"/>
              <w:left w:val="nil"/>
              <w:bottom w:val="single" w:sz="4" w:space="0" w:color="auto"/>
              <w:right w:val="single" w:sz="4" w:space="0" w:color="auto"/>
            </w:tcBorders>
            <w:shd w:val="clear" w:color="000000" w:fill="F2F2F2"/>
            <w:vAlign w:val="center"/>
            <w:hideMark/>
          </w:tcPr>
          <w:p w14:paraId="3EA5C7E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78F2B5D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1237F46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07A78C2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41B8764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40" w:type="pct"/>
            <w:tcBorders>
              <w:top w:val="nil"/>
              <w:left w:val="nil"/>
              <w:bottom w:val="single" w:sz="4" w:space="0" w:color="auto"/>
              <w:right w:val="single" w:sz="4" w:space="0" w:color="auto"/>
            </w:tcBorders>
            <w:shd w:val="clear" w:color="000000" w:fill="F2F2F2"/>
            <w:vAlign w:val="center"/>
            <w:hideMark/>
          </w:tcPr>
          <w:p w14:paraId="5C9D7D6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0.5%</w:t>
            </w:r>
          </w:p>
        </w:tc>
        <w:tc>
          <w:tcPr>
            <w:tcW w:w="77" w:type="pct"/>
            <w:tcBorders>
              <w:top w:val="nil"/>
              <w:left w:val="nil"/>
              <w:bottom w:val="nil"/>
              <w:right w:val="nil"/>
            </w:tcBorders>
            <w:shd w:val="clear" w:color="auto" w:fill="auto"/>
            <w:noWrap/>
            <w:vAlign w:val="bottom"/>
            <w:hideMark/>
          </w:tcPr>
          <w:p w14:paraId="20E0671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BE0415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r>
      <w:tr w:rsidR="00901CEC" w:rsidRPr="00B4767C" w14:paraId="15435218" w14:textId="77777777" w:rsidTr="006F2557">
        <w:trPr>
          <w:trHeight w:val="20"/>
        </w:trPr>
        <w:tc>
          <w:tcPr>
            <w:tcW w:w="2237" w:type="pct"/>
            <w:tcBorders>
              <w:top w:val="nil"/>
              <w:left w:val="single" w:sz="4" w:space="0" w:color="auto"/>
              <w:bottom w:val="single" w:sz="4" w:space="0" w:color="auto"/>
              <w:right w:val="single" w:sz="4" w:space="0" w:color="auto"/>
            </w:tcBorders>
            <w:shd w:val="clear" w:color="000000" w:fill="FBE4D5"/>
            <w:vAlign w:val="center"/>
            <w:hideMark/>
          </w:tcPr>
          <w:p w14:paraId="1E3C0B8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DENUNCIA POR ACTOS DE CORRUPCIÓN </w:t>
            </w:r>
          </w:p>
        </w:tc>
        <w:tc>
          <w:tcPr>
            <w:tcW w:w="374" w:type="pct"/>
            <w:tcBorders>
              <w:top w:val="nil"/>
              <w:left w:val="nil"/>
              <w:bottom w:val="single" w:sz="4" w:space="0" w:color="auto"/>
              <w:right w:val="single" w:sz="4" w:space="0" w:color="auto"/>
            </w:tcBorders>
            <w:shd w:val="clear" w:color="000000" w:fill="FCE4D6"/>
            <w:vAlign w:val="center"/>
            <w:hideMark/>
          </w:tcPr>
          <w:p w14:paraId="0092957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CE4D6"/>
            <w:vAlign w:val="center"/>
            <w:hideMark/>
          </w:tcPr>
          <w:p w14:paraId="127D50F3"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000000" w:fill="FCE4D6"/>
            <w:vAlign w:val="center"/>
            <w:hideMark/>
          </w:tcPr>
          <w:p w14:paraId="6C9735C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c>
          <w:tcPr>
            <w:tcW w:w="396" w:type="pct"/>
            <w:tcBorders>
              <w:top w:val="nil"/>
              <w:left w:val="nil"/>
              <w:bottom w:val="single" w:sz="4" w:space="0" w:color="auto"/>
              <w:right w:val="single" w:sz="4" w:space="0" w:color="auto"/>
            </w:tcBorders>
            <w:shd w:val="clear" w:color="000000" w:fill="FCE4D6"/>
            <w:vAlign w:val="center"/>
            <w:hideMark/>
          </w:tcPr>
          <w:p w14:paraId="7FF6B47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w:t>
            </w:r>
          </w:p>
        </w:tc>
        <w:tc>
          <w:tcPr>
            <w:tcW w:w="436" w:type="pct"/>
            <w:tcBorders>
              <w:top w:val="nil"/>
              <w:left w:val="nil"/>
              <w:bottom w:val="single" w:sz="4" w:space="0" w:color="auto"/>
              <w:right w:val="single" w:sz="4" w:space="0" w:color="auto"/>
            </w:tcBorders>
            <w:shd w:val="clear" w:color="000000" w:fill="FCE4D6"/>
            <w:vAlign w:val="center"/>
            <w:hideMark/>
          </w:tcPr>
          <w:p w14:paraId="367574F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CE4D6"/>
            <w:vAlign w:val="center"/>
            <w:hideMark/>
          </w:tcPr>
          <w:p w14:paraId="53153C2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70B1EA93"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CE4D6"/>
            <w:vAlign w:val="center"/>
            <w:hideMark/>
          </w:tcPr>
          <w:p w14:paraId="7481090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r>
      <w:tr w:rsidR="00901CEC" w:rsidRPr="00B4767C" w14:paraId="70A1A5C1"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52B1176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DERECHO DE PETICIÓN DE INTERÉS GENERAL </w:t>
            </w:r>
          </w:p>
        </w:tc>
        <w:tc>
          <w:tcPr>
            <w:tcW w:w="374" w:type="pct"/>
            <w:tcBorders>
              <w:top w:val="nil"/>
              <w:left w:val="nil"/>
              <w:bottom w:val="single" w:sz="4" w:space="0" w:color="auto"/>
              <w:right w:val="single" w:sz="4" w:space="0" w:color="auto"/>
            </w:tcBorders>
            <w:shd w:val="clear" w:color="000000" w:fill="F2F2F2"/>
            <w:vAlign w:val="center"/>
            <w:hideMark/>
          </w:tcPr>
          <w:p w14:paraId="6EDB4BC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275</w:t>
            </w:r>
          </w:p>
        </w:tc>
        <w:tc>
          <w:tcPr>
            <w:tcW w:w="373" w:type="pct"/>
            <w:tcBorders>
              <w:top w:val="nil"/>
              <w:left w:val="nil"/>
              <w:bottom w:val="single" w:sz="4" w:space="0" w:color="auto"/>
              <w:right w:val="single" w:sz="4" w:space="0" w:color="auto"/>
            </w:tcBorders>
            <w:shd w:val="clear" w:color="000000" w:fill="F2F2F2"/>
            <w:vAlign w:val="center"/>
            <w:hideMark/>
          </w:tcPr>
          <w:p w14:paraId="6DF6826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62.4%</w:t>
            </w:r>
          </w:p>
        </w:tc>
        <w:tc>
          <w:tcPr>
            <w:tcW w:w="335" w:type="pct"/>
            <w:tcBorders>
              <w:top w:val="nil"/>
              <w:left w:val="nil"/>
              <w:bottom w:val="single" w:sz="4" w:space="0" w:color="auto"/>
              <w:right w:val="single" w:sz="4" w:space="0" w:color="auto"/>
            </w:tcBorders>
            <w:shd w:val="clear" w:color="auto" w:fill="auto"/>
            <w:vAlign w:val="center"/>
            <w:hideMark/>
          </w:tcPr>
          <w:p w14:paraId="24F4BDE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250</w:t>
            </w:r>
          </w:p>
        </w:tc>
        <w:tc>
          <w:tcPr>
            <w:tcW w:w="396" w:type="pct"/>
            <w:tcBorders>
              <w:top w:val="nil"/>
              <w:left w:val="nil"/>
              <w:bottom w:val="single" w:sz="4" w:space="0" w:color="auto"/>
              <w:right w:val="single" w:sz="4" w:space="0" w:color="auto"/>
            </w:tcBorders>
            <w:shd w:val="clear" w:color="auto" w:fill="auto"/>
            <w:vAlign w:val="center"/>
            <w:hideMark/>
          </w:tcPr>
          <w:p w14:paraId="5C25E15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72.9%</w:t>
            </w:r>
          </w:p>
        </w:tc>
        <w:tc>
          <w:tcPr>
            <w:tcW w:w="436" w:type="pct"/>
            <w:tcBorders>
              <w:top w:val="nil"/>
              <w:left w:val="nil"/>
              <w:bottom w:val="single" w:sz="4" w:space="0" w:color="auto"/>
              <w:right w:val="single" w:sz="4" w:space="0" w:color="auto"/>
            </w:tcBorders>
            <w:shd w:val="clear" w:color="000000" w:fill="F2F2F2"/>
            <w:vAlign w:val="center"/>
            <w:hideMark/>
          </w:tcPr>
          <w:p w14:paraId="3443B18F"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308</w:t>
            </w:r>
          </w:p>
        </w:tc>
        <w:tc>
          <w:tcPr>
            <w:tcW w:w="340" w:type="pct"/>
            <w:tcBorders>
              <w:top w:val="nil"/>
              <w:left w:val="nil"/>
              <w:bottom w:val="single" w:sz="4" w:space="0" w:color="auto"/>
              <w:right w:val="single" w:sz="4" w:space="0" w:color="auto"/>
            </w:tcBorders>
            <w:shd w:val="clear" w:color="000000" w:fill="F2F2F2"/>
            <w:vAlign w:val="center"/>
            <w:hideMark/>
          </w:tcPr>
          <w:p w14:paraId="23FF8FB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77.4%</w:t>
            </w:r>
          </w:p>
        </w:tc>
        <w:tc>
          <w:tcPr>
            <w:tcW w:w="77" w:type="pct"/>
            <w:tcBorders>
              <w:top w:val="nil"/>
              <w:left w:val="nil"/>
              <w:bottom w:val="nil"/>
              <w:right w:val="nil"/>
            </w:tcBorders>
            <w:shd w:val="clear" w:color="auto" w:fill="auto"/>
            <w:noWrap/>
            <w:vAlign w:val="bottom"/>
            <w:hideMark/>
          </w:tcPr>
          <w:p w14:paraId="1E3863D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745B60E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833</w:t>
            </w:r>
          </w:p>
        </w:tc>
      </w:tr>
      <w:tr w:rsidR="00901CEC" w:rsidRPr="00B4767C" w14:paraId="3523F18C"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0460D88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DERECHO DE PETICIÓN DE INTERÉS PARTICULAR </w:t>
            </w:r>
          </w:p>
        </w:tc>
        <w:tc>
          <w:tcPr>
            <w:tcW w:w="374" w:type="pct"/>
            <w:tcBorders>
              <w:top w:val="nil"/>
              <w:left w:val="nil"/>
              <w:bottom w:val="single" w:sz="4" w:space="0" w:color="auto"/>
              <w:right w:val="single" w:sz="4" w:space="0" w:color="auto"/>
            </w:tcBorders>
            <w:shd w:val="clear" w:color="000000" w:fill="F2F2F2"/>
            <w:vAlign w:val="center"/>
            <w:hideMark/>
          </w:tcPr>
          <w:p w14:paraId="125F467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94</w:t>
            </w:r>
          </w:p>
        </w:tc>
        <w:tc>
          <w:tcPr>
            <w:tcW w:w="373" w:type="pct"/>
            <w:tcBorders>
              <w:top w:val="nil"/>
              <w:left w:val="nil"/>
              <w:bottom w:val="single" w:sz="4" w:space="0" w:color="auto"/>
              <w:right w:val="single" w:sz="4" w:space="0" w:color="auto"/>
            </w:tcBorders>
            <w:shd w:val="clear" w:color="000000" w:fill="F2F2F2"/>
            <w:vAlign w:val="center"/>
            <w:hideMark/>
          </w:tcPr>
          <w:p w14:paraId="6C1E855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21.3%</w:t>
            </w:r>
          </w:p>
        </w:tc>
        <w:tc>
          <w:tcPr>
            <w:tcW w:w="335" w:type="pct"/>
            <w:tcBorders>
              <w:top w:val="nil"/>
              <w:left w:val="nil"/>
              <w:bottom w:val="single" w:sz="4" w:space="0" w:color="auto"/>
              <w:right w:val="single" w:sz="4" w:space="0" w:color="auto"/>
            </w:tcBorders>
            <w:shd w:val="clear" w:color="auto" w:fill="auto"/>
            <w:vAlign w:val="center"/>
            <w:hideMark/>
          </w:tcPr>
          <w:p w14:paraId="69EE331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31</w:t>
            </w:r>
          </w:p>
        </w:tc>
        <w:tc>
          <w:tcPr>
            <w:tcW w:w="396" w:type="pct"/>
            <w:tcBorders>
              <w:top w:val="nil"/>
              <w:left w:val="nil"/>
              <w:bottom w:val="single" w:sz="4" w:space="0" w:color="auto"/>
              <w:right w:val="single" w:sz="4" w:space="0" w:color="auto"/>
            </w:tcBorders>
            <w:shd w:val="clear" w:color="auto" w:fill="auto"/>
            <w:vAlign w:val="center"/>
            <w:hideMark/>
          </w:tcPr>
          <w:p w14:paraId="722B0D7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9.0%</w:t>
            </w:r>
          </w:p>
        </w:tc>
        <w:tc>
          <w:tcPr>
            <w:tcW w:w="436" w:type="pct"/>
            <w:tcBorders>
              <w:top w:val="nil"/>
              <w:left w:val="nil"/>
              <w:bottom w:val="single" w:sz="4" w:space="0" w:color="auto"/>
              <w:right w:val="single" w:sz="4" w:space="0" w:color="auto"/>
            </w:tcBorders>
            <w:shd w:val="clear" w:color="000000" w:fill="F2F2F2"/>
            <w:vAlign w:val="center"/>
            <w:hideMark/>
          </w:tcPr>
          <w:p w14:paraId="78B1523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w:t>
            </w:r>
          </w:p>
        </w:tc>
        <w:tc>
          <w:tcPr>
            <w:tcW w:w="340" w:type="pct"/>
            <w:tcBorders>
              <w:top w:val="nil"/>
              <w:left w:val="nil"/>
              <w:bottom w:val="single" w:sz="4" w:space="0" w:color="auto"/>
              <w:right w:val="single" w:sz="4" w:space="0" w:color="auto"/>
            </w:tcBorders>
            <w:shd w:val="clear" w:color="000000" w:fill="F2F2F2"/>
            <w:vAlign w:val="center"/>
            <w:hideMark/>
          </w:tcPr>
          <w:p w14:paraId="45AC181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3.3%</w:t>
            </w:r>
          </w:p>
        </w:tc>
        <w:tc>
          <w:tcPr>
            <w:tcW w:w="77" w:type="pct"/>
            <w:tcBorders>
              <w:top w:val="nil"/>
              <w:left w:val="nil"/>
              <w:bottom w:val="nil"/>
              <w:right w:val="nil"/>
            </w:tcBorders>
            <w:shd w:val="clear" w:color="auto" w:fill="auto"/>
            <w:noWrap/>
            <w:vAlign w:val="bottom"/>
            <w:hideMark/>
          </w:tcPr>
          <w:p w14:paraId="7624296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64553D7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138</w:t>
            </w:r>
          </w:p>
        </w:tc>
      </w:tr>
      <w:tr w:rsidR="00901CEC" w:rsidRPr="00B4767C" w14:paraId="77E0353F"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3EF6503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FELICITACIÓN </w:t>
            </w:r>
          </w:p>
        </w:tc>
        <w:tc>
          <w:tcPr>
            <w:tcW w:w="374" w:type="pct"/>
            <w:tcBorders>
              <w:top w:val="nil"/>
              <w:left w:val="nil"/>
              <w:bottom w:val="single" w:sz="4" w:space="0" w:color="auto"/>
              <w:right w:val="single" w:sz="4" w:space="0" w:color="auto"/>
            </w:tcBorders>
            <w:shd w:val="clear" w:color="000000" w:fill="F2F2F2"/>
            <w:vAlign w:val="center"/>
            <w:hideMark/>
          </w:tcPr>
          <w:p w14:paraId="0A711FD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73" w:type="pct"/>
            <w:tcBorders>
              <w:top w:val="nil"/>
              <w:left w:val="nil"/>
              <w:bottom w:val="single" w:sz="4" w:space="0" w:color="auto"/>
              <w:right w:val="single" w:sz="4" w:space="0" w:color="auto"/>
            </w:tcBorders>
            <w:shd w:val="clear" w:color="000000" w:fill="F2F2F2"/>
            <w:vAlign w:val="center"/>
            <w:hideMark/>
          </w:tcPr>
          <w:p w14:paraId="30DF08E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0.2%</w:t>
            </w:r>
          </w:p>
        </w:tc>
        <w:tc>
          <w:tcPr>
            <w:tcW w:w="335" w:type="pct"/>
            <w:tcBorders>
              <w:top w:val="nil"/>
              <w:left w:val="nil"/>
              <w:bottom w:val="single" w:sz="4" w:space="0" w:color="auto"/>
              <w:right w:val="single" w:sz="4" w:space="0" w:color="auto"/>
            </w:tcBorders>
            <w:shd w:val="clear" w:color="auto" w:fill="auto"/>
            <w:vAlign w:val="center"/>
            <w:hideMark/>
          </w:tcPr>
          <w:p w14:paraId="7764FCD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96" w:type="pct"/>
            <w:tcBorders>
              <w:top w:val="nil"/>
              <w:left w:val="nil"/>
              <w:bottom w:val="single" w:sz="4" w:space="0" w:color="auto"/>
              <w:right w:val="single" w:sz="4" w:space="0" w:color="auto"/>
            </w:tcBorders>
            <w:shd w:val="clear" w:color="auto" w:fill="auto"/>
            <w:vAlign w:val="center"/>
            <w:hideMark/>
          </w:tcPr>
          <w:p w14:paraId="784511D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c>
          <w:tcPr>
            <w:tcW w:w="436" w:type="pct"/>
            <w:tcBorders>
              <w:top w:val="nil"/>
              <w:left w:val="nil"/>
              <w:bottom w:val="single" w:sz="4" w:space="0" w:color="auto"/>
              <w:right w:val="single" w:sz="4" w:space="0" w:color="auto"/>
            </w:tcBorders>
            <w:shd w:val="clear" w:color="000000" w:fill="F2F2F2"/>
            <w:vAlign w:val="center"/>
            <w:hideMark/>
          </w:tcPr>
          <w:p w14:paraId="0CCAF6A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40" w:type="pct"/>
            <w:tcBorders>
              <w:top w:val="nil"/>
              <w:left w:val="nil"/>
              <w:bottom w:val="single" w:sz="4" w:space="0" w:color="auto"/>
              <w:right w:val="single" w:sz="4" w:space="0" w:color="auto"/>
            </w:tcBorders>
            <w:shd w:val="clear" w:color="000000" w:fill="F2F2F2"/>
            <w:vAlign w:val="center"/>
            <w:hideMark/>
          </w:tcPr>
          <w:p w14:paraId="6165DE8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0.5%</w:t>
            </w:r>
          </w:p>
        </w:tc>
        <w:tc>
          <w:tcPr>
            <w:tcW w:w="77" w:type="pct"/>
            <w:tcBorders>
              <w:top w:val="nil"/>
              <w:left w:val="nil"/>
              <w:bottom w:val="nil"/>
              <w:right w:val="nil"/>
            </w:tcBorders>
            <w:shd w:val="clear" w:color="auto" w:fill="auto"/>
            <w:noWrap/>
            <w:vAlign w:val="bottom"/>
            <w:hideMark/>
          </w:tcPr>
          <w:p w14:paraId="1C17BEA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55FA216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w:t>
            </w:r>
          </w:p>
        </w:tc>
      </w:tr>
      <w:tr w:rsidR="00901CEC" w:rsidRPr="00B4767C" w14:paraId="33E06B4C"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6F67A10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PETICIÓN ENTRE AUTORIDADES </w:t>
            </w:r>
          </w:p>
        </w:tc>
        <w:tc>
          <w:tcPr>
            <w:tcW w:w="374" w:type="pct"/>
            <w:tcBorders>
              <w:top w:val="nil"/>
              <w:left w:val="nil"/>
              <w:bottom w:val="single" w:sz="4" w:space="0" w:color="auto"/>
              <w:right w:val="single" w:sz="4" w:space="0" w:color="auto"/>
            </w:tcBorders>
            <w:shd w:val="clear" w:color="000000" w:fill="F2F2F2"/>
            <w:vAlign w:val="center"/>
            <w:hideMark/>
          </w:tcPr>
          <w:p w14:paraId="75988B9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55</w:t>
            </w:r>
          </w:p>
        </w:tc>
        <w:tc>
          <w:tcPr>
            <w:tcW w:w="373" w:type="pct"/>
            <w:tcBorders>
              <w:top w:val="nil"/>
              <w:left w:val="nil"/>
              <w:bottom w:val="single" w:sz="4" w:space="0" w:color="auto"/>
              <w:right w:val="single" w:sz="4" w:space="0" w:color="auto"/>
            </w:tcBorders>
            <w:shd w:val="clear" w:color="000000" w:fill="F2F2F2"/>
            <w:vAlign w:val="center"/>
            <w:hideMark/>
          </w:tcPr>
          <w:p w14:paraId="782FECC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12.5%</w:t>
            </w:r>
          </w:p>
        </w:tc>
        <w:tc>
          <w:tcPr>
            <w:tcW w:w="335" w:type="pct"/>
            <w:tcBorders>
              <w:top w:val="nil"/>
              <w:left w:val="nil"/>
              <w:bottom w:val="single" w:sz="4" w:space="0" w:color="auto"/>
              <w:right w:val="single" w:sz="4" w:space="0" w:color="auto"/>
            </w:tcBorders>
            <w:shd w:val="clear" w:color="auto" w:fill="auto"/>
            <w:vAlign w:val="center"/>
            <w:hideMark/>
          </w:tcPr>
          <w:p w14:paraId="619C89A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43</w:t>
            </w:r>
          </w:p>
        </w:tc>
        <w:tc>
          <w:tcPr>
            <w:tcW w:w="396" w:type="pct"/>
            <w:tcBorders>
              <w:top w:val="nil"/>
              <w:left w:val="nil"/>
              <w:bottom w:val="single" w:sz="4" w:space="0" w:color="auto"/>
              <w:right w:val="single" w:sz="4" w:space="0" w:color="auto"/>
            </w:tcBorders>
            <w:shd w:val="clear" w:color="auto" w:fill="auto"/>
            <w:vAlign w:val="center"/>
            <w:hideMark/>
          </w:tcPr>
          <w:p w14:paraId="4D59BE6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12.5%</w:t>
            </w:r>
          </w:p>
        </w:tc>
        <w:tc>
          <w:tcPr>
            <w:tcW w:w="436" w:type="pct"/>
            <w:tcBorders>
              <w:top w:val="nil"/>
              <w:left w:val="nil"/>
              <w:bottom w:val="single" w:sz="4" w:space="0" w:color="auto"/>
              <w:right w:val="single" w:sz="4" w:space="0" w:color="auto"/>
            </w:tcBorders>
            <w:shd w:val="clear" w:color="000000" w:fill="F2F2F2"/>
            <w:vAlign w:val="center"/>
            <w:hideMark/>
          </w:tcPr>
          <w:p w14:paraId="06E992F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52</w:t>
            </w:r>
          </w:p>
        </w:tc>
        <w:tc>
          <w:tcPr>
            <w:tcW w:w="340" w:type="pct"/>
            <w:tcBorders>
              <w:top w:val="nil"/>
              <w:left w:val="nil"/>
              <w:bottom w:val="single" w:sz="4" w:space="0" w:color="auto"/>
              <w:right w:val="single" w:sz="4" w:space="0" w:color="auto"/>
            </w:tcBorders>
            <w:shd w:val="clear" w:color="000000" w:fill="F2F2F2"/>
            <w:vAlign w:val="center"/>
            <w:hideMark/>
          </w:tcPr>
          <w:p w14:paraId="49B7CDA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13.1%</w:t>
            </w:r>
          </w:p>
        </w:tc>
        <w:tc>
          <w:tcPr>
            <w:tcW w:w="77" w:type="pct"/>
            <w:tcBorders>
              <w:top w:val="nil"/>
              <w:left w:val="nil"/>
              <w:bottom w:val="nil"/>
              <w:right w:val="nil"/>
            </w:tcBorders>
            <w:shd w:val="clear" w:color="auto" w:fill="auto"/>
            <w:noWrap/>
            <w:vAlign w:val="bottom"/>
            <w:hideMark/>
          </w:tcPr>
          <w:p w14:paraId="2B590A7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11F30A5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150</w:t>
            </w:r>
          </w:p>
        </w:tc>
      </w:tr>
      <w:tr w:rsidR="00901CEC" w:rsidRPr="00B4767C" w14:paraId="0B14E588"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4381053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QUEJA </w:t>
            </w:r>
          </w:p>
        </w:tc>
        <w:tc>
          <w:tcPr>
            <w:tcW w:w="374" w:type="pct"/>
            <w:tcBorders>
              <w:top w:val="nil"/>
              <w:left w:val="nil"/>
              <w:bottom w:val="single" w:sz="4" w:space="0" w:color="auto"/>
              <w:right w:val="single" w:sz="4" w:space="0" w:color="auto"/>
            </w:tcBorders>
            <w:shd w:val="clear" w:color="000000" w:fill="F2F2F2"/>
            <w:vAlign w:val="center"/>
            <w:hideMark/>
          </w:tcPr>
          <w:p w14:paraId="47B2218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17BD901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5E4C82F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384A013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0A1CBA7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0B2A8F9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7AD399A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22BB6B6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0</w:t>
            </w:r>
          </w:p>
        </w:tc>
      </w:tr>
      <w:tr w:rsidR="00901CEC" w:rsidRPr="00B4767C" w14:paraId="6F43019F"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3BB636F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RECLAMO </w:t>
            </w:r>
          </w:p>
        </w:tc>
        <w:tc>
          <w:tcPr>
            <w:tcW w:w="374" w:type="pct"/>
            <w:tcBorders>
              <w:top w:val="nil"/>
              <w:left w:val="nil"/>
              <w:bottom w:val="single" w:sz="4" w:space="0" w:color="auto"/>
              <w:right w:val="single" w:sz="4" w:space="0" w:color="auto"/>
            </w:tcBorders>
            <w:shd w:val="clear" w:color="000000" w:fill="F2F2F2"/>
            <w:vAlign w:val="center"/>
            <w:hideMark/>
          </w:tcPr>
          <w:p w14:paraId="5867BA8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16</w:t>
            </w:r>
          </w:p>
        </w:tc>
        <w:tc>
          <w:tcPr>
            <w:tcW w:w="373" w:type="pct"/>
            <w:tcBorders>
              <w:top w:val="nil"/>
              <w:left w:val="nil"/>
              <w:bottom w:val="single" w:sz="4" w:space="0" w:color="auto"/>
              <w:right w:val="single" w:sz="4" w:space="0" w:color="auto"/>
            </w:tcBorders>
            <w:shd w:val="clear" w:color="000000" w:fill="F2F2F2"/>
            <w:vAlign w:val="center"/>
            <w:hideMark/>
          </w:tcPr>
          <w:p w14:paraId="1E6AF51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3.6%</w:t>
            </w:r>
          </w:p>
        </w:tc>
        <w:tc>
          <w:tcPr>
            <w:tcW w:w="335" w:type="pct"/>
            <w:tcBorders>
              <w:top w:val="nil"/>
              <w:left w:val="nil"/>
              <w:bottom w:val="single" w:sz="4" w:space="0" w:color="auto"/>
              <w:right w:val="single" w:sz="4" w:space="0" w:color="auto"/>
            </w:tcBorders>
            <w:shd w:val="clear" w:color="auto" w:fill="auto"/>
            <w:vAlign w:val="center"/>
            <w:hideMark/>
          </w:tcPr>
          <w:p w14:paraId="0848D0A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w:t>
            </w:r>
          </w:p>
        </w:tc>
        <w:tc>
          <w:tcPr>
            <w:tcW w:w="396" w:type="pct"/>
            <w:tcBorders>
              <w:top w:val="nil"/>
              <w:left w:val="nil"/>
              <w:bottom w:val="single" w:sz="4" w:space="0" w:color="auto"/>
              <w:right w:val="single" w:sz="4" w:space="0" w:color="auto"/>
            </w:tcBorders>
            <w:shd w:val="clear" w:color="auto" w:fill="auto"/>
            <w:vAlign w:val="center"/>
            <w:hideMark/>
          </w:tcPr>
          <w:p w14:paraId="6C79DFC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3.2%</w:t>
            </w:r>
          </w:p>
        </w:tc>
        <w:tc>
          <w:tcPr>
            <w:tcW w:w="436" w:type="pct"/>
            <w:tcBorders>
              <w:top w:val="nil"/>
              <w:left w:val="nil"/>
              <w:bottom w:val="single" w:sz="4" w:space="0" w:color="auto"/>
              <w:right w:val="single" w:sz="4" w:space="0" w:color="auto"/>
            </w:tcBorders>
            <w:shd w:val="clear" w:color="000000" w:fill="F2F2F2"/>
            <w:vAlign w:val="center"/>
            <w:hideMark/>
          </w:tcPr>
          <w:p w14:paraId="1A8A9CD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16</w:t>
            </w:r>
          </w:p>
        </w:tc>
        <w:tc>
          <w:tcPr>
            <w:tcW w:w="340" w:type="pct"/>
            <w:tcBorders>
              <w:top w:val="nil"/>
              <w:left w:val="nil"/>
              <w:bottom w:val="single" w:sz="4" w:space="0" w:color="auto"/>
              <w:right w:val="single" w:sz="4" w:space="0" w:color="auto"/>
            </w:tcBorders>
            <w:shd w:val="clear" w:color="000000" w:fill="F2F2F2"/>
            <w:vAlign w:val="center"/>
            <w:hideMark/>
          </w:tcPr>
          <w:p w14:paraId="52B01CA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4.0%</w:t>
            </w:r>
          </w:p>
        </w:tc>
        <w:tc>
          <w:tcPr>
            <w:tcW w:w="77" w:type="pct"/>
            <w:tcBorders>
              <w:top w:val="nil"/>
              <w:left w:val="nil"/>
              <w:bottom w:val="nil"/>
              <w:right w:val="nil"/>
            </w:tcBorders>
            <w:shd w:val="clear" w:color="auto" w:fill="auto"/>
            <w:noWrap/>
            <w:vAlign w:val="bottom"/>
            <w:hideMark/>
          </w:tcPr>
          <w:p w14:paraId="49481B1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6E452FA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43</w:t>
            </w:r>
          </w:p>
        </w:tc>
      </w:tr>
      <w:tr w:rsidR="00901CEC" w:rsidRPr="00B4767C" w14:paraId="009A472D"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78A221A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SOLICITUD DE ACCESO A LA INFORMACIÓN </w:t>
            </w:r>
          </w:p>
        </w:tc>
        <w:tc>
          <w:tcPr>
            <w:tcW w:w="374" w:type="pct"/>
            <w:tcBorders>
              <w:top w:val="nil"/>
              <w:left w:val="nil"/>
              <w:bottom w:val="single" w:sz="4" w:space="0" w:color="auto"/>
              <w:right w:val="single" w:sz="4" w:space="0" w:color="auto"/>
            </w:tcBorders>
            <w:shd w:val="clear" w:color="000000" w:fill="F2F2F2"/>
            <w:vAlign w:val="center"/>
            <w:hideMark/>
          </w:tcPr>
          <w:p w14:paraId="7EF2DFD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4682D80F"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noWrap/>
            <w:vAlign w:val="center"/>
            <w:hideMark/>
          </w:tcPr>
          <w:p w14:paraId="24A788E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single" w:sz="4" w:space="0" w:color="auto"/>
              <w:right w:val="single" w:sz="4" w:space="0" w:color="auto"/>
            </w:tcBorders>
            <w:shd w:val="clear" w:color="auto" w:fill="auto"/>
            <w:vAlign w:val="center"/>
            <w:hideMark/>
          </w:tcPr>
          <w:p w14:paraId="4A3BA40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single" w:sz="4" w:space="0" w:color="auto"/>
              <w:right w:val="single" w:sz="4" w:space="0" w:color="auto"/>
            </w:tcBorders>
            <w:shd w:val="clear" w:color="000000" w:fill="F2F2F2"/>
            <w:vAlign w:val="center"/>
            <w:hideMark/>
          </w:tcPr>
          <w:p w14:paraId="6D10EE3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c>
          <w:tcPr>
            <w:tcW w:w="340" w:type="pct"/>
            <w:tcBorders>
              <w:top w:val="nil"/>
              <w:left w:val="nil"/>
              <w:bottom w:val="single" w:sz="4" w:space="0" w:color="auto"/>
              <w:right w:val="single" w:sz="4" w:space="0" w:color="auto"/>
            </w:tcBorders>
            <w:shd w:val="clear" w:color="000000" w:fill="F2F2F2"/>
            <w:vAlign w:val="center"/>
            <w:hideMark/>
          </w:tcPr>
          <w:p w14:paraId="3D8FCB5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1.3%</w:t>
            </w:r>
          </w:p>
        </w:tc>
        <w:tc>
          <w:tcPr>
            <w:tcW w:w="77" w:type="pct"/>
            <w:tcBorders>
              <w:top w:val="nil"/>
              <w:left w:val="nil"/>
              <w:bottom w:val="nil"/>
              <w:right w:val="nil"/>
            </w:tcBorders>
            <w:shd w:val="clear" w:color="auto" w:fill="auto"/>
            <w:noWrap/>
            <w:vAlign w:val="bottom"/>
            <w:hideMark/>
          </w:tcPr>
          <w:p w14:paraId="507878C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38BE88F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r>
      <w:tr w:rsidR="00901CEC" w:rsidRPr="00B4767C" w14:paraId="1BCEED71"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39A9471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SOLICITUD DE COPIA </w:t>
            </w:r>
          </w:p>
        </w:tc>
        <w:tc>
          <w:tcPr>
            <w:tcW w:w="374" w:type="pct"/>
            <w:tcBorders>
              <w:top w:val="nil"/>
              <w:left w:val="nil"/>
              <w:bottom w:val="single" w:sz="4" w:space="0" w:color="auto"/>
              <w:right w:val="single" w:sz="4" w:space="0" w:color="auto"/>
            </w:tcBorders>
            <w:shd w:val="clear" w:color="000000" w:fill="F2F2F2"/>
            <w:vAlign w:val="center"/>
            <w:hideMark/>
          </w:tcPr>
          <w:p w14:paraId="2E190A9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11B8CC0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7977FBB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396" w:type="pct"/>
            <w:tcBorders>
              <w:top w:val="nil"/>
              <w:left w:val="nil"/>
              <w:bottom w:val="single" w:sz="4" w:space="0" w:color="auto"/>
              <w:right w:val="single" w:sz="4" w:space="0" w:color="auto"/>
            </w:tcBorders>
            <w:shd w:val="clear" w:color="auto" w:fill="auto"/>
            <w:vAlign w:val="center"/>
            <w:hideMark/>
          </w:tcPr>
          <w:p w14:paraId="0B0066C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0.6%</w:t>
            </w:r>
          </w:p>
        </w:tc>
        <w:tc>
          <w:tcPr>
            <w:tcW w:w="436" w:type="pct"/>
            <w:tcBorders>
              <w:top w:val="nil"/>
              <w:left w:val="nil"/>
              <w:bottom w:val="single" w:sz="4" w:space="0" w:color="auto"/>
              <w:right w:val="single" w:sz="4" w:space="0" w:color="auto"/>
            </w:tcBorders>
            <w:shd w:val="clear" w:color="000000" w:fill="F2F2F2"/>
            <w:vAlign w:val="center"/>
            <w:hideMark/>
          </w:tcPr>
          <w:p w14:paraId="2973F5A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60A2D55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61DF38C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4B912F43"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r>
      <w:tr w:rsidR="00901CEC" w:rsidRPr="00B4767C" w14:paraId="4173D0E7"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6C77C23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xml:space="preserve">SUGERENCIA </w:t>
            </w:r>
          </w:p>
        </w:tc>
        <w:tc>
          <w:tcPr>
            <w:tcW w:w="374" w:type="pct"/>
            <w:tcBorders>
              <w:top w:val="nil"/>
              <w:left w:val="nil"/>
              <w:bottom w:val="single" w:sz="4" w:space="0" w:color="auto"/>
              <w:right w:val="single" w:sz="4" w:space="0" w:color="auto"/>
            </w:tcBorders>
            <w:shd w:val="clear" w:color="000000" w:fill="F2F2F2"/>
            <w:vAlign w:val="center"/>
            <w:hideMark/>
          </w:tcPr>
          <w:p w14:paraId="4961D03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single" w:sz="4" w:space="0" w:color="auto"/>
              <w:right w:val="single" w:sz="4" w:space="0" w:color="auto"/>
            </w:tcBorders>
            <w:shd w:val="clear" w:color="000000" w:fill="F2F2F2"/>
            <w:vAlign w:val="center"/>
            <w:hideMark/>
          </w:tcPr>
          <w:p w14:paraId="487D453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335" w:type="pct"/>
            <w:tcBorders>
              <w:top w:val="nil"/>
              <w:left w:val="nil"/>
              <w:bottom w:val="single" w:sz="4" w:space="0" w:color="auto"/>
              <w:right w:val="single" w:sz="4" w:space="0" w:color="auto"/>
            </w:tcBorders>
            <w:shd w:val="clear" w:color="auto" w:fill="auto"/>
            <w:vAlign w:val="center"/>
            <w:hideMark/>
          </w:tcPr>
          <w:p w14:paraId="08D51F2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396" w:type="pct"/>
            <w:tcBorders>
              <w:top w:val="nil"/>
              <w:left w:val="nil"/>
              <w:bottom w:val="single" w:sz="4" w:space="0" w:color="auto"/>
              <w:right w:val="single" w:sz="4" w:space="0" w:color="auto"/>
            </w:tcBorders>
            <w:shd w:val="clear" w:color="auto" w:fill="auto"/>
            <w:vAlign w:val="center"/>
            <w:hideMark/>
          </w:tcPr>
          <w:p w14:paraId="731902A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c>
          <w:tcPr>
            <w:tcW w:w="436" w:type="pct"/>
            <w:tcBorders>
              <w:top w:val="nil"/>
              <w:left w:val="nil"/>
              <w:bottom w:val="single" w:sz="4" w:space="0" w:color="auto"/>
              <w:right w:val="single" w:sz="4" w:space="0" w:color="auto"/>
            </w:tcBorders>
            <w:shd w:val="clear" w:color="000000" w:fill="F2F2F2"/>
            <w:vAlign w:val="center"/>
            <w:hideMark/>
          </w:tcPr>
          <w:p w14:paraId="218747D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40" w:type="pct"/>
            <w:tcBorders>
              <w:top w:val="nil"/>
              <w:left w:val="nil"/>
              <w:bottom w:val="single" w:sz="4" w:space="0" w:color="auto"/>
              <w:right w:val="single" w:sz="4" w:space="0" w:color="auto"/>
            </w:tcBorders>
            <w:shd w:val="clear" w:color="000000" w:fill="F2F2F2"/>
            <w:vAlign w:val="center"/>
            <w:hideMark/>
          </w:tcPr>
          <w:p w14:paraId="5DDCAD8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75FA998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single" w:sz="4" w:space="0" w:color="auto"/>
              <w:right w:val="single" w:sz="4" w:space="0" w:color="auto"/>
            </w:tcBorders>
            <w:shd w:val="clear" w:color="000000" w:fill="F2F2F2"/>
            <w:vAlign w:val="center"/>
            <w:hideMark/>
          </w:tcPr>
          <w:p w14:paraId="29E1407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r>
      <w:tr w:rsidR="00901CEC" w:rsidRPr="00B4767C" w14:paraId="24EF57BB" w14:textId="77777777" w:rsidTr="006F2557">
        <w:trPr>
          <w:trHeight w:val="20"/>
        </w:trPr>
        <w:tc>
          <w:tcPr>
            <w:tcW w:w="2237" w:type="pct"/>
            <w:tcBorders>
              <w:top w:val="nil"/>
              <w:left w:val="single" w:sz="4" w:space="0" w:color="auto"/>
              <w:bottom w:val="double" w:sz="6" w:space="0" w:color="auto"/>
              <w:right w:val="single" w:sz="4" w:space="0" w:color="auto"/>
            </w:tcBorders>
            <w:shd w:val="clear" w:color="auto" w:fill="auto"/>
            <w:vAlign w:val="center"/>
            <w:hideMark/>
          </w:tcPr>
          <w:p w14:paraId="1322116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PETICIÓN DE DOCUMENTOS</w:t>
            </w:r>
          </w:p>
        </w:tc>
        <w:tc>
          <w:tcPr>
            <w:tcW w:w="374" w:type="pct"/>
            <w:tcBorders>
              <w:top w:val="nil"/>
              <w:left w:val="nil"/>
              <w:bottom w:val="double" w:sz="6" w:space="0" w:color="auto"/>
              <w:right w:val="single" w:sz="4" w:space="0" w:color="auto"/>
            </w:tcBorders>
            <w:shd w:val="clear" w:color="000000" w:fill="F2F2F2"/>
            <w:vAlign w:val="center"/>
            <w:hideMark/>
          </w:tcPr>
          <w:p w14:paraId="1D033E7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73" w:type="pct"/>
            <w:tcBorders>
              <w:top w:val="nil"/>
              <w:left w:val="nil"/>
              <w:bottom w:val="double" w:sz="6" w:space="0" w:color="auto"/>
              <w:right w:val="single" w:sz="4" w:space="0" w:color="auto"/>
            </w:tcBorders>
            <w:shd w:val="clear" w:color="000000" w:fill="F2F2F2"/>
            <w:vAlign w:val="center"/>
            <w:hideMark/>
          </w:tcPr>
          <w:p w14:paraId="20803A1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35" w:type="pct"/>
            <w:tcBorders>
              <w:top w:val="nil"/>
              <w:left w:val="nil"/>
              <w:bottom w:val="double" w:sz="6" w:space="0" w:color="auto"/>
              <w:right w:val="single" w:sz="4" w:space="0" w:color="auto"/>
            </w:tcBorders>
            <w:shd w:val="clear" w:color="auto" w:fill="auto"/>
            <w:vAlign w:val="center"/>
            <w:hideMark/>
          </w:tcPr>
          <w:p w14:paraId="72415C8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w:t>
            </w:r>
          </w:p>
        </w:tc>
        <w:tc>
          <w:tcPr>
            <w:tcW w:w="396" w:type="pct"/>
            <w:tcBorders>
              <w:top w:val="nil"/>
              <w:left w:val="nil"/>
              <w:bottom w:val="double" w:sz="6" w:space="0" w:color="auto"/>
              <w:right w:val="single" w:sz="4" w:space="0" w:color="auto"/>
            </w:tcBorders>
            <w:shd w:val="clear" w:color="auto" w:fill="auto"/>
            <w:vAlign w:val="center"/>
            <w:hideMark/>
          </w:tcPr>
          <w:p w14:paraId="508838A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436" w:type="pct"/>
            <w:tcBorders>
              <w:top w:val="nil"/>
              <w:left w:val="nil"/>
              <w:bottom w:val="double" w:sz="6" w:space="0" w:color="auto"/>
              <w:right w:val="single" w:sz="4" w:space="0" w:color="auto"/>
            </w:tcBorders>
            <w:shd w:val="clear" w:color="000000" w:fill="F2F2F2"/>
            <w:vAlign w:val="center"/>
            <w:hideMark/>
          </w:tcPr>
          <w:p w14:paraId="14F3528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 </w:t>
            </w:r>
          </w:p>
        </w:tc>
        <w:tc>
          <w:tcPr>
            <w:tcW w:w="340" w:type="pct"/>
            <w:tcBorders>
              <w:top w:val="nil"/>
              <w:left w:val="nil"/>
              <w:bottom w:val="double" w:sz="6" w:space="0" w:color="auto"/>
              <w:right w:val="single" w:sz="4" w:space="0" w:color="auto"/>
            </w:tcBorders>
            <w:shd w:val="clear" w:color="000000" w:fill="F2F2F2"/>
            <w:vAlign w:val="center"/>
            <w:hideMark/>
          </w:tcPr>
          <w:p w14:paraId="55B23E1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 </w:t>
            </w:r>
          </w:p>
        </w:tc>
        <w:tc>
          <w:tcPr>
            <w:tcW w:w="77" w:type="pct"/>
            <w:tcBorders>
              <w:top w:val="nil"/>
              <w:left w:val="nil"/>
              <w:bottom w:val="nil"/>
              <w:right w:val="nil"/>
            </w:tcBorders>
            <w:shd w:val="clear" w:color="auto" w:fill="auto"/>
            <w:noWrap/>
            <w:vAlign w:val="bottom"/>
            <w:hideMark/>
          </w:tcPr>
          <w:p w14:paraId="3205D16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p>
        </w:tc>
        <w:tc>
          <w:tcPr>
            <w:tcW w:w="432" w:type="pct"/>
            <w:tcBorders>
              <w:top w:val="nil"/>
              <w:left w:val="single" w:sz="4" w:space="0" w:color="auto"/>
              <w:bottom w:val="double" w:sz="6" w:space="0" w:color="auto"/>
              <w:right w:val="single" w:sz="4" w:space="0" w:color="auto"/>
            </w:tcBorders>
            <w:shd w:val="clear" w:color="000000" w:fill="F2F2F2"/>
            <w:vAlign w:val="center"/>
            <w:hideMark/>
          </w:tcPr>
          <w:p w14:paraId="243F215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0</w:t>
            </w:r>
          </w:p>
        </w:tc>
      </w:tr>
      <w:tr w:rsidR="00901CEC" w:rsidRPr="00B4767C" w14:paraId="4AAB115F" w14:textId="77777777" w:rsidTr="006F2557">
        <w:trPr>
          <w:trHeight w:val="20"/>
        </w:trPr>
        <w:tc>
          <w:tcPr>
            <w:tcW w:w="2237" w:type="pct"/>
            <w:tcBorders>
              <w:top w:val="nil"/>
              <w:left w:val="single" w:sz="4" w:space="0" w:color="auto"/>
              <w:bottom w:val="single" w:sz="4" w:space="0" w:color="auto"/>
              <w:right w:val="single" w:sz="4" w:space="0" w:color="auto"/>
            </w:tcBorders>
            <w:shd w:val="clear" w:color="auto" w:fill="auto"/>
            <w:vAlign w:val="center"/>
            <w:hideMark/>
          </w:tcPr>
          <w:p w14:paraId="0D057934"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 xml:space="preserve">Total, general </w:t>
            </w:r>
          </w:p>
        </w:tc>
        <w:tc>
          <w:tcPr>
            <w:tcW w:w="374" w:type="pct"/>
            <w:tcBorders>
              <w:top w:val="nil"/>
              <w:left w:val="nil"/>
              <w:bottom w:val="single" w:sz="4" w:space="0" w:color="auto"/>
              <w:right w:val="single" w:sz="4" w:space="0" w:color="auto"/>
            </w:tcBorders>
            <w:shd w:val="clear" w:color="auto" w:fill="FBE4D5" w:themeFill="accent2" w:themeFillTint="33"/>
            <w:vAlign w:val="center"/>
            <w:hideMark/>
          </w:tcPr>
          <w:p w14:paraId="26077252"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441</w:t>
            </w:r>
          </w:p>
        </w:tc>
        <w:tc>
          <w:tcPr>
            <w:tcW w:w="373" w:type="pct"/>
            <w:tcBorders>
              <w:top w:val="nil"/>
              <w:left w:val="nil"/>
              <w:bottom w:val="single" w:sz="4" w:space="0" w:color="auto"/>
              <w:right w:val="single" w:sz="4" w:space="0" w:color="auto"/>
            </w:tcBorders>
            <w:shd w:val="clear" w:color="000000" w:fill="F2F2F2"/>
            <w:vAlign w:val="center"/>
            <w:hideMark/>
          </w:tcPr>
          <w:p w14:paraId="06B970A2"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w:t>
            </w:r>
          </w:p>
        </w:tc>
        <w:tc>
          <w:tcPr>
            <w:tcW w:w="335" w:type="pct"/>
            <w:tcBorders>
              <w:top w:val="nil"/>
              <w:left w:val="nil"/>
              <w:bottom w:val="single" w:sz="4" w:space="0" w:color="auto"/>
              <w:right w:val="single" w:sz="4" w:space="0" w:color="auto"/>
            </w:tcBorders>
            <w:shd w:val="clear" w:color="auto" w:fill="FBE4D5" w:themeFill="accent2" w:themeFillTint="33"/>
            <w:vAlign w:val="center"/>
            <w:hideMark/>
          </w:tcPr>
          <w:p w14:paraId="1322BD36"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343</w:t>
            </w:r>
          </w:p>
        </w:tc>
        <w:tc>
          <w:tcPr>
            <w:tcW w:w="396" w:type="pct"/>
            <w:tcBorders>
              <w:top w:val="nil"/>
              <w:left w:val="nil"/>
              <w:bottom w:val="single" w:sz="4" w:space="0" w:color="auto"/>
              <w:right w:val="single" w:sz="4" w:space="0" w:color="auto"/>
            </w:tcBorders>
            <w:shd w:val="clear" w:color="000000" w:fill="F2F2F2"/>
            <w:vAlign w:val="center"/>
            <w:hideMark/>
          </w:tcPr>
          <w:p w14:paraId="36C18999"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100.0%</w:t>
            </w:r>
          </w:p>
        </w:tc>
        <w:tc>
          <w:tcPr>
            <w:tcW w:w="436" w:type="pct"/>
            <w:tcBorders>
              <w:top w:val="nil"/>
              <w:left w:val="nil"/>
              <w:bottom w:val="single" w:sz="4" w:space="0" w:color="auto"/>
              <w:right w:val="single" w:sz="4" w:space="0" w:color="auto"/>
            </w:tcBorders>
            <w:shd w:val="clear" w:color="auto" w:fill="FBE4D5" w:themeFill="accent2" w:themeFillTint="33"/>
            <w:vAlign w:val="center"/>
            <w:hideMark/>
          </w:tcPr>
          <w:p w14:paraId="39C88946"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398</w:t>
            </w:r>
          </w:p>
        </w:tc>
        <w:tc>
          <w:tcPr>
            <w:tcW w:w="340" w:type="pct"/>
            <w:tcBorders>
              <w:top w:val="nil"/>
              <w:left w:val="nil"/>
              <w:bottom w:val="single" w:sz="4" w:space="0" w:color="auto"/>
              <w:right w:val="single" w:sz="4" w:space="0" w:color="auto"/>
            </w:tcBorders>
            <w:shd w:val="clear" w:color="000000" w:fill="F2F2F2"/>
            <w:vAlign w:val="center"/>
            <w:hideMark/>
          </w:tcPr>
          <w:p w14:paraId="5D472256"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r w:rsidRPr="00B4767C">
              <w:rPr>
                <w:rFonts w:ascii="Century Gothic" w:eastAsia="Times New Roman" w:hAnsi="Century Gothic"/>
                <w:i/>
                <w:iCs/>
                <w:color w:val="000000"/>
                <w:sz w:val="18"/>
                <w:szCs w:val="18"/>
                <w:lang w:eastAsia="es-CO"/>
              </w:rPr>
              <w:t>100%</w:t>
            </w:r>
          </w:p>
        </w:tc>
        <w:tc>
          <w:tcPr>
            <w:tcW w:w="77" w:type="pct"/>
            <w:tcBorders>
              <w:top w:val="nil"/>
              <w:left w:val="nil"/>
              <w:bottom w:val="nil"/>
              <w:right w:val="nil"/>
            </w:tcBorders>
            <w:shd w:val="clear" w:color="auto" w:fill="auto"/>
            <w:noWrap/>
            <w:vAlign w:val="bottom"/>
            <w:hideMark/>
          </w:tcPr>
          <w:p w14:paraId="0CFD2A44"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8"/>
                <w:szCs w:val="18"/>
                <w:lang w:eastAsia="es-CO"/>
              </w:rPr>
            </w:pPr>
          </w:p>
        </w:tc>
        <w:tc>
          <w:tcPr>
            <w:tcW w:w="432" w:type="pct"/>
            <w:tcBorders>
              <w:top w:val="nil"/>
              <w:left w:val="single" w:sz="4" w:space="0" w:color="auto"/>
              <w:bottom w:val="single" w:sz="4" w:space="0" w:color="auto"/>
              <w:right w:val="single" w:sz="4" w:space="0" w:color="auto"/>
            </w:tcBorders>
            <w:shd w:val="clear" w:color="auto" w:fill="FBE4D5" w:themeFill="accent2" w:themeFillTint="33"/>
            <w:vAlign w:val="center"/>
            <w:hideMark/>
          </w:tcPr>
          <w:p w14:paraId="674B3131" w14:textId="77777777" w:rsidR="00901CEC" w:rsidRPr="00B4767C"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8"/>
                <w:szCs w:val="18"/>
                <w:lang w:eastAsia="es-CO"/>
              </w:rPr>
            </w:pPr>
            <w:r w:rsidRPr="00B4767C">
              <w:rPr>
                <w:rFonts w:ascii="Century Gothic" w:eastAsia="Times New Roman" w:hAnsi="Century Gothic"/>
                <w:b/>
                <w:bCs/>
                <w:color w:val="000000"/>
                <w:sz w:val="18"/>
                <w:szCs w:val="18"/>
                <w:lang w:eastAsia="es-CO"/>
              </w:rPr>
              <w:t>1182</w:t>
            </w:r>
          </w:p>
        </w:tc>
      </w:tr>
    </w:tbl>
    <w:p w14:paraId="1FC64AEC" w14:textId="77777777" w:rsidR="00901CEC" w:rsidRPr="00036F01" w:rsidRDefault="00901CEC" w:rsidP="006E31C0">
      <w:pPr>
        <w:pStyle w:val="Standard"/>
        <w:widowControl/>
        <w:shd w:val="clear" w:color="auto" w:fill="F5EEE3"/>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Fuente: Reporte de la OAJ UAERMV</w:t>
      </w:r>
    </w:p>
    <w:p w14:paraId="1534F84F" w14:textId="77777777" w:rsidR="00901CEC" w:rsidRDefault="00901CEC" w:rsidP="006E31C0">
      <w:pPr>
        <w:pStyle w:val="Estilo3"/>
        <w:numPr>
          <w:ilvl w:val="0"/>
          <w:numId w:val="0"/>
        </w:numPr>
        <w:shd w:val="clear" w:color="auto" w:fill="F5EEE3"/>
        <w:rPr>
          <w:rFonts w:eastAsia="Arial Unicode MS" w:cs="Tahoma"/>
          <w:b w:val="0"/>
          <w:color w:val="00000A"/>
          <w:szCs w:val="20"/>
          <w:u w:val="single"/>
          <w:lang w:val="es-ES" w:eastAsia="es-US"/>
        </w:rPr>
      </w:pPr>
    </w:p>
    <w:p w14:paraId="2C26A77F" w14:textId="77777777" w:rsidR="00901CEC" w:rsidRPr="00B21EF0" w:rsidRDefault="00901CEC" w:rsidP="006E31C0">
      <w:pPr>
        <w:pStyle w:val="Estilo3"/>
        <w:numPr>
          <w:ilvl w:val="0"/>
          <w:numId w:val="0"/>
        </w:numPr>
        <w:shd w:val="clear" w:color="auto" w:fill="F5EEE3"/>
        <w:rPr>
          <w:rFonts w:eastAsia="Arial Unicode MS" w:cs="Tahoma"/>
          <w:b w:val="0"/>
          <w:color w:val="00000A"/>
          <w:szCs w:val="20"/>
          <w:u w:val="single"/>
          <w:lang w:val="es-ES" w:eastAsia="es-US"/>
        </w:rPr>
      </w:pPr>
      <w:r w:rsidRPr="00B21EF0">
        <w:rPr>
          <w:rFonts w:eastAsia="Arial Unicode MS" w:cs="Tahoma"/>
          <w:b w:val="0"/>
          <w:color w:val="00000A"/>
          <w:szCs w:val="20"/>
          <w:u w:val="single"/>
          <w:lang w:val="es-ES" w:eastAsia="es-US"/>
        </w:rPr>
        <w:t xml:space="preserve">Informes PQRSFD de la Secretaría General </w:t>
      </w:r>
    </w:p>
    <w:p w14:paraId="61F480D6" w14:textId="77777777" w:rsidR="00901CEC" w:rsidRPr="001C194B" w:rsidRDefault="00901CEC" w:rsidP="006E31C0">
      <w:pPr>
        <w:pStyle w:val="Textoindependiente"/>
        <w:shd w:val="clear" w:color="auto" w:fill="F5EEE3"/>
        <w:ind w:right="49"/>
        <w:jc w:val="both"/>
        <w:rPr>
          <w:rFonts w:cstheme="minorHAnsi"/>
          <w:color w:val="000000" w:themeColor="text1"/>
          <w:sz w:val="20"/>
          <w:szCs w:val="20"/>
        </w:rPr>
      </w:pPr>
      <w:r w:rsidRPr="001C194B">
        <w:rPr>
          <w:rFonts w:cstheme="minorHAnsi"/>
          <w:color w:val="000000" w:themeColor="text1"/>
        </w:rPr>
        <w:t xml:space="preserve">Del </w:t>
      </w:r>
      <w:r w:rsidRPr="001C194B">
        <w:rPr>
          <w:rFonts w:cstheme="minorHAnsi"/>
          <w:color w:val="000000" w:themeColor="text1"/>
          <w:sz w:val="20"/>
          <w:szCs w:val="20"/>
        </w:rPr>
        <w:t>Informe trimestral de seguimiento y control a requerimientos atendidos por la UAERMV (julio, agosto y septiembre de 2019)</w:t>
      </w:r>
    </w:p>
    <w:p w14:paraId="7BFF7971" w14:textId="77777777" w:rsidR="00901CEC" w:rsidRDefault="00901CEC" w:rsidP="006E31C0">
      <w:pPr>
        <w:pStyle w:val="Standard"/>
        <w:widowControl/>
        <w:shd w:val="clear" w:color="auto" w:fill="F5EEE3"/>
        <w:jc w:val="center"/>
        <w:rPr>
          <w:rFonts w:ascii="Century Gothic" w:eastAsia="Times New Roman" w:hAnsi="Century Gothic" w:cs="Calibri"/>
          <w:b/>
          <w:bCs/>
          <w:iCs/>
          <w:color w:val="000000"/>
          <w:sz w:val="16"/>
          <w:szCs w:val="16"/>
          <w:lang w:eastAsia="es-CO"/>
        </w:rPr>
      </w:pPr>
    </w:p>
    <w:p w14:paraId="12E2CCE1" w14:textId="77777777" w:rsidR="00901CEC" w:rsidRDefault="00901CEC" w:rsidP="006E31C0">
      <w:pPr>
        <w:pStyle w:val="Standard"/>
        <w:widowControl/>
        <w:shd w:val="clear" w:color="auto" w:fill="F5EEE3"/>
        <w:jc w:val="center"/>
        <w:rPr>
          <w:rFonts w:ascii="Century Gothic" w:eastAsia="Times New Roman" w:hAnsi="Century Gothic" w:cs="Calibri"/>
          <w:b/>
          <w:bCs/>
          <w:iCs/>
          <w:color w:val="000000"/>
          <w:sz w:val="16"/>
          <w:szCs w:val="16"/>
          <w:lang w:eastAsia="es-CO"/>
        </w:rPr>
      </w:pPr>
      <w:r w:rsidRPr="00036F01">
        <w:rPr>
          <w:rFonts w:ascii="Century Gothic" w:eastAsia="Times New Roman" w:hAnsi="Century Gothic" w:cs="Calibri"/>
          <w:b/>
          <w:bCs/>
          <w:iCs/>
          <w:color w:val="000000"/>
          <w:sz w:val="16"/>
          <w:szCs w:val="16"/>
          <w:lang w:eastAsia="es-CO"/>
        </w:rPr>
        <w:t xml:space="preserve">Tabla </w:t>
      </w:r>
      <w:r>
        <w:rPr>
          <w:rFonts w:ascii="Century Gothic" w:eastAsia="Times New Roman" w:hAnsi="Century Gothic" w:cs="Calibri"/>
          <w:b/>
          <w:bCs/>
          <w:iCs/>
          <w:color w:val="000000"/>
          <w:sz w:val="16"/>
          <w:szCs w:val="16"/>
          <w:lang w:eastAsia="es-CO"/>
        </w:rPr>
        <w:t>20</w:t>
      </w:r>
      <w:r w:rsidRPr="00036F01">
        <w:rPr>
          <w:rFonts w:ascii="Century Gothic" w:eastAsia="Times New Roman" w:hAnsi="Century Gothic" w:cs="Calibri"/>
          <w:b/>
          <w:bCs/>
          <w:iCs/>
          <w:color w:val="000000"/>
          <w:sz w:val="16"/>
          <w:szCs w:val="16"/>
          <w:lang w:eastAsia="es-CO"/>
        </w:rPr>
        <w:t>. Extracto de Número de Peticiones PQRSFD</w:t>
      </w:r>
      <w:r>
        <w:rPr>
          <w:rFonts w:ascii="Century Gothic" w:eastAsia="Times New Roman" w:hAnsi="Century Gothic" w:cs="Calibri"/>
          <w:b/>
          <w:bCs/>
          <w:iCs/>
          <w:color w:val="000000"/>
          <w:sz w:val="16"/>
          <w:szCs w:val="16"/>
          <w:lang w:eastAsia="es-CO"/>
        </w:rPr>
        <w:t xml:space="preserve"> Recibidas - SG</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00"/>
        <w:gridCol w:w="2540"/>
        <w:gridCol w:w="20"/>
        <w:gridCol w:w="1260"/>
        <w:gridCol w:w="1272"/>
      </w:tblGrid>
      <w:tr w:rsidR="00901CEC" w:rsidRPr="002F7AAE" w14:paraId="054CA3D8" w14:textId="77777777" w:rsidTr="006F2557">
        <w:trPr>
          <w:trHeight w:val="20"/>
          <w:jc w:val="center"/>
        </w:trPr>
        <w:tc>
          <w:tcPr>
            <w:tcW w:w="2700" w:type="dxa"/>
            <w:shd w:val="clear" w:color="DCE6F1" w:fill="DCE6F1"/>
            <w:noWrap/>
            <w:vAlign w:val="bottom"/>
          </w:tcPr>
          <w:p w14:paraId="21DA8BB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Periodo</w:t>
            </w:r>
          </w:p>
        </w:tc>
        <w:tc>
          <w:tcPr>
            <w:tcW w:w="2560" w:type="dxa"/>
            <w:gridSpan w:val="2"/>
            <w:shd w:val="clear" w:color="DCE6F1" w:fill="DCE6F1"/>
            <w:noWrap/>
            <w:vAlign w:val="bottom"/>
          </w:tcPr>
          <w:p w14:paraId="582E92E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petición</w:t>
            </w:r>
          </w:p>
        </w:tc>
        <w:tc>
          <w:tcPr>
            <w:tcW w:w="2532" w:type="dxa"/>
            <w:gridSpan w:val="2"/>
            <w:shd w:val="clear" w:color="DCE6F1" w:fill="DCE6F1"/>
            <w:vAlign w:val="bottom"/>
          </w:tcPr>
          <w:p w14:paraId="0DC6238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 petición</w:t>
            </w:r>
          </w:p>
        </w:tc>
      </w:tr>
      <w:tr w:rsidR="00901CEC" w:rsidRPr="002F7AAE" w14:paraId="12C3C54F" w14:textId="77777777" w:rsidTr="006F2557">
        <w:trPr>
          <w:trHeight w:val="20"/>
          <w:jc w:val="center"/>
        </w:trPr>
        <w:tc>
          <w:tcPr>
            <w:tcW w:w="2700" w:type="dxa"/>
            <w:shd w:val="clear" w:color="auto" w:fill="auto"/>
            <w:noWrap/>
            <w:vAlign w:val="center"/>
          </w:tcPr>
          <w:p w14:paraId="68364DB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JULIO</w:t>
            </w:r>
          </w:p>
        </w:tc>
        <w:tc>
          <w:tcPr>
            <w:tcW w:w="2560" w:type="dxa"/>
            <w:gridSpan w:val="2"/>
            <w:shd w:val="clear" w:color="auto" w:fill="auto"/>
            <w:noWrap/>
            <w:vAlign w:val="center"/>
          </w:tcPr>
          <w:p w14:paraId="0651355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376</w:t>
            </w:r>
          </w:p>
        </w:tc>
        <w:tc>
          <w:tcPr>
            <w:tcW w:w="2532" w:type="dxa"/>
            <w:gridSpan w:val="2"/>
            <w:shd w:val="clear" w:color="auto" w:fill="auto"/>
            <w:vAlign w:val="center"/>
          </w:tcPr>
          <w:p w14:paraId="7476F5E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34%</w:t>
            </w:r>
          </w:p>
        </w:tc>
      </w:tr>
      <w:tr w:rsidR="00901CEC" w:rsidRPr="002F7AAE" w14:paraId="25D7D214" w14:textId="77777777" w:rsidTr="006F2557">
        <w:trPr>
          <w:trHeight w:val="20"/>
          <w:jc w:val="center"/>
        </w:trPr>
        <w:tc>
          <w:tcPr>
            <w:tcW w:w="2700" w:type="dxa"/>
            <w:shd w:val="clear" w:color="auto" w:fill="auto"/>
            <w:noWrap/>
            <w:vAlign w:val="center"/>
          </w:tcPr>
          <w:p w14:paraId="7B7511E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AGOSTO</w:t>
            </w:r>
          </w:p>
        </w:tc>
        <w:tc>
          <w:tcPr>
            <w:tcW w:w="2560" w:type="dxa"/>
            <w:gridSpan w:val="2"/>
            <w:shd w:val="clear" w:color="auto" w:fill="auto"/>
            <w:noWrap/>
            <w:vAlign w:val="center"/>
          </w:tcPr>
          <w:p w14:paraId="553BEF0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325</w:t>
            </w:r>
          </w:p>
        </w:tc>
        <w:tc>
          <w:tcPr>
            <w:tcW w:w="2532" w:type="dxa"/>
            <w:gridSpan w:val="2"/>
            <w:vAlign w:val="center"/>
          </w:tcPr>
          <w:p w14:paraId="774ED1E9"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29%</w:t>
            </w:r>
          </w:p>
        </w:tc>
      </w:tr>
      <w:tr w:rsidR="00901CEC" w:rsidRPr="002F7AAE" w14:paraId="253BAEDA" w14:textId="77777777" w:rsidTr="006F2557">
        <w:trPr>
          <w:trHeight w:val="20"/>
          <w:jc w:val="center"/>
        </w:trPr>
        <w:tc>
          <w:tcPr>
            <w:tcW w:w="2700" w:type="dxa"/>
            <w:shd w:val="clear" w:color="auto" w:fill="auto"/>
            <w:noWrap/>
            <w:vAlign w:val="center"/>
          </w:tcPr>
          <w:p w14:paraId="63A31B9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SEPTIEMBRE</w:t>
            </w:r>
          </w:p>
        </w:tc>
        <w:tc>
          <w:tcPr>
            <w:tcW w:w="2560" w:type="dxa"/>
            <w:gridSpan w:val="2"/>
            <w:shd w:val="clear" w:color="auto" w:fill="auto"/>
            <w:noWrap/>
            <w:vAlign w:val="center"/>
          </w:tcPr>
          <w:p w14:paraId="0367216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416</w:t>
            </w:r>
          </w:p>
        </w:tc>
        <w:tc>
          <w:tcPr>
            <w:tcW w:w="2532" w:type="dxa"/>
            <w:gridSpan w:val="2"/>
            <w:vAlign w:val="center"/>
          </w:tcPr>
          <w:p w14:paraId="2679AF0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37%</w:t>
            </w:r>
          </w:p>
        </w:tc>
      </w:tr>
      <w:tr w:rsidR="00901CEC" w:rsidRPr="002F7AAE" w14:paraId="6C8D970D" w14:textId="77777777" w:rsidTr="006F2557">
        <w:trPr>
          <w:trHeight w:val="20"/>
          <w:jc w:val="center"/>
        </w:trPr>
        <w:tc>
          <w:tcPr>
            <w:tcW w:w="2700" w:type="dxa"/>
            <w:shd w:val="clear" w:color="auto" w:fill="F2F2F2" w:themeFill="background1" w:themeFillShade="F2"/>
            <w:noWrap/>
            <w:vAlign w:val="center"/>
          </w:tcPr>
          <w:p w14:paraId="7DAFB3D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TOTAL, TRIMESTRE</w:t>
            </w:r>
          </w:p>
        </w:tc>
        <w:tc>
          <w:tcPr>
            <w:tcW w:w="2560" w:type="dxa"/>
            <w:gridSpan w:val="2"/>
            <w:shd w:val="clear" w:color="auto" w:fill="F2F2F2" w:themeFill="background1" w:themeFillShade="F2"/>
            <w:noWrap/>
            <w:vAlign w:val="center"/>
          </w:tcPr>
          <w:p w14:paraId="5893265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1117</w:t>
            </w:r>
          </w:p>
        </w:tc>
        <w:tc>
          <w:tcPr>
            <w:tcW w:w="2532" w:type="dxa"/>
            <w:gridSpan w:val="2"/>
            <w:shd w:val="clear" w:color="auto" w:fill="F2F2F2" w:themeFill="background1" w:themeFillShade="F2"/>
            <w:vAlign w:val="center"/>
          </w:tcPr>
          <w:p w14:paraId="2033569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100,00%</w:t>
            </w:r>
          </w:p>
        </w:tc>
      </w:tr>
      <w:tr w:rsidR="00901CEC" w:rsidRPr="002F7AAE" w14:paraId="32C4633B" w14:textId="77777777" w:rsidTr="006F2557">
        <w:trPr>
          <w:trHeight w:val="20"/>
          <w:jc w:val="center"/>
        </w:trPr>
        <w:tc>
          <w:tcPr>
            <w:tcW w:w="5240" w:type="dxa"/>
            <w:gridSpan w:val="2"/>
            <w:shd w:val="clear" w:color="DCE6F1" w:fill="DCE6F1"/>
            <w:noWrap/>
            <w:vAlign w:val="bottom"/>
            <w:hideMark/>
          </w:tcPr>
          <w:p w14:paraId="0EE8B06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TIPOLOGÍA</w:t>
            </w:r>
          </w:p>
        </w:tc>
        <w:tc>
          <w:tcPr>
            <w:tcW w:w="1280" w:type="dxa"/>
            <w:gridSpan w:val="2"/>
            <w:shd w:val="clear" w:color="DCE6F1" w:fill="DCE6F1"/>
            <w:noWrap/>
            <w:vAlign w:val="bottom"/>
            <w:hideMark/>
          </w:tcPr>
          <w:p w14:paraId="0FC441C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proofErr w:type="spellStart"/>
            <w:r w:rsidRPr="002F7AAE">
              <w:rPr>
                <w:rFonts w:ascii="Century Gothic" w:eastAsia="Times New Roman" w:hAnsi="Century Gothic"/>
                <w:b/>
                <w:bCs/>
                <w:color w:val="000000"/>
                <w:sz w:val="16"/>
                <w:szCs w:val="16"/>
                <w:lang w:eastAsia="es-CO"/>
              </w:rPr>
              <w:t>N°</w:t>
            </w:r>
            <w:proofErr w:type="spellEnd"/>
            <w:r w:rsidRPr="002F7AAE">
              <w:rPr>
                <w:rFonts w:ascii="Century Gothic" w:eastAsia="Times New Roman" w:hAnsi="Century Gothic"/>
                <w:b/>
                <w:bCs/>
                <w:color w:val="000000"/>
                <w:sz w:val="16"/>
                <w:szCs w:val="16"/>
                <w:lang w:eastAsia="es-CO"/>
              </w:rPr>
              <w:t xml:space="preserve"> Petición</w:t>
            </w:r>
          </w:p>
        </w:tc>
        <w:tc>
          <w:tcPr>
            <w:tcW w:w="1272" w:type="dxa"/>
            <w:shd w:val="clear" w:color="DCE6F1" w:fill="DCE6F1"/>
            <w:noWrap/>
            <w:vAlign w:val="bottom"/>
            <w:hideMark/>
          </w:tcPr>
          <w:p w14:paraId="771D1BE7"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w:t>
            </w:r>
          </w:p>
        </w:tc>
      </w:tr>
      <w:tr w:rsidR="00901CEC" w:rsidRPr="002F7AAE" w14:paraId="4E562180" w14:textId="77777777" w:rsidTr="006F2557">
        <w:trPr>
          <w:trHeight w:val="20"/>
          <w:jc w:val="center"/>
        </w:trPr>
        <w:tc>
          <w:tcPr>
            <w:tcW w:w="5240" w:type="dxa"/>
            <w:gridSpan w:val="2"/>
            <w:shd w:val="clear" w:color="auto" w:fill="auto"/>
            <w:noWrap/>
            <w:vAlign w:val="bottom"/>
            <w:hideMark/>
          </w:tcPr>
          <w:p w14:paraId="331FA11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CONSULTA</w:t>
            </w:r>
          </w:p>
        </w:tc>
        <w:tc>
          <w:tcPr>
            <w:tcW w:w="1280" w:type="dxa"/>
            <w:gridSpan w:val="2"/>
            <w:shd w:val="clear" w:color="auto" w:fill="auto"/>
            <w:noWrap/>
            <w:vAlign w:val="bottom"/>
          </w:tcPr>
          <w:p w14:paraId="5F73638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2</w:t>
            </w:r>
          </w:p>
        </w:tc>
        <w:tc>
          <w:tcPr>
            <w:tcW w:w="1272" w:type="dxa"/>
            <w:shd w:val="clear" w:color="auto" w:fill="auto"/>
            <w:noWrap/>
            <w:vAlign w:val="bottom"/>
          </w:tcPr>
          <w:p w14:paraId="68BDA45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0,2%</w:t>
            </w:r>
          </w:p>
        </w:tc>
      </w:tr>
      <w:tr w:rsidR="00901CEC" w:rsidRPr="002F7AAE" w14:paraId="0395BC9C" w14:textId="77777777" w:rsidTr="00A21154">
        <w:trPr>
          <w:trHeight w:val="20"/>
          <w:jc w:val="center"/>
        </w:trPr>
        <w:tc>
          <w:tcPr>
            <w:tcW w:w="5240" w:type="dxa"/>
            <w:gridSpan w:val="2"/>
            <w:shd w:val="clear" w:color="auto" w:fill="F5EEE3"/>
            <w:noWrap/>
            <w:vAlign w:val="bottom"/>
            <w:hideMark/>
          </w:tcPr>
          <w:p w14:paraId="5950166C"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DERECHO DE PETICION DE INTERES GENERAL</w:t>
            </w:r>
          </w:p>
        </w:tc>
        <w:tc>
          <w:tcPr>
            <w:tcW w:w="1280" w:type="dxa"/>
            <w:gridSpan w:val="2"/>
            <w:shd w:val="clear" w:color="auto" w:fill="F5EEE3"/>
            <w:noWrap/>
            <w:vAlign w:val="bottom"/>
          </w:tcPr>
          <w:p w14:paraId="70790EC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859</w:t>
            </w:r>
          </w:p>
        </w:tc>
        <w:tc>
          <w:tcPr>
            <w:tcW w:w="1272" w:type="dxa"/>
            <w:shd w:val="clear" w:color="auto" w:fill="F5EEE3"/>
            <w:noWrap/>
            <w:vAlign w:val="bottom"/>
          </w:tcPr>
          <w:p w14:paraId="6F39484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76,8%</w:t>
            </w:r>
          </w:p>
        </w:tc>
      </w:tr>
      <w:tr w:rsidR="00901CEC" w:rsidRPr="002F7AAE" w14:paraId="5D89A0A8" w14:textId="77777777" w:rsidTr="006F2557">
        <w:trPr>
          <w:trHeight w:val="20"/>
          <w:jc w:val="center"/>
        </w:trPr>
        <w:tc>
          <w:tcPr>
            <w:tcW w:w="5240" w:type="dxa"/>
            <w:gridSpan w:val="2"/>
            <w:shd w:val="clear" w:color="auto" w:fill="auto"/>
            <w:noWrap/>
            <w:vAlign w:val="bottom"/>
            <w:hideMark/>
          </w:tcPr>
          <w:p w14:paraId="22715BC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DERECHO DE PETICION DE INTERES PARTICULAR</w:t>
            </w:r>
          </w:p>
        </w:tc>
        <w:tc>
          <w:tcPr>
            <w:tcW w:w="1280" w:type="dxa"/>
            <w:gridSpan w:val="2"/>
            <w:shd w:val="clear" w:color="auto" w:fill="auto"/>
            <w:noWrap/>
            <w:vAlign w:val="bottom"/>
          </w:tcPr>
          <w:p w14:paraId="71DBAAF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36</w:t>
            </w:r>
          </w:p>
        </w:tc>
        <w:tc>
          <w:tcPr>
            <w:tcW w:w="1272" w:type="dxa"/>
            <w:shd w:val="clear" w:color="auto" w:fill="auto"/>
            <w:noWrap/>
            <w:vAlign w:val="bottom"/>
          </w:tcPr>
          <w:p w14:paraId="133B1B0E"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3,2%</w:t>
            </w:r>
          </w:p>
        </w:tc>
      </w:tr>
      <w:tr w:rsidR="00901CEC" w:rsidRPr="002F7AAE" w14:paraId="57FC745A" w14:textId="77777777" w:rsidTr="006F2557">
        <w:trPr>
          <w:trHeight w:val="20"/>
          <w:jc w:val="center"/>
        </w:trPr>
        <w:tc>
          <w:tcPr>
            <w:tcW w:w="5240" w:type="dxa"/>
            <w:gridSpan w:val="2"/>
            <w:shd w:val="clear" w:color="auto" w:fill="auto"/>
            <w:noWrap/>
            <w:vAlign w:val="bottom"/>
            <w:hideMark/>
          </w:tcPr>
          <w:p w14:paraId="03E52C3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QUEJA</w:t>
            </w:r>
          </w:p>
        </w:tc>
        <w:tc>
          <w:tcPr>
            <w:tcW w:w="1280" w:type="dxa"/>
            <w:gridSpan w:val="2"/>
            <w:shd w:val="clear" w:color="auto" w:fill="auto"/>
            <w:noWrap/>
            <w:vAlign w:val="bottom"/>
          </w:tcPr>
          <w:p w14:paraId="09DD2181"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5</w:t>
            </w:r>
          </w:p>
        </w:tc>
        <w:tc>
          <w:tcPr>
            <w:tcW w:w="1272" w:type="dxa"/>
            <w:shd w:val="clear" w:color="auto" w:fill="auto"/>
            <w:noWrap/>
            <w:vAlign w:val="bottom"/>
          </w:tcPr>
          <w:p w14:paraId="035B1334"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0,4%</w:t>
            </w:r>
          </w:p>
        </w:tc>
      </w:tr>
      <w:tr w:rsidR="00901CEC" w:rsidRPr="002F7AAE" w14:paraId="5A94243D" w14:textId="77777777" w:rsidTr="006F2557">
        <w:trPr>
          <w:trHeight w:val="20"/>
          <w:jc w:val="center"/>
        </w:trPr>
        <w:tc>
          <w:tcPr>
            <w:tcW w:w="5240" w:type="dxa"/>
            <w:gridSpan w:val="2"/>
            <w:shd w:val="clear" w:color="auto" w:fill="auto"/>
            <w:noWrap/>
            <w:vAlign w:val="bottom"/>
            <w:hideMark/>
          </w:tcPr>
          <w:p w14:paraId="0B087EF5"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RECLAMO</w:t>
            </w:r>
          </w:p>
        </w:tc>
        <w:tc>
          <w:tcPr>
            <w:tcW w:w="1280" w:type="dxa"/>
            <w:gridSpan w:val="2"/>
            <w:shd w:val="clear" w:color="auto" w:fill="auto"/>
            <w:noWrap/>
            <w:vAlign w:val="bottom"/>
          </w:tcPr>
          <w:p w14:paraId="5FFB43CF"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48</w:t>
            </w:r>
          </w:p>
        </w:tc>
        <w:tc>
          <w:tcPr>
            <w:tcW w:w="1272" w:type="dxa"/>
            <w:shd w:val="clear" w:color="auto" w:fill="auto"/>
            <w:noWrap/>
            <w:vAlign w:val="bottom"/>
          </w:tcPr>
          <w:p w14:paraId="45654EF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4,3%</w:t>
            </w:r>
          </w:p>
        </w:tc>
      </w:tr>
      <w:tr w:rsidR="00901CEC" w:rsidRPr="002F7AAE" w14:paraId="618F6A79" w14:textId="77777777" w:rsidTr="006F2557">
        <w:trPr>
          <w:trHeight w:val="20"/>
          <w:jc w:val="center"/>
        </w:trPr>
        <w:tc>
          <w:tcPr>
            <w:tcW w:w="5240" w:type="dxa"/>
            <w:gridSpan w:val="2"/>
            <w:shd w:val="clear" w:color="auto" w:fill="auto"/>
            <w:noWrap/>
            <w:vAlign w:val="bottom"/>
            <w:hideMark/>
          </w:tcPr>
          <w:p w14:paraId="003F1A5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SOLICITUD DE ACCESO A LA INFORMACION</w:t>
            </w:r>
          </w:p>
        </w:tc>
        <w:tc>
          <w:tcPr>
            <w:tcW w:w="1280" w:type="dxa"/>
            <w:gridSpan w:val="2"/>
            <w:shd w:val="clear" w:color="auto" w:fill="auto"/>
            <w:noWrap/>
            <w:vAlign w:val="bottom"/>
          </w:tcPr>
          <w:p w14:paraId="0FE16D5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13</w:t>
            </w:r>
          </w:p>
        </w:tc>
        <w:tc>
          <w:tcPr>
            <w:tcW w:w="1272" w:type="dxa"/>
            <w:shd w:val="clear" w:color="auto" w:fill="auto"/>
            <w:noWrap/>
            <w:vAlign w:val="bottom"/>
          </w:tcPr>
          <w:p w14:paraId="562B98BD"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w:t>
            </w:r>
          </w:p>
        </w:tc>
      </w:tr>
      <w:tr w:rsidR="00901CEC" w:rsidRPr="002F7AAE" w14:paraId="394306ED" w14:textId="77777777" w:rsidTr="006F2557">
        <w:trPr>
          <w:trHeight w:val="20"/>
          <w:jc w:val="center"/>
        </w:trPr>
        <w:tc>
          <w:tcPr>
            <w:tcW w:w="5240" w:type="dxa"/>
            <w:gridSpan w:val="2"/>
            <w:shd w:val="clear" w:color="auto" w:fill="auto"/>
            <w:noWrap/>
            <w:vAlign w:val="bottom"/>
            <w:hideMark/>
          </w:tcPr>
          <w:p w14:paraId="55F491E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SOLICITUD DE COPIA</w:t>
            </w:r>
          </w:p>
        </w:tc>
        <w:tc>
          <w:tcPr>
            <w:tcW w:w="1280" w:type="dxa"/>
            <w:gridSpan w:val="2"/>
            <w:shd w:val="clear" w:color="auto" w:fill="auto"/>
            <w:noWrap/>
            <w:vAlign w:val="bottom"/>
          </w:tcPr>
          <w:p w14:paraId="228D2A2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w:t>
            </w:r>
          </w:p>
        </w:tc>
        <w:tc>
          <w:tcPr>
            <w:tcW w:w="1272" w:type="dxa"/>
            <w:shd w:val="clear" w:color="auto" w:fill="auto"/>
            <w:noWrap/>
            <w:vAlign w:val="bottom"/>
          </w:tcPr>
          <w:p w14:paraId="1C95C8BF"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r>
      <w:tr w:rsidR="00901CEC" w:rsidRPr="002F7AAE" w14:paraId="00397A89" w14:textId="77777777" w:rsidTr="006F2557">
        <w:trPr>
          <w:trHeight w:val="20"/>
          <w:jc w:val="center"/>
        </w:trPr>
        <w:tc>
          <w:tcPr>
            <w:tcW w:w="5240" w:type="dxa"/>
            <w:gridSpan w:val="2"/>
            <w:shd w:val="clear" w:color="auto" w:fill="auto"/>
            <w:noWrap/>
            <w:vAlign w:val="bottom"/>
            <w:hideMark/>
          </w:tcPr>
          <w:p w14:paraId="5B6D8D2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SUGERENCIA</w:t>
            </w:r>
          </w:p>
        </w:tc>
        <w:tc>
          <w:tcPr>
            <w:tcW w:w="1280" w:type="dxa"/>
            <w:gridSpan w:val="2"/>
            <w:shd w:val="clear" w:color="auto" w:fill="auto"/>
            <w:noWrap/>
            <w:vAlign w:val="bottom"/>
          </w:tcPr>
          <w:p w14:paraId="14CC45CB"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w:t>
            </w:r>
          </w:p>
        </w:tc>
        <w:tc>
          <w:tcPr>
            <w:tcW w:w="1272" w:type="dxa"/>
            <w:shd w:val="clear" w:color="auto" w:fill="auto"/>
            <w:noWrap/>
            <w:vAlign w:val="bottom"/>
          </w:tcPr>
          <w:p w14:paraId="7B9E3A8F"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0,1%</w:t>
            </w:r>
          </w:p>
        </w:tc>
      </w:tr>
      <w:tr w:rsidR="00901CEC" w:rsidRPr="002F7AAE" w14:paraId="433E6E08" w14:textId="77777777" w:rsidTr="006F2557">
        <w:trPr>
          <w:trHeight w:val="20"/>
          <w:jc w:val="center"/>
        </w:trPr>
        <w:tc>
          <w:tcPr>
            <w:tcW w:w="5240" w:type="dxa"/>
            <w:gridSpan w:val="2"/>
            <w:shd w:val="clear" w:color="auto" w:fill="auto"/>
            <w:noWrap/>
            <w:vAlign w:val="bottom"/>
            <w:hideMark/>
          </w:tcPr>
          <w:p w14:paraId="381E938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PETICION ENTRE AUTORIDADES</w:t>
            </w:r>
          </w:p>
        </w:tc>
        <w:tc>
          <w:tcPr>
            <w:tcW w:w="1280" w:type="dxa"/>
            <w:gridSpan w:val="2"/>
            <w:shd w:val="clear" w:color="auto" w:fill="auto"/>
            <w:noWrap/>
            <w:vAlign w:val="bottom"/>
          </w:tcPr>
          <w:p w14:paraId="080EF0B3"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144</w:t>
            </w:r>
          </w:p>
        </w:tc>
        <w:tc>
          <w:tcPr>
            <w:tcW w:w="1272" w:type="dxa"/>
            <w:shd w:val="clear" w:color="auto" w:fill="auto"/>
            <w:noWrap/>
            <w:vAlign w:val="bottom"/>
          </w:tcPr>
          <w:p w14:paraId="4034C38A"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12,9%</w:t>
            </w:r>
          </w:p>
        </w:tc>
      </w:tr>
      <w:tr w:rsidR="00901CEC" w:rsidRPr="002F7AAE" w14:paraId="065F203B" w14:textId="77777777" w:rsidTr="006F2557">
        <w:trPr>
          <w:trHeight w:val="20"/>
          <w:jc w:val="center"/>
        </w:trPr>
        <w:tc>
          <w:tcPr>
            <w:tcW w:w="5240" w:type="dxa"/>
            <w:gridSpan w:val="2"/>
            <w:shd w:val="clear" w:color="auto" w:fill="auto"/>
            <w:noWrap/>
            <w:vAlign w:val="bottom"/>
          </w:tcPr>
          <w:p w14:paraId="4D100E22"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color w:val="000000"/>
                <w:sz w:val="16"/>
                <w:szCs w:val="16"/>
                <w:lang w:eastAsia="es-CO"/>
              </w:rPr>
            </w:pPr>
            <w:r w:rsidRPr="002F7AAE">
              <w:rPr>
                <w:rFonts w:ascii="Century Gothic" w:eastAsia="Times New Roman" w:hAnsi="Century Gothic"/>
                <w:color w:val="000000"/>
                <w:sz w:val="16"/>
                <w:szCs w:val="16"/>
                <w:lang w:eastAsia="es-CO"/>
              </w:rPr>
              <w:t>FELICITACIÓN</w:t>
            </w:r>
          </w:p>
        </w:tc>
        <w:tc>
          <w:tcPr>
            <w:tcW w:w="1280" w:type="dxa"/>
            <w:gridSpan w:val="2"/>
            <w:shd w:val="clear" w:color="auto" w:fill="auto"/>
            <w:noWrap/>
            <w:vAlign w:val="bottom"/>
          </w:tcPr>
          <w:p w14:paraId="7BFB1766"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3</w:t>
            </w:r>
          </w:p>
        </w:tc>
        <w:tc>
          <w:tcPr>
            <w:tcW w:w="1272" w:type="dxa"/>
            <w:shd w:val="clear" w:color="auto" w:fill="auto"/>
            <w:noWrap/>
            <w:vAlign w:val="bottom"/>
          </w:tcPr>
          <w:p w14:paraId="6ABD973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0,3%</w:t>
            </w:r>
          </w:p>
        </w:tc>
      </w:tr>
      <w:tr w:rsidR="00901CEC" w:rsidRPr="002F7AAE" w14:paraId="2B88DBC2" w14:textId="77777777" w:rsidTr="006F2557">
        <w:trPr>
          <w:trHeight w:val="20"/>
          <w:jc w:val="center"/>
        </w:trPr>
        <w:tc>
          <w:tcPr>
            <w:tcW w:w="5240" w:type="dxa"/>
            <w:gridSpan w:val="2"/>
            <w:shd w:val="clear" w:color="DCE6F1" w:fill="DCE6F1"/>
            <w:noWrap/>
            <w:vAlign w:val="bottom"/>
            <w:hideMark/>
          </w:tcPr>
          <w:p w14:paraId="0A642598"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Total, general</w:t>
            </w:r>
          </w:p>
        </w:tc>
        <w:tc>
          <w:tcPr>
            <w:tcW w:w="1280" w:type="dxa"/>
            <w:gridSpan w:val="2"/>
            <w:shd w:val="clear" w:color="DCE6F1" w:fill="DCE6F1"/>
            <w:noWrap/>
            <w:vAlign w:val="bottom"/>
            <w:hideMark/>
          </w:tcPr>
          <w:p w14:paraId="3F02E780"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b/>
                <w:bCs/>
                <w:color w:val="000000"/>
                <w:sz w:val="16"/>
                <w:szCs w:val="16"/>
                <w:lang w:eastAsia="es-CO"/>
              </w:rPr>
            </w:pPr>
            <w:r w:rsidRPr="002F7AAE">
              <w:rPr>
                <w:rFonts w:ascii="Century Gothic" w:eastAsia="Times New Roman" w:hAnsi="Century Gothic"/>
                <w:b/>
                <w:bCs/>
                <w:color w:val="000000"/>
                <w:sz w:val="16"/>
                <w:szCs w:val="16"/>
                <w:lang w:eastAsia="es-CO"/>
              </w:rPr>
              <w:t>1117</w:t>
            </w:r>
          </w:p>
        </w:tc>
        <w:tc>
          <w:tcPr>
            <w:tcW w:w="1272" w:type="dxa"/>
            <w:shd w:val="clear" w:color="DCE6F1" w:fill="DCE6F1"/>
            <w:noWrap/>
            <w:vAlign w:val="bottom"/>
            <w:hideMark/>
          </w:tcPr>
          <w:p w14:paraId="6D77E493" w14:textId="77777777" w:rsidR="00901CEC" w:rsidRPr="002F7AAE" w:rsidRDefault="00901CEC" w:rsidP="006E31C0">
            <w:pPr>
              <w:shd w:val="clear" w:color="auto" w:fill="F5EEE3"/>
              <w:suppressAutoHyphens w:val="0"/>
              <w:autoSpaceDN/>
              <w:spacing w:after="0" w:line="240" w:lineRule="auto"/>
              <w:jc w:val="center"/>
              <w:textAlignment w:val="auto"/>
              <w:rPr>
                <w:rFonts w:ascii="Century Gothic" w:eastAsia="Times New Roman" w:hAnsi="Century Gothic"/>
                <w:i/>
                <w:iCs/>
                <w:color w:val="000000"/>
                <w:sz w:val="16"/>
                <w:szCs w:val="16"/>
                <w:lang w:eastAsia="es-CO"/>
              </w:rPr>
            </w:pPr>
            <w:r w:rsidRPr="002F7AAE">
              <w:rPr>
                <w:rFonts w:ascii="Century Gothic" w:eastAsia="Times New Roman" w:hAnsi="Century Gothic"/>
                <w:i/>
                <w:iCs/>
                <w:color w:val="000000"/>
                <w:sz w:val="16"/>
                <w:szCs w:val="16"/>
                <w:lang w:eastAsia="es-CO"/>
              </w:rPr>
              <w:t>100%</w:t>
            </w:r>
          </w:p>
        </w:tc>
      </w:tr>
    </w:tbl>
    <w:p w14:paraId="3C635ACC" w14:textId="77777777" w:rsidR="00901CEC" w:rsidRPr="001C194B" w:rsidRDefault="00901CEC" w:rsidP="006E31C0">
      <w:pPr>
        <w:pStyle w:val="Textoindependiente"/>
        <w:shd w:val="clear" w:color="auto" w:fill="F5EEE3"/>
        <w:ind w:right="49"/>
        <w:jc w:val="center"/>
        <w:rPr>
          <w:rFonts w:eastAsia="Times New Roman" w:cs="Calibri"/>
          <w:b/>
          <w:bCs/>
          <w:iCs/>
          <w:color w:val="000000"/>
          <w:kern w:val="3"/>
          <w:sz w:val="16"/>
          <w:szCs w:val="16"/>
          <w:lang w:eastAsia="es-CO"/>
        </w:rPr>
      </w:pPr>
      <w:r w:rsidRPr="001C194B">
        <w:rPr>
          <w:rFonts w:eastAsia="Times New Roman" w:cs="Calibri"/>
          <w:b/>
          <w:bCs/>
          <w:iCs/>
          <w:color w:val="000000"/>
          <w:kern w:val="3"/>
          <w:sz w:val="16"/>
          <w:szCs w:val="16"/>
          <w:lang w:eastAsia="es-CO"/>
        </w:rPr>
        <w:t>Fuente:  Informe trimestral de seguimiento y control a requerimientos atendidos por la UAERMV</w:t>
      </w:r>
    </w:p>
    <w:p w14:paraId="4A9F1C3A" w14:textId="77777777" w:rsidR="00901CEC" w:rsidRPr="001C194B" w:rsidRDefault="00901CEC" w:rsidP="006E31C0">
      <w:pPr>
        <w:pStyle w:val="Textoindependiente"/>
        <w:shd w:val="clear" w:color="auto" w:fill="F5EEE3"/>
        <w:ind w:right="49"/>
        <w:jc w:val="center"/>
        <w:rPr>
          <w:rFonts w:eastAsia="Times New Roman" w:cs="Calibri"/>
          <w:b/>
          <w:bCs/>
          <w:iCs/>
          <w:color w:val="000000"/>
          <w:kern w:val="3"/>
          <w:sz w:val="16"/>
          <w:szCs w:val="16"/>
          <w:lang w:eastAsia="es-CO"/>
        </w:rPr>
      </w:pPr>
      <w:r w:rsidRPr="001C194B">
        <w:rPr>
          <w:rFonts w:eastAsia="Times New Roman" w:cs="Calibri"/>
          <w:b/>
          <w:bCs/>
          <w:iCs/>
          <w:color w:val="000000"/>
          <w:kern w:val="3"/>
          <w:sz w:val="16"/>
          <w:szCs w:val="16"/>
          <w:lang w:eastAsia="es-CO"/>
        </w:rPr>
        <w:t xml:space="preserve"> (julio, agosto y septiembre de 2019) - Extractado por OCI</w:t>
      </w:r>
    </w:p>
    <w:p w14:paraId="550AA7EC" w14:textId="77777777" w:rsidR="00901CEC" w:rsidRDefault="00901CEC" w:rsidP="006E31C0">
      <w:pPr>
        <w:pStyle w:val="Textoindependiente"/>
        <w:shd w:val="clear" w:color="auto" w:fill="F5EEE3"/>
        <w:ind w:right="49"/>
        <w:jc w:val="both"/>
        <w:rPr>
          <w:rStyle w:val="Fuentedeprrafopredeter1"/>
          <w:rFonts w:eastAsia="Calibri" w:cs="Arial"/>
          <w:kern w:val="3"/>
          <w:sz w:val="20"/>
          <w:szCs w:val="20"/>
          <w:lang w:val="es-CO"/>
        </w:rPr>
      </w:pPr>
    </w:p>
    <w:p w14:paraId="14D8F42F" w14:textId="77777777" w:rsidR="00901CEC" w:rsidRPr="00C82A9B" w:rsidRDefault="00901CEC" w:rsidP="006E31C0">
      <w:pPr>
        <w:pStyle w:val="Textoindependiente"/>
        <w:shd w:val="clear" w:color="auto" w:fill="F5EEE3"/>
        <w:ind w:right="49"/>
        <w:jc w:val="both"/>
        <w:rPr>
          <w:rFonts w:cs="Arial"/>
          <w:sz w:val="19"/>
          <w:szCs w:val="19"/>
        </w:rPr>
      </w:pPr>
      <w:r w:rsidRPr="00C82A9B">
        <w:rPr>
          <w:rFonts w:cstheme="minorHAnsi"/>
          <w:b/>
          <w:bCs/>
          <w:color w:val="6F4A2D"/>
          <w:sz w:val="20"/>
          <w:szCs w:val="20"/>
        </w:rPr>
        <w:t xml:space="preserve">RECOMENDACIÓN-11 → </w:t>
      </w:r>
      <w:r w:rsidRPr="009E11D9">
        <w:rPr>
          <w:rFonts w:cstheme="minorHAnsi"/>
          <w:color w:val="000000" w:themeColor="text1"/>
          <w:sz w:val="20"/>
          <w:szCs w:val="20"/>
        </w:rPr>
        <w:t xml:space="preserve">Teniendo en cuenta que en Comité Institucional de Control Interno del pasado </w:t>
      </w:r>
      <w:r>
        <w:rPr>
          <w:rFonts w:cstheme="minorHAnsi"/>
          <w:color w:val="000000" w:themeColor="text1"/>
          <w:sz w:val="20"/>
          <w:szCs w:val="20"/>
        </w:rPr>
        <w:t xml:space="preserve">30 de octubre de 2019, la Secretaría General </w:t>
      </w:r>
      <w:r w:rsidRPr="009E11D9">
        <w:rPr>
          <w:rFonts w:cstheme="minorHAnsi"/>
          <w:color w:val="000000" w:themeColor="text1"/>
          <w:sz w:val="20"/>
          <w:szCs w:val="20"/>
        </w:rPr>
        <w:t xml:space="preserve">informó </w:t>
      </w:r>
      <w:r>
        <w:rPr>
          <w:rFonts w:cstheme="minorHAnsi"/>
          <w:color w:val="000000" w:themeColor="text1"/>
          <w:sz w:val="20"/>
          <w:szCs w:val="20"/>
        </w:rPr>
        <w:t xml:space="preserve">a esta oficina </w:t>
      </w:r>
      <w:r w:rsidRPr="009E11D9">
        <w:rPr>
          <w:rFonts w:cstheme="minorHAnsi"/>
          <w:color w:val="000000" w:themeColor="text1"/>
          <w:sz w:val="20"/>
          <w:szCs w:val="20"/>
        </w:rPr>
        <w:t xml:space="preserve">que estas cifras no son comparables, </w:t>
      </w:r>
      <w:r>
        <w:rPr>
          <w:rFonts w:cstheme="minorHAnsi"/>
          <w:color w:val="000000" w:themeColor="text1"/>
          <w:sz w:val="20"/>
          <w:szCs w:val="20"/>
        </w:rPr>
        <w:t xml:space="preserve">dado que se dejó una observación similar en el informe presentado, </w:t>
      </w:r>
      <w:r w:rsidRPr="009E11D9">
        <w:rPr>
          <w:rFonts w:cstheme="minorHAnsi"/>
          <w:color w:val="000000" w:themeColor="text1"/>
          <w:sz w:val="20"/>
          <w:szCs w:val="20"/>
        </w:rPr>
        <w:t xml:space="preserve">se </w:t>
      </w:r>
      <w:r w:rsidRPr="009E11D9">
        <w:rPr>
          <w:rFonts w:cs="Arial"/>
          <w:color w:val="000000" w:themeColor="text1"/>
          <w:sz w:val="19"/>
          <w:szCs w:val="19"/>
        </w:rPr>
        <w:t xml:space="preserve">recomienda </w:t>
      </w:r>
      <w:r>
        <w:rPr>
          <w:rFonts w:cs="Arial"/>
          <w:sz w:val="19"/>
          <w:szCs w:val="19"/>
        </w:rPr>
        <w:t xml:space="preserve">hacer claridad lo que es comparable y lo que no, con el fin de </w:t>
      </w:r>
      <w:r w:rsidRPr="00C82A9B">
        <w:rPr>
          <w:rFonts w:cs="Arial"/>
          <w:sz w:val="19"/>
          <w:szCs w:val="19"/>
        </w:rPr>
        <w:t xml:space="preserve">establecer un punto de control </w:t>
      </w:r>
      <w:r>
        <w:rPr>
          <w:rFonts w:cs="Arial"/>
          <w:sz w:val="19"/>
          <w:szCs w:val="19"/>
        </w:rPr>
        <w:t xml:space="preserve">en </w:t>
      </w:r>
      <w:r w:rsidRPr="00C82A9B">
        <w:rPr>
          <w:rFonts w:cs="Arial"/>
          <w:sz w:val="19"/>
          <w:szCs w:val="19"/>
        </w:rPr>
        <w:t xml:space="preserve">la información </w:t>
      </w:r>
      <w:r>
        <w:rPr>
          <w:rFonts w:cs="Arial"/>
          <w:sz w:val="19"/>
          <w:szCs w:val="19"/>
        </w:rPr>
        <w:t xml:space="preserve">que se </w:t>
      </w:r>
      <w:r w:rsidRPr="00C82A9B">
        <w:rPr>
          <w:rFonts w:cs="Arial"/>
          <w:sz w:val="19"/>
          <w:szCs w:val="19"/>
        </w:rPr>
        <w:t>reporta</w:t>
      </w:r>
      <w:r>
        <w:rPr>
          <w:rFonts w:cs="Arial"/>
          <w:sz w:val="19"/>
          <w:szCs w:val="19"/>
        </w:rPr>
        <w:t xml:space="preserve"> por ambas dependencias.</w:t>
      </w:r>
    </w:p>
    <w:p w14:paraId="621C74AE" w14:textId="77777777" w:rsidR="00901CEC" w:rsidRDefault="00901CEC" w:rsidP="006E31C0">
      <w:pPr>
        <w:pStyle w:val="Textoindependiente"/>
        <w:pBdr>
          <w:bottom w:val="single" w:sz="6" w:space="1" w:color="auto"/>
        </w:pBdr>
        <w:shd w:val="clear" w:color="auto" w:fill="F5EEE3"/>
        <w:ind w:right="49"/>
        <w:jc w:val="both"/>
        <w:rPr>
          <w:rFonts w:cs="Arial"/>
          <w:sz w:val="19"/>
          <w:szCs w:val="19"/>
        </w:rPr>
      </w:pPr>
    </w:p>
    <w:p w14:paraId="78B52D98" w14:textId="77777777" w:rsidR="00901CEC" w:rsidRPr="00C82A9B" w:rsidRDefault="00901CEC" w:rsidP="006E31C0">
      <w:pPr>
        <w:pStyle w:val="Textoindependiente"/>
        <w:shd w:val="clear" w:color="auto" w:fill="F5EEE3"/>
        <w:ind w:right="49"/>
        <w:jc w:val="both"/>
        <w:rPr>
          <w:rStyle w:val="Fuentedeprrafopredeter1"/>
          <w:rFonts w:eastAsia="Calibri" w:cs="Arial"/>
          <w:b/>
          <w:bCs/>
          <w:color w:val="6F4A2D"/>
          <w:kern w:val="3"/>
          <w:sz w:val="20"/>
          <w:szCs w:val="20"/>
          <w:lang w:val="es-CO"/>
        </w:rPr>
      </w:pPr>
    </w:p>
    <w:p w14:paraId="59A3201F" w14:textId="77777777" w:rsidR="00901CEC" w:rsidRPr="00C82A9B" w:rsidRDefault="00901CEC" w:rsidP="006E31C0">
      <w:pPr>
        <w:pStyle w:val="Textoindependiente"/>
        <w:shd w:val="clear" w:color="auto" w:fill="F5EEE3"/>
        <w:ind w:right="49"/>
        <w:jc w:val="both"/>
        <w:rPr>
          <w:rStyle w:val="Fuentedeprrafopredeter1"/>
          <w:rFonts w:eastAsia="Calibri" w:cs="Arial"/>
          <w:kern w:val="3"/>
          <w:sz w:val="20"/>
          <w:szCs w:val="20"/>
          <w:lang w:val="es-CO"/>
        </w:rPr>
      </w:pPr>
      <w:r w:rsidRPr="00545798">
        <w:rPr>
          <w:rStyle w:val="Fuentedeprrafopredeter1"/>
          <w:rFonts w:eastAsia="Calibri" w:cs="Arial"/>
          <w:b/>
          <w:bCs/>
          <w:color w:val="6F4A2D"/>
          <w:kern w:val="3"/>
          <w:sz w:val="20"/>
          <w:szCs w:val="20"/>
          <w:lang w:val="es-CO"/>
        </w:rPr>
        <w:t>OBSERVACIÓN-12→</w:t>
      </w:r>
      <w:r w:rsidRPr="00C82A9B">
        <w:rPr>
          <w:rStyle w:val="Fuentedeprrafopredeter1"/>
          <w:rFonts w:eastAsia="Calibri" w:cs="Arial"/>
          <w:color w:val="6F4A2D"/>
          <w:kern w:val="3"/>
          <w:sz w:val="20"/>
          <w:szCs w:val="20"/>
          <w:lang w:val="es-CO"/>
        </w:rPr>
        <w:t xml:space="preserve"> </w:t>
      </w:r>
      <w:r w:rsidRPr="00C82A9B">
        <w:rPr>
          <w:rStyle w:val="Fuentedeprrafopredeter1"/>
          <w:rFonts w:eastAsia="Calibri" w:cs="Arial"/>
          <w:kern w:val="3"/>
          <w:sz w:val="20"/>
          <w:szCs w:val="20"/>
          <w:lang w:val="es-CO"/>
        </w:rPr>
        <w:t>Se verifica en el numeral 9 de Transparencia la publicación de informes PQRSFD y solo se encuentran publicados hasta el mes de Julio de 2019:</w:t>
      </w:r>
    </w:p>
    <w:p w14:paraId="6214217F" w14:textId="77777777" w:rsidR="00901CEC" w:rsidRPr="00C82A9B" w:rsidRDefault="00901CEC" w:rsidP="006E31C0">
      <w:pPr>
        <w:pStyle w:val="Textoindependiente"/>
        <w:shd w:val="clear" w:color="auto" w:fill="F5EEE3"/>
        <w:ind w:right="49"/>
        <w:jc w:val="both"/>
        <w:rPr>
          <w:rStyle w:val="Fuentedeprrafopredeter1"/>
          <w:rFonts w:eastAsia="Calibri" w:cs="Arial"/>
          <w:kern w:val="3"/>
          <w:sz w:val="20"/>
          <w:szCs w:val="20"/>
          <w:lang w:val="es-CO"/>
        </w:rPr>
      </w:pPr>
    </w:p>
    <w:p w14:paraId="3955F5FB" w14:textId="77777777" w:rsidR="00901CEC" w:rsidRPr="00C82A9B" w:rsidRDefault="00901CEC" w:rsidP="006E31C0">
      <w:pPr>
        <w:shd w:val="clear" w:color="auto" w:fill="F5EEE3"/>
        <w:spacing w:after="0"/>
        <w:jc w:val="center"/>
        <w:rPr>
          <w:rFonts w:ascii="Century Gothic" w:hAnsi="Century Gothic" w:cstheme="minorHAnsi"/>
          <w:b/>
          <w:bCs/>
          <w:lang w:eastAsia="es-CO"/>
        </w:rPr>
      </w:pPr>
      <w:r w:rsidRPr="00C82A9B">
        <w:rPr>
          <w:rFonts w:ascii="Century Gothic" w:hAnsi="Century Gothic" w:cstheme="minorHAnsi"/>
          <w:b/>
          <w:bCs/>
          <w:sz w:val="16"/>
          <w:szCs w:val="16"/>
        </w:rPr>
        <w:t>Ilustración 32 Pantallazo de Publicación de Informes PQRSFD en Transparencia UMV</w:t>
      </w:r>
    </w:p>
    <w:p w14:paraId="31CA66CA" w14:textId="77777777" w:rsidR="00901CEC" w:rsidRPr="00C82A9B" w:rsidRDefault="00901CEC" w:rsidP="006E31C0">
      <w:pPr>
        <w:pStyle w:val="Textoindependiente"/>
        <w:shd w:val="clear" w:color="auto" w:fill="F5EEE3"/>
        <w:ind w:right="49"/>
        <w:jc w:val="center"/>
        <w:rPr>
          <w:rStyle w:val="Fuentedeprrafopredeter1"/>
          <w:rFonts w:eastAsia="Calibri" w:cs="Arial"/>
          <w:b/>
          <w:bCs/>
          <w:color w:val="6F4A2D"/>
          <w:kern w:val="3"/>
          <w:sz w:val="20"/>
          <w:szCs w:val="20"/>
          <w:lang w:val="es-CO"/>
        </w:rPr>
      </w:pPr>
      <w:r>
        <w:rPr>
          <w:rFonts w:eastAsia="Calibri" w:cs="Arial"/>
          <w:b/>
          <w:bCs/>
          <w:noProof/>
          <w:color w:val="6F4A2D"/>
          <w:kern w:val="3"/>
          <w:sz w:val="20"/>
          <w:szCs w:val="20"/>
          <w:lang w:val="es-CO"/>
        </w:rPr>
        <mc:AlternateContent>
          <mc:Choice Requires="wps">
            <w:drawing>
              <wp:anchor distT="0" distB="0" distL="114300" distR="114300" simplePos="0" relativeHeight="251682816" behindDoc="0" locked="0" layoutInCell="1" allowOverlap="1" wp14:anchorId="188AFE80" wp14:editId="27523BAF">
                <wp:simplePos x="0" y="0"/>
                <wp:positionH relativeFrom="column">
                  <wp:posOffset>783171</wp:posOffset>
                </wp:positionH>
                <wp:positionV relativeFrom="paragraph">
                  <wp:posOffset>1155676</wp:posOffset>
                </wp:positionV>
                <wp:extent cx="1725175" cy="791833"/>
                <wp:effectExtent l="19050" t="19050" r="27940" b="27940"/>
                <wp:wrapNone/>
                <wp:docPr id="58" name="Elipse 6"/>
                <wp:cNvGraphicFramePr/>
                <a:graphic xmlns:a="http://schemas.openxmlformats.org/drawingml/2006/main">
                  <a:graphicData uri="http://schemas.microsoft.com/office/word/2010/wordprocessingShape">
                    <wps:wsp>
                      <wps:cNvSpPr/>
                      <wps:spPr>
                        <a:xfrm>
                          <a:off x="0" y="0"/>
                          <a:ext cx="1725175" cy="791833"/>
                        </a:xfrm>
                        <a:prstGeom prst="roundRect">
                          <a:avLst>
                            <a:gd name="adj" fmla="val 42026"/>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3060C" id="Elipse 6" o:spid="_x0000_s1026" style="position:absolute;margin-left:61.65pt;margin-top:91pt;width:135.85pt;height:62.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256hQIAAPcEAAAOAAAAZHJzL2Uyb0RvYy54bWysVEtvGjEQvlfqf7B8b3aXQCAoS4SSUlWK&#10;EtSkynnw2qwrv2oblvTXd+xdSPo4VeVgZjwvzzff7NX1QSuy5z5Ia2panZWUcMNsI822pl+fVh9m&#10;lIQIpgFlDa/pCw/0evH+3VXn5nxkW6sa7gkmMWHeuZq2Mbp5UQTWcg3hzDpu0Cis1xBR9dui8dBh&#10;dq2KUVleFJ31jfOW8RDw9rY30kXOLwRn8UGIwCNRNcW3xXz6fG7SWSyuYL714FrJhmfAP7xCgzRY&#10;9JTqFiKQnZd/pNKSeRusiGfM6sIKIRnPPWA3VflbN48tOJ57QXCCO8EU/l9adr9feyKbmk5wUgY0&#10;zuijki5wcpHA6VyYo8+jW/tBCyimTg/C6/SPPZBDBvTlBCg/RMLwspqOJtV0QglD2/Symp2fp6TF&#10;a7TzIX7iVpMk1NTbnWm+4NQymLC/CzGj2gxPg+YbJUIrnNEeFBmPylF+JmYcnFE65kyRxq6kUnnK&#10;ypCupuezqkQiMECyCQURRe2w/WC2lIDaIotZ9Ll8sEo2KTwlCn67uVGeYNmarlYl/oZWfnFLtW8h&#10;tL1fNiU3mGsZkehK6prOUvAxWplk5Zmq2G1CJ2Heo5ykjW1ecETe9twNjq0kFrmDENfgEQjsBhcw&#10;PuAhlMUW7SBR0lr/42/3yR85hFZKOiQ/tv99B55Toj4bZNdlNR6nbcnKeDIdoeLfWjZvLWanbyyi&#10;UuGqO5bF5B/VURTe6mfc02WqiiYwDGv3QA/KTeyXEjed8eUyu+GGOIh35tGxlDzhlOB9OjyDdwNh&#10;IlLt3h4XZWBBT7FX3xRp7HIXrZAnhHtcB7hxuzIthy9BWt+3evZ6/V4tfgIAAP//AwBQSwMEFAAG&#10;AAgAAAAhAGoN5ofeAAAACwEAAA8AAABkcnMvZG93bnJldi54bWxMj8FOwzAQRO9I/IO1SNyoTQJt&#10;CXEqhIATEiJUgqNrL3FIbEe224a/ZznBbUY7mn1Tb2Y3sgPG1Acv4XIhgKHXwfS+k7B9e7xYA0tZ&#10;eaPG4FHCNybYNKcntapMOPpXPLS5Y1TiU6Uk2JynivOkLTqVFmFCT7fPEJ3KZGPHTVRHKncjL4RY&#10;cqd6Tx+smvDeoh7avZPw9NW+DOLDDu+rqB+s3j6H9ipJeX42390CyzjnvzD84hM6NMS0C3tvEhvJ&#10;F2VJURLrgkZRory5JrEjIZYr4E3N/29ofgAAAP//AwBQSwECLQAUAAYACAAAACEAtoM4kv4AAADh&#10;AQAAEwAAAAAAAAAAAAAAAAAAAAAAW0NvbnRlbnRfVHlwZXNdLnhtbFBLAQItABQABgAIAAAAIQA4&#10;/SH/1gAAAJQBAAALAAAAAAAAAAAAAAAAAC8BAABfcmVscy8ucmVsc1BLAQItABQABgAIAAAAIQBE&#10;f256hQIAAPcEAAAOAAAAAAAAAAAAAAAAAC4CAABkcnMvZTJvRG9jLnhtbFBLAQItABQABgAIAAAA&#10;IQBqDeaH3gAAAAsBAAAPAAAAAAAAAAAAAAAAAN8EAABkcnMvZG93bnJldi54bWxQSwUGAAAAAAQA&#10;BADzAAAA6gUAAAAA&#10;" filled="f" strokecolor="red" strokeweight="3pt">
                <v:stroke joinstyle="miter"/>
              </v:roundrect>
            </w:pict>
          </mc:Fallback>
        </mc:AlternateContent>
      </w:r>
      <w:r w:rsidRPr="00C82A9B">
        <w:rPr>
          <w:rStyle w:val="Fuentedeprrafopredeter1"/>
          <w:rFonts w:eastAsia="Calibri" w:cs="Arial"/>
          <w:b/>
          <w:bCs/>
          <w:noProof/>
          <w:color w:val="6F4A2D"/>
          <w:kern w:val="3"/>
          <w:sz w:val="20"/>
          <w:szCs w:val="20"/>
          <w:lang w:val="es-CO"/>
        </w:rPr>
        <w:drawing>
          <wp:inline distT="0" distB="0" distL="0" distR="0" wp14:anchorId="18C8717B" wp14:editId="5CB64B68">
            <wp:extent cx="4584481" cy="2292429"/>
            <wp:effectExtent l="0" t="0" r="6985" b="0"/>
            <wp:docPr id="39936" name="Imagen 3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15436" cy="2307908"/>
                    </a:xfrm>
                    <a:prstGeom prst="rect">
                      <a:avLst/>
                    </a:prstGeom>
                    <a:noFill/>
                    <a:ln>
                      <a:noFill/>
                    </a:ln>
                  </pic:spPr>
                </pic:pic>
              </a:graphicData>
            </a:graphic>
          </wp:inline>
        </w:drawing>
      </w:r>
    </w:p>
    <w:p w14:paraId="3CD62D99" w14:textId="77777777" w:rsidR="00901CEC" w:rsidRPr="00C82A9B" w:rsidRDefault="00901CEC" w:rsidP="006E31C0">
      <w:pPr>
        <w:pStyle w:val="Textoindependiente"/>
        <w:shd w:val="clear" w:color="auto" w:fill="F5EEE3"/>
        <w:ind w:right="49"/>
        <w:jc w:val="center"/>
        <w:rPr>
          <w:rFonts w:cstheme="minorHAnsi"/>
          <w:b/>
          <w:bCs/>
          <w:sz w:val="16"/>
          <w:szCs w:val="16"/>
        </w:rPr>
      </w:pPr>
      <w:r w:rsidRPr="00C82A9B">
        <w:rPr>
          <w:rFonts w:cstheme="minorHAnsi"/>
          <w:b/>
          <w:bCs/>
          <w:sz w:val="16"/>
          <w:szCs w:val="16"/>
        </w:rPr>
        <w:t>Fuente: Extractado por OCI de Transparencia UMV</w:t>
      </w:r>
    </w:p>
    <w:p w14:paraId="7FA014BB" w14:textId="77777777" w:rsidR="00901CEC" w:rsidRPr="00C82A9B" w:rsidRDefault="00901CEC" w:rsidP="006E31C0">
      <w:pPr>
        <w:pStyle w:val="Textoindependiente"/>
        <w:shd w:val="clear" w:color="auto" w:fill="F5EEE3"/>
        <w:ind w:right="49"/>
        <w:jc w:val="both"/>
        <w:rPr>
          <w:rFonts w:cstheme="minorHAnsi"/>
          <w:sz w:val="20"/>
          <w:szCs w:val="20"/>
        </w:rPr>
      </w:pPr>
    </w:p>
    <w:p w14:paraId="3B483515" w14:textId="77777777" w:rsidR="00901CEC" w:rsidRDefault="00901CEC" w:rsidP="006E31C0">
      <w:pPr>
        <w:pStyle w:val="Textoindependiente"/>
        <w:pBdr>
          <w:bottom w:val="single" w:sz="6" w:space="1" w:color="auto"/>
        </w:pBdr>
        <w:shd w:val="clear" w:color="auto" w:fill="F5EEE3"/>
        <w:ind w:right="49"/>
        <w:jc w:val="both"/>
        <w:rPr>
          <w:rFonts w:cs="Arial"/>
          <w:sz w:val="19"/>
          <w:szCs w:val="19"/>
        </w:rPr>
      </w:pPr>
      <w:r w:rsidRPr="00C82A9B">
        <w:rPr>
          <w:rFonts w:cstheme="minorHAnsi"/>
          <w:b/>
          <w:bCs/>
          <w:color w:val="6F4A2D"/>
          <w:sz w:val="20"/>
          <w:szCs w:val="20"/>
        </w:rPr>
        <w:t xml:space="preserve">RECOMENDACIÓN-12 → </w:t>
      </w:r>
      <w:r w:rsidRPr="00C82A9B">
        <w:rPr>
          <w:rFonts w:cs="Arial"/>
          <w:sz w:val="19"/>
          <w:szCs w:val="19"/>
        </w:rPr>
        <w:t xml:space="preserve">Publicar en Transparencia de la web institucional, la totalidad de los informes de PQRSFD - PETICIONES, QUEJAS, RECLAMOS, SUGERENCIAS, FELICITACIONES Y DENUNCIAS </w:t>
      </w:r>
      <w:r w:rsidRPr="00C82A9B">
        <w:rPr>
          <w:rFonts w:cs="Arial"/>
          <w:sz w:val="19"/>
          <w:szCs w:val="19"/>
          <w:u w:val="single"/>
        </w:rPr>
        <w:t>de cada mes</w:t>
      </w:r>
      <w:r w:rsidRPr="00C82A9B">
        <w:rPr>
          <w:rFonts w:cs="Arial"/>
          <w:sz w:val="19"/>
          <w:szCs w:val="19"/>
        </w:rPr>
        <w:t>, en la periodicidad que se establece en el procedimiento APIC-PR-001-V10 PROCEDIMIENTO GESTIÓN DE REQUERIMIENTOS PQRSFD, en su actividad #</w:t>
      </w:r>
      <w:r w:rsidRPr="000D2C27">
        <w:rPr>
          <w:rFonts w:cs="Arial"/>
          <w:sz w:val="19"/>
          <w:szCs w:val="19"/>
        </w:rPr>
        <w:t>39</w:t>
      </w:r>
      <w:r w:rsidRPr="00C82A9B">
        <w:rPr>
          <w:rFonts w:cs="Arial"/>
          <w:sz w:val="19"/>
          <w:szCs w:val="19"/>
        </w:rPr>
        <w:t>:</w:t>
      </w:r>
      <w:r w:rsidRPr="000D2C27">
        <w:rPr>
          <w:rFonts w:cs="Arial"/>
          <w:sz w:val="19"/>
          <w:szCs w:val="19"/>
        </w:rPr>
        <w:t xml:space="preserve"> </w:t>
      </w:r>
      <w:r w:rsidRPr="00C82A9B">
        <w:rPr>
          <w:rFonts w:cs="Arial"/>
          <w:sz w:val="19"/>
          <w:szCs w:val="19"/>
        </w:rPr>
        <w:t>“</w:t>
      </w:r>
      <w:r w:rsidRPr="000D2C27">
        <w:rPr>
          <w:rFonts w:cs="Arial"/>
          <w:i/>
          <w:iCs/>
          <w:sz w:val="19"/>
          <w:szCs w:val="19"/>
        </w:rPr>
        <w:t>Elaborar el informe mensual de gestión de PQRSFD para remitir a la Dirección General y a la Veeduría Distrital</w:t>
      </w:r>
      <w:r w:rsidRPr="00C82A9B">
        <w:rPr>
          <w:rFonts w:cs="Arial"/>
          <w:sz w:val="19"/>
          <w:szCs w:val="19"/>
        </w:rPr>
        <w:t>”</w:t>
      </w:r>
      <w:r w:rsidRPr="000D2C27">
        <w:rPr>
          <w:rFonts w:cs="Arial"/>
          <w:sz w:val="19"/>
          <w:szCs w:val="19"/>
        </w:rPr>
        <w:t>.</w:t>
      </w:r>
    </w:p>
    <w:p w14:paraId="5C2936E0" w14:textId="77777777" w:rsidR="00901CEC" w:rsidRPr="000D2C27" w:rsidRDefault="00901CEC" w:rsidP="006E31C0">
      <w:pPr>
        <w:pStyle w:val="Textoindependiente"/>
        <w:pBdr>
          <w:bottom w:val="single" w:sz="6" w:space="1" w:color="auto"/>
        </w:pBdr>
        <w:shd w:val="clear" w:color="auto" w:fill="F5EEE3"/>
        <w:ind w:right="49"/>
        <w:jc w:val="both"/>
        <w:rPr>
          <w:rFonts w:cs="Arial"/>
          <w:sz w:val="19"/>
          <w:szCs w:val="19"/>
        </w:rPr>
      </w:pPr>
    </w:p>
    <w:bookmarkEnd w:id="100"/>
    <w:p w14:paraId="6C8F1E82" w14:textId="499262B4" w:rsidR="00F0013A" w:rsidRDefault="00F0013A" w:rsidP="00CA5DED">
      <w:pPr>
        <w:spacing w:after="0" w:line="240" w:lineRule="auto"/>
        <w:rPr>
          <w:rFonts w:ascii="Century Gothic" w:eastAsia="Times New Roman" w:hAnsi="Century Gothic"/>
          <w:sz w:val="20"/>
          <w:szCs w:val="20"/>
          <w:lang w:eastAsia="es-ES"/>
        </w:rPr>
      </w:pPr>
    </w:p>
    <w:p w14:paraId="7DC292C5" w14:textId="6A9CCAF5" w:rsidR="0090664F" w:rsidRPr="0090664F" w:rsidRDefault="0090664F" w:rsidP="00CA5DED">
      <w:pPr>
        <w:spacing w:after="0" w:line="240" w:lineRule="auto"/>
        <w:rPr>
          <w:rFonts w:ascii="Century Gothic" w:eastAsia="Times New Roman" w:hAnsi="Century Gothic"/>
          <w:b/>
          <w:bCs/>
          <w:color w:val="6F4A2D"/>
          <w:sz w:val="20"/>
          <w:szCs w:val="20"/>
          <w:lang w:eastAsia="es-ES"/>
        </w:rPr>
      </w:pPr>
      <w:r w:rsidRPr="0090664F">
        <w:rPr>
          <w:rFonts w:ascii="Century Gothic" w:eastAsia="Times New Roman" w:hAnsi="Century Gothic"/>
          <w:b/>
          <w:bCs/>
          <w:color w:val="6F4A2D"/>
          <w:sz w:val="20"/>
          <w:szCs w:val="20"/>
          <w:lang w:eastAsia="es-ES"/>
        </w:rPr>
        <w:t>RECOMENDACIONES ATENDIDAS DEL INFORME PORMENORIZADO ANTERIOR</w:t>
      </w:r>
      <w:r>
        <w:rPr>
          <w:rFonts w:ascii="Century Gothic" w:eastAsia="Times New Roman" w:hAnsi="Century Gothic"/>
          <w:b/>
          <w:bCs/>
          <w:color w:val="6F4A2D"/>
          <w:sz w:val="20"/>
          <w:szCs w:val="20"/>
          <w:lang w:eastAsia="es-ES"/>
        </w:rPr>
        <w:t xml:space="preserve"> (periodo </w:t>
      </w:r>
      <w:r w:rsidRPr="0090664F">
        <w:rPr>
          <w:rFonts w:ascii="Century Gothic" w:eastAsia="Times New Roman" w:hAnsi="Century Gothic"/>
          <w:b/>
          <w:bCs/>
          <w:color w:val="6F4A2D"/>
          <w:sz w:val="20"/>
          <w:szCs w:val="20"/>
          <w:lang w:eastAsia="es-ES"/>
        </w:rPr>
        <w:t xml:space="preserve">01 de marzo de 2019 al 30 de junio de 2019), POR LOS PROCESOS </w:t>
      </w:r>
    </w:p>
    <w:p w14:paraId="3966C463" w14:textId="3688DCE9" w:rsidR="0090664F" w:rsidRDefault="0090664F" w:rsidP="00CA5DED">
      <w:pPr>
        <w:spacing w:after="0" w:line="240" w:lineRule="auto"/>
        <w:rPr>
          <w:rFonts w:ascii="Century Gothic" w:eastAsia="Times New Roman" w:hAnsi="Century Gothic"/>
          <w:sz w:val="20"/>
          <w:szCs w:val="20"/>
          <w:lang w:eastAsia="es-ES"/>
        </w:rPr>
      </w:pPr>
    </w:p>
    <w:p w14:paraId="7ED99926" w14:textId="72A77DC0" w:rsidR="0090664F" w:rsidRPr="0090664F" w:rsidRDefault="0090664F" w:rsidP="0090664F">
      <w:pPr>
        <w:spacing w:after="0"/>
        <w:jc w:val="both"/>
        <w:rPr>
          <w:rFonts w:ascii="Century Gothic" w:hAnsi="Century Gothic"/>
          <w:sz w:val="20"/>
          <w:szCs w:val="20"/>
        </w:rPr>
      </w:pPr>
      <w:r w:rsidRPr="0090664F">
        <w:rPr>
          <w:rFonts w:ascii="Century Gothic" w:hAnsi="Century Gothic"/>
          <w:sz w:val="20"/>
          <w:szCs w:val="20"/>
        </w:rPr>
        <w:t>La Secretaría General, informó de las acciones implementadas por la Secretaría General al respecto:</w:t>
      </w:r>
    </w:p>
    <w:p w14:paraId="7017E9BD" w14:textId="77777777" w:rsidR="0090664F" w:rsidRPr="0090664F" w:rsidRDefault="0090664F" w:rsidP="0090664F">
      <w:pPr>
        <w:spacing w:after="0"/>
        <w:jc w:val="both"/>
        <w:rPr>
          <w:rFonts w:ascii="Century Gothic" w:hAnsi="Century Gothic"/>
          <w:sz w:val="20"/>
          <w:szCs w:val="20"/>
        </w:rPr>
      </w:pPr>
    </w:p>
    <w:tbl>
      <w:tblPr>
        <w:tblStyle w:val="Tablanormal4"/>
        <w:tblW w:w="5000" w:type="pct"/>
        <w:tblLook w:val="04A0" w:firstRow="1" w:lastRow="0" w:firstColumn="1" w:lastColumn="0" w:noHBand="0" w:noVBand="1"/>
      </w:tblPr>
      <w:tblGrid>
        <w:gridCol w:w="3829"/>
        <w:gridCol w:w="5859"/>
      </w:tblGrid>
      <w:tr w:rsidR="0090664F" w:rsidRPr="0090664F" w14:paraId="6F3FDACB" w14:textId="77777777" w:rsidTr="002F7AAE">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976" w:type="pct"/>
            <w:tcBorders>
              <w:bottom w:val="single" w:sz="4" w:space="0" w:color="808080"/>
            </w:tcBorders>
            <w:vAlign w:val="center"/>
            <w:hideMark/>
          </w:tcPr>
          <w:p w14:paraId="1D934F1F" w14:textId="2F5D143C" w:rsidR="0090664F" w:rsidRPr="0090664F" w:rsidRDefault="0090664F" w:rsidP="00CE5B53">
            <w:pPr>
              <w:suppressAutoHyphens w:val="0"/>
              <w:autoSpaceDN/>
              <w:spacing w:after="0" w:line="240" w:lineRule="auto"/>
              <w:jc w:val="center"/>
              <w:textAlignment w:val="auto"/>
              <w:rPr>
                <w:rFonts w:ascii="Century Gothic" w:eastAsia="Times New Roman" w:hAnsi="Century Gothic" w:cs="Calibri"/>
                <w:b w:val="0"/>
                <w:bCs w:val="0"/>
                <w:color w:val="000000"/>
                <w:sz w:val="20"/>
                <w:szCs w:val="20"/>
                <w:lang w:eastAsia="es-CO"/>
              </w:rPr>
            </w:pPr>
            <w:r>
              <w:rPr>
                <w:rFonts w:ascii="Century Gothic" w:eastAsia="Times New Roman" w:hAnsi="Century Gothic" w:cs="Calibri"/>
                <w:color w:val="000000"/>
                <w:sz w:val="20"/>
                <w:szCs w:val="20"/>
                <w:lang w:eastAsia="es-CO"/>
              </w:rPr>
              <w:t>RECOMENDACIÓN OCI</w:t>
            </w:r>
          </w:p>
        </w:tc>
        <w:tc>
          <w:tcPr>
            <w:tcW w:w="3024" w:type="pct"/>
            <w:tcBorders>
              <w:bottom w:val="single" w:sz="4" w:space="0" w:color="808080"/>
            </w:tcBorders>
            <w:vAlign w:val="center"/>
            <w:hideMark/>
          </w:tcPr>
          <w:p w14:paraId="374F10AF" w14:textId="77777777" w:rsidR="0090664F" w:rsidRPr="0090664F" w:rsidRDefault="0090664F" w:rsidP="00CE5B53">
            <w:pPr>
              <w:suppressAutoHyphens w:val="0"/>
              <w:autoSpaceDN/>
              <w:spacing w:after="0" w:line="240" w:lineRule="auto"/>
              <w:jc w:val="center"/>
              <w:textAlignment w:val="auto"/>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Calibri"/>
                <w:b w:val="0"/>
                <w:bCs w:val="0"/>
                <w:color w:val="000000"/>
                <w:sz w:val="20"/>
                <w:szCs w:val="20"/>
                <w:lang w:eastAsia="es-CO"/>
              </w:rPr>
            </w:pPr>
            <w:r w:rsidRPr="0090664F">
              <w:rPr>
                <w:rFonts w:ascii="Century Gothic" w:eastAsia="Times New Roman" w:hAnsi="Century Gothic" w:cs="Calibri"/>
                <w:color w:val="000000"/>
                <w:sz w:val="20"/>
                <w:szCs w:val="20"/>
                <w:lang w:eastAsia="es-CO"/>
              </w:rPr>
              <w:t>RESUMEN EJECUTIVO</w:t>
            </w:r>
          </w:p>
        </w:tc>
      </w:tr>
      <w:tr w:rsidR="0090664F" w:rsidRPr="0090664F" w14:paraId="5930554C" w14:textId="77777777" w:rsidTr="002F7A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left w:val="single" w:sz="4" w:space="0" w:color="808080"/>
              <w:bottom w:val="single" w:sz="4" w:space="0" w:color="808080"/>
            </w:tcBorders>
            <w:hideMark/>
          </w:tcPr>
          <w:p w14:paraId="7FB99A0C" w14:textId="77777777" w:rsidR="0090664F" w:rsidRPr="0090664F" w:rsidRDefault="0090664F" w:rsidP="009E20CD">
            <w:pPr>
              <w:autoSpaceDN/>
              <w:spacing w:after="0" w:line="200" w:lineRule="exact"/>
              <w:jc w:val="both"/>
              <w:textAlignment w:val="auto"/>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No se evidencia acto administrativo de la conformación de la brigada de emergencias, (número de integrantes servidores públicos y contratistas)</w:t>
            </w:r>
          </w:p>
        </w:tc>
        <w:tc>
          <w:tcPr>
            <w:tcW w:w="3024" w:type="pct"/>
            <w:tcBorders>
              <w:top w:val="single" w:sz="4" w:space="0" w:color="808080"/>
              <w:bottom w:val="single" w:sz="4" w:space="0" w:color="808080"/>
              <w:right w:val="single" w:sz="4" w:space="0" w:color="808080"/>
            </w:tcBorders>
            <w:hideMark/>
          </w:tcPr>
          <w:p w14:paraId="0E57CBC1"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Se solicita por parte proceso de Gestión de Talento Humano una reunión con la Doctora Edna Matilde Vallejo Gordillo jefe de la oficina OCI para aclarar la elaboración de la Resolución Solicitada.</w:t>
            </w:r>
          </w:p>
        </w:tc>
      </w:tr>
      <w:tr w:rsidR="0090664F" w:rsidRPr="0090664F" w14:paraId="4F833368" w14:textId="77777777" w:rsidTr="002F7AAE">
        <w:trPr>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bottom w:val="single" w:sz="4" w:space="0" w:color="808080"/>
            </w:tcBorders>
            <w:hideMark/>
          </w:tcPr>
          <w:p w14:paraId="2E452891" w14:textId="77777777" w:rsidR="0090664F" w:rsidRPr="0090664F" w:rsidRDefault="0090664F" w:rsidP="009E20CD">
            <w:pPr>
              <w:autoSpaceDN/>
              <w:spacing w:after="0" w:line="200" w:lineRule="exact"/>
              <w:jc w:val="both"/>
              <w:textAlignment w:val="auto"/>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Se observa que los registros (soportes de este informe no cuentan con el nombre del capacitador y su firma, además las actas de reunión no están debidamente diligenciadas, para verificar los temas dictados.</w:t>
            </w:r>
          </w:p>
        </w:tc>
        <w:tc>
          <w:tcPr>
            <w:tcW w:w="3024" w:type="pct"/>
            <w:tcBorders>
              <w:top w:val="single" w:sz="4" w:space="0" w:color="808080"/>
              <w:bottom w:val="single" w:sz="4" w:space="0" w:color="808080"/>
            </w:tcBorders>
            <w:hideMark/>
          </w:tcPr>
          <w:p w14:paraId="2E3201FE" w14:textId="77777777" w:rsidR="0090664F" w:rsidRPr="0090664F" w:rsidRDefault="0090664F" w:rsidP="009E20CD">
            <w:pPr>
              <w:autoSpaceDN/>
              <w:spacing w:after="0" w:line="200" w:lineRule="exact"/>
              <w:jc w:val="both"/>
              <w:textAlignment w:val="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Para la vigencia 2019 se ejecutó capacitación de brigadistas en atención de primeros auxilios y formación de planes de emergencias, y en atención a la observación de la OCI, el líder del sistema de gestión de seguridad y salud en el trabajo realizó las observaciones al personal que efectúa capacitaciones para tener en cuenta en los siguientes procesos de capacitación.</w:t>
            </w:r>
          </w:p>
        </w:tc>
      </w:tr>
      <w:tr w:rsidR="0090664F" w:rsidRPr="0090664F" w14:paraId="3BC4C1DD" w14:textId="77777777" w:rsidTr="002F7A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left w:val="single" w:sz="4" w:space="0" w:color="808080"/>
              <w:bottom w:val="single" w:sz="4" w:space="0" w:color="808080"/>
            </w:tcBorders>
          </w:tcPr>
          <w:p w14:paraId="7757F737" w14:textId="77777777" w:rsidR="0090664F" w:rsidRPr="0090664F" w:rsidRDefault="0090664F" w:rsidP="009E20CD">
            <w:pPr>
              <w:autoSpaceDN/>
              <w:spacing w:after="0" w:line="200" w:lineRule="exact"/>
              <w:jc w:val="both"/>
              <w:textAlignment w:val="auto"/>
              <w:rPr>
                <w:rFonts w:ascii="Century Gothic" w:eastAsia="Times New Roman" w:hAnsi="Century Gothic" w:cs="Calibri"/>
                <w:color w:val="000000"/>
                <w:sz w:val="20"/>
                <w:szCs w:val="20"/>
                <w:highlight w:val="yellow"/>
                <w:lang w:eastAsia="es-CO"/>
              </w:rPr>
            </w:pPr>
            <w:r w:rsidRPr="0090664F">
              <w:rPr>
                <w:rFonts w:ascii="Century Gothic" w:eastAsia="Times New Roman" w:hAnsi="Century Gothic" w:cs="Calibri"/>
                <w:color w:val="000000"/>
                <w:sz w:val="20"/>
                <w:szCs w:val="20"/>
                <w:lang w:eastAsia="es-CO"/>
              </w:rPr>
              <w:t>Se observa que el proceso Gestión del Talento Humano realizó la novedad “anulación” del documento “THU-MA-001-V2 Manual de Ética Institucional”, de su información documentada, con el formato DESI-FM-008 Formato de aprobación documental, sin tener en cuenta que este manual hace parte de las actividades programadas del Componente Adicional Integridad del PAAC – Plan Anticorrupción y de Atención al Ciudadano, tanto de las actividades faltante de la vigencia 2018, como de la actividad programada de la vigencia 2019 (incluida en todas las versiones modificatorias del PAAC 2019)</w:t>
            </w:r>
          </w:p>
        </w:tc>
        <w:tc>
          <w:tcPr>
            <w:tcW w:w="3024" w:type="pct"/>
            <w:tcBorders>
              <w:top w:val="single" w:sz="4" w:space="0" w:color="808080"/>
              <w:bottom w:val="single" w:sz="4" w:space="0" w:color="808080"/>
              <w:right w:val="single" w:sz="4" w:space="0" w:color="808080"/>
            </w:tcBorders>
          </w:tcPr>
          <w:p w14:paraId="04B40267"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 xml:space="preserve">Toda vez que mediante Resolución 097 de 2019 se realizó la adopción del Código de Integridad, y que dicho documento deja sin efecto el anterior Manual de Ética Institucional, puesto que el Manual Operativo del Sistema de Gestión MIPG, señaló que era evidente </w:t>
            </w:r>
            <w:r w:rsidRPr="0090664F">
              <w:rPr>
                <w:rFonts w:ascii="Century Gothic" w:eastAsia="Times New Roman" w:hAnsi="Century Gothic" w:cs="Calibri"/>
                <w:i/>
                <w:color w:val="000000"/>
                <w:sz w:val="20"/>
                <w:szCs w:val="20"/>
                <w:lang w:eastAsia="es-CO"/>
              </w:rPr>
              <w:t xml:space="preserve">“la necesidad de constituir una Política de Integridad para las entidades públicas dentro de la cual el más reciente desarrollo ha sido la adopción de un “código general” o “código tipo”, que establece mínimos de integridad homogéneos para todos los servidores públicos del país, convirtiéndose así, en una guía de comportamiento en el servicio público”, </w:t>
            </w:r>
            <w:r w:rsidRPr="0090664F">
              <w:rPr>
                <w:rFonts w:ascii="Century Gothic" w:eastAsia="Times New Roman" w:hAnsi="Century Gothic" w:cs="Calibri"/>
                <w:color w:val="000000"/>
                <w:sz w:val="20"/>
                <w:szCs w:val="20"/>
                <w:lang w:eastAsia="es-CO"/>
              </w:rPr>
              <w:t>se evidenció la necesidad de realizar el proceso de anulación del anterior Manual de Ética Institucional, el cual pierde vigencia en su aplicabilidad.</w:t>
            </w:r>
          </w:p>
          <w:p w14:paraId="08CCE1FE"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p>
          <w:p w14:paraId="37068612"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Así mismo, se informa que el grupo de gestores de integridad realizó varias mesas de trabajo en los meses de julio, agosto y septiembre, donde se planearon diferentes propuestas para desarrollar un plan de acción que permita poner en práctica y socializar el nuevo código de integridad, elaborando como producto final un plan de acción para ejecutar durante la vigencia.</w:t>
            </w:r>
            <w:r w:rsidRPr="0090664F">
              <w:rPr>
                <w:rFonts w:ascii="Century Gothic" w:eastAsia="Times New Roman" w:hAnsi="Century Gothic" w:cs="Calibri"/>
                <w:color w:val="000000"/>
                <w:sz w:val="20"/>
                <w:szCs w:val="20"/>
                <w:lang w:eastAsia="es-CO"/>
              </w:rPr>
              <w:br/>
            </w:r>
          </w:p>
          <w:p w14:paraId="10522E3E"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Adicionalmente producto de estas reuniones se solicitó al proceso de Comunicaciones la elaboración de piezas para presentar los valores de integridad, estas actividades esperan ser cumplidas durante el último trimestre de 2019.</w:t>
            </w:r>
          </w:p>
        </w:tc>
      </w:tr>
      <w:tr w:rsidR="0090664F" w:rsidRPr="0090664F" w14:paraId="6BCAB51C" w14:textId="77777777" w:rsidTr="002F7AAE">
        <w:trPr>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bottom w:val="single" w:sz="4" w:space="0" w:color="808080"/>
            </w:tcBorders>
            <w:hideMark/>
          </w:tcPr>
          <w:p w14:paraId="064DFDC0" w14:textId="77777777" w:rsidR="0090664F" w:rsidRPr="0090664F" w:rsidRDefault="0090664F" w:rsidP="009E20CD">
            <w:pPr>
              <w:autoSpaceDN/>
              <w:spacing w:after="0" w:line="200" w:lineRule="exact"/>
              <w:jc w:val="both"/>
              <w:textAlignment w:val="auto"/>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Se observa que la actividad de inducción y reinducción se orienta a una temática del proceso de gestión de talento Humano de la entidad lo cual no cumple con lo estipulado en el Decreto 1567 de 05-08-1998 “Por el cual se crean el (sic) el sistema nacional de capacitación y el sistema de estímulos para los empleados del Estado”.</w:t>
            </w:r>
            <w:r w:rsidRPr="0090664F">
              <w:rPr>
                <w:rFonts w:ascii="Century Gothic" w:eastAsia="Times New Roman" w:hAnsi="Century Gothic" w:cs="Calibri"/>
                <w:color w:val="000000"/>
                <w:sz w:val="20"/>
                <w:szCs w:val="20"/>
                <w:lang w:eastAsia="es-CO"/>
              </w:rPr>
              <w:br/>
              <w:t>SE RECOMIENDA dar cumplimiento al decreto 1567 de 05-08-1998 y la resolución No. 499 de 26-10-2012 “Por medio del cual se adoptó el Programa de inducción y reinducción en la UAERMV”</w:t>
            </w:r>
          </w:p>
        </w:tc>
        <w:tc>
          <w:tcPr>
            <w:tcW w:w="3024" w:type="pct"/>
            <w:tcBorders>
              <w:top w:val="single" w:sz="4" w:space="0" w:color="808080"/>
              <w:bottom w:val="single" w:sz="4" w:space="0" w:color="808080"/>
            </w:tcBorders>
            <w:hideMark/>
          </w:tcPr>
          <w:p w14:paraId="790C66A5" w14:textId="77777777" w:rsidR="0090664F" w:rsidRPr="0090664F" w:rsidRDefault="0090664F" w:rsidP="009E20CD">
            <w:pPr>
              <w:autoSpaceDN/>
              <w:spacing w:after="0" w:line="200" w:lineRule="exact"/>
              <w:jc w:val="both"/>
              <w:textAlignment w:val="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Con relación al cumplimiento de esta actividad el cronograma establecido por el proceso de gestión del talento humano para el desarrollo de la inducción y reinducción contempla la implementación de actividades en los meses de noviembre y diciembre de 2019.</w:t>
            </w:r>
          </w:p>
        </w:tc>
      </w:tr>
      <w:tr w:rsidR="0090664F" w:rsidRPr="0090664F" w14:paraId="2485A246" w14:textId="77777777" w:rsidTr="002F7A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left w:val="single" w:sz="4" w:space="0" w:color="808080"/>
              <w:bottom w:val="single" w:sz="4" w:space="0" w:color="808080"/>
            </w:tcBorders>
            <w:hideMark/>
          </w:tcPr>
          <w:p w14:paraId="5A92E609" w14:textId="3919AE51" w:rsidR="0090664F" w:rsidRPr="0090664F" w:rsidRDefault="0090664F" w:rsidP="009E20CD">
            <w:pPr>
              <w:autoSpaceDN/>
              <w:spacing w:after="0" w:line="200" w:lineRule="exact"/>
              <w:jc w:val="both"/>
              <w:textAlignment w:val="auto"/>
              <w:rPr>
                <w:rFonts w:ascii="Century Gothic" w:eastAsia="Times New Roman" w:hAnsi="Century Gothic" w:cs="Calibri"/>
                <w:sz w:val="20"/>
                <w:szCs w:val="20"/>
                <w:lang w:eastAsia="es-CO"/>
              </w:rPr>
            </w:pPr>
            <w:r w:rsidRPr="0090664F">
              <w:rPr>
                <w:rFonts w:ascii="Century Gothic" w:eastAsia="Times New Roman" w:hAnsi="Century Gothic" w:cs="Calibri"/>
                <w:sz w:val="20"/>
                <w:szCs w:val="20"/>
                <w:lang w:eastAsia="es-CO"/>
              </w:rPr>
              <w:t>Se observa que la calificación refiere a 56 empleados públicos, del total de 79 cargos de carrera administrativa calificables (exceptuando el cargo del director General y la Jefe de Control Interno).</w:t>
            </w:r>
            <w:r w:rsidRPr="0090664F">
              <w:rPr>
                <w:rFonts w:ascii="Century Gothic" w:eastAsia="Times New Roman" w:hAnsi="Century Gothic" w:cs="Calibri"/>
                <w:sz w:val="20"/>
                <w:szCs w:val="20"/>
                <w:lang w:eastAsia="es-CO"/>
              </w:rPr>
              <w:br/>
              <w:t xml:space="preserve">No se reflejan resultados de: Los acuerdos de gestión </w:t>
            </w:r>
            <w:r w:rsidR="00114FDD" w:rsidRPr="0090664F">
              <w:rPr>
                <w:rFonts w:ascii="Century Gothic" w:eastAsia="Times New Roman" w:hAnsi="Century Gothic" w:cs="Calibri"/>
                <w:sz w:val="20"/>
                <w:szCs w:val="20"/>
                <w:lang w:eastAsia="es-CO"/>
              </w:rPr>
              <w:t>de los</w:t>
            </w:r>
            <w:r w:rsidRPr="0090664F">
              <w:rPr>
                <w:rFonts w:ascii="Century Gothic" w:eastAsia="Times New Roman" w:hAnsi="Century Gothic" w:cs="Calibri"/>
                <w:sz w:val="20"/>
                <w:szCs w:val="20"/>
                <w:lang w:eastAsia="es-CO"/>
              </w:rPr>
              <w:t xml:space="preserve"> Gerentes Públicos, los de nivel asesor y los profesionales de libre nombramiento y remoción).</w:t>
            </w:r>
            <w:r w:rsidRPr="0090664F">
              <w:rPr>
                <w:rFonts w:ascii="Century Gothic" w:eastAsia="Times New Roman" w:hAnsi="Century Gothic" w:cs="Calibri"/>
                <w:sz w:val="20"/>
                <w:szCs w:val="20"/>
                <w:lang w:eastAsia="es-CO"/>
              </w:rPr>
              <w:br/>
              <w:t xml:space="preserve">SE RECOMIENDA soportar las calificaciones de los demás servidores públicos mencionados, que no se relacionan en el presente informe. </w:t>
            </w:r>
          </w:p>
        </w:tc>
        <w:tc>
          <w:tcPr>
            <w:tcW w:w="3024" w:type="pct"/>
            <w:tcBorders>
              <w:top w:val="single" w:sz="4" w:space="0" w:color="808080"/>
              <w:bottom w:val="single" w:sz="4" w:space="0" w:color="808080"/>
              <w:right w:val="single" w:sz="4" w:space="0" w:color="808080"/>
            </w:tcBorders>
            <w:hideMark/>
          </w:tcPr>
          <w:p w14:paraId="508FD2A4"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 xml:space="preserve">La planta de empleados Públicos de la UAERMV está compuesta por un total de 81 empleados públicos, dentro de los cuales 55 están vinculados de carrera administrativa, 14 son de libre nombramiento y remoción (7 gerentes públicos, 5 del nivel asesor, 2 del nivel profesional) a la fecha dos de los funcionarios se encuentran en periodo de prueba, 9 son provisionales, hay una vacante definitiva no provista y un empleado de periodo fijo de control interno, por este motivo la evaluación del desempeño laboral solo aplica para los empleados de carrera administrativa. </w:t>
            </w:r>
          </w:p>
          <w:p w14:paraId="3890C295" w14:textId="77777777" w:rsidR="0090664F" w:rsidRPr="0090664F" w:rsidRDefault="0090664F" w:rsidP="009E20CD">
            <w:pPr>
              <w:autoSpaceDN/>
              <w:spacing w:after="0" w:line="200" w:lineRule="exact"/>
              <w:jc w:val="both"/>
              <w:textAlignment w:val="auto"/>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De igual forma en el consolidado anexo se reflejan acuerdos de gestión de gerentes públicos y evaluación de la gestión de empleados en provisionalidad. Los únicos que no están siendo evaluados a la fecha son los empleados de libre nombramiento y remoción de los niveles no directivos (Asesor y profesional), puesto que a la fecha el proceso se encuentra suspendido mediante Auto del Consejo de Estado.</w:t>
            </w:r>
          </w:p>
        </w:tc>
      </w:tr>
      <w:tr w:rsidR="0090664F" w:rsidRPr="0090664F" w14:paraId="3A062269" w14:textId="77777777" w:rsidTr="002F7AAE">
        <w:trPr>
          <w:trHeight w:val="20"/>
        </w:trPr>
        <w:tc>
          <w:tcPr>
            <w:cnfStyle w:val="001000000000" w:firstRow="0" w:lastRow="0" w:firstColumn="1" w:lastColumn="0" w:oddVBand="0" w:evenVBand="0" w:oddHBand="0" w:evenHBand="0" w:firstRowFirstColumn="0" w:firstRowLastColumn="0" w:lastRowFirstColumn="0" w:lastRowLastColumn="0"/>
            <w:tcW w:w="1976" w:type="pct"/>
            <w:tcBorders>
              <w:top w:val="single" w:sz="4" w:space="0" w:color="808080"/>
              <w:bottom w:val="single" w:sz="4" w:space="0" w:color="D9D9D9" w:themeColor="background1" w:themeShade="D9"/>
            </w:tcBorders>
          </w:tcPr>
          <w:p w14:paraId="35AF3098" w14:textId="0406467F" w:rsidR="0090664F" w:rsidRPr="0090664F" w:rsidRDefault="0090664F" w:rsidP="009E20CD">
            <w:pPr>
              <w:autoSpaceDN/>
              <w:spacing w:after="0" w:line="200" w:lineRule="exact"/>
              <w:jc w:val="both"/>
              <w:textAlignment w:val="auto"/>
              <w:rPr>
                <w:rFonts w:ascii="Century Gothic" w:eastAsia="Times New Roman" w:hAnsi="Century Gothic" w:cs="Calibri"/>
                <w:sz w:val="20"/>
                <w:szCs w:val="20"/>
                <w:lang w:eastAsia="es-CO"/>
              </w:rPr>
            </w:pPr>
            <w:r w:rsidRPr="0090664F">
              <w:rPr>
                <w:rFonts w:ascii="Century Gothic" w:eastAsia="Times New Roman" w:hAnsi="Century Gothic" w:cs="Calibri"/>
                <w:sz w:val="20"/>
                <w:szCs w:val="20"/>
                <w:lang w:eastAsia="es-CO"/>
              </w:rPr>
              <w:t>Sobre los informes de seguimiento a la gestión de las peticiones (PQRSFD): Se observa que la Secretaría General reporta cuatro (4) denuncias por actos de corrupción en este periodo. No obstante, en el numeral 2.4 de este informe, la OAJ- denuncias penales, ni se tramitó ningún proceso penal relacionado con hechos ocurridos en este periodo, en atención a que no se realizaron hallazgos por la Oficina Asesor-Jurídica, ni se recibió noticia de ningún hecho constitutivo de delito de los considerados de corrupción, es decir contra la Administración Pública”</w:t>
            </w:r>
          </w:p>
        </w:tc>
        <w:tc>
          <w:tcPr>
            <w:tcW w:w="3024" w:type="pct"/>
            <w:tcBorders>
              <w:top w:val="single" w:sz="4" w:space="0" w:color="808080"/>
              <w:bottom w:val="single" w:sz="4" w:space="0" w:color="D9D9D9" w:themeColor="background1" w:themeShade="D9"/>
            </w:tcBorders>
          </w:tcPr>
          <w:p w14:paraId="1CE816E8" w14:textId="77777777" w:rsidR="0090664F" w:rsidRPr="0090664F" w:rsidRDefault="0090664F" w:rsidP="009E20CD">
            <w:pPr>
              <w:autoSpaceDN/>
              <w:spacing w:after="0" w:line="200" w:lineRule="exact"/>
              <w:jc w:val="both"/>
              <w:textAlignment w:val="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000000"/>
                <w:sz w:val="20"/>
                <w:szCs w:val="20"/>
                <w:lang w:eastAsia="es-CO"/>
              </w:rPr>
            </w:pPr>
            <w:r w:rsidRPr="0090664F">
              <w:rPr>
                <w:rFonts w:ascii="Century Gothic" w:eastAsia="Times New Roman" w:hAnsi="Century Gothic" w:cs="Calibri"/>
                <w:color w:val="000000"/>
                <w:sz w:val="20"/>
                <w:szCs w:val="20"/>
                <w:lang w:eastAsia="es-CO"/>
              </w:rPr>
              <w:t xml:space="preserve">De conformidad con los informes mensuales realizados para la Veeduría Distrital de PQRS, correspondientes a los meses de marzo y mayo, en los cuales se reportaron peticiones por presuntos actos de corrupción, se realizó la verificación de dichas peticiones, encontrando que las mismas no fueron </w:t>
            </w:r>
            <w:proofErr w:type="spellStart"/>
            <w:r w:rsidRPr="0090664F">
              <w:rPr>
                <w:rFonts w:ascii="Century Gothic" w:eastAsia="Times New Roman" w:hAnsi="Century Gothic" w:cs="Calibri"/>
                <w:color w:val="000000"/>
                <w:sz w:val="20"/>
                <w:szCs w:val="20"/>
                <w:lang w:eastAsia="es-CO"/>
              </w:rPr>
              <w:t>re-tipificadas</w:t>
            </w:r>
            <w:proofErr w:type="spellEnd"/>
            <w:r w:rsidRPr="0090664F">
              <w:rPr>
                <w:rFonts w:ascii="Century Gothic" w:eastAsia="Times New Roman" w:hAnsi="Century Gothic" w:cs="Calibri"/>
                <w:color w:val="000000"/>
                <w:sz w:val="20"/>
                <w:szCs w:val="20"/>
                <w:lang w:eastAsia="es-CO"/>
              </w:rPr>
              <w:t xml:space="preserve"> en el sistema, razón por la cual aparecieron en los reportes del SDQS y corresponden a derechos de petición de interés general y un reclamo, así:</w:t>
            </w:r>
          </w:p>
          <w:p w14:paraId="0EC37409" w14:textId="77777777" w:rsidR="0090664F" w:rsidRPr="0090664F" w:rsidRDefault="0090664F" w:rsidP="009E20CD">
            <w:pPr>
              <w:autoSpaceDN/>
              <w:spacing w:after="0" w:line="200" w:lineRule="exact"/>
              <w:jc w:val="both"/>
              <w:textAlignment w:val="auto"/>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Calibri"/>
                <w:color w:val="000000"/>
                <w:sz w:val="20"/>
                <w:szCs w:val="20"/>
                <w:lang w:eastAsia="es-CO"/>
              </w:rPr>
            </w:pPr>
          </w:p>
          <w:p w14:paraId="7B47481F" w14:textId="77777777" w:rsidR="0090664F" w:rsidRPr="0090664F" w:rsidRDefault="0090664F" w:rsidP="00236B10">
            <w:pPr>
              <w:pStyle w:val="Prrafodelista"/>
              <w:numPr>
                <w:ilvl w:val="0"/>
                <w:numId w:val="40"/>
              </w:numPr>
              <w:suppressAutoHyphens/>
              <w:autoSpaceDN/>
              <w:spacing w:line="200" w:lineRule="exact"/>
              <w:contextualSpacing/>
              <w:jc w:val="both"/>
              <w:cnfStyle w:val="000000000000" w:firstRow="0" w:lastRow="0" w:firstColumn="0" w:lastColumn="0" w:oddVBand="0" w:evenVBand="0" w:oddHBand="0" w:evenHBand="0" w:firstRowFirstColumn="0" w:firstRowLastColumn="0" w:lastRowFirstColumn="0" w:lastRowLastColumn="0"/>
              <w:rPr>
                <w:rFonts w:ascii="Century Gothic" w:hAnsi="Century Gothic" w:cs="Calibri"/>
                <w:color w:val="000000"/>
                <w:sz w:val="20"/>
                <w:szCs w:val="20"/>
                <w:lang w:eastAsia="es-CO"/>
              </w:rPr>
            </w:pPr>
            <w:r w:rsidRPr="0090664F">
              <w:rPr>
                <w:rFonts w:ascii="Century Gothic" w:hAnsi="Century Gothic" w:cs="Calibri"/>
                <w:color w:val="000000"/>
                <w:sz w:val="20"/>
                <w:szCs w:val="20"/>
                <w:lang w:eastAsia="es-CO"/>
              </w:rPr>
              <w:t xml:space="preserve">SDQS 514472019 - </w:t>
            </w:r>
            <w:r w:rsidRPr="0090664F">
              <w:rPr>
                <w:rFonts w:ascii="Arial" w:hAnsi="Arial" w:cs="Arial"/>
                <w:color w:val="000000"/>
                <w:sz w:val="20"/>
                <w:szCs w:val="20"/>
                <w:lang w:eastAsia="es-CO"/>
              </w:rPr>
              <w:t>​</w:t>
            </w:r>
            <w:r w:rsidRPr="0090664F">
              <w:rPr>
                <w:rFonts w:ascii="Century Gothic" w:hAnsi="Century Gothic" w:cs="Calibri"/>
                <w:color w:val="000000"/>
                <w:sz w:val="20"/>
                <w:szCs w:val="20"/>
                <w:lang w:eastAsia="es-CO"/>
              </w:rPr>
              <w:t>Derecho de petición de interés general: explicación de por qué en barrio cedritos están haciendo arreglos de las calles que están en perfecto estado</w:t>
            </w:r>
          </w:p>
          <w:p w14:paraId="78A6B8B5" w14:textId="77777777" w:rsidR="0090664F" w:rsidRPr="0090664F" w:rsidRDefault="0090664F" w:rsidP="00236B10">
            <w:pPr>
              <w:pStyle w:val="Prrafodelista"/>
              <w:numPr>
                <w:ilvl w:val="0"/>
                <w:numId w:val="40"/>
              </w:numPr>
              <w:suppressAutoHyphens/>
              <w:autoSpaceDN/>
              <w:spacing w:line="200" w:lineRule="exact"/>
              <w:contextualSpacing/>
              <w:jc w:val="both"/>
              <w:cnfStyle w:val="000000000000" w:firstRow="0" w:lastRow="0" w:firstColumn="0" w:lastColumn="0" w:oddVBand="0" w:evenVBand="0" w:oddHBand="0" w:evenHBand="0" w:firstRowFirstColumn="0" w:firstRowLastColumn="0" w:lastRowFirstColumn="0" w:lastRowLastColumn="0"/>
              <w:rPr>
                <w:rFonts w:ascii="Century Gothic" w:hAnsi="Century Gothic" w:cs="Calibri"/>
                <w:color w:val="000000"/>
                <w:sz w:val="20"/>
                <w:szCs w:val="20"/>
                <w:lang w:eastAsia="es-CO"/>
              </w:rPr>
            </w:pPr>
            <w:r w:rsidRPr="0090664F">
              <w:rPr>
                <w:rFonts w:ascii="Century Gothic" w:hAnsi="Century Gothic" w:cs="Calibri"/>
                <w:color w:val="000000"/>
                <w:sz w:val="20"/>
                <w:szCs w:val="20"/>
                <w:lang w:eastAsia="es-CO"/>
              </w:rPr>
              <w:t>SDQS 590322019 – Reclamo: denuncia mala calidad obra en la vía carrera 88c Bosa la Libertad.</w:t>
            </w:r>
          </w:p>
          <w:p w14:paraId="2F08E3E0" w14:textId="77777777" w:rsidR="0090664F" w:rsidRPr="0090664F" w:rsidRDefault="0090664F" w:rsidP="00236B10">
            <w:pPr>
              <w:pStyle w:val="Prrafodelista"/>
              <w:numPr>
                <w:ilvl w:val="0"/>
                <w:numId w:val="40"/>
              </w:numPr>
              <w:suppressAutoHyphens/>
              <w:autoSpaceDN/>
              <w:spacing w:line="200" w:lineRule="exact"/>
              <w:contextualSpacing/>
              <w:jc w:val="both"/>
              <w:cnfStyle w:val="000000000000" w:firstRow="0" w:lastRow="0" w:firstColumn="0" w:lastColumn="0" w:oddVBand="0" w:evenVBand="0" w:oddHBand="0" w:evenHBand="0" w:firstRowFirstColumn="0" w:firstRowLastColumn="0" w:lastRowFirstColumn="0" w:lastRowLastColumn="0"/>
              <w:rPr>
                <w:rFonts w:ascii="Century Gothic" w:hAnsi="Century Gothic" w:cs="Calibri"/>
                <w:color w:val="000000"/>
                <w:sz w:val="20"/>
                <w:szCs w:val="20"/>
                <w:lang w:eastAsia="es-CO"/>
              </w:rPr>
            </w:pPr>
            <w:r w:rsidRPr="0090664F">
              <w:rPr>
                <w:rFonts w:ascii="Century Gothic" w:hAnsi="Century Gothic" w:cs="Calibri"/>
                <w:color w:val="000000"/>
                <w:sz w:val="20"/>
                <w:szCs w:val="20"/>
                <w:lang w:eastAsia="es-CO"/>
              </w:rPr>
              <w:t>SDQS 1047522019 - Derecho de petición de interés general: obra que, en casi 8 meses, si mal no recuerdo, de ejecutada ya presenta deterioro.</w:t>
            </w:r>
          </w:p>
          <w:p w14:paraId="031AE66A" w14:textId="77777777" w:rsidR="0090664F" w:rsidRPr="0090664F" w:rsidRDefault="0090664F" w:rsidP="00236B10">
            <w:pPr>
              <w:pStyle w:val="Prrafodelista"/>
              <w:numPr>
                <w:ilvl w:val="0"/>
                <w:numId w:val="40"/>
              </w:numPr>
              <w:suppressAutoHyphens/>
              <w:autoSpaceDN/>
              <w:spacing w:line="200" w:lineRule="exact"/>
              <w:contextualSpacing/>
              <w:jc w:val="both"/>
              <w:cnfStyle w:val="000000000000" w:firstRow="0" w:lastRow="0" w:firstColumn="0" w:lastColumn="0" w:oddVBand="0" w:evenVBand="0" w:oddHBand="0" w:evenHBand="0" w:firstRowFirstColumn="0" w:firstRowLastColumn="0" w:lastRowFirstColumn="0" w:lastRowLastColumn="0"/>
              <w:rPr>
                <w:rFonts w:ascii="Century Gothic" w:hAnsi="Century Gothic" w:cs="Calibri"/>
                <w:color w:val="000000"/>
                <w:sz w:val="20"/>
                <w:szCs w:val="20"/>
                <w:lang w:eastAsia="es-CO"/>
              </w:rPr>
            </w:pPr>
            <w:r w:rsidRPr="0090664F">
              <w:rPr>
                <w:rFonts w:ascii="Century Gothic" w:hAnsi="Century Gothic" w:cs="Calibri"/>
                <w:color w:val="000000"/>
                <w:sz w:val="20"/>
                <w:szCs w:val="20"/>
                <w:lang w:eastAsia="es-CO"/>
              </w:rPr>
              <w:t>SDQS 1069112019 - Derecho de petición de interés general: inconformidad por la gestión realizada por parte del IDU y las Alcaldías Locales.</w:t>
            </w:r>
          </w:p>
        </w:tc>
      </w:tr>
    </w:tbl>
    <w:p w14:paraId="1862EEF1" w14:textId="77777777" w:rsidR="0090664F" w:rsidRDefault="0090664F" w:rsidP="0090664F">
      <w:pPr>
        <w:jc w:val="both"/>
        <w:rPr>
          <w:rFonts w:ascii="Arial" w:eastAsia="Times New Roman" w:hAnsi="Arial" w:cs="Arial"/>
          <w:bCs/>
          <w:lang w:eastAsia="es-ES"/>
        </w:rPr>
      </w:pPr>
    </w:p>
    <w:p w14:paraId="24D21B3E" w14:textId="1313BFB7" w:rsidR="00445C76" w:rsidRPr="00545798" w:rsidRDefault="002F7AAE" w:rsidP="00545798">
      <w:pPr>
        <w:suppressAutoHyphens w:val="0"/>
        <w:spacing w:after="0" w:line="240" w:lineRule="auto"/>
        <w:jc w:val="center"/>
        <w:rPr>
          <w:b/>
          <w:bCs/>
          <w:color w:val="6F4A2D"/>
          <w:sz w:val="24"/>
          <w:szCs w:val="32"/>
        </w:rPr>
      </w:pPr>
      <w:r w:rsidRPr="00545798">
        <w:rPr>
          <w:b/>
          <w:bCs/>
          <w:color w:val="6F4A2D"/>
          <w:sz w:val="24"/>
          <w:szCs w:val="32"/>
        </w:rPr>
        <w:t>CO</w:t>
      </w:r>
      <w:r w:rsidR="00445C76" w:rsidRPr="00545798">
        <w:rPr>
          <w:b/>
          <w:bCs/>
          <w:color w:val="6F4A2D"/>
          <w:sz w:val="24"/>
          <w:szCs w:val="32"/>
        </w:rPr>
        <w:t>NCLUSIÓN DEL ESTADO DEL SISTEMA DE CONTROL INTERNO EN LA UAERMV</w:t>
      </w:r>
    </w:p>
    <w:p w14:paraId="2B6BE667" w14:textId="77777777" w:rsidR="00445C76" w:rsidRPr="008B1793" w:rsidRDefault="00445C76" w:rsidP="00E302B8">
      <w:pPr>
        <w:tabs>
          <w:tab w:val="left" w:pos="297"/>
        </w:tabs>
        <w:spacing w:after="0" w:line="200" w:lineRule="exact"/>
        <w:jc w:val="both"/>
        <w:rPr>
          <w:rFonts w:ascii="Century Gothic" w:eastAsia="Times New Roman" w:hAnsi="Century Gothic"/>
          <w:sz w:val="20"/>
          <w:szCs w:val="20"/>
          <w:lang w:eastAsia="es-ES"/>
        </w:rPr>
      </w:pPr>
    </w:p>
    <w:p w14:paraId="74AEB70D" w14:textId="709765D8" w:rsidR="00905E78" w:rsidRDefault="00905E78" w:rsidP="00E302B8">
      <w:pPr>
        <w:spacing w:after="0" w:line="200" w:lineRule="exact"/>
        <w:jc w:val="both"/>
        <w:rPr>
          <w:rFonts w:ascii="Century Gothic" w:eastAsia="Times New Roman" w:hAnsi="Century Gothic"/>
          <w:sz w:val="20"/>
          <w:szCs w:val="20"/>
          <w:lang w:eastAsia="es-ES"/>
        </w:rPr>
      </w:pPr>
      <w:r w:rsidRPr="00905E78">
        <w:rPr>
          <w:rFonts w:ascii="Century Gothic" w:eastAsia="Times New Roman" w:hAnsi="Century Gothic"/>
          <w:sz w:val="20"/>
          <w:szCs w:val="20"/>
          <w:lang w:eastAsia="es-ES"/>
        </w:rPr>
        <w:t>Producto de los análisis y resultados obtenidos, esta oficina concluyó:</w:t>
      </w:r>
    </w:p>
    <w:p w14:paraId="7B2B0B19" w14:textId="77777777" w:rsidR="00905E78" w:rsidRPr="00905E78" w:rsidRDefault="00905E78" w:rsidP="00E302B8">
      <w:pPr>
        <w:spacing w:after="0" w:line="200" w:lineRule="exact"/>
        <w:jc w:val="both"/>
        <w:rPr>
          <w:rFonts w:ascii="Century Gothic" w:eastAsia="Times New Roman" w:hAnsi="Century Gothic"/>
          <w:sz w:val="20"/>
          <w:szCs w:val="20"/>
          <w:lang w:eastAsia="es-ES"/>
        </w:rPr>
      </w:pPr>
    </w:p>
    <w:p w14:paraId="14226C94" w14:textId="77777777" w:rsidR="009A795D" w:rsidRPr="00E606DC" w:rsidRDefault="009A795D" w:rsidP="00236B10">
      <w:pPr>
        <w:pStyle w:val="Prrafodelista"/>
        <w:numPr>
          <w:ilvl w:val="0"/>
          <w:numId w:val="44"/>
        </w:numPr>
        <w:tabs>
          <w:tab w:val="left" w:pos="142"/>
        </w:tabs>
        <w:suppressAutoHyphens/>
        <w:spacing w:line="200" w:lineRule="exact"/>
        <w:ind w:left="142" w:hanging="284"/>
        <w:jc w:val="both"/>
        <w:textAlignment w:val="baseline"/>
        <w:rPr>
          <w:rFonts w:ascii="Century Gothic" w:hAnsi="Century Gothic"/>
          <w:i/>
          <w:iCs/>
          <w:sz w:val="20"/>
          <w:szCs w:val="20"/>
        </w:rPr>
      </w:pPr>
      <w:bookmarkStart w:id="103" w:name="_Hlk25248590"/>
      <w:r w:rsidRPr="00E606DC">
        <w:rPr>
          <w:rFonts w:ascii="Century Gothic" w:hAnsi="Century Gothic"/>
          <w:i/>
          <w:iCs/>
          <w:sz w:val="20"/>
          <w:szCs w:val="20"/>
        </w:rPr>
        <w:t xml:space="preserve">El Sistema de Control Interno-SCI de la UAERMV continúa su evolución bajo la responsabilidad, liderazgo y compromiso de la Alta Dirección, asegurando su sostenimiento y mejora permanente </w:t>
      </w:r>
      <w:r w:rsidRPr="00E606DC">
        <w:rPr>
          <w:rFonts w:ascii="Century Gothic" w:hAnsi="Century Gothic"/>
          <w:sz w:val="20"/>
          <w:szCs w:val="20"/>
        </w:rPr>
        <w:t xml:space="preserve">debido a que los responsables de los procesos han fortalecido los puntos de control y han implementado mejoras significativas, en particular, en la aplicación de la política de administración de riesgos. </w:t>
      </w:r>
    </w:p>
    <w:p w14:paraId="07AC3838" w14:textId="77777777" w:rsidR="009A795D" w:rsidRPr="00E606DC" w:rsidRDefault="009A795D" w:rsidP="00236B10">
      <w:pPr>
        <w:pStyle w:val="Prrafodelista"/>
        <w:numPr>
          <w:ilvl w:val="0"/>
          <w:numId w:val="44"/>
        </w:numPr>
        <w:tabs>
          <w:tab w:val="left" w:pos="142"/>
        </w:tabs>
        <w:suppressAutoHyphens/>
        <w:spacing w:line="200" w:lineRule="exact"/>
        <w:ind w:left="142" w:hanging="284"/>
        <w:jc w:val="both"/>
        <w:textAlignment w:val="baseline"/>
        <w:rPr>
          <w:rFonts w:ascii="Century Gothic" w:hAnsi="Century Gothic"/>
          <w:i/>
          <w:iCs/>
          <w:sz w:val="20"/>
          <w:szCs w:val="20"/>
        </w:rPr>
      </w:pPr>
      <w:r w:rsidRPr="00E606DC">
        <w:rPr>
          <w:rFonts w:ascii="Century Gothic" w:hAnsi="Century Gothic"/>
          <w:i/>
          <w:iCs/>
          <w:sz w:val="20"/>
          <w:szCs w:val="20"/>
        </w:rPr>
        <w:t xml:space="preserve">Bajo la coordinación de la Oficina Asesora de Planeación-OAP, se han obtenido significativos avances en el cumplimiento de los lineamientos y productos mínimos definidos por el MECI en sus componentes, de acuerdo con los parámetros del Modelo Integrado de Planeación y Gestión-MIPG, para lograr un incremento del nivel de madurez del Sistema de Control Interno. </w:t>
      </w:r>
    </w:p>
    <w:p w14:paraId="74F576A3" w14:textId="77777777" w:rsidR="009A795D" w:rsidRPr="00E606DC" w:rsidRDefault="009A795D" w:rsidP="00236B10">
      <w:pPr>
        <w:pStyle w:val="Prrafodelista"/>
        <w:numPr>
          <w:ilvl w:val="0"/>
          <w:numId w:val="44"/>
        </w:numPr>
        <w:tabs>
          <w:tab w:val="left" w:pos="142"/>
        </w:tabs>
        <w:suppressAutoHyphens/>
        <w:spacing w:line="200" w:lineRule="exact"/>
        <w:ind w:left="142" w:hanging="284"/>
        <w:jc w:val="both"/>
        <w:textAlignment w:val="baseline"/>
        <w:rPr>
          <w:rFonts w:ascii="Century Gothic" w:hAnsi="Century Gothic"/>
          <w:i/>
          <w:iCs/>
          <w:sz w:val="20"/>
          <w:szCs w:val="20"/>
        </w:rPr>
      </w:pPr>
      <w:r w:rsidRPr="00E606DC">
        <w:rPr>
          <w:rFonts w:ascii="Century Gothic" w:hAnsi="Century Gothic"/>
          <w:sz w:val="20"/>
          <w:szCs w:val="20"/>
        </w:rPr>
        <w:t xml:space="preserve">En cumplimiento de los roles establecidos,  la OCI proporcionó información a los integrantes del Comité Institucional de Control Interno y alta dirección, a través de los informes de auditorías ejecutadas con énfasis evaluación de políticas, planes, metas, riesgos, indicadores, procesos y procedimientos, comités, entre otros; en los cuales se identificaron hallazgos y observaciones  para los cuales los responsables formularon planes de mejoramiento y acciones de mejora que se están ejecutando a la fecha; así mismo ha emitido </w:t>
      </w:r>
      <w:r w:rsidRPr="00E606DC">
        <w:rPr>
          <w:rFonts w:ascii="Century Gothic" w:hAnsi="Century Gothic"/>
          <w:i/>
          <w:iCs/>
          <w:sz w:val="20"/>
          <w:szCs w:val="20"/>
        </w:rPr>
        <w:t>recomendaciones para la mejora de la gestión institucional.</w:t>
      </w:r>
    </w:p>
    <w:p w14:paraId="07D53132" w14:textId="77777777" w:rsidR="009A795D" w:rsidRPr="00E606DC" w:rsidRDefault="009A795D" w:rsidP="00236B10">
      <w:pPr>
        <w:pStyle w:val="Prrafodelista"/>
        <w:numPr>
          <w:ilvl w:val="0"/>
          <w:numId w:val="44"/>
        </w:numPr>
        <w:tabs>
          <w:tab w:val="left" w:pos="142"/>
        </w:tabs>
        <w:suppressAutoHyphens/>
        <w:spacing w:line="200" w:lineRule="exact"/>
        <w:ind w:left="142" w:hanging="284"/>
        <w:jc w:val="both"/>
        <w:textAlignment w:val="baseline"/>
        <w:rPr>
          <w:rFonts w:ascii="Century Gothic" w:hAnsi="Century Gothic"/>
          <w:i/>
          <w:iCs/>
          <w:sz w:val="20"/>
          <w:szCs w:val="20"/>
        </w:rPr>
      </w:pPr>
      <w:r w:rsidRPr="00E606DC">
        <w:rPr>
          <w:rFonts w:ascii="Century Gothic" w:hAnsi="Century Gothic"/>
          <w:sz w:val="20"/>
          <w:szCs w:val="20"/>
        </w:rPr>
        <w:t>Los equipos que conforman la OAP y OCI se ha fortalecido en conocimiento y apropiación de temas relacionados con el sistema, tales como auditoría de gestión y calidad, MIPG, riesgos de gestión y corrupción, redacción de informes, permitiendo interactuar, de forma armónica, con las áreas y procesos, lo cual contribuye también con el fortalecimiento del sistema</w:t>
      </w:r>
    </w:p>
    <w:bookmarkEnd w:id="103"/>
    <w:p w14:paraId="18CD06E2" w14:textId="77777777" w:rsidR="009A795D" w:rsidRPr="00E606DC" w:rsidRDefault="009A795D" w:rsidP="00E302B8">
      <w:pPr>
        <w:pStyle w:val="Prrafodelista"/>
        <w:tabs>
          <w:tab w:val="left" w:pos="142"/>
        </w:tabs>
        <w:spacing w:line="200" w:lineRule="exact"/>
        <w:ind w:left="142" w:hanging="284"/>
        <w:rPr>
          <w:rFonts w:ascii="Century Gothic" w:hAnsi="Century Gothic" w:cs="Arial"/>
          <w:sz w:val="20"/>
          <w:szCs w:val="20"/>
        </w:rPr>
      </w:pPr>
    </w:p>
    <w:p w14:paraId="6BAAEB7F" w14:textId="42B59F1B" w:rsidR="00445C76" w:rsidRPr="008B1793" w:rsidRDefault="00445C76" w:rsidP="00E302B8">
      <w:pPr>
        <w:spacing w:after="0" w:line="200" w:lineRule="exact"/>
        <w:jc w:val="both"/>
        <w:rPr>
          <w:rFonts w:ascii="Century Gothic" w:hAnsi="Century Gothic" w:cs="ArialMT"/>
          <w:sz w:val="20"/>
          <w:szCs w:val="20"/>
          <w:lang w:eastAsia="es-CO"/>
        </w:rPr>
      </w:pPr>
      <w:r w:rsidRPr="008B1793">
        <w:rPr>
          <w:rFonts w:ascii="Century Gothic" w:hAnsi="Century Gothic" w:cs="ArialMT"/>
          <w:sz w:val="20"/>
          <w:szCs w:val="20"/>
          <w:lang w:eastAsia="es-CO"/>
        </w:rPr>
        <w:t>Por una Bogotá Mejor para Todos,</w:t>
      </w:r>
    </w:p>
    <w:p w14:paraId="17194B9E" w14:textId="77777777" w:rsidR="00445C76" w:rsidRPr="008B1793" w:rsidRDefault="00445C76" w:rsidP="00E302B8">
      <w:pPr>
        <w:spacing w:after="0" w:line="200" w:lineRule="exact"/>
        <w:jc w:val="both"/>
        <w:rPr>
          <w:rFonts w:ascii="Century Gothic" w:hAnsi="Century Gothic" w:cs="Tahoma"/>
          <w:sz w:val="20"/>
          <w:szCs w:val="20"/>
        </w:rPr>
      </w:pPr>
    </w:p>
    <w:p w14:paraId="2538BF82" w14:textId="37DDE49A" w:rsidR="00445C76" w:rsidRDefault="00445C76" w:rsidP="00E302B8">
      <w:pPr>
        <w:spacing w:after="0" w:line="200" w:lineRule="exact"/>
        <w:jc w:val="both"/>
        <w:rPr>
          <w:rFonts w:ascii="Century Gothic" w:hAnsi="Century Gothic" w:cs="Tahoma"/>
          <w:sz w:val="20"/>
          <w:szCs w:val="20"/>
        </w:rPr>
      </w:pPr>
    </w:p>
    <w:p w14:paraId="5697B652" w14:textId="77777777" w:rsidR="0090664F" w:rsidRPr="008B1793" w:rsidRDefault="0090664F" w:rsidP="00E302B8">
      <w:pPr>
        <w:spacing w:after="0" w:line="200" w:lineRule="exact"/>
        <w:jc w:val="both"/>
        <w:rPr>
          <w:rFonts w:ascii="Century Gothic" w:hAnsi="Century Gothic" w:cs="Tahoma"/>
          <w:sz w:val="20"/>
          <w:szCs w:val="20"/>
        </w:rPr>
      </w:pPr>
    </w:p>
    <w:p w14:paraId="0D17B72B" w14:textId="77777777" w:rsidR="00445C76" w:rsidRPr="008B1793" w:rsidRDefault="00445C76" w:rsidP="00E302B8">
      <w:pPr>
        <w:spacing w:after="0" w:line="200" w:lineRule="exact"/>
        <w:jc w:val="both"/>
        <w:rPr>
          <w:rFonts w:ascii="Century Gothic" w:hAnsi="Century Gothic" w:cs="Tahoma"/>
          <w:sz w:val="20"/>
          <w:szCs w:val="20"/>
        </w:rPr>
      </w:pPr>
    </w:p>
    <w:p w14:paraId="61DAB766" w14:textId="77777777" w:rsidR="00445C76" w:rsidRPr="008B1793" w:rsidRDefault="00445C76" w:rsidP="00E302B8">
      <w:pPr>
        <w:pStyle w:val="Ttulodeldocumento"/>
        <w:spacing w:line="200" w:lineRule="exact"/>
        <w:jc w:val="both"/>
        <w:rPr>
          <w:rFonts w:ascii="Century Gothic" w:hAnsi="Century Gothic" w:cs="Tahoma"/>
          <w:b/>
          <w:sz w:val="20"/>
          <w:lang w:val="es-419"/>
        </w:rPr>
      </w:pPr>
      <w:r w:rsidRPr="008B1793">
        <w:rPr>
          <w:rFonts w:ascii="Century Gothic" w:hAnsi="Century Gothic" w:cs="Tahoma"/>
          <w:b/>
          <w:sz w:val="20"/>
          <w:lang w:val="es-419"/>
        </w:rPr>
        <w:t>EDNA MATILDE VALLEJO GORDILLO</w:t>
      </w:r>
    </w:p>
    <w:p w14:paraId="1EBAA889" w14:textId="77777777" w:rsidR="00445C76" w:rsidRPr="008B1793" w:rsidRDefault="00445C76" w:rsidP="00E302B8">
      <w:pPr>
        <w:pStyle w:val="Ttulodeldocumento"/>
        <w:spacing w:line="200" w:lineRule="exact"/>
        <w:jc w:val="both"/>
        <w:rPr>
          <w:rFonts w:ascii="Century Gothic" w:hAnsi="Century Gothic" w:cs="Tahoma"/>
          <w:sz w:val="20"/>
          <w:lang w:val="es-419"/>
        </w:rPr>
      </w:pPr>
      <w:r w:rsidRPr="008B1793">
        <w:rPr>
          <w:rFonts w:ascii="Century Gothic" w:hAnsi="Century Gothic" w:cs="Tahoma"/>
          <w:sz w:val="20"/>
          <w:lang w:val="es-419"/>
        </w:rPr>
        <w:t xml:space="preserve">Jefe Oficina de Control Interno UAERMV </w:t>
      </w:r>
    </w:p>
    <w:p w14:paraId="79E0597F" w14:textId="77777777" w:rsidR="00445C76" w:rsidRPr="008B1793" w:rsidRDefault="009A795D" w:rsidP="00E302B8">
      <w:pPr>
        <w:pStyle w:val="Ttulodeldocumento"/>
        <w:spacing w:line="200" w:lineRule="exact"/>
        <w:jc w:val="both"/>
        <w:rPr>
          <w:rFonts w:ascii="Century Gothic" w:hAnsi="Century Gothic" w:cs="Tahoma"/>
          <w:sz w:val="20"/>
          <w:lang w:val="es-419"/>
        </w:rPr>
      </w:pPr>
      <w:hyperlink r:id="rId118" w:history="1">
        <w:r w:rsidR="00445C76" w:rsidRPr="008B1793">
          <w:rPr>
            <w:rStyle w:val="Hipervnculo"/>
            <w:rFonts w:ascii="Century Gothic" w:hAnsi="Century Gothic" w:cs="Tahoma"/>
            <w:sz w:val="20"/>
            <w:lang w:val="es-419"/>
          </w:rPr>
          <w:t>edna.vallejo@umv.gov.co</w:t>
        </w:r>
      </w:hyperlink>
      <w:r w:rsidR="00445C76" w:rsidRPr="008B1793">
        <w:rPr>
          <w:rFonts w:ascii="Century Gothic" w:hAnsi="Century Gothic" w:cs="Tahoma"/>
          <w:sz w:val="20"/>
          <w:lang w:val="es-419"/>
        </w:rPr>
        <w:t xml:space="preserve"> </w:t>
      </w:r>
    </w:p>
    <w:p w14:paraId="2ED65326" w14:textId="77777777" w:rsidR="00445C76" w:rsidRPr="008B1793" w:rsidRDefault="00445C76" w:rsidP="00E302B8">
      <w:pPr>
        <w:spacing w:after="0" w:line="200" w:lineRule="exact"/>
        <w:ind w:left="825" w:hanging="825"/>
        <w:jc w:val="both"/>
        <w:rPr>
          <w:rFonts w:ascii="Century Gothic" w:hAnsi="Century Gothic" w:cs="Tahoma"/>
          <w:sz w:val="20"/>
          <w:szCs w:val="20"/>
        </w:rPr>
      </w:pPr>
    </w:p>
    <w:p w14:paraId="6F40B5F0" w14:textId="3893A117" w:rsidR="00445C76" w:rsidRPr="00B8324B" w:rsidRDefault="00445C76" w:rsidP="003B174D">
      <w:pPr>
        <w:spacing w:after="0" w:line="240" w:lineRule="auto"/>
        <w:ind w:left="825" w:hanging="825"/>
        <w:jc w:val="both"/>
        <w:rPr>
          <w:rFonts w:ascii="Century Gothic" w:hAnsi="Century Gothic" w:cs="Tahoma"/>
          <w:sz w:val="18"/>
          <w:szCs w:val="18"/>
        </w:rPr>
      </w:pPr>
      <w:r w:rsidRPr="0090664F">
        <w:rPr>
          <w:rFonts w:ascii="Century Gothic" w:hAnsi="Century Gothic" w:cs="Tahoma"/>
          <w:sz w:val="18"/>
          <w:szCs w:val="18"/>
        </w:rPr>
        <w:t>Proyectó:</w:t>
      </w:r>
      <w:r w:rsidR="003B174D">
        <w:rPr>
          <w:rFonts w:ascii="Century Gothic" w:hAnsi="Century Gothic" w:cs="Tahoma"/>
          <w:sz w:val="18"/>
          <w:szCs w:val="18"/>
        </w:rPr>
        <w:t xml:space="preserve"> </w:t>
      </w:r>
      <w:r w:rsidRPr="0090664F">
        <w:rPr>
          <w:rFonts w:ascii="Century Gothic" w:hAnsi="Century Gothic" w:cs="Tahoma"/>
          <w:sz w:val="18"/>
          <w:szCs w:val="18"/>
        </w:rPr>
        <w:t xml:space="preserve">ÁNGELA MARÍA CORREA COVELLI – Profesional Especializada OCI </w:t>
      </w:r>
      <w:hyperlink r:id="rId119" w:history="1">
        <w:r w:rsidRPr="0090664F">
          <w:rPr>
            <w:rStyle w:val="Hipervnculo"/>
            <w:rFonts w:ascii="Century Gothic" w:hAnsi="Century Gothic" w:cs="Tahoma"/>
            <w:sz w:val="18"/>
            <w:szCs w:val="18"/>
          </w:rPr>
          <w:t>angela.correa@umv.gov.co</w:t>
        </w:r>
      </w:hyperlink>
      <w:r w:rsidRPr="008B1793">
        <w:rPr>
          <w:rFonts w:ascii="Century Gothic" w:hAnsi="Century Gothic" w:cs="Tahoma"/>
          <w:sz w:val="20"/>
          <w:szCs w:val="20"/>
        </w:rPr>
        <w:t xml:space="preserve"> </w:t>
      </w:r>
    </w:p>
    <w:p w14:paraId="2090AFED" w14:textId="77777777" w:rsidR="00445C76" w:rsidRPr="008B1793" w:rsidRDefault="00445C76" w:rsidP="00CA5DED">
      <w:pPr>
        <w:spacing w:after="0" w:line="240" w:lineRule="auto"/>
        <w:ind w:left="825" w:hanging="825"/>
        <w:jc w:val="both"/>
        <w:rPr>
          <w:rFonts w:ascii="Century Gothic" w:hAnsi="Century Gothic" w:cs="Tahoma"/>
          <w:sz w:val="20"/>
          <w:szCs w:val="20"/>
        </w:rPr>
      </w:pPr>
    </w:p>
    <w:p w14:paraId="2D72AAAE" w14:textId="77777777" w:rsidR="0090664F" w:rsidRPr="00214CAC" w:rsidRDefault="0090664F" w:rsidP="00E302B8">
      <w:pPr>
        <w:pBdr>
          <w:top w:val="single" w:sz="4" w:space="1" w:color="808080"/>
          <w:left w:val="single" w:sz="4" w:space="4" w:color="808080"/>
          <w:bottom w:val="single" w:sz="4" w:space="1" w:color="808080"/>
          <w:right w:val="single" w:sz="4" w:space="4" w:color="808080"/>
        </w:pBdr>
        <w:shd w:val="clear" w:color="auto" w:fill="F2F2F2" w:themeFill="background1" w:themeFillShade="F2"/>
        <w:adjustRightInd w:val="0"/>
        <w:spacing w:after="0" w:line="200" w:lineRule="exact"/>
        <w:jc w:val="center"/>
        <w:rPr>
          <w:rFonts w:ascii="Century Gothic" w:hAnsi="Century Gothic" w:cs="Tahoma"/>
          <w:b/>
          <w:bCs/>
          <w:color w:val="6F4A2D"/>
          <w:sz w:val="20"/>
          <w:szCs w:val="20"/>
        </w:rPr>
      </w:pPr>
      <w:r w:rsidRPr="00214CAC">
        <w:rPr>
          <w:rFonts w:ascii="Century Gothic" w:hAnsi="Century Gothic" w:cs="Tahoma"/>
          <w:b/>
          <w:bCs/>
          <w:color w:val="6F4A2D"/>
          <w:sz w:val="20"/>
          <w:szCs w:val="20"/>
        </w:rPr>
        <w:t>AGRADECIMIENTOS:</w:t>
      </w:r>
    </w:p>
    <w:p w14:paraId="1209E00D" w14:textId="3F8496FD" w:rsidR="008B0FBF" w:rsidRPr="00214CAC" w:rsidRDefault="00214CAC" w:rsidP="00E302B8">
      <w:pPr>
        <w:pBdr>
          <w:top w:val="single" w:sz="4" w:space="1" w:color="808080"/>
          <w:left w:val="single" w:sz="4" w:space="4" w:color="808080"/>
          <w:bottom w:val="single" w:sz="4" w:space="1" w:color="808080"/>
          <w:right w:val="single" w:sz="4" w:space="4" w:color="808080"/>
        </w:pBdr>
        <w:shd w:val="clear" w:color="auto" w:fill="F2F2F2" w:themeFill="background1" w:themeFillShade="F2"/>
        <w:adjustRightInd w:val="0"/>
        <w:spacing w:after="0" w:line="200" w:lineRule="exact"/>
        <w:jc w:val="center"/>
        <w:rPr>
          <w:rFonts w:ascii="Century Gothic" w:hAnsi="Century Gothic" w:cs="Tahoma"/>
          <w:sz w:val="20"/>
          <w:szCs w:val="20"/>
        </w:rPr>
      </w:pPr>
      <w:r w:rsidRPr="00214CAC">
        <w:rPr>
          <w:rFonts w:ascii="Century Gothic" w:hAnsi="Century Gothic" w:cs="Tahoma"/>
          <w:sz w:val="20"/>
          <w:szCs w:val="20"/>
        </w:rPr>
        <w:t xml:space="preserve">Por su </w:t>
      </w:r>
      <w:r w:rsidR="00445C76" w:rsidRPr="00214CAC">
        <w:rPr>
          <w:rFonts w:ascii="Century Gothic" w:hAnsi="Century Gothic"/>
          <w:sz w:val="20"/>
          <w:szCs w:val="20"/>
        </w:rPr>
        <w:t>colaboración</w:t>
      </w:r>
      <w:r w:rsidRPr="00214CAC">
        <w:rPr>
          <w:rFonts w:ascii="Century Gothic" w:hAnsi="Century Gothic"/>
          <w:sz w:val="20"/>
          <w:szCs w:val="20"/>
        </w:rPr>
        <w:t xml:space="preserve"> e información,</w:t>
      </w:r>
      <w:r w:rsidR="00445C76" w:rsidRPr="00214CAC">
        <w:rPr>
          <w:rFonts w:ascii="Century Gothic" w:hAnsi="Century Gothic" w:cs="Tahoma"/>
          <w:sz w:val="20"/>
          <w:szCs w:val="20"/>
        </w:rPr>
        <w:t xml:space="preserve"> </w:t>
      </w:r>
      <w:r w:rsidRPr="00214CAC">
        <w:rPr>
          <w:rFonts w:ascii="Century Gothic" w:hAnsi="Century Gothic" w:cs="Tahoma"/>
          <w:sz w:val="20"/>
          <w:szCs w:val="20"/>
        </w:rPr>
        <w:t>a</w:t>
      </w:r>
      <w:r w:rsidR="00445C76" w:rsidRPr="00214CAC">
        <w:rPr>
          <w:rFonts w:ascii="Century Gothic" w:hAnsi="Century Gothic" w:cs="Tahoma"/>
          <w:sz w:val="20"/>
          <w:szCs w:val="20"/>
        </w:rPr>
        <w:t xml:space="preserve">l Equipo de Trabajo de la Oficina de Control Interno, </w:t>
      </w:r>
      <w:r w:rsidRPr="00214CAC">
        <w:rPr>
          <w:rFonts w:ascii="Century Gothic" w:hAnsi="Century Gothic" w:cs="Tahoma"/>
          <w:sz w:val="20"/>
          <w:szCs w:val="20"/>
        </w:rPr>
        <w:t xml:space="preserve">a </w:t>
      </w:r>
      <w:r w:rsidR="00445C76" w:rsidRPr="00214CAC">
        <w:rPr>
          <w:rFonts w:ascii="Century Gothic" w:hAnsi="Century Gothic" w:cs="Tahoma"/>
          <w:sz w:val="20"/>
          <w:szCs w:val="20"/>
        </w:rPr>
        <w:t xml:space="preserve">la Oficina Asesora de Planeación, </w:t>
      </w:r>
      <w:r w:rsidRPr="00214CAC">
        <w:rPr>
          <w:rFonts w:ascii="Century Gothic" w:hAnsi="Century Gothic" w:cs="Tahoma"/>
          <w:sz w:val="20"/>
          <w:szCs w:val="20"/>
        </w:rPr>
        <w:t xml:space="preserve">a la </w:t>
      </w:r>
      <w:r w:rsidR="00445C76" w:rsidRPr="00214CAC">
        <w:rPr>
          <w:rFonts w:ascii="Century Gothic" w:hAnsi="Century Gothic" w:cs="Tahoma"/>
          <w:sz w:val="20"/>
          <w:szCs w:val="20"/>
        </w:rPr>
        <w:t xml:space="preserve">Oficina Asesora Jurídica y </w:t>
      </w:r>
      <w:r w:rsidRPr="00214CAC">
        <w:rPr>
          <w:rFonts w:ascii="Century Gothic" w:hAnsi="Century Gothic" w:cs="Tahoma"/>
          <w:sz w:val="20"/>
          <w:szCs w:val="20"/>
        </w:rPr>
        <w:t xml:space="preserve">a la </w:t>
      </w:r>
      <w:r w:rsidR="00445C76" w:rsidRPr="00214CAC">
        <w:rPr>
          <w:rFonts w:ascii="Century Gothic" w:hAnsi="Century Gothic" w:cs="Tahoma"/>
          <w:sz w:val="20"/>
          <w:szCs w:val="20"/>
        </w:rPr>
        <w:t>Secretaría General</w:t>
      </w:r>
      <w:r w:rsidRPr="00214CAC">
        <w:rPr>
          <w:rFonts w:ascii="Century Gothic" w:hAnsi="Century Gothic" w:cs="Tahoma"/>
          <w:sz w:val="20"/>
          <w:szCs w:val="20"/>
        </w:rPr>
        <w:t>.</w:t>
      </w:r>
      <w:bookmarkEnd w:id="3"/>
    </w:p>
    <w:sectPr w:rsidR="008B0FBF" w:rsidRPr="00214CAC" w:rsidSect="00313648">
      <w:headerReference w:type="default" r:id="rId120"/>
      <w:footerReference w:type="default" r:id="rId121"/>
      <w:pgSz w:w="12240" w:h="15840" w:code="1"/>
      <w:pgMar w:top="1985" w:right="1134" w:bottom="1418" w:left="1418" w:header="680" w:footer="680" w:gutter="0"/>
      <w:pgBorders w:offsetFrom="page">
        <w:top w:val="wave" w:sz="12" w:space="24" w:color="996633"/>
        <w:left w:val="wave" w:sz="12" w:space="24" w:color="996633"/>
        <w:bottom w:val="wave" w:sz="12" w:space="24" w:color="996633"/>
        <w:right w:val="wave" w:sz="12" w:space="24" w:color="996633"/>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B81E6B" w14:textId="77777777" w:rsidR="009A795D" w:rsidRDefault="009A795D">
      <w:pPr>
        <w:spacing w:after="0" w:line="240" w:lineRule="auto"/>
      </w:pPr>
      <w:r>
        <w:separator/>
      </w:r>
    </w:p>
  </w:endnote>
  <w:endnote w:type="continuationSeparator" w:id="0">
    <w:p w14:paraId="17D1F166" w14:textId="77777777" w:rsidR="009A795D" w:rsidRDefault="009A79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Andale Sans UI">
    <w:charset w:val="00"/>
    <w:family w:val="swiss"/>
    <w:pitch w:val="variable"/>
  </w:font>
  <w:font w:name="Lucidasans">
    <w:charset w:val="00"/>
    <w:family w:val="auto"/>
    <w:pitch w:val="default"/>
  </w:font>
  <w:font w:name="Calibri-Bold">
    <w:altName w:val="Calibri"/>
    <w:panose1 w:val="00000000000000000000"/>
    <w:charset w:val="B2"/>
    <w:family w:val="auto"/>
    <w:notTrueType/>
    <w:pitch w:val="default"/>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72ED6" w14:textId="1BD59BA5" w:rsidR="009A795D" w:rsidRPr="008B1793" w:rsidRDefault="009A795D" w:rsidP="008B1793">
    <w:pPr>
      <w:tabs>
        <w:tab w:val="center" w:pos="4419"/>
        <w:tab w:val="right" w:pos="8838"/>
      </w:tabs>
      <w:spacing w:after="0" w:line="180" w:lineRule="exact"/>
      <w:ind w:left="-426" w:firstLine="426"/>
      <w:jc w:val="both"/>
      <w:rPr>
        <w:rFonts w:ascii="Century Gothic" w:hAnsi="Century Gothic"/>
        <w:sz w:val="14"/>
        <w:szCs w:val="14"/>
      </w:rPr>
    </w:pPr>
    <w:r w:rsidRPr="008B1793">
      <w:rPr>
        <w:noProof/>
        <w:sz w:val="20"/>
        <w:szCs w:val="20"/>
        <w:lang w:eastAsia="es-CO"/>
      </w:rPr>
      <w:drawing>
        <wp:anchor distT="0" distB="0" distL="114300" distR="114300" simplePos="0" relativeHeight="251661312" behindDoc="0" locked="0" layoutInCell="1" allowOverlap="1" wp14:anchorId="6E772EDB" wp14:editId="023DB3AC">
          <wp:simplePos x="0" y="0"/>
          <wp:positionH relativeFrom="margin">
            <wp:align>right</wp:align>
          </wp:positionH>
          <wp:positionV relativeFrom="bottomMargin">
            <wp:posOffset>147955</wp:posOffset>
          </wp:positionV>
          <wp:extent cx="476885" cy="323850"/>
          <wp:effectExtent l="0" t="0" r="0" b="0"/>
          <wp:wrapSquare wrapText="bothSides"/>
          <wp:docPr id="29" name="Imagen 19" descr="aaa-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t="13393" r="10964" b="7534"/>
                  <a:stretch>
                    <a:fillRect/>
                  </a:stretch>
                </pic:blipFill>
                <pic:spPr>
                  <a:xfrm>
                    <a:off x="0" y="0"/>
                    <a:ext cx="476885" cy="3238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8B1793">
      <w:rPr>
        <w:rFonts w:ascii="Century Gothic" w:hAnsi="Century Gothic" w:cs="Arial"/>
        <w:sz w:val="14"/>
        <w:szCs w:val="14"/>
      </w:rPr>
      <w:t>Calle 26 No. 57-41/83 Torre 8 Pisos 7-8 CEMSA – C.P. 111321</w:t>
    </w:r>
  </w:p>
  <w:p w14:paraId="6E772ED7" w14:textId="5825E872" w:rsidR="009A795D" w:rsidRPr="008B1793" w:rsidRDefault="009A795D">
    <w:pPr>
      <w:tabs>
        <w:tab w:val="right" w:pos="5103"/>
      </w:tabs>
      <w:spacing w:after="0" w:line="180" w:lineRule="exact"/>
      <w:ind w:right="1041"/>
      <w:jc w:val="both"/>
      <w:rPr>
        <w:rFonts w:ascii="Century Gothic" w:hAnsi="Century Gothic" w:cs="Arial"/>
        <w:sz w:val="14"/>
        <w:szCs w:val="14"/>
      </w:rPr>
    </w:pPr>
    <w:r w:rsidRPr="008B1793">
      <w:rPr>
        <w:rFonts w:ascii="Century Gothic" w:hAnsi="Century Gothic" w:cs="Arial"/>
        <w:sz w:val="14"/>
        <w:szCs w:val="14"/>
      </w:rPr>
      <w:t>Pbx: 3779555 - Información: Línea 195</w:t>
    </w:r>
  </w:p>
  <w:p w14:paraId="6E772ED8" w14:textId="18ADA091" w:rsidR="009A795D" w:rsidRPr="008B1793" w:rsidRDefault="009A795D">
    <w:pPr>
      <w:tabs>
        <w:tab w:val="right" w:pos="5103"/>
      </w:tabs>
      <w:spacing w:after="0" w:line="180" w:lineRule="exact"/>
      <w:ind w:right="1041"/>
      <w:jc w:val="both"/>
      <w:rPr>
        <w:rFonts w:ascii="Century Gothic" w:hAnsi="Century Gothic"/>
        <w:sz w:val="14"/>
        <w:szCs w:val="14"/>
      </w:rPr>
    </w:pPr>
    <w:hyperlink r:id="rId2" w:history="1">
      <w:r w:rsidRPr="008B1793">
        <w:rPr>
          <w:rStyle w:val="Hipervnculo"/>
          <w:rFonts w:ascii="Century Gothic" w:hAnsi="Century Gothic" w:cs="Arial"/>
          <w:sz w:val="14"/>
          <w:szCs w:val="14"/>
        </w:rPr>
        <w:t>www.umv.gov.co</w:t>
      </w:r>
    </w:hyperlink>
    <w:r w:rsidRPr="008B1793">
      <w:rPr>
        <w:rFonts w:ascii="Century Gothic" w:hAnsi="Century Gothic" w:cs="Arial"/>
        <w:sz w:val="14"/>
        <w:szCs w:val="14"/>
      </w:rPr>
      <w:tab/>
    </w:r>
    <w:r w:rsidRPr="008B1793">
      <w:rPr>
        <w:rFonts w:ascii="Century Gothic" w:hAnsi="Century Gothic" w:cs="Arial"/>
        <w:sz w:val="14"/>
        <w:szCs w:val="14"/>
      </w:rPr>
      <w:tab/>
      <w:t xml:space="preserve">Página </w:t>
    </w:r>
    <w:r w:rsidRPr="008B1793">
      <w:rPr>
        <w:rFonts w:ascii="Century Gothic" w:hAnsi="Century Gothic" w:cs="Arial"/>
        <w:sz w:val="14"/>
        <w:szCs w:val="14"/>
      </w:rPr>
      <w:fldChar w:fldCharType="begin"/>
    </w:r>
    <w:r w:rsidRPr="008B1793">
      <w:rPr>
        <w:rFonts w:ascii="Century Gothic" w:hAnsi="Century Gothic" w:cs="Arial"/>
        <w:sz w:val="14"/>
        <w:szCs w:val="14"/>
      </w:rPr>
      <w:instrText xml:space="preserve"> PAGE </w:instrText>
    </w:r>
    <w:r w:rsidRPr="008B1793">
      <w:rPr>
        <w:rFonts w:ascii="Century Gothic" w:hAnsi="Century Gothic" w:cs="Arial"/>
        <w:sz w:val="14"/>
        <w:szCs w:val="14"/>
      </w:rPr>
      <w:fldChar w:fldCharType="separate"/>
    </w:r>
    <w:r w:rsidRPr="008B1793">
      <w:rPr>
        <w:rFonts w:ascii="Century Gothic" w:hAnsi="Century Gothic" w:cs="Arial"/>
        <w:noProof/>
        <w:sz w:val="14"/>
        <w:szCs w:val="14"/>
      </w:rPr>
      <w:t>4</w:t>
    </w:r>
    <w:r w:rsidRPr="008B1793">
      <w:rPr>
        <w:rFonts w:ascii="Century Gothic" w:hAnsi="Century Gothic" w:cs="Arial"/>
        <w:sz w:val="14"/>
        <w:szCs w:val="14"/>
      </w:rPr>
      <w:fldChar w:fldCharType="end"/>
    </w:r>
    <w:r w:rsidRPr="008B1793">
      <w:rPr>
        <w:rFonts w:ascii="Century Gothic" w:hAnsi="Century Gothic" w:cs="Arial"/>
        <w:sz w:val="14"/>
        <w:szCs w:val="14"/>
      </w:rPr>
      <w:t xml:space="preserve"> de </w:t>
    </w:r>
    <w:r w:rsidRPr="008B1793">
      <w:rPr>
        <w:rFonts w:ascii="Century Gothic" w:hAnsi="Century Gothic" w:cs="Arial"/>
        <w:sz w:val="14"/>
        <w:szCs w:val="14"/>
      </w:rPr>
      <w:fldChar w:fldCharType="begin"/>
    </w:r>
    <w:r w:rsidRPr="008B1793">
      <w:rPr>
        <w:rFonts w:ascii="Century Gothic" w:hAnsi="Century Gothic" w:cs="Arial"/>
        <w:sz w:val="14"/>
        <w:szCs w:val="14"/>
      </w:rPr>
      <w:instrText xml:space="preserve"> NUMPAGES </w:instrText>
    </w:r>
    <w:r w:rsidRPr="008B1793">
      <w:rPr>
        <w:rFonts w:ascii="Century Gothic" w:hAnsi="Century Gothic" w:cs="Arial"/>
        <w:sz w:val="14"/>
        <w:szCs w:val="14"/>
      </w:rPr>
      <w:fldChar w:fldCharType="separate"/>
    </w:r>
    <w:r w:rsidRPr="008B1793">
      <w:rPr>
        <w:rFonts w:ascii="Century Gothic" w:hAnsi="Century Gothic" w:cs="Arial"/>
        <w:noProof/>
        <w:sz w:val="14"/>
        <w:szCs w:val="14"/>
      </w:rPr>
      <w:t>6</w:t>
    </w:r>
    <w:r w:rsidRPr="008B1793">
      <w:rPr>
        <w:rFonts w:ascii="Century Gothic" w:hAnsi="Century Gothic" w:cs="Arial"/>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1A167F" w14:textId="77777777" w:rsidR="009A795D" w:rsidRDefault="009A795D">
      <w:pPr>
        <w:spacing w:after="0" w:line="240" w:lineRule="auto"/>
      </w:pPr>
      <w:r>
        <w:rPr>
          <w:color w:val="000000"/>
        </w:rPr>
        <w:separator/>
      </w:r>
    </w:p>
  </w:footnote>
  <w:footnote w:type="continuationSeparator" w:id="0">
    <w:p w14:paraId="0BBEE6DB" w14:textId="77777777" w:rsidR="009A795D" w:rsidRDefault="009A795D">
      <w:pPr>
        <w:spacing w:after="0" w:line="240" w:lineRule="auto"/>
      </w:pPr>
      <w:r>
        <w:continuationSeparator/>
      </w:r>
    </w:p>
  </w:footnote>
  <w:footnote w:id="1">
    <w:p w14:paraId="2E7B109C" w14:textId="77777777" w:rsidR="009A795D" w:rsidRPr="00C95F33" w:rsidRDefault="009A795D" w:rsidP="00F50671">
      <w:pPr>
        <w:pStyle w:val="Textonotapie"/>
        <w:spacing w:after="0" w:line="240" w:lineRule="auto"/>
        <w:ind w:right="-660"/>
        <w:jc w:val="both"/>
        <w:rPr>
          <w:rFonts w:ascii="Century Gothic" w:hAnsi="Century Gothic" w:cs="Arial"/>
          <w:i/>
          <w:color w:val="6F4A2D"/>
          <w:sz w:val="16"/>
          <w:szCs w:val="16"/>
        </w:rPr>
      </w:pPr>
      <w:r w:rsidRPr="00C95F33">
        <w:rPr>
          <w:rStyle w:val="Refdenotaalpie"/>
          <w:rFonts w:ascii="Century Gothic" w:hAnsi="Century Gothic"/>
          <w:color w:val="6F4A2D"/>
          <w:sz w:val="16"/>
          <w:szCs w:val="16"/>
        </w:rPr>
        <w:footnoteRef/>
      </w:r>
      <w:r w:rsidRPr="00C95F33">
        <w:rPr>
          <w:rFonts w:ascii="Century Gothic" w:hAnsi="Century Gothic"/>
          <w:color w:val="6F4A2D"/>
          <w:sz w:val="16"/>
          <w:szCs w:val="16"/>
        </w:rPr>
        <w:t xml:space="preserve">    </w:t>
      </w:r>
      <w:r w:rsidRPr="00C95F33">
        <w:rPr>
          <w:rFonts w:ascii="Century Gothic" w:hAnsi="Century Gothic" w:cs="Arial"/>
          <w:i/>
          <w:color w:val="6F4A2D"/>
          <w:sz w:val="16"/>
          <w:szCs w:val="16"/>
        </w:rPr>
        <w:t>Circular 016 de 15 de agosto de 2017 “Publicación oportuna de los informes pormenorizados del Sistema de Control Interno, …” expedida por la Veeduría Distrital.</w:t>
      </w:r>
    </w:p>
    <w:p w14:paraId="42390112" w14:textId="77777777" w:rsidR="009A795D" w:rsidRPr="00C95F33" w:rsidRDefault="009A795D" w:rsidP="00F50671">
      <w:pPr>
        <w:pStyle w:val="Textonotapie"/>
        <w:spacing w:after="0" w:line="240" w:lineRule="auto"/>
        <w:ind w:right="-660"/>
        <w:jc w:val="both"/>
        <w:rPr>
          <w:rFonts w:ascii="Century Gothic" w:hAnsi="Century Gothic" w:cs="Arial"/>
          <w:i/>
          <w:color w:val="6F4A2D"/>
          <w:sz w:val="10"/>
          <w:szCs w:val="16"/>
        </w:rPr>
      </w:pPr>
    </w:p>
  </w:footnote>
  <w:footnote w:id="2">
    <w:p w14:paraId="1FEAE58F" w14:textId="77777777" w:rsidR="009A795D" w:rsidRPr="00C95F33" w:rsidRDefault="009A795D" w:rsidP="00F50671">
      <w:pPr>
        <w:pStyle w:val="Textonotapie"/>
        <w:spacing w:after="0" w:line="180" w:lineRule="exact"/>
        <w:ind w:right="-660"/>
        <w:jc w:val="both"/>
        <w:rPr>
          <w:rFonts w:ascii="Century Gothic" w:hAnsi="Century Gothic" w:cs="Arial"/>
          <w:i/>
          <w:color w:val="6F4A2D"/>
          <w:sz w:val="16"/>
          <w:szCs w:val="16"/>
        </w:rPr>
      </w:pPr>
      <w:r w:rsidRPr="00C95F33">
        <w:rPr>
          <w:rStyle w:val="Refdenotaalpie"/>
          <w:rFonts w:ascii="Century Gothic" w:hAnsi="Century Gothic" w:cs="Arial"/>
          <w:color w:val="6F4A2D"/>
          <w:sz w:val="16"/>
          <w:szCs w:val="16"/>
        </w:rPr>
        <w:footnoteRef/>
      </w:r>
      <w:r w:rsidRPr="00C95F33">
        <w:rPr>
          <w:rFonts w:ascii="Century Gothic" w:hAnsi="Century Gothic" w:cs="Arial"/>
          <w:i/>
          <w:color w:val="6F4A2D"/>
          <w:sz w:val="16"/>
          <w:szCs w:val="16"/>
        </w:rPr>
        <w:t xml:space="preserve">    Ley 1474 de 2011 “Por la cual se dictan normas orientadas a fortalecer los mecanismos de prevención, investigación y sanción de actos de corrupción y la efectividad del control de la gestión pública” Artículo 9°. “Reportes del responsable de control interno. …El jefe de la Unidad de la Oficina de Control Interno deberá publicar cada cuatro (4) meses en la página web de la entidad, un informe pormenorizado del estado del control interno de dicha entidad, so pena de incurrir en falta disciplinaria grave”</w:t>
      </w:r>
    </w:p>
    <w:p w14:paraId="11756682" w14:textId="77777777" w:rsidR="009A795D" w:rsidRPr="00C95F33" w:rsidRDefault="009A795D" w:rsidP="00F50671">
      <w:pPr>
        <w:pStyle w:val="Textonotapie"/>
        <w:spacing w:after="0" w:line="180" w:lineRule="exact"/>
        <w:ind w:right="-660"/>
        <w:jc w:val="both"/>
        <w:rPr>
          <w:rFonts w:ascii="Century Gothic" w:hAnsi="Century Gothic" w:cs="Arial"/>
          <w:i/>
          <w:color w:val="6F4A2D"/>
          <w:sz w:val="10"/>
          <w:szCs w:val="16"/>
        </w:rPr>
      </w:pPr>
    </w:p>
  </w:footnote>
  <w:footnote w:id="3">
    <w:p w14:paraId="5597F612" w14:textId="77777777" w:rsidR="009A795D" w:rsidRPr="0021779E" w:rsidRDefault="009A795D" w:rsidP="00F50671">
      <w:pPr>
        <w:pStyle w:val="Textonotapie"/>
        <w:spacing w:after="0" w:line="180" w:lineRule="exact"/>
        <w:ind w:right="-660"/>
        <w:jc w:val="both"/>
        <w:rPr>
          <w:rFonts w:ascii="Century Gothic" w:hAnsi="Century Gothic" w:cs="Arial"/>
          <w:color w:val="660066"/>
          <w:sz w:val="16"/>
          <w:szCs w:val="16"/>
        </w:rPr>
      </w:pPr>
      <w:r w:rsidRPr="00C95F33">
        <w:rPr>
          <w:rStyle w:val="Refdenotaalpie"/>
          <w:rFonts w:ascii="Century Gothic" w:hAnsi="Century Gothic" w:cs="Arial"/>
          <w:color w:val="6F4A2D"/>
          <w:sz w:val="16"/>
          <w:szCs w:val="16"/>
        </w:rPr>
        <w:footnoteRef/>
      </w:r>
      <w:r w:rsidRPr="00C95F33">
        <w:rPr>
          <w:rFonts w:ascii="Century Gothic" w:hAnsi="Century Gothic" w:cs="Arial"/>
          <w:i/>
          <w:color w:val="6F4A2D"/>
          <w:sz w:val="16"/>
          <w:szCs w:val="16"/>
        </w:rPr>
        <w:t xml:space="preserve">    Decreto 1499 de 2017  “Por medio del cual se modifica el Decreto </w:t>
      </w:r>
      <w:hyperlink r:id="rId1" w:history="1">
        <w:r w:rsidRPr="00C95F33">
          <w:rPr>
            <w:rFonts w:ascii="Century Gothic" w:hAnsi="Century Gothic"/>
            <w:color w:val="6F4A2D"/>
            <w:sz w:val="16"/>
            <w:szCs w:val="16"/>
          </w:rPr>
          <w:t>1083</w:t>
        </w:r>
      </w:hyperlink>
      <w:r w:rsidRPr="00C95F33">
        <w:rPr>
          <w:rFonts w:ascii="Century Gothic" w:hAnsi="Century Gothic" w:cs="Arial"/>
          <w:i/>
          <w:color w:val="6F4A2D"/>
          <w:sz w:val="16"/>
          <w:szCs w:val="16"/>
        </w:rPr>
        <w:t> de 2015, Decreto Único Reglamentario del Sector Función Pública, en lo relacionado con el Sistema de Gestión</w:t>
      </w:r>
      <w:r w:rsidRPr="00C95F33">
        <w:rPr>
          <w:rFonts w:ascii="Century Gothic" w:eastAsia="Arial Unicode MS" w:hAnsi="Century Gothic" w:cs="Arial"/>
          <w:bCs/>
          <w:i/>
          <w:iCs/>
          <w:color w:val="6F4A2D"/>
          <w:sz w:val="16"/>
          <w:szCs w:val="16"/>
          <w:shd w:val="clear" w:color="auto" w:fill="FFFFFF"/>
        </w:rPr>
        <w:t>”</w:t>
      </w:r>
    </w:p>
  </w:footnote>
  <w:footnote w:id="4">
    <w:p w14:paraId="41C7EB94" w14:textId="77777777" w:rsidR="009A795D" w:rsidRPr="00F50671" w:rsidRDefault="009A795D" w:rsidP="00F50671">
      <w:pPr>
        <w:shd w:val="clear" w:color="auto" w:fill="FFFFFF"/>
        <w:spacing w:after="0"/>
        <w:jc w:val="both"/>
        <w:rPr>
          <w:rFonts w:ascii="Century Gothic" w:eastAsia="MS Mincho" w:hAnsi="Century Gothic" w:cs="Arial"/>
          <w:i/>
          <w:color w:val="6F4A2D"/>
          <w:sz w:val="16"/>
          <w:szCs w:val="16"/>
        </w:rPr>
      </w:pPr>
      <w:r w:rsidRPr="00F50671">
        <w:rPr>
          <w:rFonts w:ascii="Century Gothic" w:eastAsia="MS Mincho" w:hAnsi="Century Gothic" w:cs="Arial"/>
          <w:i/>
          <w:color w:val="6F4A2D"/>
          <w:sz w:val="16"/>
          <w:szCs w:val="16"/>
        </w:rPr>
        <w:footnoteRef/>
      </w:r>
      <w:r w:rsidRPr="00F50671">
        <w:rPr>
          <w:rFonts w:ascii="Century Gothic" w:eastAsia="MS Mincho" w:hAnsi="Century Gothic" w:cs="Arial"/>
          <w:i/>
          <w:color w:val="6F4A2D"/>
          <w:sz w:val="16"/>
          <w:szCs w:val="16"/>
        </w:rPr>
        <w:t xml:space="preserve">  LEY 87 DE 1993 (noviembre 29) “Por la cual se establecen normas para el ejercicio del control interno en las entidades y organismos del estado y se dictan otras disposiciones”</w:t>
      </w:r>
    </w:p>
  </w:footnote>
  <w:footnote w:id="5">
    <w:p w14:paraId="2DA55AD8" w14:textId="77777777" w:rsidR="009A795D" w:rsidRPr="0081698C" w:rsidRDefault="009A795D" w:rsidP="0081698C">
      <w:pPr>
        <w:pStyle w:val="Textonotapie"/>
        <w:spacing w:after="0" w:line="240" w:lineRule="auto"/>
        <w:jc w:val="both"/>
        <w:rPr>
          <w:rFonts w:ascii="Century Gothic" w:hAnsi="Century Gothic"/>
          <w:i/>
          <w:iCs/>
          <w:color w:val="6F4A2D"/>
          <w:sz w:val="16"/>
          <w:szCs w:val="16"/>
        </w:rPr>
      </w:pPr>
      <w:r>
        <w:rPr>
          <w:rStyle w:val="Refdenotaalpie"/>
        </w:rPr>
        <w:footnoteRef/>
      </w:r>
      <w:r>
        <w:t xml:space="preserve"> </w:t>
      </w:r>
      <w:r w:rsidRPr="0081698C">
        <w:rPr>
          <w:rFonts w:ascii="Century Gothic" w:hAnsi="Century Gothic"/>
          <w:i/>
          <w:iCs/>
          <w:color w:val="6F4A2D"/>
          <w:sz w:val="16"/>
          <w:szCs w:val="16"/>
        </w:rPr>
        <w:t>DECRETO 166 DE 2004 (mayo 31) “Por el cual se asigna la función de emitir conceptos de amenaza de ruina sobre los inmuebles ubicados en Bogotá Distrito Capital y se dictan otras disposiciones”</w:t>
      </w:r>
    </w:p>
    <w:p w14:paraId="3B9ACE49" w14:textId="77777777" w:rsidR="009A795D" w:rsidRPr="0081698C" w:rsidRDefault="009A795D" w:rsidP="0081698C">
      <w:pPr>
        <w:shd w:val="clear" w:color="auto" w:fill="FFFFFF"/>
        <w:spacing w:after="0"/>
        <w:jc w:val="both"/>
        <w:rPr>
          <w:rFonts w:ascii="Century Gothic" w:eastAsia="MS Mincho" w:hAnsi="Century Gothic"/>
          <w:i/>
          <w:iCs/>
          <w:color w:val="6F4A2D"/>
          <w:sz w:val="16"/>
          <w:szCs w:val="16"/>
        </w:rPr>
      </w:pPr>
      <w:r w:rsidRPr="0081698C">
        <w:rPr>
          <w:rFonts w:ascii="Century Gothic" w:eastAsia="MS Mincho" w:hAnsi="Century Gothic"/>
          <w:i/>
          <w:iCs/>
          <w:color w:val="6F4A2D"/>
          <w:sz w:val="16"/>
          <w:szCs w:val="16"/>
        </w:rPr>
        <w:t>DECRETO 064 DE 2015 (febrero 24) "Por el cual se adoptan medidas para ejecutar acciones de movilidad en la malla vial del Distrito Capital y se dictan otras disposiciones"</w:t>
      </w:r>
    </w:p>
    <w:p w14:paraId="3CE89ABD" w14:textId="77777777" w:rsidR="009A795D" w:rsidRPr="00F43B19" w:rsidRDefault="009A795D" w:rsidP="00445C76">
      <w:pPr>
        <w:pStyle w:val="Textonotapie"/>
        <w:spacing w:after="0" w:line="240" w:lineRule="auto"/>
        <w:rPr>
          <w:lang w:val="es-ES"/>
        </w:rPr>
      </w:pPr>
    </w:p>
  </w:footnote>
  <w:footnote w:id="6">
    <w:p w14:paraId="6C6E8DCB" w14:textId="77777777" w:rsidR="009A795D" w:rsidRPr="007A00C1" w:rsidRDefault="009A795D" w:rsidP="00BC1F9B">
      <w:pPr>
        <w:pStyle w:val="Textonotapie"/>
        <w:rPr>
          <w:lang w:val="es-ES"/>
        </w:rPr>
      </w:pPr>
      <w:r>
        <w:rPr>
          <w:rStyle w:val="Refdenotaalpie"/>
        </w:rPr>
        <w:footnoteRef/>
      </w:r>
      <w:r>
        <w:t xml:space="preserve"> </w:t>
      </w:r>
      <w:r w:rsidRPr="008B1793">
        <w:rPr>
          <w:rFonts w:ascii="Century Gothic" w:hAnsi="Century Gothic" w:cstheme="minorHAnsi"/>
          <w:bCs/>
          <w:shd w:val="clear" w:color="auto" w:fill="DEC8A7"/>
        </w:rPr>
        <w:t>(</w:t>
      </w:r>
      <w:r>
        <w:rPr>
          <w:rFonts w:ascii="Century Gothic" w:hAnsi="Century Gothic" w:cstheme="minorHAnsi"/>
          <w:bCs/>
          <w:shd w:val="clear" w:color="auto" w:fill="DEC8A7"/>
        </w:rPr>
        <w:t>*</w:t>
      </w:r>
      <w:r w:rsidRPr="008B1793">
        <w:rPr>
          <w:rFonts w:ascii="Century Gothic" w:hAnsi="Century Gothic" w:cstheme="minorHAnsi"/>
          <w:bCs/>
          <w:shd w:val="clear" w:color="auto" w:fill="DEC8A7"/>
        </w:rPr>
        <w:t>es provisión)</w:t>
      </w:r>
    </w:p>
  </w:footnote>
  <w:footnote w:id="7">
    <w:p w14:paraId="4878BE30" w14:textId="77777777" w:rsidR="009A795D" w:rsidRPr="004421A7" w:rsidRDefault="009A795D" w:rsidP="00445C76">
      <w:pPr>
        <w:pStyle w:val="Textonotapie"/>
        <w:spacing w:after="0" w:line="240" w:lineRule="auto"/>
        <w:rPr>
          <w:rStyle w:val="Refdenotaalpie"/>
          <w:rFonts w:ascii="Century Gothic" w:hAnsi="Century Gothic"/>
          <w:i/>
          <w:color w:val="6F4A2D"/>
          <w:sz w:val="18"/>
          <w:szCs w:val="18"/>
        </w:rPr>
      </w:pPr>
      <w:r>
        <w:rPr>
          <w:rStyle w:val="Refdenotaalpie"/>
        </w:rPr>
        <w:footnoteRef/>
      </w:r>
      <w:r>
        <w:t xml:space="preserve"> </w:t>
      </w:r>
      <w:r w:rsidRPr="004421A7">
        <w:rPr>
          <w:rStyle w:val="Refdenotaalpie"/>
          <w:rFonts w:ascii="Century Gothic" w:hAnsi="Century Gothic"/>
          <w:i/>
          <w:color w:val="6F4A2D"/>
          <w:sz w:val="18"/>
          <w:szCs w:val="18"/>
        </w:rPr>
        <w:t>Decreto 648 de 19-04-2017 Por el cual se modifica y adiciona el Decreto 1083 de 2015, Reglamentaria Único del Sector de la Función Pública</w:t>
      </w:r>
    </w:p>
  </w:footnote>
  <w:footnote w:id="8">
    <w:p w14:paraId="5B252522" w14:textId="77777777" w:rsidR="009A795D" w:rsidRPr="00A57228" w:rsidRDefault="009A795D" w:rsidP="00445C76">
      <w:pPr>
        <w:pStyle w:val="Textonotapie"/>
        <w:spacing w:after="0"/>
        <w:rPr>
          <w:rFonts w:ascii="Century Gothic" w:hAnsi="Century Gothic" w:cs="Arial"/>
          <w:i/>
          <w:color w:val="6F4A2D"/>
          <w:sz w:val="16"/>
          <w:szCs w:val="16"/>
        </w:rPr>
      </w:pPr>
      <w:r w:rsidRPr="00A57228">
        <w:rPr>
          <w:rStyle w:val="Refdenotaalpie"/>
          <w:color w:val="6F4A2D"/>
        </w:rPr>
        <w:footnoteRef/>
      </w:r>
      <w:r w:rsidRPr="00A57228">
        <w:rPr>
          <w:color w:val="6F4A2D"/>
        </w:rPr>
        <w:t xml:space="preserve"> </w:t>
      </w:r>
      <w:r w:rsidRPr="00A57228">
        <w:rPr>
          <w:rFonts w:ascii="Century Gothic" w:hAnsi="Century Gothic" w:cs="Arial"/>
          <w:i/>
          <w:color w:val="6F4A2D"/>
          <w:sz w:val="16"/>
          <w:szCs w:val="16"/>
        </w:rPr>
        <w:t>Acuerdo 011 de 2010 “Por el cual se establece la estructura organizacional de la UAERMV”</w:t>
      </w:r>
    </w:p>
  </w:footnote>
  <w:footnote w:id="9">
    <w:p w14:paraId="7FB90996" w14:textId="77777777" w:rsidR="009A795D" w:rsidRPr="00457CD3" w:rsidRDefault="009A795D" w:rsidP="00005759">
      <w:pPr>
        <w:pStyle w:val="Textonotapie"/>
        <w:spacing w:after="0" w:line="240" w:lineRule="auto"/>
        <w:jc w:val="both"/>
        <w:rPr>
          <w:rFonts w:ascii="Century Gothic" w:hAnsi="Century Gothic" w:cs="Arial"/>
          <w:i/>
          <w:color w:val="6F4A2D"/>
          <w:sz w:val="14"/>
          <w:szCs w:val="16"/>
        </w:rPr>
      </w:pPr>
      <w:r w:rsidRPr="00457CD3">
        <w:rPr>
          <w:rStyle w:val="Refdenotaalpie"/>
          <w:color w:val="6F4A2D"/>
        </w:rPr>
        <w:footnoteRef/>
      </w:r>
      <w:r w:rsidRPr="00457CD3">
        <w:rPr>
          <w:color w:val="6F4A2D"/>
        </w:rPr>
        <w:t xml:space="preserve"> </w:t>
      </w:r>
      <w:r w:rsidRPr="00457CD3">
        <w:rPr>
          <w:rFonts w:ascii="Century Gothic" w:hAnsi="Century Gothic" w:cs="Arial"/>
          <w:i/>
          <w:color w:val="6F4A2D"/>
          <w:sz w:val="14"/>
          <w:szCs w:val="16"/>
        </w:rPr>
        <w:t>Ley 1072 de 2014 “Por medio de la cual se crea la Ley de Transparencia y del Derecho de Acceso a la Información Pública Nacional y se dictan otras disposiciones”</w:t>
      </w:r>
    </w:p>
  </w:footnote>
  <w:footnote w:id="10">
    <w:p w14:paraId="637068EC" w14:textId="77777777" w:rsidR="009A795D" w:rsidRPr="006C1C4F" w:rsidRDefault="009A795D" w:rsidP="00A2136D">
      <w:pPr>
        <w:shd w:val="clear" w:color="auto" w:fill="FFFFFF"/>
        <w:spacing w:before="150" w:after="150" w:line="240" w:lineRule="auto"/>
        <w:jc w:val="both"/>
        <w:rPr>
          <w:rFonts w:ascii="Arial" w:hAnsi="Arial" w:cs="Arial"/>
          <w:sz w:val="16"/>
          <w:szCs w:val="16"/>
        </w:rPr>
      </w:pPr>
      <w:r w:rsidRPr="006C1C4F">
        <w:rPr>
          <w:rStyle w:val="Refdenotaalpie"/>
          <w:rFonts w:ascii="Arial" w:hAnsi="Arial" w:cs="Arial"/>
          <w:sz w:val="16"/>
          <w:szCs w:val="16"/>
        </w:rPr>
        <w:footnoteRef/>
      </w:r>
      <w:r w:rsidRPr="006C1C4F">
        <w:rPr>
          <w:rFonts w:ascii="Arial" w:hAnsi="Arial" w:cs="Arial"/>
          <w:sz w:val="16"/>
          <w:szCs w:val="16"/>
        </w:rPr>
        <w:t xml:space="preserve"> Decreto 648 de 2017 </w:t>
      </w:r>
      <w:r w:rsidRPr="006C1C4F">
        <w:rPr>
          <w:rFonts w:ascii="Arial" w:hAnsi="Arial" w:cs="Arial"/>
          <w:i/>
          <w:sz w:val="16"/>
          <w:szCs w:val="16"/>
        </w:rPr>
        <w:t>“Por el cual se modifica y adiciona el Decreto 1083 de 2015, Reglamentario Único del Sector de la Función Pública</w:t>
      </w:r>
    </w:p>
  </w:footnote>
  <w:footnote w:id="11">
    <w:p w14:paraId="759540DB" w14:textId="77777777" w:rsidR="009A795D" w:rsidRPr="006C1C4F" w:rsidRDefault="009A795D" w:rsidP="00F848B5">
      <w:pPr>
        <w:shd w:val="clear" w:color="auto" w:fill="FFFFFF"/>
        <w:spacing w:before="150" w:after="150" w:line="240" w:lineRule="auto"/>
        <w:rPr>
          <w:rFonts w:cs="Arial"/>
          <w:sz w:val="16"/>
          <w:szCs w:val="16"/>
        </w:rPr>
      </w:pPr>
      <w:r w:rsidRPr="006C1C4F">
        <w:rPr>
          <w:rStyle w:val="Refdenotaalpie"/>
          <w:rFonts w:cs="Arial"/>
          <w:sz w:val="16"/>
          <w:szCs w:val="16"/>
        </w:rPr>
        <w:footnoteRef/>
      </w:r>
      <w:r w:rsidRPr="006C1C4F">
        <w:rPr>
          <w:rFonts w:cs="Arial"/>
          <w:sz w:val="16"/>
          <w:szCs w:val="16"/>
        </w:rPr>
        <w:t xml:space="preserve"> Decreto 648 de 2017 </w:t>
      </w:r>
      <w:r w:rsidRPr="006C1C4F">
        <w:rPr>
          <w:rFonts w:cs="Arial"/>
          <w:i/>
          <w:sz w:val="16"/>
          <w:szCs w:val="16"/>
        </w:rPr>
        <w:t>“Por el cual se modifica y adiciona el Decreto 1083 de 2015, Reglamentario Único del Sector de la Función Pública</w:t>
      </w:r>
    </w:p>
  </w:footnote>
  <w:footnote w:id="12">
    <w:p w14:paraId="77AE5C67" w14:textId="77777777" w:rsidR="009A795D" w:rsidRPr="006269D9" w:rsidRDefault="009A795D" w:rsidP="006269D9">
      <w:pPr>
        <w:pStyle w:val="Textonotapie"/>
        <w:spacing w:after="0"/>
        <w:rPr>
          <w:rFonts w:ascii="Century Gothic" w:hAnsi="Century Gothic"/>
          <w:color w:val="6F4A2D"/>
          <w:sz w:val="16"/>
          <w:szCs w:val="16"/>
          <w:lang w:val="es-ES"/>
        </w:rPr>
      </w:pPr>
      <w:r w:rsidRPr="006269D9">
        <w:rPr>
          <w:rStyle w:val="Refdenotaalpie"/>
          <w:rFonts w:ascii="Century Gothic" w:hAnsi="Century Gothic"/>
          <w:color w:val="6F4A2D"/>
          <w:sz w:val="16"/>
          <w:szCs w:val="16"/>
        </w:rPr>
        <w:footnoteRef/>
      </w:r>
      <w:r w:rsidRPr="006269D9">
        <w:rPr>
          <w:rFonts w:ascii="Century Gothic" w:hAnsi="Century Gothic"/>
          <w:color w:val="6F4A2D"/>
          <w:sz w:val="16"/>
          <w:szCs w:val="16"/>
        </w:rPr>
        <w:t xml:space="preserve"> </w:t>
      </w:r>
      <w:r w:rsidRPr="006269D9">
        <w:rPr>
          <w:rFonts w:ascii="Century Gothic" w:eastAsia="Times New Roman" w:hAnsi="Century Gothic" w:cs="Arial"/>
          <w:color w:val="6F4A2D"/>
          <w:sz w:val="16"/>
          <w:szCs w:val="16"/>
          <w:lang w:eastAsia="es-ES"/>
        </w:rPr>
        <w:t xml:space="preserve">Decreto 648 de 2017: </w:t>
      </w:r>
      <w:r w:rsidRPr="006269D9">
        <w:rPr>
          <w:rFonts w:ascii="Century Gothic" w:eastAsia="Times New Roman" w:hAnsi="Century Gothic" w:cs="Arial"/>
          <w:i/>
          <w:color w:val="6F4A2D"/>
          <w:sz w:val="16"/>
          <w:szCs w:val="16"/>
          <w:lang w:eastAsia="es-ES"/>
        </w:rPr>
        <w:t>“Por el cual se modifica y adiciona el Decreto 1083 de 2015, Reglamentario Único del Sector de la Función Pública”</w:t>
      </w:r>
      <w:r w:rsidRPr="006269D9">
        <w:rPr>
          <w:rFonts w:ascii="Century Gothic" w:eastAsia="Times New Roman" w:hAnsi="Century Gothic" w:cs="Arial"/>
          <w:color w:val="6F4A2D"/>
          <w:sz w:val="16"/>
          <w:szCs w:val="16"/>
          <w:lang w:eastAsia="es-ES"/>
        </w:rPr>
        <w:t>.</w:t>
      </w:r>
    </w:p>
  </w:footnote>
  <w:footnote w:id="13">
    <w:p w14:paraId="5877B8CF" w14:textId="77777777" w:rsidR="00901CEC" w:rsidRPr="007A00C1" w:rsidRDefault="00901CEC" w:rsidP="00901CEC">
      <w:pPr>
        <w:pStyle w:val="Textonotapie"/>
        <w:rPr>
          <w:lang w:val="es-ES"/>
        </w:rPr>
      </w:pPr>
      <w:r>
        <w:rPr>
          <w:rStyle w:val="Refdenotaalpie"/>
        </w:rPr>
        <w:footnoteRef/>
      </w:r>
      <w:r>
        <w:t xml:space="preserve"> </w:t>
      </w:r>
      <w:r w:rsidRPr="008B1793">
        <w:rPr>
          <w:rFonts w:ascii="Century Gothic" w:hAnsi="Century Gothic" w:cstheme="minorHAnsi"/>
          <w:bCs/>
          <w:shd w:val="clear" w:color="auto" w:fill="DEC8A7"/>
        </w:rPr>
        <w:t>(</w:t>
      </w:r>
      <w:r>
        <w:rPr>
          <w:rFonts w:ascii="Century Gothic" w:hAnsi="Century Gothic" w:cstheme="minorHAnsi"/>
          <w:bCs/>
          <w:shd w:val="clear" w:color="auto" w:fill="DEC8A7"/>
        </w:rPr>
        <w:t>*</w:t>
      </w:r>
      <w:r w:rsidRPr="008B1793">
        <w:rPr>
          <w:rFonts w:ascii="Century Gothic" w:hAnsi="Century Gothic" w:cstheme="minorHAnsi"/>
          <w:bCs/>
          <w:shd w:val="clear" w:color="auto" w:fill="DEC8A7"/>
        </w:rPr>
        <w:t>es provisión)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44460" w14:textId="4A71D9AB" w:rsidR="009A795D" w:rsidRDefault="009A795D">
    <w:pPr>
      <w:pStyle w:val="Encabezado"/>
    </w:pPr>
    <w:r w:rsidRPr="00277485">
      <w:rPr>
        <w:noProof/>
        <w:sz w:val="20"/>
        <w:szCs w:val="20"/>
      </w:rPr>
      <w:drawing>
        <wp:anchor distT="0" distB="0" distL="0" distR="0" simplePos="0" relativeHeight="251663360" behindDoc="1" locked="0" layoutInCell="1" allowOverlap="1" wp14:anchorId="0CB85854" wp14:editId="7273F6FD">
          <wp:simplePos x="0" y="0"/>
          <wp:positionH relativeFrom="margin">
            <wp:posOffset>2662555</wp:posOffset>
          </wp:positionH>
          <wp:positionV relativeFrom="page">
            <wp:posOffset>375920</wp:posOffset>
          </wp:positionV>
          <wp:extent cx="826936" cy="742207"/>
          <wp:effectExtent l="0" t="0" r="0" b="1270"/>
          <wp:wrapNone/>
          <wp:docPr id="2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eg"/>
                  <pic:cNvPicPr/>
                </pic:nvPicPr>
                <pic:blipFill>
                  <a:blip r:embed="rId1" cstate="print"/>
                  <a:stretch>
                    <a:fillRect/>
                  </a:stretch>
                </pic:blipFill>
                <pic:spPr>
                  <a:xfrm>
                    <a:off x="0" y="0"/>
                    <a:ext cx="826936" cy="74220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906E2"/>
    <w:multiLevelType w:val="hybridMultilevel"/>
    <w:tmpl w:val="9970049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 w15:restartNumberingAfterBreak="0">
    <w:nsid w:val="026C260B"/>
    <w:multiLevelType w:val="hybridMultilevel"/>
    <w:tmpl w:val="355084B8"/>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4492166"/>
    <w:multiLevelType w:val="hybridMultilevel"/>
    <w:tmpl w:val="0386A6C2"/>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EB3AB1"/>
    <w:multiLevelType w:val="hybridMultilevel"/>
    <w:tmpl w:val="9B0CC8D6"/>
    <w:lvl w:ilvl="0" w:tplc="28827224">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 w15:restartNumberingAfterBreak="0">
    <w:nsid w:val="06B61D72"/>
    <w:multiLevelType w:val="hybridMultilevel"/>
    <w:tmpl w:val="83A268BC"/>
    <w:lvl w:ilvl="0" w:tplc="530A011A">
      <w:numFmt w:val="bullet"/>
      <w:lvlText w:val=""/>
      <w:lvlJc w:val="left"/>
      <w:pPr>
        <w:ind w:left="360" w:hanging="360"/>
      </w:pPr>
      <w:rPr>
        <w:rFonts w:ascii="Symbol" w:eastAsia="Times New Roman" w:hAnsi="Symbol"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085B36C6"/>
    <w:multiLevelType w:val="multilevel"/>
    <w:tmpl w:val="5C7C9686"/>
    <w:lvl w:ilvl="0">
      <w:start w:val="1"/>
      <w:numFmt w:val="decimal"/>
      <w:pStyle w:val="Estilo1"/>
      <w:lvlText w:val="%1."/>
      <w:lvlJc w:val="left"/>
      <w:pPr>
        <w:ind w:left="502" w:hanging="360"/>
      </w:pPr>
      <w:rPr>
        <w:rFonts w:ascii="Century Gothic" w:hAnsi="Century Gothic" w:hint="default"/>
        <w:b/>
        <w:color w:val="6F4A2D"/>
        <w:sz w:val="32"/>
        <w:szCs w:val="32"/>
      </w:rPr>
    </w:lvl>
    <w:lvl w:ilvl="1">
      <w:start w:val="1"/>
      <w:numFmt w:val="decimal"/>
      <w:lvlText w:val="%1.%2."/>
      <w:lvlJc w:val="left"/>
      <w:pPr>
        <w:ind w:left="792" w:hanging="432"/>
      </w:pPr>
      <w:rPr>
        <w:b/>
        <w:bCs w:val="0"/>
        <w:i w:val="0"/>
        <w:iCs w:val="0"/>
        <w:caps w:val="0"/>
        <w:smallCaps w:val="0"/>
        <w:strike w:val="0"/>
        <w:dstrike w:val="0"/>
        <w:outline w:val="0"/>
        <w:shadow w:val="0"/>
        <w:emboss w:val="0"/>
        <w:imprint w:val="0"/>
        <w:noProof w:val="0"/>
        <w:vanish w:val="0"/>
        <w:color w:val="6F4A2D"/>
        <w:spacing w:val="0"/>
        <w:kern w:val="0"/>
        <w:position w:val="0"/>
        <w:sz w:val="22"/>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04" w:hanging="504"/>
      </w:pPr>
      <w:rPr>
        <w:rFonts w:ascii="Century Gothic" w:hAnsi="Century Gothic" w:hint="default"/>
        <w:b/>
        <w:bCs/>
        <w:sz w:val="20"/>
        <w:szCs w:val="20"/>
      </w:rPr>
    </w:lvl>
    <w:lvl w:ilvl="3">
      <w:start w:val="1"/>
      <w:numFmt w:val="decimal"/>
      <w:pStyle w:val="Estilo5"/>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A261128"/>
    <w:multiLevelType w:val="multilevel"/>
    <w:tmpl w:val="AD74CDD6"/>
    <w:lvl w:ilvl="0">
      <w:start w:val="1"/>
      <w:numFmt w:val="decimal"/>
      <w:lvlText w:val="%1."/>
      <w:lvlJc w:val="left"/>
      <w:pPr>
        <w:ind w:left="420" w:hanging="420"/>
      </w:pPr>
      <w:rPr>
        <w:rFonts w:hint="default"/>
        <w:color w:val="6F4A2D"/>
        <w:sz w:val="22"/>
        <w:szCs w:val="22"/>
      </w:rPr>
    </w:lvl>
    <w:lvl w:ilvl="1">
      <w:start w:val="1"/>
      <w:numFmt w:val="decimal"/>
      <w:pStyle w:val="Estilo11"/>
      <w:lvlText w:val="%1.%2."/>
      <w:lvlJc w:val="left"/>
      <w:pPr>
        <w:ind w:left="862" w:hanging="72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stilo3"/>
      <w:lvlText w:val="%1.%2.%3."/>
      <w:lvlJc w:val="left"/>
      <w:pPr>
        <w:ind w:left="5540" w:hanging="720"/>
      </w:pPr>
      <w:rPr>
        <w:rFonts w:hint="default"/>
      </w:rPr>
    </w:lvl>
    <w:lvl w:ilvl="3">
      <w:start w:val="1"/>
      <w:numFmt w:val="decimal"/>
      <w:pStyle w:val="Estilo4"/>
      <w:lvlText w:val="%1.%2.%3.%4."/>
      <w:lvlJc w:val="left"/>
      <w:pPr>
        <w:ind w:left="5528" w:hanging="708"/>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7" w15:restartNumberingAfterBreak="0">
    <w:nsid w:val="0A2A27C1"/>
    <w:multiLevelType w:val="hybridMultilevel"/>
    <w:tmpl w:val="BB90072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720" w:hanging="360"/>
      </w:pPr>
      <w:rPr>
        <w:rFonts w:ascii="Courier New" w:hAnsi="Courier New" w:cs="Courier New" w:hint="default"/>
      </w:rPr>
    </w:lvl>
    <w:lvl w:ilvl="2" w:tplc="240A0005" w:tentative="1">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8" w15:restartNumberingAfterBreak="0">
    <w:nsid w:val="0C9B55B4"/>
    <w:multiLevelType w:val="hybridMultilevel"/>
    <w:tmpl w:val="50F68512"/>
    <w:lvl w:ilvl="0" w:tplc="AAF631D8">
      <w:start w:val="1"/>
      <w:numFmt w:val="upperRoman"/>
      <w:pStyle w:val="Estilo6"/>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D773B5E"/>
    <w:multiLevelType w:val="hybridMultilevel"/>
    <w:tmpl w:val="A9DA806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0EAA37FC"/>
    <w:multiLevelType w:val="hybridMultilevel"/>
    <w:tmpl w:val="E44A9B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F71151D"/>
    <w:multiLevelType w:val="hybridMultilevel"/>
    <w:tmpl w:val="88BE72F2"/>
    <w:lvl w:ilvl="0" w:tplc="9AC03CC4">
      <w:numFmt w:val="bullet"/>
      <w:lvlText w:val="-"/>
      <w:lvlJc w:val="left"/>
      <w:pPr>
        <w:ind w:left="1080" w:hanging="360"/>
      </w:pPr>
      <w:rPr>
        <w:rFonts w:ascii="Arial" w:eastAsiaTheme="minorHAnsi"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 w15:restartNumberingAfterBreak="0">
    <w:nsid w:val="11EC33E4"/>
    <w:multiLevelType w:val="hybridMultilevel"/>
    <w:tmpl w:val="DE60821C"/>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12BA2D73"/>
    <w:multiLevelType w:val="hybridMultilevel"/>
    <w:tmpl w:val="C5FAB75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13FC644F"/>
    <w:multiLevelType w:val="hybridMultilevel"/>
    <w:tmpl w:val="EF54FC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16EB75E9"/>
    <w:multiLevelType w:val="hybridMultilevel"/>
    <w:tmpl w:val="72A6A3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1BF65B78"/>
    <w:multiLevelType w:val="hybridMultilevel"/>
    <w:tmpl w:val="984AC5F0"/>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C8F62D2"/>
    <w:multiLevelType w:val="hybridMultilevel"/>
    <w:tmpl w:val="0262DB24"/>
    <w:lvl w:ilvl="0" w:tplc="CC465570">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E222600"/>
    <w:multiLevelType w:val="hybridMultilevel"/>
    <w:tmpl w:val="2E7470CC"/>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E293EC6"/>
    <w:multiLevelType w:val="hybridMultilevel"/>
    <w:tmpl w:val="012A172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E346674"/>
    <w:multiLevelType w:val="hybridMultilevel"/>
    <w:tmpl w:val="3BF24702"/>
    <w:lvl w:ilvl="0" w:tplc="240A000F">
      <w:start w:val="1"/>
      <w:numFmt w:val="decimal"/>
      <w:lvlText w:val="%1."/>
      <w:lvlJc w:val="left"/>
      <w:pPr>
        <w:ind w:left="360" w:hanging="360"/>
      </w:pPr>
      <w:rPr>
        <w:rFont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230A6814"/>
    <w:multiLevelType w:val="hybridMultilevel"/>
    <w:tmpl w:val="2EC8FF20"/>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 w15:restartNumberingAfterBreak="0">
    <w:nsid w:val="23BB6A09"/>
    <w:multiLevelType w:val="hybridMultilevel"/>
    <w:tmpl w:val="3358032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23D018DA"/>
    <w:multiLevelType w:val="hybridMultilevel"/>
    <w:tmpl w:val="10ACF1AE"/>
    <w:lvl w:ilvl="0" w:tplc="570240D2">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AB642E3"/>
    <w:multiLevelType w:val="hybridMultilevel"/>
    <w:tmpl w:val="68AAA252"/>
    <w:lvl w:ilvl="0" w:tplc="C8340828">
      <w:numFmt w:val="bullet"/>
      <w:lvlText w:val="-"/>
      <w:lvlJc w:val="left"/>
      <w:pPr>
        <w:ind w:left="720" w:hanging="360"/>
      </w:pPr>
      <w:rPr>
        <w:rFonts w:ascii="Century Gothic" w:eastAsia="Arial Unicode MS" w:hAnsi="Century Gothic"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D9F5F97"/>
    <w:multiLevelType w:val="hybridMultilevel"/>
    <w:tmpl w:val="D92AC39E"/>
    <w:lvl w:ilvl="0" w:tplc="240A0001">
      <w:start w:val="1"/>
      <w:numFmt w:val="bullet"/>
      <w:lvlText w:val=""/>
      <w:lvlJc w:val="left"/>
      <w:pPr>
        <w:ind w:left="360" w:hanging="360"/>
      </w:pPr>
      <w:rPr>
        <w:rFonts w:ascii="Symbol" w:hAnsi="Symbol" w:hint="default"/>
      </w:rPr>
    </w:lvl>
    <w:lvl w:ilvl="1" w:tplc="B77EFBB2">
      <w:start w:val="3"/>
      <w:numFmt w:val="bullet"/>
      <w:lvlText w:val="•"/>
      <w:lvlJc w:val="left"/>
      <w:pPr>
        <w:ind w:left="1080" w:hanging="360"/>
      </w:pPr>
      <w:rPr>
        <w:rFonts w:ascii="Century Gothic" w:eastAsia="Calibri" w:hAnsi="Century Gothic" w:cstheme="minorHAnsi"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15:restartNumberingAfterBreak="0">
    <w:nsid w:val="34F14C31"/>
    <w:multiLevelType w:val="hybridMultilevel"/>
    <w:tmpl w:val="4BA21474"/>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8474C6A"/>
    <w:multiLevelType w:val="hybridMultilevel"/>
    <w:tmpl w:val="8D8E059A"/>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3B097AC5"/>
    <w:multiLevelType w:val="hybridMultilevel"/>
    <w:tmpl w:val="4F18B46C"/>
    <w:lvl w:ilvl="0" w:tplc="240A000F">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9" w15:restartNumberingAfterBreak="0">
    <w:nsid w:val="3B417D2C"/>
    <w:multiLevelType w:val="hybridMultilevel"/>
    <w:tmpl w:val="306E68A4"/>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3ED47D47"/>
    <w:multiLevelType w:val="hybridMultilevel"/>
    <w:tmpl w:val="A2EA6DE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3FF97546"/>
    <w:multiLevelType w:val="hybridMultilevel"/>
    <w:tmpl w:val="C23E764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432E7D6F"/>
    <w:multiLevelType w:val="hybridMultilevel"/>
    <w:tmpl w:val="D0BAF57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50616D8D"/>
    <w:multiLevelType w:val="hybridMultilevel"/>
    <w:tmpl w:val="2654D14E"/>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55027990"/>
    <w:multiLevelType w:val="hybridMultilevel"/>
    <w:tmpl w:val="9A54F40E"/>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A827645"/>
    <w:multiLevelType w:val="hybridMultilevel"/>
    <w:tmpl w:val="42EEF9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5D6359E7"/>
    <w:multiLevelType w:val="hybridMultilevel"/>
    <w:tmpl w:val="7C1EE93A"/>
    <w:lvl w:ilvl="0" w:tplc="28827224">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5E522903"/>
    <w:multiLevelType w:val="hybridMultilevel"/>
    <w:tmpl w:val="423A20F8"/>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4FD075C"/>
    <w:multiLevelType w:val="hybridMultilevel"/>
    <w:tmpl w:val="ED1A84DE"/>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39" w15:restartNumberingAfterBreak="0">
    <w:nsid w:val="68944A05"/>
    <w:multiLevelType w:val="hybridMultilevel"/>
    <w:tmpl w:val="C8D8A4BA"/>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2E623B3"/>
    <w:multiLevelType w:val="hybridMultilevel"/>
    <w:tmpl w:val="942623C0"/>
    <w:lvl w:ilvl="0" w:tplc="28827224">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33C0A25"/>
    <w:multiLevelType w:val="hybridMultilevel"/>
    <w:tmpl w:val="CD68A12C"/>
    <w:lvl w:ilvl="0" w:tplc="240A0011">
      <w:start w:val="1"/>
      <w:numFmt w:val="decimal"/>
      <w:lvlText w:val="%1)"/>
      <w:lvlJc w:val="left"/>
      <w:pPr>
        <w:ind w:left="720" w:hanging="360"/>
      </w:pPr>
    </w:lvl>
    <w:lvl w:ilvl="1" w:tplc="B77EFBB2">
      <w:start w:val="3"/>
      <w:numFmt w:val="bullet"/>
      <w:lvlText w:val="•"/>
      <w:lvlJc w:val="left"/>
      <w:pPr>
        <w:ind w:left="1440" w:hanging="360"/>
      </w:pPr>
      <w:rPr>
        <w:rFonts w:ascii="Century Gothic" w:eastAsia="Calibri" w:hAnsi="Century Gothic" w:cstheme="minorHAnsi"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88D0EC8"/>
    <w:multiLevelType w:val="hybridMultilevel"/>
    <w:tmpl w:val="79DEBF8C"/>
    <w:lvl w:ilvl="0" w:tplc="28827224">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43" w15:restartNumberingAfterBreak="0">
    <w:nsid w:val="7A892621"/>
    <w:multiLevelType w:val="hybridMultilevel"/>
    <w:tmpl w:val="A694F49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C9E1C29"/>
    <w:multiLevelType w:val="hybridMultilevel"/>
    <w:tmpl w:val="2018B526"/>
    <w:lvl w:ilvl="0" w:tplc="28827224">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5"/>
  </w:num>
  <w:num w:numId="2">
    <w:abstractNumId w:val="6"/>
  </w:num>
  <w:num w:numId="3">
    <w:abstractNumId w:val="8"/>
  </w:num>
  <w:num w:numId="4">
    <w:abstractNumId w:val="43"/>
  </w:num>
  <w:num w:numId="5">
    <w:abstractNumId w:val="22"/>
  </w:num>
  <w:num w:numId="6">
    <w:abstractNumId w:val="0"/>
  </w:num>
  <w:num w:numId="7">
    <w:abstractNumId w:val="31"/>
  </w:num>
  <w:num w:numId="8">
    <w:abstractNumId w:val="34"/>
  </w:num>
  <w:num w:numId="9">
    <w:abstractNumId w:val="10"/>
  </w:num>
  <w:num w:numId="10">
    <w:abstractNumId w:val="17"/>
  </w:num>
  <w:num w:numId="11">
    <w:abstractNumId w:val="11"/>
  </w:num>
  <w:num w:numId="12">
    <w:abstractNumId w:val="29"/>
  </w:num>
  <w:num w:numId="13">
    <w:abstractNumId w:val="7"/>
  </w:num>
  <w:num w:numId="14">
    <w:abstractNumId w:val="2"/>
  </w:num>
  <w:num w:numId="15">
    <w:abstractNumId w:val="21"/>
  </w:num>
  <w:num w:numId="16">
    <w:abstractNumId w:val="23"/>
  </w:num>
  <w:num w:numId="17">
    <w:abstractNumId w:val="44"/>
  </w:num>
  <w:num w:numId="18">
    <w:abstractNumId w:val="40"/>
  </w:num>
  <w:num w:numId="19">
    <w:abstractNumId w:val="3"/>
  </w:num>
  <w:num w:numId="20">
    <w:abstractNumId w:val="42"/>
  </w:num>
  <w:num w:numId="21">
    <w:abstractNumId w:val="26"/>
  </w:num>
  <w:num w:numId="22">
    <w:abstractNumId w:val="39"/>
  </w:num>
  <w:num w:numId="23">
    <w:abstractNumId w:val="41"/>
  </w:num>
  <w:num w:numId="24">
    <w:abstractNumId w:val="12"/>
  </w:num>
  <w:num w:numId="25">
    <w:abstractNumId w:val="25"/>
  </w:num>
  <w:num w:numId="26">
    <w:abstractNumId w:val="37"/>
  </w:num>
  <w:num w:numId="27">
    <w:abstractNumId w:val="27"/>
  </w:num>
  <w:num w:numId="28">
    <w:abstractNumId w:val="36"/>
  </w:num>
  <w:num w:numId="29">
    <w:abstractNumId w:val="1"/>
  </w:num>
  <w:num w:numId="30">
    <w:abstractNumId w:val="33"/>
  </w:num>
  <w:num w:numId="31">
    <w:abstractNumId w:val="19"/>
  </w:num>
  <w:num w:numId="32">
    <w:abstractNumId w:val="35"/>
  </w:num>
  <w:num w:numId="33">
    <w:abstractNumId w:val="38"/>
  </w:num>
  <w:num w:numId="34">
    <w:abstractNumId w:val="18"/>
  </w:num>
  <w:num w:numId="35">
    <w:abstractNumId w:val="16"/>
  </w:num>
  <w:num w:numId="36">
    <w:abstractNumId w:val="28"/>
  </w:num>
  <w:num w:numId="37">
    <w:abstractNumId w:val="9"/>
  </w:num>
  <w:num w:numId="38">
    <w:abstractNumId w:val="30"/>
  </w:num>
  <w:num w:numId="39">
    <w:abstractNumId w:val="32"/>
  </w:num>
  <w:num w:numId="40">
    <w:abstractNumId w:val="4"/>
  </w:num>
  <w:num w:numId="41">
    <w:abstractNumId w:val="14"/>
  </w:num>
  <w:num w:numId="42">
    <w:abstractNumId w:val="15"/>
  </w:num>
  <w:num w:numId="43">
    <w:abstractNumId w:val="13"/>
  </w:num>
  <w:num w:numId="44">
    <w:abstractNumId w:val="20"/>
  </w:num>
  <w:num w:numId="45">
    <w:abstractNumId w:val="2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ocumentProtection w:edit="trackedChanges" w:enforcement="0"/>
  <w:defaultTabStop w:val="708"/>
  <w:autoHyphenation/>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9E3"/>
    <w:rsid w:val="00003D71"/>
    <w:rsid w:val="000044DF"/>
    <w:rsid w:val="00004E09"/>
    <w:rsid w:val="00005635"/>
    <w:rsid w:val="00005759"/>
    <w:rsid w:val="00006A3E"/>
    <w:rsid w:val="0001044C"/>
    <w:rsid w:val="000156A7"/>
    <w:rsid w:val="00031EEE"/>
    <w:rsid w:val="00032BC8"/>
    <w:rsid w:val="00036F01"/>
    <w:rsid w:val="00041535"/>
    <w:rsid w:val="00042F40"/>
    <w:rsid w:val="00052708"/>
    <w:rsid w:val="000555D3"/>
    <w:rsid w:val="00056440"/>
    <w:rsid w:val="00066E71"/>
    <w:rsid w:val="00073568"/>
    <w:rsid w:val="00075B94"/>
    <w:rsid w:val="00086F90"/>
    <w:rsid w:val="0009177A"/>
    <w:rsid w:val="0009606B"/>
    <w:rsid w:val="000965F7"/>
    <w:rsid w:val="000A7A61"/>
    <w:rsid w:val="000B4372"/>
    <w:rsid w:val="000B542C"/>
    <w:rsid w:val="000B6837"/>
    <w:rsid w:val="000D2C27"/>
    <w:rsid w:val="000D5A27"/>
    <w:rsid w:val="000E0686"/>
    <w:rsid w:val="000E3E0E"/>
    <w:rsid w:val="000E6510"/>
    <w:rsid w:val="000F3810"/>
    <w:rsid w:val="00113AA9"/>
    <w:rsid w:val="00114C3A"/>
    <w:rsid w:val="00114FDD"/>
    <w:rsid w:val="00116DAF"/>
    <w:rsid w:val="00117760"/>
    <w:rsid w:val="001254BB"/>
    <w:rsid w:val="00136A7D"/>
    <w:rsid w:val="001428D8"/>
    <w:rsid w:val="00151418"/>
    <w:rsid w:val="001514BF"/>
    <w:rsid w:val="00175DBA"/>
    <w:rsid w:val="001768F5"/>
    <w:rsid w:val="0018260D"/>
    <w:rsid w:val="00191047"/>
    <w:rsid w:val="00195FA3"/>
    <w:rsid w:val="001979F4"/>
    <w:rsid w:val="001A53F0"/>
    <w:rsid w:val="001A6D75"/>
    <w:rsid w:val="001C334E"/>
    <w:rsid w:val="001C5BAE"/>
    <w:rsid w:val="001D488F"/>
    <w:rsid w:val="001E00AE"/>
    <w:rsid w:val="002022ED"/>
    <w:rsid w:val="002035C1"/>
    <w:rsid w:val="00211B51"/>
    <w:rsid w:val="002121B9"/>
    <w:rsid w:val="002136E3"/>
    <w:rsid w:val="00214CAC"/>
    <w:rsid w:val="00215A3C"/>
    <w:rsid w:val="00225B0D"/>
    <w:rsid w:val="00227E58"/>
    <w:rsid w:val="002346C0"/>
    <w:rsid w:val="00236B10"/>
    <w:rsid w:val="002407BE"/>
    <w:rsid w:val="00243878"/>
    <w:rsid w:val="00260C95"/>
    <w:rsid w:val="002656B8"/>
    <w:rsid w:val="00280546"/>
    <w:rsid w:val="00281060"/>
    <w:rsid w:val="002A5582"/>
    <w:rsid w:val="002C0588"/>
    <w:rsid w:val="002D1B66"/>
    <w:rsid w:val="002D69CD"/>
    <w:rsid w:val="002E261E"/>
    <w:rsid w:val="002E2887"/>
    <w:rsid w:val="002E2F87"/>
    <w:rsid w:val="002F3D45"/>
    <w:rsid w:val="002F56DA"/>
    <w:rsid w:val="002F7AAE"/>
    <w:rsid w:val="00301721"/>
    <w:rsid w:val="00313648"/>
    <w:rsid w:val="00314558"/>
    <w:rsid w:val="00321EAE"/>
    <w:rsid w:val="003316C6"/>
    <w:rsid w:val="003327AD"/>
    <w:rsid w:val="0033563C"/>
    <w:rsid w:val="00342604"/>
    <w:rsid w:val="003456D8"/>
    <w:rsid w:val="0035314C"/>
    <w:rsid w:val="00354898"/>
    <w:rsid w:val="00361ED8"/>
    <w:rsid w:val="00364300"/>
    <w:rsid w:val="00367603"/>
    <w:rsid w:val="003762DB"/>
    <w:rsid w:val="00376465"/>
    <w:rsid w:val="00377C5C"/>
    <w:rsid w:val="0038071F"/>
    <w:rsid w:val="003942D5"/>
    <w:rsid w:val="003A27E7"/>
    <w:rsid w:val="003A665C"/>
    <w:rsid w:val="003B0EAD"/>
    <w:rsid w:val="003B174D"/>
    <w:rsid w:val="003B4F35"/>
    <w:rsid w:val="003C3601"/>
    <w:rsid w:val="003D08A4"/>
    <w:rsid w:val="003D325F"/>
    <w:rsid w:val="003E1961"/>
    <w:rsid w:val="003E3FAA"/>
    <w:rsid w:val="0040681E"/>
    <w:rsid w:val="00427BF4"/>
    <w:rsid w:val="00445BE2"/>
    <w:rsid w:val="00445C76"/>
    <w:rsid w:val="00456629"/>
    <w:rsid w:val="00457CD3"/>
    <w:rsid w:val="004633BE"/>
    <w:rsid w:val="00471EDF"/>
    <w:rsid w:val="004771D4"/>
    <w:rsid w:val="00480062"/>
    <w:rsid w:val="00484954"/>
    <w:rsid w:val="004A0C5B"/>
    <w:rsid w:val="004A63F3"/>
    <w:rsid w:val="004B4CB0"/>
    <w:rsid w:val="004B74F1"/>
    <w:rsid w:val="004C10FD"/>
    <w:rsid w:val="004C1A8E"/>
    <w:rsid w:val="004C29A0"/>
    <w:rsid w:val="004E2D87"/>
    <w:rsid w:val="004F2DFE"/>
    <w:rsid w:val="004F6A4B"/>
    <w:rsid w:val="00502297"/>
    <w:rsid w:val="005037B3"/>
    <w:rsid w:val="005053B6"/>
    <w:rsid w:val="005073E3"/>
    <w:rsid w:val="00507550"/>
    <w:rsid w:val="0051009F"/>
    <w:rsid w:val="0051490F"/>
    <w:rsid w:val="00525721"/>
    <w:rsid w:val="005411A9"/>
    <w:rsid w:val="00545798"/>
    <w:rsid w:val="00553C0E"/>
    <w:rsid w:val="00563A32"/>
    <w:rsid w:val="00564B00"/>
    <w:rsid w:val="0056547B"/>
    <w:rsid w:val="00566910"/>
    <w:rsid w:val="00572F2E"/>
    <w:rsid w:val="005830A0"/>
    <w:rsid w:val="00595C52"/>
    <w:rsid w:val="005A5742"/>
    <w:rsid w:val="005C3BDF"/>
    <w:rsid w:val="005D7A6A"/>
    <w:rsid w:val="00607E6B"/>
    <w:rsid w:val="00612BB6"/>
    <w:rsid w:val="00612C33"/>
    <w:rsid w:val="0061557F"/>
    <w:rsid w:val="00621266"/>
    <w:rsid w:val="00621CC7"/>
    <w:rsid w:val="00623183"/>
    <w:rsid w:val="00625306"/>
    <w:rsid w:val="006269D9"/>
    <w:rsid w:val="0063241C"/>
    <w:rsid w:val="00644B86"/>
    <w:rsid w:val="00644D38"/>
    <w:rsid w:val="00657C8A"/>
    <w:rsid w:val="006666D4"/>
    <w:rsid w:val="00671EF5"/>
    <w:rsid w:val="0068155B"/>
    <w:rsid w:val="00682A12"/>
    <w:rsid w:val="00683B66"/>
    <w:rsid w:val="006921E1"/>
    <w:rsid w:val="00693726"/>
    <w:rsid w:val="00694222"/>
    <w:rsid w:val="006A1C3A"/>
    <w:rsid w:val="006B4820"/>
    <w:rsid w:val="006C22C2"/>
    <w:rsid w:val="006D6497"/>
    <w:rsid w:val="006E31C0"/>
    <w:rsid w:val="006E5D53"/>
    <w:rsid w:val="006F6048"/>
    <w:rsid w:val="0071259E"/>
    <w:rsid w:val="00724E56"/>
    <w:rsid w:val="00727196"/>
    <w:rsid w:val="00744B84"/>
    <w:rsid w:val="00745DF3"/>
    <w:rsid w:val="0075260D"/>
    <w:rsid w:val="00787CDF"/>
    <w:rsid w:val="0079761E"/>
    <w:rsid w:val="007A00C1"/>
    <w:rsid w:val="007C3923"/>
    <w:rsid w:val="007C4553"/>
    <w:rsid w:val="007D6785"/>
    <w:rsid w:val="007E5D7B"/>
    <w:rsid w:val="007E6E72"/>
    <w:rsid w:val="007F1771"/>
    <w:rsid w:val="007F24E1"/>
    <w:rsid w:val="007F2A58"/>
    <w:rsid w:val="007F5A19"/>
    <w:rsid w:val="00811D65"/>
    <w:rsid w:val="0081698C"/>
    <w:rsid w:val="00826264"/>
    <w:rsid w:val="00833817"/>
    <w:rsid w:val="00835151"/>
    <w:rsid w:val="008546C2"/>
    <w:rsid w:val="008546DE"/>
    <w:rsid w:val="008566DD"/>
    <w:rsid w:val="008613F7"/>
    <w:rsid w:val="00873F4F"/>
    <w:rsid w:val="008830B9"/>
    <w:rsid w:val="0088404B"/>
    <w:rsid w:val="008858AD"/>
    <w:rsid w:val="008970F9"/>
    <w:rsid w:val="008A4BB1"/>
    <w:rsid w:val="008A5540"/>
    <w:rsid w:val="008A689C"/>
    <w:rsid w:val="008B0517"/>
    <w:rsid w:val="008B0FBF"/>
    <w:rsid w:val="008B1793"/>
    <w:rsid w:val="008D23E6"/>
    <w:rsid w:val="008E0509"/>
    <w:rsid w:val="008E36ED"/>
    <w:rsid w:val="008F700D"/>
    <w:rsid w:val="00901CEC"/>
    <w:rsid w:val="00905E78"/>
    <w:rsid w:val="0090664F"/>
    <w:rsid w:val="00910517"/>
    <w:rsid w:val="009110D8"/>
    <w:rsid w:val="00911DCA"/>
    <w:rsid w:val="0092130C"/>
    <w:rsid w:val="00921994"/>
    <w:rsid w:val="009247BE"/>
    <w:rsid w:val="00937B1B"/>
    <w:rsid w:val="00944216"/>
    <w:rsid w:val="00953D00"/>
    <w:rsid w:val="009619BB"/>
    <w:rsid w:val="0096327D"/>
    <w:rsid w:val="009762CE"/>
    <w:rsid w:val="00976A5D"/>
    <w:rsid w:val="00982105"/>
    <w:rsid w:val="00991D8A"/>
    <w:rsid w:val="009A3B5F"/>
    <w:rsid w:val="009A5434"/>
    <w:rsid w:val="009A5C39"/>
    <w:rsid w:val="009A795D"/>
    <w:rsid w:val="009A7A7F"/>
    <w:rsid w:val="009B361B"/>
    <w:rsid w:val="009C2789"/>
    <w:rsid w:val="009D4FAF"/>
    <w:rsid w:val="009D65A1"/>
    <w:rsid w:val="009E06BC"/>
    <w:rsid w:val="009E20CD"/>
    <w:rsid w:val="009E3365"/>
    <w:rsid w:val="009E4859"/>
    <w:rsid w:val="009E6AC7"/>
    <w:rsid w:val="009F118C"/>
    <w:rsid w:val="009F34B0"/>
    <w:rsid w:val="00A115ED"/>
    <w:rsid w:val="00A1388F"/>
    <w:rsid w:val="00A14696"/>
    <w:rsid w:val="00A1481D"/>
    <w:rsid w:val="00A156FF"/>
    <w:rsid w:val="00A15F9E"/>
    <w:rsid w:val="00A1605A"/>
    <w:rsid w:val="00A17A81"/>
    <w:rsid w:val="00A21154"/>
    <w:rsid w:val="00A2136D"/>
    <w:rsid w:val="00A2450A"/>
    <w:rsid w:val="00A2783F"/>
    <w:rsid w:val="00A346C2"/>
    <w:rsid w:val="00A354EB"/>
    <w:rsid w:val="00A570A0"/>
    <w:rsid w:val="00A57228"/>
    <w:rsid w:val="00A63C02"/>
    <w:rsid w:val="00A658F2"/>
    <w:rsid w:val="00A73031"/>
    <w:rsid w:val="00A77E7A"/>
    <w:rsid w:val="00A84D62"/>
    <w:rsid w:val="00A90ACE"/>
    <w:rsid w:val="00A933AD"/>
    <w:rsid w:val="00A95F1D"/>
    <w:rsid w:val="00A97C21"/>
    <w:rsid w:val="00AA21D2"/>
    <w:rsid w:val="00AA445B"/>
    <w:rsid w:val="00AA4A6E"/>
    <w:rsid w:val="00AA6329"/>
    <w:rsid w:val="00AC175B"/>
    <w:rsid w:val="00AC6552"/>
    <w:rsid w:val="00AD3D2A"/>
    <w:rsid w:val="00AD4667"/>
    <w:rsid w:val="00AF3584"/>
    <w:rsid w:val="00B03F31"/>
    <w:rsid w:val="00B04C65"/>
    <w:rsid w:val="00B15600"/>
    <w:rsid w:val="00B17732"/>
    <w:rsid w:val="00B2253E"/>
    <w:rsid w:val="00B32BF7"/>
    <w:rsid w:val="00B35DB2"/>
    <w:rsid w:val="00B4767C"/>
    <w:rsid w:val="00B55E25"/>
    <w:rsid w:val="00B63CD5"/>
    <w:rsid w:val="00B70885"/>
    <w:rsid w:val="00B729E3"/>
    <w:rsid w:val="00B77340"/>
    <w:rsid w:val="00B8324B"/>
    <w:rsid w:val="00B86141"/>
    <w:rsid w:val="00B93912"/>
    <w:rsid w:val="00B95ED2"/>
    <w:rsid w:val="00BA1304"/>
    <w:rsid w:val="00BA1E2C"/>
    <w:rsid w:val="00BA40D8"/>
    <w:rsid w:val="00BB693F"/>
    <w:rsid w:val="00BC1F9B"/>
    <w:rsid w:val="00BC647A"/>
    <w:rsid w:val="00BD0E4E"/>
    <w:rsid w:val="00BD3EBC"/>
    <w:rsid w:val="00BE66ED"/>
    <w:rsid w:val="00BE77F3"/>
    <w:rsid w:val="00BF75B6"/>
    <w:rsid w:val="00C0171D"/>
    <w:rsid w:val="00C04EBA"/>
    <w:rsid w:val="00C05CC1"/>
    <w:rsid w:val="00C06159"/>
    <w:rsid w:val="00C3561C"/>
    <w:rsid w:val="00C53B62"/>
    <w:rsid w:val="00C53CDB"/>
    <w:rsid w:val="00C57DDD"/>
    <w:rsid w:val="00C6487F"/>
    <w:rsid w:val="00C649D2"/>
    <w:rsid w:val="00C65A94"/>
    <w:rsid w:val="00C65F04"/>
    <w:rsid w:val="00C71507"/>
    <w:rsid w:val="00C87C2F"/>
    <w:rsid w:val="00C91C22"/>
    <w:rsid w:val="00C9207B"/>
    <w:rsid w:val="00C95411"/>
    <w:rsid w:val="00C96F76"/>
    <w:rsid w:val="00CA5DED"/>
    <w:rsid w:val="00CA79BF"/>
    <w:rsid w:val="00CB19D1"/>
    <w:rsid w:val="00CC3A83"/>
    <w:rsid w:val="00CD35DD"/>
    <w:rsid w:val="00CD7792"/>
    <w:rsid w:val="00CD7914"/>
    <w:rsid w:val="00CE5B53"/>
    <w:rsid w:val="00D123F9"/>
    <w:rsid w:val="00D13D0E"/>
    <w:rsid w:val="00D26D3E"/>
    <w:rsid w:val="00D31112"/>
    <w:rsid w:val="00D52D1F"/>
    <w:rsid w:val="00D5503F"/>
    <w:rsid w:val="00D8076E"/>
    <w:rsid w:val="00D83031"/>
    <w:rsid w:val="00D90C84"/>
    <w:rsid w:val="00D93C2F"/>
    <w:rsid w:val="00DA000A"/>
    <w:rsid w:val="00DA1F3A"/>
    <w:rsid w:val="00DA6310"/>
    <w:rsid w:val="00DB3C67"/>
    <w:rsid w:val="00DC1CF4"/>
    <w:rsid w:val="00DD6596"/>
    <w:rsid w:val="00DE1E24"/>
    <w:rsid w:val="00DF525A"/>
    <w:rsid w:val="00DF6A01"/>
    <w:rsid w:val="00E04101"/>
    <w:rsid w:val="00E10E64"/>
    <w:rsid w:val="00E137B3"/>
    <w:rsid w:val="00E137BB"/>
    <w:rsid w:val="00E24F55"/>
    <w:rsid w:val="00E25AC3"/>
    <w:rsid w:val="00E302B8"/>
    <w:rsid w:val="00E30BB3"/>
    <w:rsid w:val="00E332C7"/>
    <w:rsid w:val="00E34BC3"/>
    <w:rsid w:val="00E4398B"/>
    <w:rsid w:val="00E47FD1"/>
    <w:rsid w:val="00E55D63"/>
    <w:rsid w:val="00E571CC"/>
    <w:rsid w:val="00E60C26"/>
    <w:rsid w:val="00E614C9"/>
    <w:rsid w:val="00E80FB6"/>
    <w:rsid w:val="00EA5131"/>
    <w:rsid w:val="00EA55A0"/>
    <w:rsid w:val="00EA738A"/>
    <w:rsid w:val="00EA7EF1"/>
    <w:rsid w:val="00EB2B59"/>
    <w:rsid w:val="00EB32CA"/>
    <w:rsid w:val="00EB67E0"/>
    <w:rsid w:val="00EE2B23"/>
    <w:rsid w:val="00EE3CAD"/>
    <w:rsid w:val="00EF06AF"/>
    <w:rsid w:val="00EF101B"/>
    <w:rsid w:val="00EF6152"/>
    <w:rsid w:val="00F0013A"/>
    <w:rsid w:val="00F009F1"/>
    <w:rsid w:val="00F14ED4"/>
    <w:rsid w:val="00F14F1C"/>
    <w:rsid w:val="00F15ECC"/>
    <w:rsid w:val="00F263E0"/>
    <w:rsid w:val="00F26B03"/>
    <w:rsid w:val="00F34082"/>
    <w:rsid w:val="00F463C8"/>
    <w:rsid w:val="00F46E91"/>
    <w:rsid w:val="00F50671"/>
    <w:rsid w:val="00F57AA7"/>
    <w:rsid w:val="00F63C9B"/>
    <w:rsid w:val="00F65555"/>
    <w:rsid w:val="00F7091A"/>
    <w:rsid w:val="00F848B5"/>
    <w:rsid w:val="00F901B4"/>
    <w:rsid w:val="00F904F1"/>
    <w:rsid w:val="00F94D21"/>
    <w:rsid w:val="00F97CD2"/>
    <w:rsid w:val="00FA13A5"/>
    <w:rsid w:val="00FA3196"/>
    <w:rsid w:val="00FC0D11"/>
    <w:rsid w:val="00FD2702"/>
    <w:rsid w:val="00FE091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E772E2C"/>
  <w15:docId w15:val="{FF39B533-F1D2-4511-BEDD-7B9DECCF7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es-ES"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614C9"/>
    <w:pPr>
      <w:suppressAutoHyphens/>
      <w:spacing w:after="200" w:line="276" w:lineRule="auto"/>
    </w:pPr>
    <w:rPr>
      <w:sz w:val="22"/>
      <w:szCs w:val="22"/>
      <w:lang w:val="es-CO" w:eastAsia="en-US"/>
    </w:rPr>
  </w:style>
  <w:style w:type="paragraph" w:styleId="Ttulo1">
    <w:name w:val="heading 1"/>
    <w:basedOn w:val="Normal"/>
    <w:next w:val="Normal"/>
    <w:uiPriority w:val="1"/>
    <w:qFormat/>
    <w:pPr>
      <w:keepNext/>
      <w:spacing w:before="240" w:after="60"/>
      <w:outlineLvl w:val="0"/>
    </w:pPr>
    <w:rPr>
      <w:rFonts w:ascii="Cambria" w:eastAsia="Times New Roman" w:hAnsi="Cambria"/>
      <w:b/>
      <w:bCs/>
      <w:kern w:val="3"/>
      <w:sz w:val="32"/>
      <w:szCs w:val="32"/>
    </w:rPr>
  </w:style>
  <w:style w:type="paragraph" w:styleId="Ttulo2">
    <w:name w:val="heading 2"/>
    <w:basedOn w:val="Normal"/>
    <w:next w:val="Normal"/>
    <w:uiPriority w:val="9"/>
    <w:qFormat/>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unhideWhenUsed/>
    <w:qFormat/>
    <w:rsid w:val="00445C76"/>
    <w:pPr>
      <w:keepNext/>
      <w:keepLines/>
      <w:widowControl w:val="0"/>
      <w:suppressAutoHyphens w:val="0"/>
      <w:autoSpaceDE w:val="0"/>
      <w:spacing w:before="40" w:after="0" w:line="240" w:lineRule="auto"/>
      <w:textAlignment w:val="auto"/>
      <w:outlineLvl w:val="2"/>
    </w:pPr>
    <w:rPr>
      <w:rFonts w:asciiTheme="majorHAnsi" w:eastAsiaTheme="majorEastAsia" w:hAnsiTheme="majorHAnsi" w:cstheme="majorBidi"/>
      <w:color w:val="1F4D78" w:themeColor="accent1" w:themeShade="7F"/>
      <w:sz w:val="24"/>
      <w:szCs w:val="24"/>
      <w:lang w:val="es-419"/>
    </w:rPr>
  </w:style>
  <w:style w:type="paragraph" w:styleId="Ttulo4">
    <w:name w:val="heading 4"/>
    <w:basedOn w:val="Normal"/>
    <w:next w:val="Normal"/>
    <w:link w:val="Ttulo4Car"/>
    <w:uiPriority w:val="9"/>
    <w:semiHidden/>
    <w:unhideWhenUsed/>
    <w:qFormat/>
    <w:rsid w:val="00445C76"/>
    <w:pPr>
      <w:keepNext/>
      <w:keepLines/>
      <w:widowControl w:val="0"/>
      <w:suppressAutoHyphens w:val="0"/>
      <w:autoSpaceDE w:val="0"/>
      <w:spacing w:before="40" w:after="0" w:line="240" w:lineRule="auto"/>
      <w:textAlignment w:val="auto"/>
      <w:outlineLvl w:val="3"/>
    </w:pPr>
    <w:rPr>
      <w:rFonts w:asciiTheme="majorHAnsi" w:eastAsiaTheme="majorEastAsia" w:hAnsiTheme="majorHAnsi" w:cstheme="majorBidi"/>
      <w:i/>
      <w:iCs/>
      <w:color w:val="2E74B5" w:themeColor="accent1" w:themeShade="BF"/>
      <w:lang w:val="es-41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uiPriority w:val="99"/>
    <w:pPr>
      <w:spacing w:after="0" w:line="240" w:lineRule="auto"/>
    </w:pPr>
    <w:rPr>
      <w:rFonts w:ascii="Tahoma" w:hAnsi="Tahoma"/>
      <w:sz w:val="16"/>
      <w:szCs w:val="16"/>
    </w:rPr>
  </w:style>
  <w:style w:type="character" w:customStyle="1" w:styleId="TextodegloboCar">
    <w:name w:val="Texto de globo Car"/>
    <w:uiPriority w:val="99"/>
    <w:rPr>
      <w:rFonts w:ascii="Tahoma" w:hAnsi="Tahoma" w:cs="Tahoma"/>
      <w:sz w:val="16"/>
      <w:szCs w:val="16"/>
    </w:rPr>
  </w:style>
  <w:style w:type="paragraph" w:styleId="Encabezado">
    <w:name w:val="header"/>
    <w:aliases w:val="Encabezado 1,h,h8,h9,h10,h18 Car,h18"/>
    <w:basedOn w:val="Normal"/>
    <w:pPr>
      <w:tabs>
        <w:tab w:val="center" w:pos="4419"/>
        <w:tab w:val="right" w:pos="8838"/>
      </w:tabs>
      <w:spacing w:after="0" w:line="240" w:lineRule="auto"/>
    </w:pPr>
  </w:style>
  <w:style w:type="character" w:customStyle="1" w:styleId="EncabezadoCar">
    <w:name w:val="Encabezado Car"/>
    <w:aliases w:val="Encabezado 1 Car,h Car,h8 Car,h9 Car,h10 Car,h18 Car Car,h18 Car1"/>
    <w:basedOn w:val="Fuentedeprrafopredeter"/>
  </w:style>
  <w:style w:type="paragraph" w:styleId="Piedepgina">
    <w:name w:val="footer"/>
    <w:basedOn w:val="Normal"/>
    <w:uiPriority w:val="99"/>
    <w:pPr>
      <w:tabs>
        <w:tab w:val="center" w:pos="4419"/>
        <w:tab w:val="right" w:pos="8838"/>
      </w:tabs>
      <w:spacing w:after="0" w:line="240" w:lineRule="auto"/>
    </w:pPr>
  </w:style>
  <w:style w:type="character" w:customStyle="1" w:styleId="PiedepginaCar">
    <w:name w:val="Pie de página Car"/>
    <w:basedOn w:val="Fuentedeprrafopredeter"/>
    <w:qFormat/>
  </w:style>
  <w:style w:type="paragraph" w:customStyle="1" w:styleId="Listavistosa-nfasis11">
    <w:name w:val="Lista vistosa - Énfasis 11"/>
    <w:basedOn w:val="Normal"/>
    <w:pPr>
      <w:ind w:left="720"/>
    </w:pPr>
  </w:style>
  <w:style w:type="character" w:styleId="Hipervnculo">
    <w:name w:val="Hyperlink"/>
    <w:uiPriority w:val="99"/>
    <w:qFormat/>
    <w:rPr>
      <w:color w:val="0000FF"/>
      <w:u w:val="single"/>
    </w:rPr>
  </w:style>
  <w:style w:type="character" w:customStyle="1" w:styleId="Ttulo1Car">
    <w:name w:val="Título 1 Car"/>
    <w:rPr>
      <w:rFonts w:ascii="Cambria" w:eastAsia="Times New Roman" w:hAnsi="Cambria" w:cs="Times New Roman"/>
      <w:b/>
      <w:bCs/>
      <w:kern w:val="3"/>
      <w:sz w:val="32"/>
      <w:szCs w:val="32"/>
      <w:lang w:val="es-CO" w:eastAsia="en-US"/>
    </w:rPr>
  </w:style>
  <w:style w:type="character" w:customStyle="1" w:styleId="Ttulo2Car">
    <w:name w:val="Título 2 Car"/>
    <w:uiPriority w:val="9"/>
    <w:rPr>
      <w:rFonts w:ascii="Cambria" w:eastAsia="Times New Roman" w:hAnsi="Cambria" w:cs="Times New Roman"/>
      <w:b/>
      <w:bCs/>
      <w:i/>
      <w:iCs/>
      <w:sz w:val="28"/>
      <w:szCs w:val="28"/>
      <w:lang w:val="es-CO" w:eastAsia="en-US"/>
    </w:rPr>
  </w:style>
  <w:style w:type="paragraph" w:styleId="Mapadeldocumento">
    <w:name w:val="Document Map"/>
    <w:basedOn w:val="Normal"/>
    <w:rPr>
      <w:rFonts w:ascii="Tahoma" w:hAnsi="Tahoma" w:cs="Tahoma"/>
      <w:sz w:val="16"/>
      <w:szCs w:val="16"/>
    </w:rPr>
  </w:style>
  <w:style w:type="character" w:customStyle="1" w:styleId="MapadeldocumentoCar">
    <w:name w:val="Mapa del documento Car"/>
    <w:rPr>
      <w:rFonts w:ascii="Tahoma" w:hAnsi="Tahoma" w:cs="Tahoma"/>
      <w:sz w:val="16"/>
      <w:szCs w:val="16"/>
      <w:lang w:eastAsia="en-US"/>
    </w:rPr>
  </w:style>
  <w:style w:type="paragraph" w:customStyle="1" w:styleId="Standard">
    <w:name w:val="Standard"/>
    <w:pPr>
      <w:widowControl w:val="0"/>
      <w:suppressAutoHyphens/>
    </w:pPr>
    <w:rPr>
      <w:rFonts w:ascii="Times New Roman" w:eastAsia="Arial Unicode MS" w:hAnsi="Times New Roman" w:cs="Tahoma"/>
      <w:kern w:val="3"/>
      <w:sz w:val="24"/>
      <w:szCs w:val="24"/>
      <w:lang w:eastAsia="es-US"/>
    </w:rPr>
  </w:style>
  <w:style w:type="paragraph" w:customStyle="1" w:styleId="Ttulodeldocumento">
    <w:name w:val="Título del documento"/>
    <w:basedOn w:val="Normal"/>
    <w:uiPriority w:val="99"/>
    <w:pPr>
      <w:suppressAutoHyphens w:val="0"/>
      <w:spacing w:after="0" w:line="240" w:lineRule="auto"/>
      <w:textAlignment w:val="auto"/>
    </w:pPr>
    <w:rPr>
      <w:rFonts w:ascii="Arial" w:eastAsia="MS Mincho" w:hAnsi="Arial"/>
      <w:sz w:val="24"/>
      <w:szCs w:val="20"/>
      <w:lang w:val="es-ES_tradnl" w:eastAsia="es-ES"/>
    </w:rPr>
  </w:style>
  <w:style w:type="character" w:styleId="Textoennegrita">
    <w:name w:val="Strong"/>
    <w:uiPriority w:val="22"/>
    <w:qFormat/>
    <w:rPr>
      <w:b/>
      <w:bCs/>
    </w:rPr>
  </w:style>
  <w:style w:type="paragraph" w:styleId="Prrafodelista">
    <w:name w:val="List Paragraph"/>
    <w:aliases w:val="Chulito,Bolita,List Paragraph,BOLA,Párrafo de lista21,BOLADEF,HOJA,Párrafo de lista3,Párrafo de lista1,List,Bullets,Lista multicolor - Énfasis 11,Fluvial1,Ha,Cuadrícula clara - Énfasis 31,Normal. Viñetas,List1,Párrafo de lista4"/>
    <w:basedOn w:val="Normal"/>
    <w:qFormat/>
    <w:pPr>
      <w:suppressAutoHyphens w:val="0"/>
      <w:spacing w:after="0" w:line="240" w:lineRule="auto"/>
      <w:ind w:left="720"/>
      <w:textAlignment w:val="auto"/>
    </w:pPr>
    <w:rPr>
      <w:rFonts w:ascii="Times New Roman" w:eastAsia="Times New Roman" w:hAnsi="Times New Roman"/>
      <w:sz w:val="24"/>
      <w:szCs w:val="24"/>
      <w:lang w:val="es-ES" w:eastAsia="es-ES"/>
    </w:rPr>
  </w:style>
  <w:style w:type="character" w:customStyle="1" w:styleId="PrrafodelistaCar">
    <w:name w:val="Párrafo de lista Car"/>
    <w:aliases w:val="Chulito Car,Bolita Car,List Paragraph Car,BOLA Car,Párrafo de lista21 Car,BOLADEF Car,HOJA Car,Párrafo de lista3 Car,Párrafo de lista1 Car,List Car,Bullets Car,Lista multicolor - Énfasis 11 Car,Lista vistosa - Énfasis 11 Car,Ha Car"/>
    <w:qFormat/>
    <w:rPr>
      <w:rFonts w:ascii="Times New Roman" w:eastAsia="Times New Roman" w:hAnsi="Times New Roman"/>
      <w:sz w:val="24"/>
      <w:szCs w:val="24"/>
    </w:rPr>
  </w:style>
  <w:style w:type="paragraph" w:styleId="Sinespaciado">
    <w:name w:val="No Spacing"/>
    <w:uiPriority w:val="1"/>
    <w:qFormat/>
    <w:pPr>
      <w:suppressAutoHyphens/>
    </w:pPr>
    <w:rPr>
      <w:sz w:val="22"/>
      <w:szCs w:val="22"/>
      <w:lang w:val="es-CO" w:eastAsia="en-US"/>
    </w:rPr>
  </w:style>
  <w:style w:type="table" w:styleId="Tablaconcuadrcula">
    <w:name w:val="Table Grid"/>
    <w:basedOn w:val="Tablanormal"/>
    <w:uiPriority w:val="39"/>
    <w:rsid w:val="00052708"/>
    <w:pPr>
      <w:autoSpaceDN/>
      <w:textAlignment w:val="auto"/>
    </w:pPr>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unhideWhenUsed/>
    <w:rsid w:val="00052708"/>
    <w:pPr>
      <w:suppressAutoHyphens w:val="0"/>
      <w:autoSpaceDN/>
      <w:textAlignment w:val="auto"/>
    </w:pPr>
    <w:rPr>
      <w:rFonts w:eastAsia="MS Mincho"/>
      <w:sz w:val="20"/>
      <w:szCs w:val="20"/>
    </w:rPr>
  </w:style>
  <w:style w:type="character" w:customStyle="1" w:styleId="TextonotapieCar">
    <w:name w:val="Texto nota pie Car"/>
    <w:basedOn w:val="Fuentedeprrafopredeter"/>
    <w:link w:val="Textonotapie"/>
    <w:uiPriority w:val="99"/>
    <w:rsid w:val="00052708"/>
    <w:rPr>
      <w:rFonts w:eastAsia="MS Mincho"/>
      <w:lang w:val="es-CO" w:eastAsia="en-US"/>
    </w:rPr>
  </w:style>
  <w:style w:type="character" w:styleId="Refdenotaalpie">
    <w:name w:val="footnote reference"/>
    <w:aliases w:val="referencia nota al pie,Texto de nota al pie"/>
    <w:uiPriority w:val="99"/>
    <w:unhideWhenUsed/>
    <w:rsid w:val="00052708"/>
    <w:rPr>
      <w:vertAlign w:val="superscript"/>
    </w:rPr>
  </w:style>
  <w:style w:type="paragraph" w:styleId="NormalWeb">
    <w:name w:val="Normal (Web)"/>
    <w:basedOn w:val="Normal"/>
    <w:uiPriority w:val="99"/>
    <w:unhideWhenUsed/>
    <w:rsid w:val="00BA1304"/>
    <w:pPr>
      <w:suppressAutoHyphens w:val="0"/>
      <w:autoSpaceDN/>
      <w:spacing w:before="100" w:beforeAutospacing="1" w:after="100" w:afterAutospacing="1" w:line="240" w:lineRule="auto"/>
      <w:textAlignment w:val="auto"/>
    </w:pPr>
    <w:rPr>
      <w:rFonts w:eastAsiaTheme="minorHAnsi" w:cs="Calibri"/>
      <w:lang w:eastAsia="es-CO"/>
    </w:rPr>
  </w:style>
  <w:style w:type="character" w:customStyle="1" w:styleId="Mencinsinresolver1">
    <w:name w:val="Mención sin resolver1"/>
    <w:basedOn w:val="Fuentedeprrafopredeter"/>
    <w:uiPriority w:val="99"/>
    <w:semiHidden/>
    <w:unhideWhenUsed/>
    <w:rsid w:val="004A0C5B"/>
    <w:rPr>
      <w:color w:val="605E5C"/>
      <w:shd w:val="clear" w:color="auto" w:fill="E1DFDD"/>
    </w:rPr>
  </w:style>
  <w:style w:type="character" w:styleId="Hipervnculovisitado">
    <w:name w:val="FollowedHyperlink"/>
    <w:basedOn w:val="Fuentedeprrafopredeter"/>
    <w:uiPriority w:val="99"/>
    <w:semiHidden/>
    <w:unhideWhenUsed/>
    <w:rsid w:val="008E0509"/>
    <w:rPr>
      <w:color w:val="954F72" w:themeColor="followedHyperlink"/>
      <w:u w:val="single"/>
    </w:rPr>
  </w:style>
  <w:style w:type="character" w:customStyle="1" w:styleId="Ttulo3Car">
    <w:name w:val="Título 3 Car"/>
    <w:basedOn w:val="Fuentedeprrafopredeter"/>
    <w:link w:val="Ttulo3"/>
    <w:uiPriority w:val="9"/>
    <w:rsid w:val="00445C76"/>
    <w:rPr>
      <w:rFonts w:asciiTheme="majorHAnsi" w:eastAsiaTheme="majorEastAsia" w:hAnsiTheme="majorHAnsi" w:cstheme="majorBidi"/>
      <w:color w:val="1F4D78" w:themeColor="accent1" w:themeShade="7F"/>
      <w:sz w:val="24"/>
      <w:szCs w:val="24"/>
      <w:lang w:val="es-419" w:eastAsia="en-US"/>
    </w:rPr>
  </w:style>
  <w:style w:type="character" w:customStyle="1" w:styleId="Ttulo4Car">
    <w:name w:val="Título 4 Car"/>
    <w:basedOn w:val="Fuentedeprrafopredeter"/>
    <w:link w:val="Ttulo4"/>
    <w:uiPriority w:val="9"/>
    <w:semiHidden/>
    <w:rsid w:val="00445C76"/>
    <w:rPr>
      <w:rFonts w:asciiTheme="majorHAnsi" w:eastAsiaTheme="majorEastAsia" w:hAnsiTheme="majorHAnsi" w:cstheme="majorBidi"/>
      <w:i/>
      <w:iCs/>
      <w:color w:val="2E74B5" w:themeColor="accent1" w:themeShade="BF"/>
      <w:sz w:val="22"/>
      <w:szCs w:val="22"/>
      <w:lang w:val="es-419" w:eastAsia="en-US"/>
    </w:rPr>
  </w:style>
  <w:style w:type="table" w:customStyle="1" w:styleId="TableNormal">
    <w:name w:val="Table Normal"/>
    <w:uiPriority w:val="2"/>
    <w:semiHidden/>
    <w:unhideWhenUsed/>
    <w:qFormat/>
    <w:rsid w:val="00445C76"/>
    <w:pPr>
      <w:widowControl w:val="0"/>
      <w:autoSpaceDE w:val="0"/>
      <w:textAlignment w:val="auto"/>
    </w:pPr>
    <w:rPr>
      <w:rFonts w:ascii="Century Gothic" w:eastAsiaTheme="minorHAnsi" w:hAnsi="Century Gothic"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445C76"/>
    <w:pPr>
      <w:widowControl w:val="0"/>
      <w:suppressAutoHyphens w:val="0"/>
      <w:autoSpaceDE w:val="0"/>
      <w:spacing w:after="0" w:line="240" w:lineRule="auto"/>
      <w:textAlignment w:val="auto"/>
    </w:pPr>
    <w:rPr>
      <w:rFonts w:ascii="Century Gothic" w:eastAsiaTheme="minorHAnsi" w:hAnsi="Century Gothic" w:cstheme="minorBidi"/>
      <w:sz w:val="24"/>
      <w:szCs w:val="24"/>
      <w:lang w:val="es-419"/>
    </w:rPr>
  </w:style>
  <w:style w:type="character" w:customStyle="1" w:styleId="TextoindependienteCar">
    <w:name w:val="Texto independiente Car"/>
    <w:basedOn w:val="Fuentedeprrafopredeter"/>
    <w:link w:val="Textoindependiente"/>
    <w:uiPriority w:val="1"/>
    <w:rsid w:val="00445C76"/>
    <w:rPr>
      <w:rFonts w:ascii="Century Gothic" w:eastAsiaTheme="minorHAnsi" w:hAnsi="Century Gothic" w:cstheme="minorBidi"/>
      <w:sz w:val="24"/>
      <w:szCs w:val="24"/>
      <w:lang w:val="es-419" w:eastAsia="en-US"/>
    </w:rPr>
  </w:style>
  <w:style w:type="paragraph" w:customStyle="1" w:styleId="TableParagraph">
    <w:name w:val="Table Paragraph"/>
    <w:basedOn w:val="Normal"/>
    <w:link w:val="TableParagraphCar"/>
    <w:uiPriority w:val="1"/>
    <w:qFormat/>
    <w:rsid w:val="00445C76"/>
    <w:pPr>
      <w:widowControl w:val="0"/>
      <w:suppressAutoHyphens w:val="0"/>
      <w:autoSpaceDE w:val="0"/>
      <w:spacing w:after="0" w:line="240" w:lineRule="auto"/>
      <w:textAlignment w:val="auto"/>
    </w:pPr>
    <w:rPr>
      <w:rFonts w:cs="Calibri"/>
      <w:lang w:val="es-419"/>
    </w:rPr>
  </w:style>
  <w:style w:type="paragraph" w:customStyle="1" w:styleId="Subttulo1">
    <w:name w:val="Subtítulo1"/>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val="es-ES" w:eastAsia="es-ES"/>
    </w:rPr>
  </w:style>
  <w:style w:type="paragraph" w:customStyle="1" w:styleId="Default">
    <w:name w:val="Default"/>
    <w:link w:val="DefaultCar"/>
    <w:rsid w:val="00445C76"/>
    <w:pPr>
      <w:autoSpaceDE w:val="0"/>
      <w:adjustRightInd w:val="0"/>
      <w:textAlignment w:val="auto"/>
    </w:pPr>
    <w:rPr>
      <w:rFonts w:ascii="Arial" w:eastAsiaTheme="minorHAnsi" w:hAnsi="Arial" w:cs="Arial"/>
      <w:color w:val="000000"/>
      <w:sz w:val="24"/>
      <w:szCs w:val="24"/>
      <w:lang w:eastAsia="en-US"/>
    </w:rPr>
  </w:style>
  <w:style w:type="table" w:styleId="Tablaconcuadrcula4-nfasis2">
    <w:name w:val="Grid Table 4 Accent 2"/>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2">
    <w:name w:val="Grid Table 2 Accent 2"/>
    <w:basedOn w:val="Tablanormal"/>
    <w:uiPriority w:val="47"/>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nfasis2">
    <w:name w:val="Grid Table 6 Colorful Accent 2"/>
    <w:basedOn w:val="Tablanormal"/>
    <w:uiPriority w:val="51"/>
    <w:rsid w:val="00445C76"/>
    <w:pPr>
      <w:widowControl w:val="0"/>
      <w:autoSpaceDE w:val="0"/>
      <w:textAlignment w:val="auto"/>
    </w:pPr>
    <w:rPr>
      <w:rFonts w:ascii="Century Gothic" w:eastAsiaTheme="minorHAnsi" w:hAnsi="Century Gothic" w:cstheme="minorBidi"/>
      <w:color w:val="C45911" w:themeColor="accent2" w:themeShade="BF"/>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7concolores-nfasis2">
    <w:name w:val="Grid Table 7 Colorful Accent 2"/>
    <w:basedOn w:val="Tablanormal"/>
    <w:uiPriority w:val="52"/>
    <w:rsid w:val="00445C76"/>
    <w:pPr>
      <w:widowControl w:val="0"/>
      <w:autoSpaceDE w:val="0"/>
      <w:textAlignment w:val="auto"/>
    </w:pPr>
    <w:rPr>
      <w:rFonts w:ascii="Century Gothic" w:eastAsiaTheme="minorHAnsi" w:hAnsi="Century Gothic" w:cstheme="minorBidi"/>
      <w:color w:val="C45911" w:themeColor="accent2" w:themeShade="BF"/>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styleId="Refdecomentario">
    <w:name w:val="annotation reference"/>
    <w:basedOn w:val="Fuentedeprrafopredeter"/>
    <w:unhideWhenUsed/>
    <w:rsid w:val="00445C76"/>
    <w:rPr>
      <w:sz w:val="16"/>
      <w:szCs w:val="16"/>
    </w:rPr>
  </w:style>
  <w:style w:type="paragraph" w:styleId="Textocomentario">
    <w:name w:val="annotation text"/>
    <w:basedOn w:val="Normal"/>
    <w:link w:val="TextocomentarioCar"/>
    <w:uiPriority w:val="99"/>
    <w:semiHidden/>
    <w:unhideWhenUsed/>
    <w:rsid w:val="00445C76"/>
    <w:pPr>
      <w:widowControl w:val="0"/>
      <w:suppressAutoHyphens w:val="0"/>
      <w:autoSpaceDE w:val="0"/>
      <w:spacing w:after="0" w:line="240" w:lineRule="auto"/>
      <w:textAlignment w:val="auto"/>
    </w:pPr>
    <w:rPr>
      <w:rFonts w:ascii="Century Gothic" w:eastAsiaTheme="minorHAnsi" w:hAnsi="Century Gothic" w:cstheme="minorBidi"/>
      <w:sz w:val="20"/>
      <w:szCs w:val="20"/>
      <w:lang w:val="es-419"/>
    </w:rPr>
  </w:style>
  <w:style w:type="character" w:customStyle="1" w:styleId="TextocomentarioCar">
    <w:name w:val="Texto comentario Car"/>
    <w:basedOn w:val="Fuentedeprrafopredeter"/>
    <w:link w:val="Textocomentario"/>
    <w:uiPriority w:val="99"/>
    <w:semiHidden/>
    <w:rsid w:val="00445C76"/>
    <w:rPr>
      <w:rFonts w:ascii="Century Gothic" w:eastAsiaTheme="minorHAnsi" w:hAnsi="Century Gothic" w:cstheme="minorBidi"/>
      <w:lang w:val="es-419" w:eastAsia="en-US"/>
    </w:rPr>
  </w:style>
  <w:style w:type="paragraph" w:styleId="Asuntodelcomentario">
    <w:name w:val="annotation subject"/>
    <w:basedOn w:val="Textocomentario"/>
    <w:next w:val="Textocomentario"/>
    <w:link w:val="AsuntodelcomentarioCar"/>
    <w:uiPriority w:val="99"/>
    <w:semiHidden/>
    <w:unhideWhenUsed/>
    <w:rsid w:val="00445C76"/>
    <w:rPr>
      <w:b/>
      <w:bCs/>
    </w:rPr>
  </w:style>
  <w:style w:type="character" w:customStyle="1" w:styleId="AsuntodelcomentarioCar">
    <w:name w:val="Asunto del comentario Car"/>
    <w:basedOn w:val="TextocomentarioCar"/>
    <w:link w:val="Asuntodelcomentario"/>
    <w:uiPriority w:val="99"/>
    <w:semiHidden/>
    <w:rsid w:val="00445C76"/>
    <w:rPr>
      <w:rFonts w:ascii="Century Gothic" w:eastAsiaTheme="minorHAnsi" w:hAnsi="Century Gothic" w:cstheme="minorBidi"/>
      <w:b/>
      <w:bCs/>
      <w:lang w:val="es-419" w:eastAsia="en-US"/>
    </w:rPr>
  </w:style>
  <w:style w:type="paragraph" w:customStyle="1" w:styleId="Sangradetextonormal1">
    <w:name w:val="Sangría de texto normal1"/>
    <w:basedOn w:val="Normal"/>
    <w:uiPriority w:val="99"/>
    <w:rsid w:val="00445C76"/>
    <w:pPr>
      <w:autoSpaceDN/>
      <w:spacing w:after="120" w:line="100" w:lineRule="atLeast"/>
      <w:ind w:left="283"/>
      <w:jc w:val="both"/>
      <w:textAlignment w:val="auto"/>
    </w:pPr>
    <w:rPr>
      <w:rFonts w:ascii="Century Gothic" w:eastAsia="Times New Roman" w:hAnsi="Century Gothic"/>
      <w:sz w:val="24"/>
      <w:szCs w:val="20"/>
      <w:lang w:val="es-ES" w:eastAsia="ar-SA"/>
    </w:rPr>
  </w:style>
  <w:style w:type="table" w:styleId="Tablaconcuadrcula3-nfasis2">
    <w:name w:val="Grid Table 3 Accent 2"/>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DefaultCar">
    <w:name w:val="Default Car"/>
    <w:link w:val="Default"/>
    <w:rsid w:val="00445C76"/>
    <w:rPr>
      <w:rFonts w:ascii="Arial" w:eastAsiaTheme="minorHAnsi" w:hAnsi="Arial" w:cs="Arial"/>
      <w:color w:val="000000"/>
      <w:sz w:val="24"/>
      <w:szCs w:val="24"/>
      <w:lang w:eastAsia="en-US"/>
    </w:rPr>
  </w:style>
  <w:style w:type="paragraph" w:customStyle="1" w:styleId="xmsonormal">
    <w:name w:val="x_msonormal"/>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val="es-ES" w:eastAsia="es-ES"/>
    </w:rPr>
  </w:style>
  <w:style w:type="character" w:styleId="Nmerodepgina">
    <w:name w:val="page number"/>
    <w:basedOn w:val="Fuentedeprrafopredeter"/>
    <w:uiPriority w:val="99"/>
    <w:unhideWhenUsed/>
    <w:rsid w:val="00445C76"/>
  </w:style>
  <w:style w:type="paragraph" w:styleId="TtuloTDC">
    <w:name w:val="TOC Heading"/>
    <w:basedOn w:val="Ttulo1"/>
    <w:next w:val="Normal"/>
    <w:uiPriority w:val="39"/>
    <w:unhideWhenUsed/>
    <w:qFormat/>
    <w:rsid w:val="00445C76"/>
    <w:pPr>
      <w:keepLines/>
      <w:suppressAutoHyphens w:val="0"/>
      <w:autoSpaceDN/>
      <w:spacing w:after="0" w:line="259" w:lineRule="auto"/>
      <w:textAlignment w:val="auto"/>
      <w:outlineLvl w:val="9"/>
    </w:pPr>
    <w:rPr>
      <w:rFonts w:asciiTheme="majorHAnsi" w:eastAsiaTheme="majorEastAsia" w:hAnsiTheme="majorHAnsi" w:cstheme="majorBidi"/>
      <w:b w:val="0"/>
      <w:bCs w:val="0"/>
      <w:color w:val="2E74B5" w:themeColor="accent1" w:themeShade="BF"/>
      <w:kern w:val="0"/>
      <w:lang w:val="es-ES" w:eastAsia="es-ES"/>
    </w:rPr>
  </w:style>
  <w:style w:type="table" w:styleId="Tablanormal5">
    <w:name w:val="Plain Table 5"/>
    <w:basedOn w:val="Tablanormal"/>
    <w:uiPriority w:val="45"/>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6concolores-nfasis1">
    <w:name w:val="Grid Table 6 Colorful Accent 1"/>
    <w:basedOn w:val="Tablanormal"/>
    <w:uiPriority w:val="51"/>
    <w:rsid w:val="00445C76"/>
    <w:pPr>
      <w:widowControl w:val="0"/>
      <w:autoSpaceDE w:val="0"/>
      <w:textAlignment w:val="auto"/>
    </w:pPr>
    <w:rPr>
      <w:rFonts w:ascii="Century Gothic" w:eastAsiaTheme="minorHAnsi" w:hAnsi="Century Gothic" w:cstheme="minorBidi"/>
      <w:color w:val="2E74B5" w:themeColor="accent1" w:themeShade="BF"/>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7concolores-nfasis1">
    <w:name w:val="Grid Table 7 Colorful Accent 1"/>
    <w:basedOn w:val="Tablanormal"/>
    <w:uiPriority w:val="52"/>
    <w:rsid w:val="00445C76"/>
    <w:pPr>
      <w:widowControl w:val="0"/>
      <w:autoSpaceDE w:val="0"/>
      <w:textAlignment w:val="auto"/>
    </w:pPr>
    <w:rPr>
      <w:rFonts w:ascii="Century Gothic" w:eastAsiaTheme="minorHAnsi" w:hAnsi="Century Gothic" w:cstheme="minorBidi"/>
      <w:color w:val="2E74B5" w:themeColor="accent1" w:themeShade="BF"/>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4-nfasis1">
    <w:name w:val="Grid Table 4 Accent 1"/>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2">
    <w:name w:val="2"/>
    <w:basedOn w:val="Normal"/>
    <w:next w:val="Normal"/>
    <w:uiPriority w:val="35"/>
    <w:unhideWhenUsed/>
    <w:qFormat/>
    <w:rsid w:val="00445C76"/>
    <w:pPr>
      <w:suppressAutoHyphens w:val="0"/>
      <w:autoSpaceDN/>
      <w:textAlignment w:val="auto"/>
    </w:pPr>
    <w:rPr>
      <w:b/>
      <w:bCs/>
      <w:sz w:val="20"/>
      <w:szCs w:val="20"/>
    </w:rPr>
  </w:style>
  <w:style w:type="table" w:styleId="Tablaconcuadrcula2-nfasis1">
    <w:name w:val="Grid Table 2 Accent 1"/>
    <w:basedOn w:val="Tablanormal"/>
    <w:uiPriority w:val="47"/>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Mencinsinresolver">
    <w:name w:val="Unresolved Mention"/>
    <w:basedOn w:val="Fuentedeprrafopredeter"/>
    <w:uiPriority w:val="99"/>
    <w:semiHidden/>
    <w:unhideWhenUsed/>
    <w:rsid w:val="00445C76"/>
    <w:rPr>
      <w:color w:val="808080"/>
      <w:shd w:val="clear" w:color="auto" w:fill="E6E6E6"/>
    </w:rPr>
  </w:style>
  <w:style w:type="table" w:styleId="Tablaconcuadrcula1clara-nfasis1">
    <w:name w:val="Grid Table 1 Light Accent 1"/>
    <w:basedOn w:val="Tablanormal"/>
    <w:uiPriority w:val="46"/>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concuadrcula3-nfasis1">
    <w:name w:val="Grid Table 3 Accent 1"/>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concuadrcula6concolores-nfasis3">
    <w:name w:val="Grid Table 6 Colorful Accent 3"/>
    <w:basedOn w:val="Tablanormal"/>
    <w:uiPriority w:val="51"/>
    <w:rsid w:val="00445C76"/>
    <w:pPr>
      <w:widowControl w:val="0"/>
      <w:autoSpaceDE w:val="0"/>
      <w:textAlignment w:val="auto"/>
    </w:pPr>
    <w:rPr>
      <w:rFonts w:ascii="Century Gothic" w:eastAsiaTheme="minorHAnsi" w:hAnsi="Century Gothic" w:cstheme="minorBidi"/>
      <w:color w:val="7B7B7B" w:themeColor="accent3" w:themeShade="BF"/>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ormaltextrun">
    <w:name w:val="normaltextrun"/>
    <w:rsid w:val="00445C76"/>
  </w:style>
  <w:style w:type="paragraph" w:customStyle="1" w:styleId="paragraph">
    <w:name w:val="paragraph"/>
    <w:basedOn w:val="Normal"/>
    <w:rsid w:val="00445C76"/>
    <w:pPr>
      <w:suppressAutoHyphens w:val="0"/>
      <w:autoSpaceDN/>
      <w:spacing w:before="100" w:beforeAutospacing="1" w:after="100" w:afterAutospacing="1" w:line="240" w:lineRule="auto"/>
      <w:textAlignment w:val="auto"/>
    </w:pPr>
    <w:rPr>
      <w:rFonts w:ascii="Times New Roman" w:eastAsia="Times New Roman" w:hAnsi="Times New Roman" w:cstheme="minorBidi"/>
      <w:sz w:val="24"/>
      <w:szCs w:val="24"/>
      <w:lang w:eastAsia="es-CO"/>
    </w:rPr>
  </w:style>
  <w:style w:type="character" w:customStyle="1" w:styleId="eop">
    <w:name w:val="eop"/>
    <w:rsid w:val="00445C76"/>
  </w:style>
  <w:style w:type="table" w:styleId="Tablaconcuadrcula3-nfasis3">
    <w:name w:val="Grid Table 3 Accent 3"/>
    <w:basedOn w:val="Tablanormal"/>
    <w:uiPriority w:val="48"/>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1">
    <w:name w:val="1"/>
    <w:basedOn w:val="Normal"/>
    <w:next w:val="Normal"/>
    <w:uiPriority w:val="35"/>
    <w:unhideWhenUsed/>
    <w:qFormat/>
    <w:rsid w:val="00445C76"/>
    <w:pPr>
      <w:suppressAutoHyphens w:val="0"/>
      <w:autoSpaceDN/>
      <w:textAlignment w:val="auto"/>
    </w:pPr>
    <w:rPr>
      <w:b/>
      <w:bCs/>
      <w:sz w:val="20"/>
      <w:szCs w:val="20"/>
    </w:rPr>
  </w:style>
  <w:style w:type="paragraph" w:styleId="Descripcin">
    <w:name w:val="caption"/>
    <w:basedOn w:val="Normal"/>
    <w:next w:val="Normal"/>
    <w:uiPriority w:val="35"/>
    <w:unhideWhenUsed/>
    <w:qFormat/>
    <w:rsid w:val="00445C76"/>
    <w:pPr>
      <w:suppressAutoHyphens w:val="0"/>
      <w:autoSpaceDN/>
      <w:textAlignment w:val="auto"/>
    </w:pPr>
    <w:rPr>
      <w:b/>
      <w:bCs/>
      <w:sz w:val="20"/>
      <w:szCs w:val="20"/>
    </w:rPr>
  </w:style>
  <w:style w:type="character" w:styleId="nfasis">
    <w:name w:val="Emphasis"/>
    <w:basedOn w:val="Fuentedeprrafopredeter"/>
    <w:uiPriority w:val="20"/>
    <w:qFormat/>
    <w:rsid w:val="00445C76"/>
    <w:rPr>
      <w:i/>
      <w:iCs/>
    </w:rPr>
  </w:style>
  <w:style w:type="paragraph" w:customStyle="1" w:styleId="Estilo1">
    <w:name w:val="Estilo1"/>
    <w:basedOn w:val="Ttulo1"/>
    <w:link w:val="Estilo1Car"/>
    <w:qFormat/>
    <w:rsid w:val="00445C76"/>
    <w:pPr>
      <w:keepLines/>
      <w:numPr>
        <w:numId w:val="1"/>
      </w:numPr>
      <w:spacing w:after="0"/>
    </w:pPr>
    <w:rPr>
      <w:rFonts w:ascii="Century Gothic" w:eastAsiaTheme="majorEastAsia" w:hAnsi="Century Gothic" w:cstheme="majorBidi"/>
      <w:bCs w:val="0"/>
      <w:color w:val="1F4E79" w:themeColor="accent1" w:themeShade="80"/>
      <w:kern w:val="0"/>
      <w:sz w:val="24"/>
    </w:rPr>
  </w:style>
  <w:style w:type="paragraph" w:customStyle="1" w:styleId="Estilo2">
    <w:name w:val="Estilo2"/>
    <w:basedOn w:val="Prrafodelista"/>
    <w:link w:val="Estilo2Car"/>
    <w:autoRedefine/>
    <w:qFormat/>
    <w:rsid w:val="00445C76"/>
    <w:pPr>
      <w:suppressAutoHyphens/>
      <w:ind w:left="432" w:hanging="432"/>
      <w:contextualSpacing/>
      <w:jc w:val="center"/>
      <w:textAlignment w:val="baseline"/>
    </w:pPr>
    <w:rPr>
      <w:rFonts w:ascii="Century Gothic" w:hAnsi="Century Gothic" w:cstheme="minorHAnsi"/>
      <w:i/>
      <w:color w:val="000000" w:themeColor="text1"/>
      <w:sz w:val="18"/>
      <w:szCs w:val="22"/>
      <w:lang w:val="es-CO" w:eastAsia="en-US"/>
    </w:rPr>
  </w:style>
  <w:style w:type="character" w:customStyle="1" w:styleId="Estilo1Car">
    <w:name w:val="Estilo1 Car"/>
    <w:basedOn w:val="Fuentedeprrafopredeter"/>
    <w:link w:val="Estilo1"/>
    <w:rsid w:val="00445C76"/>
    <w:rPr>
      <w:rFonts w:ascii="Century Gothic" w:eastAsiaTheme="majorEastAsia" w:hAnsi="Century Gothic" w:cstheme="majorBidi"/>
      <w:b/>
      <w:color w:val="1F4E79" w:themeColor="accent1" w:themeShade="80"/>
      <w:sz w:val="24"/>
      <w:szCs w:val="32"/>
      <w:lang w:val="es-CO" w:eastAsia="en-US"/>
    </w:rPr>
  </w:style>
  <w:style w:type="paragraph" w:customStyle="1" w:styleId="Estilo40">
    <w:name w:val="Estilo4"/>
    <w:basedOn w:val="Prrafodelista"/>
    <w:link w:val="Estilo4Car"/>
    <w:autoRedefine/>
    <w:qFormat/>
    <w:rsid w:val="00445C76"/>
    <w:pPr>
      <w:suppressAutoHyphens/>
      <w:ind w:left="0"/>
      <w:contextualSpacing/>
      <w:jc w:val="both"/>
      <w:textAlignment w:val="baseline"/>
    </w:pPr>
    <w:rPr>
      <w:rFonts w:ascii="Century Gothic" w:hAnsi="Century Gothic" w:cstheme="minorHAnsi"/>
      <w:sz w:val="22"/>
      <w:szCs w:val="22"/>
      <w:lang w:val="es-CO" w:eastAsia="es-CO"/>
    </w:rPr>
  </w:style>
  <w:style w:type="character" w:customStyle="1" w:styleId="Estilo2Car">
    <w:name w:val="Estilo2 Car"/>
    <w:basedOn w:val="PrrafodelistaCar"/>
    <w:link w:val="Estilo2"/>
    <w:rsid w:val="00445C76"/>
    <w:rPr>
      <w:rFonts w:ascii="Century Gothic" w:eastAsia="Times New Roman" w:hAnsi="Century Gothic" w:cstheme="minorHAnsi"/>
      <w:i/>
      <w:color w:val="000000" w:themeColor="text1"/>
      <w:sz w:val="18"/>
      <w:szCs w:val="22"/>
      <w:lang w:val="es-CO" w:eastAsia="en-US"/>
    </w:rPr>
  </w:style>
  <w:style w:type="character" w:customStyle="1" w:styleId="Estilo4Car">
    <w:name w:val="Estilo4 Car"/>
    <w:basedOn w:val="PrrafodelistaCar"/>
    <w:link w:val="Estilo40"/>
    <w:rsid w:val="00445C76"/>
    <w:rPr>
      <w:rFonts w:ascii="Century Gothic" w:eastAsia="Times New Roman" w:hAnsi="Century Gothic" w:cstheme="minorHAnsi"/>
      <w:sz w:val="22"/>
      <w:szCs w:val="22"/>
      <w:lang w:val="es-CO" w:eastAsia="es-CO"/>
    </w:rPr>
  </w:style>
  <w:style w:type="paragraph" w:styleId="Ttulo">
    <w:name w:val="Title"/>
    <w:basedOn w:val="Normal"/>
    <w:next w:val="Normal"/>
    <w:link w:val="TtuloCar"/>
    <w:uiPriority w:val="10"/>
    <w:qFormat/>
    <w:rsid w:val="00445C76"/>
    <w:pPr>
      <w:suppressAutoHyphens w:val="0"/>
      <w:autoSpaceDN/>
      <w:spacing w:after="0" w:line="240" w:lineRule="auto"/>
      <w:ind w:left="708"/>
      <w:contextualSpacing/>
      <w:jc w:val="both"/>
      <w:textAlignment w:val="auto"/>
    </w:pPr>
    <w:rPr>
      <w:rFonts w:ascii="Century Gothic" w:eastAsiaTheme="majorEastAsia" w:hAnsi="Century Gothic" w:cstheme="majorBidi"/>
      <w:b/>
      <w:spacing w:val="-10"/>
      <w:kern w:val="28"/>
      <w:sz w:val="24"/>
      <w:szCs w:val="56"/>
    </w:rPr>
  </w:style>
  <w:style w:type="character" w:customStyle="1" w:styleId="TtuloCar">
    <w:name w:val="Título Car"/>
    <w:basedOn w:val="Fuentedeprrafopredeter"/>
    <w:link w:val="Ttulo"/>
    <w:uiPriority w:val="10"/>
    <w:rsid w:val="00445C76"/>
    <w:rPr>
      <w:rFonts w:ascii="Century Gothic" w:eastAsiaTheme="majorEastAsia" w:hAnsi="Century Gothic" w:cstheme="majorBidi"/>
      <w:b/>
      <w:spacing w:val="-10"/>
      <w:kern w:val="28"/>
      <w:sz w:val="24"/>
      <w:szCs w:val="56"/>
      <w:lang w:val="es-CO" w:eastAsia="en-US"/>
    </w:rPr>
  </w:style>
  <w:style w:type="paragraph" w:styleId="Subttulo">
    <w:name w:val="Subtitle"/>
    <w:basedOn w:val="Normal"/>
    <w:next w:val="Normal"/>
    <w:link w:val="SubttuloCar"/>
    <w:uiPriority w:val="11"/>
    <w:qFormat/>
    <w:rsid w:val="00445C76"/>
    <w:pPr>
      <w:numPr>
        <w:ilvl w:val="1"/>
      </w:numPr>
      <w:suppressAutoHyphens w:val="0"/>
      <w:autoSpaceDN/>
      <w:spacing w:after="40"/>
      <w:ind w:left="708"/>
      <w:jc w:val="both"/>
      <w:textAlignment w:val="auto"/>
    </w:pPr>
    <w:rPr>
      <w:rFonts w:ascii="Century Gothic" w:eastAsiaTheme="minorEastAsia" w:hAnsi="Century Gothic" w:cstheme="minorBidi"/>
      <w:color w:val="5A5A5A" w:themeColor="text1" w:themeTint="A5"/>
      <w:spacing w:val="15"/>
    </w:rPr>
  </w:style>
  <w:style w:type="character" w:customStyle="1" w:styleId="SubttuloCar">
    <w:name w:val="Subtítulo Car"/>
    <w:basedOn w:val="Fuentedeprrafopredeter"/>
    <w:link w:val="Subttulo"/>
    <w:uiPriority w:val="11"/>
    <w:rsid w:val="00445C76"/>
    <w:rPr>
      <w:rFonts w:ascii="Century Gothic" w:eastAsiaTheme="minorEastAsia" w:hAnsi="Century Gothic" w:cstheme="minorBidi"/>
      <w:color w:val="5A5A5A" w:themeColor="text1" w:themeTint="A5"/>
      <w:spacing w:val="15"/>
      <w:sz w:val="22"/>
      <w:szCs w:val="22"/>
      <w:lang w:val="es-CO" w:eastAsia="en-US"/>
    </w:rPr>
  </w:style>
  <w:style w:type="paragraph" w:customStyle="1" w:styleId="Estilo11">
    <w:name w:val="Estilo 1.1"/>
    <w:basedOn w:val="Estilo1"/>
    <w:link w:val="Estilo11Car"/>
    <w:uiPriority w:val="1"/>
    <w:qFormat/>
    <w:rsid w:val="001254BB"/>
    <w:pPr>
      <w:numPr>
        <w:ilvl w:val="1"/>
        <w:numId w:val="2"/>
      </w:numPr>
      <w:spacing w:before="0" w:line="240" w:lineRule="auto"/>
      <w:jc w:val="both"/>
    </w:pPr>
    <w:rPr>
      <w:color w:val="6F4A2D"/>
      <w:sz w:val="20"/>
    </w:rPr>
  </w:style>
  <w:style w:type="character" w:customStyle="1" w:styleId="Estilo11Car">
    <w:name w:val="Estilo 1.1 Car"/>
    <w:basedOn w:val="Estilo1Car"/>
    <w:link w:val="Estilo11"/>
    <w:uiPriority w:val="1"/>
    <w:rsid w:val="001254BB"/>
    <w:rPr>
      <w:rFonts w:ascii="Century Gothic" w:eastAsiaTheme="majorEastAsia" w:hAnsi="Century Gothic" w:cstheme="majorBidi"/>
      <w:b/>
      <w:color w:val="6F4A2D"/>
      <w:sz w:val="24"/>
      <w:szCs w:val="32"/>
      <w:lang w:val="es-CO" w:eastAsia="en-US"/>
    </w:rPr>
  </w:style>
  <w:style w:type="paragraph" w:customStyle="1" w:styleId="Estilo3">
    <w:name w:val="Estilo3"/>
    <w:basedOn w:val="Estilo11"/>
    <w:link w:val="Estilo3Car"/>
    <w:uiPriority w:val="1"/>
    <w:qFormat/>
    <w:rsid w:val="004B74F1"/>
    <w:pPr>
      <w:numPr>
        <w:ilvl w:val="2"/>
      </w:numPr>
    </w:pPr>
    <w:rPr>
      <w:color w:val="auto"/>
    </w:rPr>
  </w:style>
  <w:style w:type="paragraph" w:customStyle="1" w:styleId="Estilo5">
    <w:name w:val="Estilo5"/>
    <w:basedOn w:val="Prrafodelista"/>
    <w:link w:val="Estilo5Car"/>
    <w:uiPriority w:val="1"/>
    <w:rsid w:val="00445C76"/>
    <w:pPr>
      <w:numPr>
        <w:ilvl w:val="3"/>
        <w:numId w:val="1"/>
      </w:numPr>
      <w:suppressAutoHyphens/>
      <w:ind w:left="993" w:hanging="993"/>
      <w:contextualSpacing/>
      <w:jc w:val="both"/>
      <w:textAlignment w:val="baseline"/>
    </w:pPr>
    <w:rPr>
      <w:rFonts w:ascii="Century Gothic" w:eastAsiaTheme="minorHAnsi" w:hAnsi="Century Gothic" w:cstheme="minorHAnsi"/>
      <w:b/>
      <w:sz w:val="22"/>
      <w:szCs w:val="22"/>
      <w:lang w:val="es-419" w:eastAsia="en-US"/>
    </w:rPr>
  </w:style>
  <w:style w:type="character" w:customStyle="1" w:styleId="Estilo3Car">
    <w:name w:val="Estilo3 Car"/>
    <w:basedOn w:val="Estilo11Car"/>
    <w:link w:val="Estilo3"/>
    <w:uiPriority w:val="1"/>
    <w:rsid w:val="004B74F1"/>
    <w:rPr>
      <w:rFonts w:ascii="Century Gothic" w:eastAsiaTheme="majorEastAsia" w:hAnsi="Century Gothic" w:cstheme="majorBidi"/>
      <w:b/>
      <w:color w:val="6F4A2D"/>
      <w:sz w:val="24"/>
      <w:szCs w:val="32"/>
      <w:lang w:val="es-CO" w:eastAsia="en-US"/>
    </w:rPr>
  </w:style>
  <w:style w:type="paragraph" w:customStyle="1" w:styleId="Estilo4">
    <w:name w:val="Estilo 4"/>
    <w:basedOn w:val="Estilo3"/>
    <w:link w:val="Estilo4Car0"/>
    <w:uiPriority w:val="1"/>
    <w:qFormat/>
    <w:rsid w:val="0081698C"/>
    <w:pPr>
      <w:numPr>
        <w:ilvl w:val="3"/>
      </w:numPr>
    </w:pPr>
  </w:style>
  <w:style w:type="character" w:customStyle="1" w:styleId="Estilo5Car">
    <w:name w:val="Estilo5 Car"/>
    <w:basedOn w:val="PrrafodelistaCar"/>
    <w:link w:val="Estilo5"/>
    <w:uiPriority w:val="1"/>
    <w:rsid w:val="00445C76"/>
    <w:rPr>
      <w:rFonts w:ascii="Century Gothic" w:eastAsiaTheme="minorHAnsi" w:hAnsi="Century Gothic" w:cstheme="minorHAnsi"/>
      <w:b/>
      <w:sz w:val="22"/>
      <w:szCs w:val="22"/>
      <w:lang w:val="es-419" w:eastAsia="en-US"/>
    </w:rPr>
  </w:style>
  <w:style w:type="character" w:customStyle="1" w:styleId="Estilo4Car0">
    <w:name w:val="Estilo 4 Car"/>
    <w:basedOn w:val="Estilo3Car"/>
    <w:link w:val="Estilo4"/>
    <w:uiPriority w:val="1"/>
    <w:rsid w:val="0081698C"/>
    <w:rPr>
      <w:rFonts w:ascii="Century Gothic" w:eastAsiaTheme="majorEastAsia" w:hAnsi="Century Gothic" w:cstheme="majorBidi"/>
      <w:b/>
      <w:color w:val="6F4A2D"/>
      <w:sz w:val="24"/>
      <w:szCs w:val="32"/>
      <w:lang w:val="es-CO" w:eastAsia="en-US"/>
    </w:rPr>
  </w:style>
  <w:style w:type="paragraph" w:styleId="TDC1">
    <w:name w:val="toc 1"/>
    <w:basedOn w:val="Normal"/>
    <w:next w:val="Normal"/>
    <w:autoRedefine/>
    <w:uiPriority w:val="39"/>
    <w:unhideWhenUsed/>
    <w:rsid w:val="00445C76"/>
    <w:pPr>
      <w:widowControl w:val="0"/>
      <w:suppressAutoHyphens w:val="0"/>
      <w:autoSpaceDE w:val="0"/>
      <w:spacing w:after="100" w:line="240" w:lineRule="auto"/>
      <w:textAlignment w:val="auto"/>
    </w:pPr>
    <w:rPr>
      <w:rFonts w:ascii="Century Gothic" w:eastAsiaTheme="minorHAnsi" w:hAnsi="Century Gothic" w:cstheme="minorBidi"/>
      <w:lang w:val="es-419"/>
    </w:rPr>
  </w:style>
  <w:style w:type="paragraph" w:styleId="TDC2">
    <w:name w:val="toc 2"/>
    <w:basedOn w:val="Normal"/>
    <w:next w:val="Normal"/>
    <w:autoRedefine/>
    <w:uiPriority w:val="39"/>
    <w:unhideWhenUsed/>
    <w:rsid w:val="00445C76"/>
    <w:pPr>
      <w:widowControl w:val="0"/>
      <w:suppressAutoHyphens w:val="0"/>
      <w:autoSpaceDE w:val="0"/>
      <w:spacing w:after="100" w:line="240" w:lineRule="auto"/>
      <w:ind w:left="220"/>
      <w:textAlignment w:val="auto"/>
    </w:pPr>
    <w:rPr>
      <w:rFonts w:ascii="Century Gothic" w:eastAsiaTheme="minorHAnsi" w:hAnsi="Century Gothic" w:cstheme="minorBidi"/>
      <w:lang w:val="es-419"/>
    </w:rPr>
  </w:style>
  <w:style w:type="paragraph" w:customStyle="1" w:styleId="Estilo6">
    <w:name w:val="Estilo6"/>
    <w:basedOn w:val="Textoindependiente"/>
    <w:link w:val="Estilo6Car"/>
    <w:uiPriority w:val="1"/>
    <w:qFormat/>
    <w:rsid w:val="00445C76"/>
    <w:pPr>
      <w:numPr>
        <w:numId w:val="3"/>
      </w:numPr>
      <w:jc w:val="center"/>
    </w:pPr>
    <w:rPr>
      <w:b/>
      <w:color w:val="1F4E79" w:themeColor="accent1" w:themeShade="80"/>
      <w:sz w:val="28"/>
    </w:rPr>
  </w:style>
  <w:style w:type="character" w:customStyle="1" w:styleId="Estilo6Car">
    <w:name w:val="Estilo6 Car"/>
    <w:basedOn w:val="TextoindependienteCar"/>
    <w:link w:val="Estilo6"/>
    <w:uiPriority w:val="1"/>
    <w:rsid w:val="00445C76"/>
    <w:rPr>
      <w:rFonts w:ascii="Century Gothic" w:eastAsiaTheme="minorHAnsi" w:hAnsi="Century Gothic" w:cstheme="minorBidi"/>
      <w:b/>
      <w:color w:val="1F4E79" w:themeColor="accent1" w:themeShade="80"/>
      <w:sz w:val="28"/>
      <w:szCs w:val="24"/>
      <w:lang w:val="es-419" w:eastAsia="en-US"/>
    </w:rPr>
  </w:style>
  <w:style w:type="paragraph" w:customStyle="1" w:styleId="Estilo7">
    <w:name w:val="Estilo7"/>
    <w:basedOn w:val="TableParagraph"/>
    <w:link w:val="Estilo7Car"/>
    <w:uiPriority w:val="1"/>
    <w:qFormat/>
    <w:rsid w:val="00445C76"/>
    <w:pPr>
      <w:jc w:val="center"/>
    </w:pPr>
    <w:rPr>
      <w:rFonts w:ascii="Century Gothic" w:hAnsi="Century Gothic"/>
      <w:i/>
      <w:sz w:val="18"/>
    </w:rPr>
  </w:style>
  <w:style w:type="paragraph" w:styleId="Tabladeilustraciones">
    <w:name w:val="table of figures"/>
    <w:basedOn w:val="Normal"/>
    <w:next w:val="Normal"/>
    <w:uiPriority w:val="99"/>
    <w:unhideWhenUsed/>
    <w:rsid w:val="00445C76"/>
    <w:pPr>
      <w:widowControl w:val="0"/>
      <w:suppressAutoHyphens w:val="0"/>
      <w:autoSpaceDE w:val="0"/>
      <w:spacing w:after="0" w:line="240" w:lineRule="auto"/>
      <w:textAlignment w:val="auto"/>
    </w:pPr>
    <w:rPr>
      <w:rFonts w:ascii="Century Gothic" w:eastAsiaTheme="minorHAnsi" w:hAnsi="Century Gothic" w:cstheme="minorBidi"/>
      <w:lang w:val="es-419"/>
    </w:rPr>
  </w:style>
  <w:style w:type="character" w:customStyle="1" w:styleId="TableParagraphCar">
    <w:name w:val="Table Paragraph Car"/>
    <w:basedOn w:val="Fuentedeprrafopredeter"/>
    <w:link w:val="TableParagraph"/>
    <w:uiPriority w:val="1"/>
    <w:rsid w:val="00445C76"/>
    <w:rPr>
      <w:rFonts w:cs="Calibri"/>
      <w:sz w:val="22"/>
      <w:szCs w:val="22"/>
      <w:lang w:val="es-419" w:eastAsia="en-US"/>
    </w:rPr>
  </w:style>
  <w:style w:type="character" w:customStyle="1" w:styleId="Estilo7Car">
    <w:name w:val="Estilo7 Car"/>
    <w:basedOn w:val="TableParagraphCar"/>
    <w:link w:val="Estilo7"/>
    <w:uiPriority w:val="1"/>
    <w:rsid w:val="00445C76"/>
    <w:rPr>
      <w:rFonts w:ascii="Century Gothic" w:hAnsi="Century Gothic" w:cs="Calibri"/>
      <w:i/>
      <w:sz w:val="18"/>
      <w:szCs w:val="22"/>
      <w:lang w:val="es-419" w:eastAsia="en-US"/>
    </w:rPr>
  </w:style>
  <w:style w:type="paragraph" w:styleId="Textosinformato">
    <w:name w:val="Plain Text"/>
    <w:basedOn w:val="Normal"/>
    <w:link w:val="TextosinformatoCar"/>
    <w:uiPriority w:val="99"/>
    <w:unhideWhenUsed/>
    <w:rsid w:val="00445C76"/>
    <w:pPr>
      <w:suppressAutoHyphens w:val="0"/>
      <w:autoSpaceDN/>
      <w:spacing w:after="0" w:line="240" w:lineRule="auto"/>
      <w:textAlignment w:val="auto"/>
    </w:pPr>
    <w:rPr>
      <w:rFonts w:ascii="Century Gothic" w:eastAsiaTheme="minorHAnsi" w:hAnsi="Century Gothic" w:cs="Consolas"/>
      <w:color w:val="1F4E79" w:themeColor="accent1" w:themeShade="80"/>
      <w:szCs w:val="21"/>
    </w:rPr>
  </w:style>
  <w:style w:type="character" w:customStyle="1" w:styleId="TextosinformatoCar">
    <w:name w:val="Texto sin formato Car"/>
    <w:basedOn w:val="Fuentedeprrafopredeter"/>
    <w:link w:val="Textosinformato"/>
    <w:uiPriority w:val="99"/>
    <w:rsid w:val="00445C76"/>
    <w:rPr>
      <w:rFonts w:ascii="Century Gothic" w:eastAsiaTheme="minorHAnsi" w:hAnsi="Century Gothic" w:cs="Consolas"/>
      <w:color w:val="1F4E79" w:themeColor="accent1" w:themeShade="80"/>
      <w:sz w:val="22"/>
      <w:szCs w:val="21"/>
      <w:lang w:val="es-CO" w:eastAsia="en-US"/>
    </w:rPr>
  </w:style>
  <w:style w:type="table" w:styleId="Tablanormal1">
    <w:name w:val="Plain Table 1"/>
    <w:basedOn w:val="Tablanormal"/>
    <w:uiPriority w:val="41"/>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445C76"/>
    <w:pPr>
      <w:widowControl w:val="0"/>
      <w:autoSpaceDE w:val="0"/>
      <w:textAlignment w:val="auto"/>
    </w:pPr>
    <w:rPr>
      <w:rFonts w:ascii="Century Gothic" w:eastAsiaTheme="minorHAnsi" w:hAnsi="Century Gothic" w:cstheme="minorBidi"/>
      <w:sz w:val="22"/>
      <w:szCs w:val="22"/>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extodoc">
    <w:name w:val="textodoc"/>
    <w:basedOn w:val="Fuentedeprrafopredeter"/>
    <w:rsid w:val="00445C76"/>
  </w:style>
  <w:style w:type="paragraph" w:customStyle="1" w:styleId="section1">
    <w:name w:val="section1"/>
    <w:basedOn w:val="Normal"/>
    <w:rsid w:val="002407BE"/>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es-CO"/>
    </w:rPr>
  </w:style>
  <w:style w:type="character" w:customStyle="1" w:styleId="Fuentedeprrafopredeter1">
    <w:name w:val="Fuente de párrafo predeter.1"/>
    <w:rsid w:val="00BC647A"/>
  </w:style>
  <w:style w:type="table" w:styleId="Tablaconcuadrcula1clara">
    <w:name w:val="Grid Table 1 Light"/>
    <w:basedOn w:val="Tablanormal"/>
    <w:uiPriority w:val="46"/>
    <w:rsid w:val="006269D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4">
    <w:name w:val="Plain Table 4"/>
    <w:basedOn w:val="Tablanormal"/>
    <w:uiPriority w:val="44"/>
    <w:rsid w:val="0090664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n">
    <w:name w:val="Revision"/>
    <w:hidden/>
    <w:uiPriority w:val="99"/>
    <w:semiHidden/>
    <w:rsid w:val="006B4820"/>
    <w:pPr>
      <w:autoSpaceDN/>
      <w:textAlignment w:val="auto"/>
    </w:pPr>
    <w:rPr>
      <w:sz w:val="22"/>
      <w:szCs w:val="22"/>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20572">
      <w:bodyDiv w:val="1"/>
      <w:marLeft w:val="0"/>
      <w:marRight w:val="0"/>
      <w:marTop w:val="0"/>
      <w:marBottom w:val="0"/>
      <w:divBdr>
        <w:top w:val="none" w:sz="0" w:space="0" w:color="auto"/>
        <w:left w:val="none" w:sz="0" w:space="0" w:color="auto"/>
        <w:bottom w:val="none" w:sz="0" w:space="0" w:color="auto"/>
        <w:right w:val="none" w:sz="0" w:space="0" w:color="auto"/>
      </w:divBdr>
    </w:div>
    <w:div w:id="128712767">
      <w:bodyDiv w:val="1"/>
      <w:marLeft w:val="0"/>
      <w:marRight w:val="0"/>
      <w:marTop w:val="0"/>
      <w:marBottom w:val="0"/>
      <w:divBdr>
        <w:top w:val="none" w:sz="0" w:space="0" w:color="auto"/>
        <w:left w:val="none" w:sz="0" w:space="0" w:color="auto"/>
        <w:bottom w:val="none" w:sz="0" w:space="0" w:color="auto"/>
        <w:right w:val="none" w:sz="0" w:space="0" w:color="auto"/>
      </w:divBdr>
    </w:div>
    <w:div w:id="208805769">
      <w:bodyDiv w:val="1"/>
      <w:marLeft w:val="0"/>
      <w:marRight w:val="0"/>
      <w:marTop w:val="0"/>
      <w:marBottom w:val="0"/>
      <w:divBdr>
        <w:top w:val="none" w:sz="0" w:space="0" w:color="auto"/>
        <w:left w:val="none" w:sz="0" w:space="0" w:color="auto"/>
        <w:bottom w:val="none" w:sz="0" w:space="0" w:color="auto"/>
        <w:right w:val="none" w:sz="0" w:space="0" w:color="auto"/>
      </w:divBdr>
    </w:div>
    <w:div w:id="258954622">
      <w:bodyDiv w:val="1"/>
      <w:marLeft w:val="0"/>
      <w:marRight w:val="0"/>
      <w:marTop w:val="0"/>
      <w:marBottom w:val="0"/>
      <w:divBdr>
        <w:top w:val="none" w:sz="0" w:space="0" w:color="auto"/>
        <w:left w:val="none" w:sz="0" w:space="0" w:color="auto"/>
        <w:bottom w:val="none" w:sz="0" w:space="0" w:color="auto"/>
        <w:right w:val="none" w:sz="0" w:space="0" w:color="auto"/>
      </w:divBdr>
    </w:div>
    <w:div w:id="337388182">
      <w:bodyDiv w:val="1"/>
      <w:marLeft w:val="0"/>
      <w:marRight w:val="0"/>
      <w:marTop w:val="0"/>
      <w:marBottom w:val="0"/>
      <w:divBdr>
        <w:top w:val="none" w:sz="0" w:space="0" w:color="auto"/>
        <w:left w:val="none" w:sz="0" w:space="0" w:color="auto"/>
        <w:bottom w:val="none" w:sz="0" w:space="0" w:color="auto"/>
        <w:right w:val="none" w:sz="0" w:space="0" w:color="auto"/>
      </w:divBdr>
    </w:div>
    <w:div w:id="539786021">
      <w:bodyDiv w:val="1"/>
      <w:marLeft w:val="0"/>
      <w:marRight w:val="0"/>
      <w:marTop w:val="0"/>
      <w:marBottom w:val="0"/>
      <w:divBdr>
        <w:top w:val="none" w:sz="0" w:space="0" w:color="auto"/>
        <w:left w:val="none" w:sz="0" w:space="0" w:color="auto"/>
        <w:bottom w:val="none" w:sz="0" w:space="0" w:color="auto"/>
        <w:right w:val="none" w:sz="0" w:space="0" w:color="auto"/>
      </w:divBdr>
    </w:div>
    <w:div w:id="612833909">
      <w:bodyDiv w:val="1"/>
      <w:marLeft w:val="0"/>
      <w:marRight w:val="0"/>
      <w:marTop w:val="0"/>
      <w:marBottom w:val="0"/>
      <w:divBdr>
        <w:top w:val="none" w:sz="0" w:space="0" w:color="auto"/>
        <w:left w:val="none" w:sz="0" w:space="0" w:color="auto"/>
        <w:bottom w:val="none" w:sz="0" w:space="0" w:color="auto"/>
        <w:right w:val="none" w:sz="0" w:space="0" w:color="auto"/>
      </w:divBdr>
    </w:div>
    <w:div w:id="627509864">
      <w:bodyDiv w:val="1"/>
      <w:marLeft w:val="0"/>
      <w:marRight w:val="0"/>
      <w:marTop w:val="0"/>
      <w:marBottom w:val="0"/>
      <w:divBdr>
        <w:top w:val="none" w:sz="0" w:space="0" w:color="auto"/>
        <w:left w:val="none" w:sz="0" w:space="0" w:color="auto"/>
        <w:bottom w:val="none" w:sz="0" w:space="0" w:color="auto"/>
        <w:right w:val="none" w:sz="0" w:space="0" w:color="auto"/>
      </w:divBdr>
    </w:div>
    <w:div w:id="844829027">
      <w:bodyDiv w:val="1"/>
      <w:marLeft w:val="0"/>
      <w:marRight w:val="0"/>
      <w:marTop w:val="0"/>
      <w:marBottom w:val="0"/>
      <w:divBdr>
        <w:top w:val="none" w:sz="0" w:space="0" w:color="auto"/>
        <w:left w:val="none" w:sz="0" w:space="0" w:color="auto"/>
        <w:bottom w:val="none" w:sz="0" w:space="0" w:color="auto"/>
        <w:right w:val="none" w:sz="0" w:space="0" w:color="auto"/>
      </w:divBdr>
    </w:div>
    <w:div w:id="1009213244">
      <w:bodyDiv w:val="1"/>
      <w:marLeft w:val="0"/>
      <w:marRight w:val="0"/>
      <w:marTop w:val="0"/>
      <w:marBottom w:val="0"/>
      <w:divBdr>
        <w:top w:val="none" w:sz="0" w:space="0" w:color="auto"/>
        <w:left w:val="none" w:sz="0" w:space="0" w:color="auto"/>
        <w:bottom w:val="none" w:sz="0" w:space="0" w:color="auto"/>
        <w:right w:val="none" w:sz="0" w:space="0" w:color="auto"/>
      </w:divBdr>
    </w:div>
    <w:div w:id="1290749218">
      <w:bodyDiv w:val="1"/>
      <w:marLeft w:val="0"/>
      <w:marRight w:val="0"/>
      <w:marTop w:val="0"/>
      <w:marBottom w:val="0"/>
      <w:divBdr>
        <w:top w:val="none" w:sz="0" w:space="0" w:color="auto"/>
        <w:left w:val="none" w:sz="0" w:space="0" w:color="auto"/>
        <w:bottom w:val="none" w:sz="0" w:space="0" w:color="auto"/>
        <w:right w:val="none" w:sz="0" w:space="0" w:color="auto"/>
      </w:divBdr>
    </w:div>
    <w:div w:id="1324745937">
      <w:bodyDiv w:val="1"/>
      <w:marLeft w:val="0"/>
      <w:marRight w:val="0"/>
      <w:marTop w:val="0"/>
      <w:marBottom w:val="0"/>
      <w:divBdr>
        <w:top w:val="none" w:sz="0" w:space="0" w:color="auto"/>
        <w:left w:val="none" w:sz="0" w:space="0" w:color="auto"/>
        <w:bottom w:val="none" w:sz="0" w:space="0" w:color="auto"/>
        <w:right w:val="none" w:sz="0" w:space="0" w:color="auto"/>
      </w:divBdr>
    </w:div>
    <w:div w:id="1360204659">
      <w:bodyDiv w:val="1"/>
      <w:marLeft w:val="0"/>
      <w:marRight w:val="0"/>
      <w:marTop w:val="0"/>
      <w:marBottom w:val="0"/>
      <w:divBdr>
        <w:top w:val="none" w:sz="0" w:space="0" w:color="auto"/>
        <w:left w:val="none" w:sz="0" w:space="0" w:color="auto"/>
        <w:bottom w:val="none" w:sz="0" w:space="0" w:color="auto"/>
        <w:right w:val="none" w:sz="0" w:space="0" w:color="auto"/>
      </w:divBdr>
    </w:div>
    <w:div w:id="1383796249">
      <w:bodyDiv w:val="1"/>
      <w:marLeft w:val="0"/>
      <w:marRight w:val="0"/>
      <w:marTop w:val="0"/>
      <w:marBottom w:val="0"/>
      <w:divBdr>
        <w:top w:val="none" w:sz="0" w:space="0" w:color="auto"/>
        <w:left w:val="none" w:sz="0" w:space="0" w:color="auto"/>
        <w:bottom w:val="none" w:sz="0" w:space="0" w:color="auto"/>
        <w:right w:val="none" w:sz="0" w:space="0" w:color="auto"/>
      </w:divBdr>
    </w:div>
    <w:div w:id="1812861631">
      <w:bodyDiv w:val="1"/>
      <w:marLeft w:val="0"/>
      <w:marRight w:val="0"/>
      <w:marTop w:val="0"/>
      <w:marBottom w:val="0"/>
      <w:divBdr>
        <w:top w:val="none" w:sz="0" w:space="0" w:color="auto"/>
        <w:left w:val="none" w:sz="0" w:space="0" w:color="auto"/>
        <w:bottom w:val="none" w:sz="0" w:space="0" w:color="auto"/>
        <w:right w:val="none" w:sz="0" w:space="0" w:color="auto"/>
      </w:divBdr>
    </w:div>
    <w:div w:id="1861157944">
      <w:bodyDiv w:val="1"/>
      <w:marLeft w:val="0"/>
      <w:marRight w:val="0"/>
      <w:marTop w:val="0"/>
      <w:marBottom w:val="0"/>
      <w:divBdr>
        <w:top w:val="none" w:sz="0" w:space="0" w:color="auto"/>
        <w:left w:val="none" w:sz="0" w:space="0" w:color="auto"/>
        <w:bottom w:val="none" w:sz="0" w:space="0" w:color="auto"/>
        <w:right w:val="none" w:sz="0" w:space="0" w:color="auto"/>
      </w:divBdr>
    </w:div>
    <w:div w:id="1878349318">
      <w:bodyDiv w:val="1"/>
      <w:marLeft w:val="0"/>
      <w:marRight w:val="0"/>
      <w:marTop w:val="0"/>
      <w:marBottom w:val="0"/>
      <w:divBdr>
        <w:top w:val="none" w:sz="0" w:space="0" w:color="auto"/>
        <w:left w:val="none" w:sz="0" w:space="0" w:color="auto"/>
        <w:bottom w:val="none" w:sz="0" w:space="0" w:color="auto"/>
        <w:right w:val="none" w:sz="0" w:space="0" w:color="auto"/>
      </w:divBdr>
    </w:div>
    <w:div w:id="1925721671">
      <w:bodyDiv w:val="1"/>
      <w:marLeft w:val="0"/>
      <w:marRight w:val="0"/>
      <w:marTop w:val="0"/>
      <w:marBottom w:val="0"/>
      <w:divBdr>
        <w:top w:val="none" w:sz="0" w:space="0" w:color="auto"/>
        <w:left w:val="none" w:sz="0" w:space="0" w:color="auto"/>
        <w:bottom w:val="none" w:sz="0" w:space="0" w:color="auto"/>
        <w:right w:val="none" w:sz="0" w:space="0" w:color="auto"/>
      </w:divBdr>
      <w:divsChild>
        <w:div w:id="1151867826">
          <w:marLeft w:val="547"/>
          <w:marRight w:val="0"/>
          <w:marTop w:val="0"/>
          <w:marBottom w:val="0"/>
          <w:divBdr>
            <w:top w:val="none" w:sz="0" w:space="0" w:color="auto"/>
            <w:left w:val="none" w:sz="0" w:space="0" w:color="auto"/>
            <w:bottom w:val="none" w:sz="0" w:space="0" w:color="auto"/>
            <w:right w:val="none" w:sz="0" w:space="0" w:color="auto"/>
          </w:divBdr>
        </w:div>
        <w:div w:id="340278767">
          <w:marLeft w:val="547"/>
          <w:marRight w:val="0"/>
          <w:marTop w:val="0"/>
          <w:marBottom w:val="0"/>
          <w:divBdr>
            <w:top w:val="none" w:sz="0" w:space="0" w:color="auto"/>
            <w:left w:val="none" w:sz="0" w:space="0" w:color="auto"/>
            <w:bottom w:val="none" w:sz="0" w:space="0" w:color="auto"/>
            <w:right w:val="none" w:sz="0" w:space="0" w:color="auto"/>
          </w:divBdr>
        </w:div>
        <w:div w:id="1839806710">
          <w:marLeft w:val="547"/>
          <w:marRight w:val="0"/>
          <w:marTop w:val="0"/>
          <w:marBottom w:val="0"/>
          <w:divBdr>
            <w:top w:val="none" w:sz="0" w:space="0" w:color="auto"/>
            <w:left w:val="none" w:sz="0" w:space="0" w:color="auto"/>
            <w:bottom w:val="none" w:sz="0" w:space="0" w:color="auto"/>
            <w:right w:val="none" w:sz="0" w:space="0" w:color="auto"/>
          </w:divBdr>
        </w:div>
        <w:div w:id="573206295">
          <w:marLeft w:val="547"/>
          <w:marRight w:val="0"/>
          <w:marTop w:val="0"/>
          <w:marBottom w:val="0"/>
          <w:divBdr>
            <w:top w:val="none" w:sz="0" w:space="0" w:color="auto"/>
            <w:left w:val="none" w:sz="0" w:space="0" w:color="auto"/>
            <w:bottom w:val="none" w:sz="0" w:space="0" w:color="auto"/>
            <w:right w:val="none" w:sz="0" w:space="0" w:color="auto"/>
          </w:divBdr>
        </w:div>
      </w:divsChild>
    </w:div>
    <w:div w:id="1934825689">
      <w:bodyDiv w:val="1"/>
      <w:marLeft w:val="0"/>
      <w:marRight w:val="0"/>
      <w:marTop w:val="0"/>
      <w:marBottom w:val="0"/>
      <w:divBdr>
        <w:top w:val="none" w:sz="0" w:space="0" w:color="auto"/>
        <w:left w:val="none" w:sz="0" w:space="0" w:color="auto"/>
        <w:bottom w:val="none" w:sz="0" w:space="0" w:color="auto"/>
        <w:right w:val="none" w:sz="0" w:space="0" w:color="auto"/>
      </w:divBdr>
    </w:div>
    <w:div w:id="2063286275">
      <w:bodyDiv w:val="1"/>
      <w:marLeft w:val="0"/>
      <w:marRight w:val="0"/>
      <w:marTop w:val="0"/>
      <w:marBottom w:val="0"/>
      <w:divBdr>
        <w:top w:val="none" w:sz="0" w:space="0" w:color="auto"/>
        <w:left w:val="none" w:sz="0" w:space="0" w:color="auto"/>
        <w:bottom w:val="none" w:sz="0" w:space="0" w:color="auto"/>
        <w:right w:val="none" w:sz="0" w:space="0" w:color="auto"/>
      </w:divBdr>
    </w:div>
    <w:div w:id="2103988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microsoft.com/office/2007/relationships/hdphoto" Target="media/hdphoto4.wdp"/><Relationship Id="rId21" Type="http://schemas.openxmlformats.org/officeDocument/2006/relationships/image" Target="media/image10.png"/><Relationship Id="rId42" Type="http://schemas.openxmlformats.org/officeDocument/2006/relationships/image" Target="media/image23.emf"/><Relationship Id="rId47" Type="http://schemas.openxmlformats.org/officeDocument/2006/relationships/hyperlink" Target="https://intranet.umv.gov.co/transparencia-umv/" TargetMode="External"/><Relationship Id="rId63" Type="http://schemas.openxmlformats.org/officeDocument/2006/relationships/hyperlink" Target="mailto:LaUMVteinforma@umv.gov.cov" TargetMode="External"/><Relationship Id="rId68" Type="http://schemas.openxmlformats.org/officeDocument/2006/relationships/oleObject" Target="embeddings/oleObject1.bin"/><Relationship Id="rId84" Type="http://schemas.openxmlformats.org/officeDocument/2006/relationships/image" Target="media/image43.png"/><Relationship Id="rId89" Type="http://schemas.openxmlformats.org/officeDocument/2006/relationships/chart" Target="charts/chart5.xml"/><Relationship Id="rId112" Type="http://schemas.openxmlformats.org/officeDocument/2006/relationships/hyperlink" Target="https://www.umv.gov.co/_transparencia2017/Transparencia-Pagina-WEB/6.Planeacion/6.1Politicaslineamientosymanuales/6.1.4PlanAnticorrupcionydeAtencionalCiudadano/6.1.4.1MapadeRiesgos/2019/MapadeRiesgosdeSeguridadDigital_V3.xlsx" TargetMode="External"/><Relationship Id="rId16" Type="http://schemas.openxmlformats.org/officeDocument/2006/relationships/image" Target="media/image5.png"/><Relationship Id="rId107" Type="http://schemas.openxmlformats.org/officeDocument/2006/relationships/hyperlink" Target="https://www.umv.gov.co/sisgestion2019/Documentos/APOYO/GDO/GDOC-DI-010_V1_Matriz_de_Activos_de_Informacion.xlsx" TargetMode="External"/><Relationship Id="rId11" Type="http://schemas.openxmlformats.org/officeDocument/2006/relationships/image" Target="media/image1.png"/><Relationship Id="rId32" Type="http://schemas.openxmlformats.org/officeDocument/2006/relationships/hyperlink" Target="https://www.umv.gov.co/sisgestion2019/Documentos/APOYO/GDO/GDOC-DI-010_V1_Matriz_de_Activos_de_Informacion.xlsx" TargetMode="External"/><Relationship Id="rId37" Type="http://schemas.openxmlformats.org/officeDocument/2006/relationships/image" Target="media/image22.png"/><Relationship Id="rId53" Type="http://schemas.openxmlformats.org/officeDocument/2006/relationships/image" Target="media/image28.png"/><Relationship Id="rId58" Type="http://schemas.openxmlformats.org/officeDocument/2006/relationships/diagramQuickStyle" Target="diagrams/quickStyle1.xml"/><Relationship Id="rId74" Type="http://schemas.openxmlformats.org/officeDocument/2006/relationships/image" Target="media/image36.png"/><Relationship Id="rId79" Type="http://schemas.openxmlformats.org/officeDocument/2006/relationships/image" Target="media/image39.png"/><Relationship Id="rId102" Type="http://schemas.openxmlformats.org/officeDocument/2006/relationships/image" Target="media/image49.emf"/><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chart" Target="charts/chart6.xml"/><Relationship Id="rId95" Type="http://schemas.openxmlformats.org/officeDocument/2006/relationships/image" Target="media/image46.png"/><Relationship Id="rId22" Type="http://schemas.openxmlformats.org/officeDocument/2006/relationships/image" Target="media/image11.png"/><Relationship Id="rId27" Type="http://schemas.openxmlformats.org/officeDocument/2006/relationships/hyperlink" Target="https://www.funcionpublica.gov.co/documents/28587410/34112007/2019-05-16_Presentacion_general_mipg.pdf/35fa91b2-4584-c974-6846-a2e0aa1405cb?t=1559230180098" TargetMode="External"/><Relationship Id="rId43" Type="http://schemas.openxmlformats.org/officeDocument/2006/relationships/chart" Target="charts/chart1.xml"/><Relationship Id="rId48" Type="http://schemas.openxmlformats.org/officeDocument/2006/relationships/image" Target="media/image24.png"/><Relationship Id="rId64" Type="http://schemas.openxmlformats.org/officeDocument/2006/relationships/image" Target="media/image30.png"/><Relationship Id="rId69" Type="http://schemas.openxmlformats.org/officeDocument/2006/relationships/image" Target="media/image33.png"/><Relationship Id="rId113" Type="http://schemas.openxmlformats.org/officeDocument/2006/relationships/hyperlink" Target="https://www.umv.gov.co/portal/transparencia/" TargetMode="External"/><Relationship Id="rId118" Type="http://schemas.openxmlformats.org/officeDocument/2006/relationships/hyperlink" Target="mailto:edna.vallejo@umv.gov.co" TargetMode="External"/><Relationship Id="rId80" Type="http://schemas.openxmlformats.org/officeDocument/2006/relationships/image" Target="media/image40.jpeg"/><Relationship Id="rId85" Type="http://schemas.openxmlformats.org/officeDocument/2006/relationships/hyperlink" Target="https://intranet.umv.gov.co/transparencia-umv/" TargetMode="Externa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hyperlink" Target="https://www.umv.gov.co/_transparencia2017/Transparencia-Pagina-WEB/6.Planeacion/6.1Politicaslineamientosymanuales/6.1.4PlanAnticorrupcionydeAtencionalCiudadano/6.1.4.1MapadeRiesgos/2019/Mapaderiesgosdegestion.xlsx" TargetMode="External"/><Relationship Id="rId59" Type="http://schemas.openxmlformats.org/officeDocument/2006/relationships/diagramColors" Target="diagrams/colors1.xml"/><Relationship Id="rId103" Type="http://schemas.openxmlformats.org/officeDocument/2006/relationships/image" Target="media/image50.emf"/><Relationship Id="rId108" Type="http://schemas.openxmlformats.org/officeDocument/2006/relationships/hyperlink" Target="https://www.umv.gov.co/_transparencia2017/Transparencia-Pagina-WEB/9.InstrumentosdeGestiondeInformacionPublica/9.1RegistrosdeActivosdeInformacion/4.MATRIZACTIVOSDEINFORMACI%C3%93N.xlsx" TargetMode="External"/><Relationship Id="rId54" Type="http://schemas.openxmlformats.org/officeDocument/2006/relationships/image" Target="media/image29.png"/><Relationship Id="rId70" Type="http://schemas.openxmlformats.org/officeDocument/2006/relationships/oleObject" Target="embeddings/oleObject2.bin"/><Relationship Id="rId75" Type="http://schemas.microsoft.com/office/2007/relationships/hdphoto" Target="media/hdphoto3.wdp"/><Relationship Id="rId91" Type="http://schemas.openxmlformats.org/officeDocument/2006/relationships/chart" Target="charts/chart7.xml"/><Relationship Id="rId96" Type="http://schemas.openxmlformats.org/officeDocument/2006/relationships/hyperlink" Target="http://www.umv.gov.co/portal/wp-content/uploads/2019/11/Informe-de-Seguimiento-PQRSFD-I-Semestre-2019.odt"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6.emf"/><Relationship Id="rId49" Type="http://schemas.microsoft.com/office/2007/relationships/hdphoto" Target="media/hdphoto2.wdp"/><Relationship Id="rId114" Type="http://schemas.openxmlformats.org/officeDocument/2006/relationships/hyperlink" Target="https://secretariageneral.gov.co/transparencia/informacion-interes/publicacion/informaci%C3%B3n-adicional/lineamiento-20-inducci%C3%B3n-y" TargetMode="External"/><Relationship Id="rId119" Type="http://schemas.openxmlformats.org/officeDocument/2006/relationships/hyperlink" Target="mailto:angela.correa@umv.gov.co" TargetMode="External"/><Relationship Id="rId44" Type="http://schemas.openxmlformats.org/officeDocument/2006/relationships/chart" Target="charts/chart2.xml"/><Relationship Id="rId60" Type="http://schemas.microsoft.com/office/2007/relationships/diagramDrawing" Target="diagrams/drawing1.xml"/><Relationship Id="rId65" Type="http://schemas.openxmlformats.org/officeDocument/2006/relationships/image" Target="media/image31.emf"/><Relationship Id="rId81" Type="http://schemas.openxmlformats.org/officeDocument/2006/relationships/hyperlink" Target="http://intranet.umv.gov.co/" TargetMode="External"/><Relationship Id="rId86" Type="http://schemas.openxmlformats.org/officeDocument/2006/relationships/hyperlink" Target="http://www.umv.gov.co/portal/rendicion-de-cuenta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s://www.umv.gov.co/_transparencia2017/Transparencia-Pagina-WEB/6.Planeacion/6.1Politicaslineamientosymanuales/6.1.4PlanAnticorrupcionydeAtencionalCiudadano/6.1.4.1MapadeRiesgos/2019/MapaRiesgosCorrupcionInstitucionalV4.xlsx" TargetMode="External"/><Relationship Id="rId109" Type="http://schemas.openxmlformats.org/officeDocument/2006/relationships/image" Target="media/image53.png"/><Relationship Id="rId34" Type="http://schemas.openxmlformats.org/officeDocument/2006/relationships/hyperlink" Target="https://www.umv.gov.co/_transparencia2017/Transparencia-Pagina-WEB/9.InstrumentosdeGestiondeInformacionPublica/9.1RegistrosdeActivosdeInformacion/4.MATRIZACTIVOSDEINFORMACI%C3%93N.xlsx" TargetMode="External"/><Relationship Id="rId50" Type="http://schemas.openxmlformats.org/officeDocument/2006/relationships/image" Target="media/image25.png"/><Relationship Id="rId55" Type="http://schemas.openxmlformats.org/officeDocument/2006/relationships/hyperlink" Target="https://www.umv.gov.co/_transparencia2017/Transparencia-Pagina-WEB/6.Planeacion/6.2PlanesdeGastoPublico/6.2.4BoletinesPresupuestales/SEGUIMIENTOPROYECTOSUAERMV_Sep30.docx" TargetMode="External"/><Relationship Id="rId76" Type="http://schemas.openxmlformats.org/officeDocument/2006/relationships/image" Target="media/image37.png"/><Relationship Id="rId97" Type="http://schemas.openxmlformats.org/officeDocument/2006/relationships/hyperlink" Target="https://www.umv.gov.co/portal/transparencia/" TargetMode="External"/><Relationship Id="rId104" Type="http://schemas.openxmlformats.org/officeDocument/2006/relationships/image" Target="media/image51.emf"/><Relationship Id="rId120"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hyperlink" Target="https://www.umv.gov.co/_transparencia2017/Transparencia-Pagina-WEB/6.Planeacion/6.1Politicaslineamientosymanuales/6.1.4PlanAnticorrupcionydeAtencionalCiudadano/6.1.4.1MapadeRiesgos/2019/MapadeRiesgosdeSeguridadDigital_V3.xlsx" TargetMode="External"/><Relationship Id="rId45" Type="http://schemas.openxmlformats.org/officeDocument/2006/relationships/hyperlink" Target="http://www.umv.gov.co/portal/wp-content/uploads/2019/09/Informe-de-seguimiento-al-mapa-de-riesgos-de-corrupci%C3%B3n-II-Trimestre-%E2%80%93-2019-2.xlsx" TargetMode="External"/><Relationship Id="rId66" Type="http://schemas.openxmlformats.org/officeDocument/2006/relationships/hyperlink" Target="https://intranet.umv.gov.co/control-interno-2019/" TargetMode="External"/><Relationship Id="rId87" Type="http://schemas.openxmlformats.org/officeDocument/2006/relationships/chart" Target="charts/chart3.xml"/><Relationship Id="rId110" Type="http://schemas.openxmlformats.org/officeDocument/2006/relationships/hyperlink" Target="https://www.umv.gov.co/_transparencia2017/Transparencia-Pagina-WEB/6.Planeacion/6.1Politicaslineamientosymanuales/6.1.4PlanAnticorrupcionydeAtencionalCiudadano/6.1.4.1MapadeRiesgos/2019/Mapaderiesgosdegestion.xlsx" TargetMode="External"/><Relationship Id="rId115" Type="http://schemas.openxmlformats.org/officeDocument/2006/relationships/hyperlink" Target="https://intranet.umv.gov.co/sistema-de-gestion/" TargetMode="External"/><Relationship Id="rId61" Type="http://schemas.openxmlformats.org/officeDocument/2006/relationships/hyperlink" Target="https://www.umv.gov.co/planaccion/login.php" TargetMode="External"/><Relationship Id="rId82" Type="http://schemas.openxmlformats.org/officeDocument/2006/relationships/image" Target="media/image41.png"/><Relationship Id="rId19" Type="http://schemas.openxmlformats.org/officeDocument/2006/relationships/image" Target="media/image8.png"/><Relationship Id="rId14" Type="http://schemas.microsoft.com/office/2007/relationships/hdphoto" Target="media/hdphoto1.wdp"/><Relationship Id="rId30" Type="http://schemas.openxmlformats.org/officeDocument/2006/relationships/hyperlink" Target="https://www.umv.gov.co/portal/estructura-organica/" TargetMode="External"/><Relationship Id="rId35" Type="http://schemas.openxmlformats.org/officeDocument/2006/relationships/image" Target="media/image20.png"/><Relationship Id="rId56" Type="http://schemas.openxmlformats.org/officeDocument/2006/relationships/diagramData" Target="diagrams/data1.xml"/><Relationship Id="rId77" Type="http://schemas.openxmlformats.org/officeDocument/2006/relationships/image" Target="media/image38.jpeg"/><Relationship Id="rId100" Type="http://schemas.openxmlformats.org/officeDocument/2006/relationships/image" Target="media/image48.png"/><Relationship Id="rId105" Type="http://schemas.openxmlformats.org/officeDocument/2006/relationships/image" Target="media/image52.emf"/><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35.jpeg"/><Relationship Id="rId93" Type="http://schemas.openxmlformats.org/officeDocument/2006/relationships/hyperlink" Target="https://intranet.umv.gov.co/sistema-de-gestion/" TargetMode="External"/><Relationship Id="rId98" Type="http://schemas.openxmlformats.org/officeDocument/2006/relationships/hyperlink" Target="mailto:control.disciplinario@umv.gov.co" TargetMode="External"/><Relationship Id="rId121"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hyperlink" Target="http://www.umv.gov.co/portal/wp-content/uploads/2019/09/Informe-de-seguimiento-al-mapa-de-riesgos-de-corrupci%C3%B3n-II-Trimestre-%E2%80%93-2019-2.xlsx" TargetMode="External"/><Relationship Id="rId67" Type="http://schemas.openxmlformats.org/officeDocument/2006/relationships/image" Target="media/image32.png"/><Relationship Id="rId116"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hyperlink" Target="https://www.umv.gov.co/portal/transparencia/" TargetMode="External"/><Relationship Id="rId62" Type="http://schemas.openxmlformats.org/officeDocument/2006/relationships/hyperlink" Target="https://secretariageneral.gov.co/transparencia/informacion-interes/publicacion/informaci%C3%B3n-adicional/lineamiento-20-inducci%C3%B3n-y" TargetMode="External"/><Relationship Id="rId83" Type="http://schemas.openxmlformats.org/officeDocument/2006/relationships/image" Target="media/image42.png"/><Relationship Id="rId88" Type="http://schemas.openxmlformats.org/officeDocument/2006/relationships/chart" Target="charts/chart4.xml"/><Relationship Id="rId111" Type="http://schemas.openxmlformats.org/officeDocument/2006/relationships/hyperlink" Target="https://www.umv.gov.co/_transparencia2017/Transparencia-Pagina-WEB/6.Planeacion/6.1Politicaslineamientosymanuales/6.1.4PlanAnticorrupcionydeAtencionalCiudadano/6.1.4.1MapadeRiesgos/2019/MapaRiesgosCorrupcionInstitucionalV4.xlsx" TargetMode="Externa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diagramLayout" Target="diagrams/layout1.xml"/><Relationship Id="rId106" Type="http://schemas.openxmlformats.org/officeDocument/2006/relationships/hyperlink" Target="https://www.umv.gov.co/portal/estructura-organica/" TargetMode="Externa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27.png"/><Relationship Id="rId73" Type="http://schemas.openxmlformats.org/officeDocument/2006/relationships/hyperlink" Target="https://www.umv.gov.co/portal/comunicados-de-prensa/" TargetMode="External"/><Relationship Id="rId78" Type="http://schemas.openxmlformats.org/officeDocument/2006/relationships/hyperlink" Target="mailto:laumvteinforma@umv.gov.co" TargetMode="External"/><Relationship Id="rId94" Type="http://schemas.openxmlformats.org/officeDocument/2006/relationships/image" Target="media/image45.png"/><Relationship Id="rId99" Type="http://schemas.openxmlformats.org/officeDocument/2006/relationships/image" Target="media/image47.png"/><Relationship Id="rId101" Type="http://schemas.openxmlformats.org/officeDocument/2006/relationships/chart" Target="charts/chart8.xml"/><Relationship Id="rId1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56.png"/></Relationships>
</file>

<file path=word/_rels/footnotes.xml.rels><?xml version="1.0" encoding="UTF-8" standalone="yes"?>
<Relationships xmlns="http://schemas.openxmlformats.org/package/2006/relationships"><Relationship Id="rId1" Type="http://schemas.openxmlformats.org/officeDocument/2006/relationships/hyperlink" Target="http://www.alcaldiabogota.gov.co/sisjur/normas/Norma1.jsp?i=625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drea.zambrano\Downloads\CONSOLIDAD%20DE%20RIESGOS%20SEPTIEMBR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drea.zambrano\Downloads\CONSOLIDAD%20DE%20RIESGOS%20SEPTIEMBRE%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drea.zambrano\Downloads\Encuesta%20Rendicion_de%20Cuent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drea.zambrano\Downloads\Encuesta%20Rendicion_de%20Cuent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drea.zambrano\Downloads\Encuesta%20Rendicion_de%20Cuenta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ndrea.zambrano\Downloads\Encuesta%20Rendicion_de%20Cuent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ndrea.zambrano\Downloads\Encuesta%20Rendicion_de%20Cuent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2" Type="http://schemas.openxmlformats.org/officeDocument/2006/relationships/oleObject" Target="file:///G:\Cto%20406%20de%202019\Seguimiento%20PM%20internos%20tercer%20trimestre%202019\Consolidado%20seguimiento%20planes%20de%20mejoramiento%202018%2030092019.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219021032775528"/>
          <c:y val="4.954954954954955E-2"/>
          <c:w val="0.47369289821431282"/>
          <c:h val="0.81136235329074424"/>
        </c:manualLayout>
      </c:layout>
      <c:barChart>
        <c:barDir val="bar"/>
        <c:grouping val="clustered"/>
        <c:varyColors val="0"/>
        <c:ser>
          <c:idx val="0"/>
          <c:order val="0"/>
          <c:spPr>
            <a:solidFill>
              <a:schemeClr val="accent1"/>
            </a:solidFill>
            <a:ln>
              <a:noFill/>
            </a:ln>
            <a:effectLst/>
          </c:spPr>
          <c:invertIfNegative val="0"/>
          <c:cat>
            <c:strRef>
              <c:f>'[CONSOLIDAD DE RIESGOS SEPTIEMBRE.xlsx]3er trimestre'!$D$15:$D$70</c:f>
              <c:strCache>
                <c:ptCount val="21"/>
                <c:pt idx="0">
                  <c:v>4. Planeación de la intervención</c:v>
                </c:pt>
                <c:pt idx="4">
                  <c:v>5. Producción de mezcla y aprovisionamiento de maquinaria y equipos</c:v>
                </c:pt>
                <c:pt idx="8">
                  <c:v>8. Gestión de recursos físicos</c:v>
                </c:pt>
                <c:pt idx="12">
                  <c:v>9. Gestión contractual</c:v>
                </c:pt>
                <c:pt idx="16">
                  <c:v>11. Gestión de laboratorio</c:v>
                </c:pt>
                <c:pt idx="20">
                  <c:v>17. Control disciplinario interno</c:v>
                </c:pt>
              </c:strCache>
            </c:strRef>
          </c:cat>
          <c:val>
            <c:numRef>
              <c:f>'[CONSOLIDAD DE RIESGOS SEPTIEMBRE.xlsx]3er trimestre'!$E$15:$E$70</c:f>
            </c:numRef>
          </c:val>
          <c:extLst>
            <c:ext xmlns:c16="http://schemas.microsoft.com/office/drawing/2014/chart" uri="{C3380CC4-5D6E-409C-BE32-E72D297353CC}">
              <c16:uniqueId val="{00000000-2734-4BD3-9785-1578483772BF}"/>
            </c:ext>
          </c:extLst>
        </c:ser>
        <c:ser>
          <c:idx val="1"/>
          <c:order val="1"/>
          <c:spPr>
            <a:solidFill>
              <a:schemeClr val="accent2"/>
            </a:solidFill>
            <a:ln>
              <a:noFill/>
            </a:ln>
            <a:effectLst/>
          </c:spPr>
          <c:invertIfNegative val="0"/>
          <c:cat>
            <c:strRef>
              <c:f>'[CONSOLIDAD DE RIESGOS SEPTIEMBRE.xlsx]3er trimestre'!$D$15:$D$70</c:f>
              <c:strCache>
                <c:ptCount val="21"/>
                <c:pt idx="0">
                  <c:v>4. Planeación de la intervención</c:v>
                </c:pt>
                <c:pt idx="4">
                  <c:v>5. Producción de mezcla y aprovisionamiento de maquinaria y equipos</c:v>
                </c:pt>
                <c:pt idx="8">
                  <c:v>8. Gestión de recursos físicos</c:v>
                </c:pt>
                <c:pt idx="12">
                  <c:v>9. Gestión contractual</c:v>
                </c:pt>
                <c:pt idx="16">
                  <c:v>11. Gestión de laboratorio</c:v>
                </c:pt>
                <c:pt idx="20">
                  <c:v>17. Control disciplinario interno</c:v>
                </c:pt>
              </c:strCache>
            </c:strRef>
          </c:cat>
          <c:val>
            <c:numRef>
              <c:f>'[CONSOLIDAD DE RIESGOS SEPTIEMBRE.xlsx]3er trimestre'!$F$15:$F$70</c:f>
            </c:numRef>
          </c:val>
          <c:extLst>
            <c:ext xmlns:c16="http://schemas.microsoft.com/office/drawing/2014/chart" uri="{C3380CC4-5D6E-409C-BE32-E72D297353CC}">
              <c16:uniqueId val="{00000001-2734-4BD3-9785-1578483772BF}"/>
            </c:ext>
          </c:extLst>
        </c:ser>
        <c:ser>
          <c:idx val="2"/>
          <c:order val="2"/>
          <c:spPr>
            <a:solidFill>
              <a:schemeClr val="accent3"/>
            </a:solidFill>
            <a:ln>
              <a:noFill/>
            </a:ln>
            <a:effectLst/>
          </c:spPr>
          <c:invertIfNegative val="0"/>
          <c:cat>
            <c:strRef>
              <c:f>'[CONSOLIDAD DE RIESGOS SEPTIEMBRE.xlsx]3er trimestre'!$D$15:$D$70</c:f>
              <c:strCache>
                <c:ptCount val="21"/>
                <c:pt idx="0">
                  <c:v>4. Planeación de la intervención</c:v>
                </c:pt>
                <c:pt idx="4">
                  <c:v>5. Producción de mezcla y aprovisionamiento de maquinaria y equipos</c:v>
                </c:pt>
                <c:pt idx="8">
                  <c:v>8. Gestión de recursos físicos</c:v>
                </c:pt>
                <c:pt idx="12">
                  <c:v>9. Gestión contractual</c:v>
                </c:pt>
                <c:pt idx="16">
                  <c:v>11. Gestión de laboratorio</c:v>
                </c:pt>
                <c:pt idx="20">
                  <c:v>17. Control disciplinario interno</c:v>
                </c:pt>
              </c:strCache>
            </c:strRef>
          </c:cat>
          <c:val>
            <c:numRef>
              <c:f>'[CONSOLIDAD DE RIESGOS SEPTIEMBRE.xlsx]3er trimestre'!$G$15:$G$70</c:f>
            </c:numRef>
          </c:val>
          <c:extLst>
            <c:ext xmlns:c16="http://schemas.microsoft.com/office/drawing/2014/chart" uri="{C3380CC4-5D6E-409C-BE32-E72D297353CC}">
              <c16:uniqueId val="{00000002-2734-4BD3-9785-1578483772BF}"/>
            </c:ext>
          </c:extLst>
        </c:ser>
        <c:ser>
          <c:idx val="3"/>
          <c:order val="3"/>
          <c:spPr>
            <a:solidFill>
              <a:schemeClr val="accent4"/>
            </a:solidFill>
            <a:ln>
              <a:noFill/>
            </a:ln>
            <a:effectLst/>
          </c:spPr>
          <c:invertIfNegative val="0"/>
          <c:cat>
            <c:strRef>
              <c:f>'[CONSOLIDAD DE RIESGOS SEPTIEMBRE.xlsx]3er trimestre'!$D$15:$D$70</c:f>
              <c:strCache>
                <c:ptCount val="21"/>
                <c:pt idx="0">
                  <c:v>4. Planeación de la intervención</c:v>
                </c:pt>
                <c:pt idx="4">
                  <c:v>5. Producción de mezcla y aprovisionamiento de maquinaria y equipos</c:v>
                </c:pt>
                <c:pt idx="8">
                  <c:v>8. Gestión de recursos físicos</c:v>
                </c:pt>
                <c:pt idx="12">
                  <c:v>9. Gestión contractual</c:v>
                </c:pt>
                <c:pt idx="16">
                  <c:v>11. Gestión de laboratorio</c:v>
                </c:pt>
                <c:pt idx="20">
                  <c:v>17. Control disciplinario interno</c:v>
                </c:pt>
              </c:strCache>
            </c:strRef>
          </c:cat>
          <c:val>
            <c:numRef>
              <c:f>'[CONSOLIDAD DE RIESGOS SEPTIEMBRE.xlsx]3er trimestre'!$H$15:$H$70</c:f>
            </c:numRef>
          </c:val>
          <c:extLst>
            <c:ext xmlns:c16="http://schemas.microsoft.com/office/drawing/2014/chart" uri="{C3380CC4-5D6E-409C-BE32-E72D297353CC}">
              <c16:uniqueId val="{00000003-2734-4BD3-9785-1578483772BF}"/>
            </c:ext>
          </c:extLst>
        </c:ser>
        <c:ser>
          <c:idx val="4"/>
          <c:order val="4"/>
          <c:spPr>
            <a:solidFill>
              <a:schemeClr val="accent5"/>
            </a:solidFill>
            <a:ln>
              <a:noFill/>
            </a:ln>
            <a:effectLst/>
          </c:spPr>
          <c:invertIfNegative val="0"/>
          <c:cat>
            <c:strRef>
              <c:f>'[CONSOLIDAD DE RIESGOS SEPTIEMBRE.xlsx]3er trimestre'!$D$15:$D$70</c:f>
              <c:strCache>
                <c:ptCount val="21"/>
                <c:pt idx="0">
                  <c:v>4. Planeación de la intervención</c:v>
                </c:pt>
                <c:pt idx="4">
                  <c:v>5. Producción de mezcla y aprovisionamiento de maquinaria y equipos</c:v>
                </c:pt>
                <c:pt idx="8">
                  <c:v>8. Gestión de recursos físicos</c:v>
                </c:pt>
                <c:pt idx="12">
                  <c:v>9. Gestión contractual</c:v>
                </c:pt>
                <c:pt idx="16">
                  <c:v>11. Gestión de laboratorio</c:v>
                </c:pt>
                <c:pt idx="20">
                  <c:v>17. Control disciplinario interno</c:v>
                </c:pt>
              </c:strCache>
            </c:strRef>
          </c:cat>
          <c:val>
            <c:numRef>
              <c:f>'[CONSOLIDAD DE RIESGOS SEPTIEMBRE.xlsx]3er trimestre'!$I$15:$I$70</c:f>
              <c:numCache>
                <c:formatCode>General</c:formatCode>
                <c:ptCount val="24"/>
                <c:pt idx="0">
                  <c:v>1</c:v>
                </c:pt>
                <c:pt idx="4">
                  <c:v>2</c:v>
                </c:pt>
                <c:pt idx="8">
                  <c:v>1</c:v>
                </c:pt>
                <c:pt idx="12">
                  <c:v>2</c:v>
                </c:pt>
                <c:pt idx="16">
                  <c:v>2</c:v>
                </c:pt>
                <c:pt idx="20">
                  <c:v>1</c:v>
                </c:pt>
              </c:numCache>
            </c:numRef>
          </c:val>
          <c:extLst>
            <c:ext xmlns:c16="http://schemas.microsoft.com/office/drawing/2014/chart" uri="{C3380CC4-5D6E-409C-BE32-E72D297353CC}">
              <c16:uniqueId val="{00000004-2734-4BD3-9785-1578483772BF}"/>
            </c:ext>
          </c:extLst>
        </c:ser>
        <c:dLbls>
          <c:showLegendKey val="0"/>
          <c:showVal val="0"/>
          <c:showCatName val="0"/>
          <c:showSerName val="0"/>
          <c:showPercent val="0"/>
          <c:showBubbleSize val="0"/>
        </c:dLbls>
        <c:gapWidth val="13"/>
        <c:overlap val="-18"/>
        <c:axId val="754957504"/>
        <c:axId val="754951264"/>
      </c:barChart>
      <c:catAx>
        <c:axId val="754957504"/>
        <c:scaling>
          <c:orientation val="minMax"/>
        </c:scaling>
        <c:delete val="0"/>
        <c:axPos val="l"/>
        <c:numFmt formatCode="General" sourceLinked="1"/>
        <c:majorTickMark val="none"/>
        <c:minorTickMark val="none"/>
        <c:tickLblPos val="nextTo"/>
        <c:spPr>
          <a:noFill/>
          <a:ln w="9525" cap="flat" cmpd="sng" algn="ctr">
            <a:solidFill>
              <a:schemeClr val="bg1">
                <a:lumMod val="95000"/>
              </a:schemeClr>
            </a:solidFill>
            <a:round/>
          </a:ln>
          <a:effectLst/>
        </c:spPr>
        <c:txPr>
          <a:bodyPr rot="-60000000" spcFirstLastPara="1" vertOverflow="ellipsis" vert="horz" wrap="square" anchor="ctr" anchorCtr="1"/>
          <a:lstStyle/>
          <a:p>
            <a:pPr algn="just">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es-CO"/>
          </a:p>
        </c:txPr>
        <c:crossAx val="754951264"/>
        <c:crosses val="autoZero"/>
        <c:auto val="1"/>
        <c:lblAlgn val="r"/>
        <c:lblOffset val="100"/>
        <c:noMultiLvlLbl val="0"/>
      </c:catAx>
      <c:valAx>
        <c:axId val="754951264"/>
        <c:scaling>
          <c:orientation val="minMax"/>
          <c:max val="3"/>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4957504"/>
        <c:crosses val="autoZero"/>
        <c:crossBetween val="between"/>
        <c:minorUnit val="1"/>
      </c:valAx>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46446194225721"/>
          <c:y val="0.13631522896698617"/>
          <c:w val="0.7984577427821522"/>
          <c:h val="0.76486360930123354"/>
        </c:manualLayout>
      </c:layout>
      <c:barChart>
        <c:barDir val="col"/>
        <c:grouping val="clustered"/>
        <c:varyColors val="0"/>
        <c:ser>
          <c:idx val="0"/>
          <c:order val="0"/>
          <c:spPr>
            <a:solidFill>
              <a:schemeClr val="accent1"/>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(2).xlsx]Hoja1'!$P$4:$S$4</c:f>
            </c:numRef>
          </c:val>
          <c:extLst>
            <c:ext xmlns:c16="http://schemas.microsoft.com/office/drawing/2014/chart" uri="{C3380CC4-5D6E-409C-BE32-E72D297353CC}">
              <c16:uniqueId val="{00000000-D4F3-4DE9-BAE8-1B22389114BA}"/>
            </c:ext>
          </c:extLst>
        </c:ser>
        <c:ser>
          <c:idx val="1"/>
          <c:order val="1"/>
          <c:spPr>
            <a:solidFill>
              <a:schemeClr val="accent3"/>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(2).xlsx]Hoja1'!$P$5:$S$5</c:f>
            </c:numRef>
          </c:val>
          <c:extLst>
            <c:ext xmlns:c16="http://schemas.microsoft.com/office/drawing/2014/chart" uri="{C3380CC4-5D6E-409C-BE32-E72D297353CC}">
              <c16:uniqueId val="{00000001-D4F3-4DE9-BAE8-1B22389114BA}"/>
            </c:ext>
          </c:extLst>
        </c:ser>
        <c:ser>
          <c:idx val="2"/>
          <c:order val="2"/>
          <c:spPr>
            <a:solidFill>
              <a:schemeClr val="accent5"/>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(2).xlsx]Hoja1'!$P$6:$S$6</c:f>
            </c:numRef>
          </c:val>
          <c:extLst>
            <c:ext xmlns:c16="http://schemas.microsoft.com/office/drawing/2014/chart" uri="{C3380CC4-5D6E-409C-BE32-E72D297353CC}">
              <c16:uniqueId val="{00000002-D4F3-4DE9-BAE8-1B22389114BA}"/>
            </c:ext>
          </c:extLst>
        </c:ser>
        <c:ser>
          <c:idx val="3"/>
          <c:order val="3"/>
          <c:spPr>
            <a:solidFill>
              <a:schemeClr val="accent1">
                <a:lumMod val="6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(2).xlsx]Hoja1'!$P$7:$S$7</c:f>
            </c:numRef>
          </c:val>
          <c:extLst>
            <c:ext xmlns:c16="http://schemas.microsoft.com/office/drawing/2014/chart" uri="{C3380CC4-5D6E-409C-BE32-E72D297353CC}">
              <c16:uniqueId val="{00000003-D4F3-4DE9-BAE8-1B22389114BA}"/>
            </c:ext>
          </c:extLst>
        </c:ser>
        <c:ser>
          <c:idx val="4"/>
          <c:order val="4"/>
          <c:spPr>
            <a:solidFill>
              <a:schemeClr val="accent3">
                <a:lumMod val="6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(2).xlsx]Hoja1'!$P$8:$S$8</c:f>
            </c:numRef>
          </c:val>
          <c:extLst>
            <c:ext xmlns:c16="http://schemas.microsoft.com/office/drawing/2014/chart" uri="{C3380CC4-5D6E-409C-BE32-E72D297353CC}">
              <c16:uniqueId val="{00000004-D4F3-4DE9-BAE8-1B22389114BA}"/>
            </c:ext>
          </c:extLst>
        </c:ser>
        <c:ser>
          <c:idx val="5"/>
          <c:order val="5"/>
          <c:spPr>
            <a:solidFill>
              <a:schemeClr val="accent5">
                <a:lumMod val="6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(2).xlsx]Hoja1'!$P$9:$S$9</c:f>
            </c:numRef>
          </c:val>
          <c:extLst>
            <c:ext xmlns:c16="http://schemas.microsoft.com/office/drawing/2014/chart" uri="{C3380CC4-5D6E-409C-BE32-E72D297353CC}">
              <c16:uniqueId val="{00000005-D4F3-4DE9-BAE8-1B22389114BA}"/>
            </c:ext>
          </c:extLst>
        </c:ser>
        <c:ser>
          <c:idx val="6"/>
          <c:order val="6"/>
          <c:spPr>
            <a:solidFill>
              <a:schemeClr val="accent1">
                <a:lumMod val="80000"/>
                <a:lumOff val="2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(2).xlsx]Hoja1'!$P$10:$S$10</c:f>
            </c:numRef>
          </c:val>
          <c:extLst>
            <c:ext xmlns:c16="http://schemas.microsoft.com/office/drawing/2014/chart" uri="{C3380CC4-5D6E-409C-BE32-E72D297353CC}">
              <c16:uniqueId val="{00000006-D4F3-4DE9-BAE8-1B22389114BA}"/>
            </c:ext>
          </c:extLst>
        </c:ser>
        <c:ser>
          <c:idx val="7"/>
          <c:order val="7"/>
          <c:spPr>
            <a:solidFill>
              <a:schemeClr val="accent3">
                <a:lumMod val="80000"/>
                <a:lumOff val="2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(2).xlsx]Hoja1'!$P$11:$S$11</c:f>
            </c:numRef>
          </c:val>
          <c:extLst>
            <c:ext xmlns:c16="http://schemas.microsoft.com/office/drawing/2014/chart" uri="{C3380CC4-5D6E-409C-BE32-E72D297353CC}">
              <c16:uniqueId val="{00000007-D4F3-4DE9-BAE8-1B22389114BA}"/>
            </c:ext>
          </c:extLst>
        </c:ser>
        <c:ser>
          <c:idx val="8"/>
          <c:order val="8"/>
          <c:spPr>
            <a:solidFill>
              <a:schemeClr val="accent5">
                <a:lumMod val="80000"/>
                <a:lumOff val="2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(2).xlsx]Hoja1'!$P$12:$S$12</c:f>
            </c:numRef>
          </c:val>
          <c:extLst>
            <c:ext xmlns:c16="http://schemas.microsoft.com/office/drawing/2014/chart" uri="{C3380CC4-5D6E-409C-BE32-E72D297353CC}">
              <c16:uniqueId val="{00000008-D4F3-4DE9-BAE8-1B22389114BA}"/>
            </c:ext>
          </c:extLst>
        </c:ser>
        <c:ser>
          <c:idx val="9"/>
          <c:order val="9"/>
          <c:spPr>
            <a:solidFill>
              <a:schemeClr val="accent1">
                <a:lumMod val="8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(2).xlsx]Hoja1'!$P$13:$S$13</c:f>
            </c:numRef>
          </c:val>
          <c:extLst>
            <c:ext xmlns:c16="http://schemas.microsoft.com/office/drawing/2014/chart" uri="{C3380CC4-5D6E-409C-BE32-E72D297353CC}">
              <c16:uniqueId val="{00000009-D4F3-4DE9-BAE8-1B22389114BA}"/>
            </c:ext>
          </c:extLst>
        </c:ser>
        <c:ser>
          <c:idx val="10"/>
          <c:order val="10"/>
          <c:spPr>
            <a:solidFill>
              <a:schemeClr val="accent3">
                <a:lumMod val="8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(2).xlsx]Hoja1'!$P$14:$S$14</c:f>
            </c:numRef>
          </c:val>
          <c:extLst>
            <c:ext xmlns:c16="http://schemas.microsoft.com/office/drawing/2014/chart" uri="{C3380CC4-5D6E-409C-BE32-E72D297353CC}">
              <c16:uniqueId val="{0000000A-D4F3-4DE9-BAE8-1B22389114BA}"/>
            </c:ext>
          </c:extLst>
        </c:ser>
        <c:ser>
          <c:idx val="11"/>
          <c:order val="11"/>
          <c:spPr>
            <a:solidFill>
              <a:schemeClr val="accent5">
                <a:lumMod val="8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(2).xlsx]Hoja1'!$P$15:$S$15</c:f>
            </c:numRef>
          </c:val>
          <c:extLst>
            <c:ext xmlns:c16="http://schemas.microsoft.com/office/drawing/2014/chart" uri="{C3380CC4-5D6E-409C-BE32-E72D297353CC}">
              <c16:uniqueId val="{0000000B-D4F3-4DE9-BAE8-1B22389114BA}"/>
            </c:ext>
          </c:extLst>
        </c:ser>
        <c:ser>
          <c:idx val="12"/>
          <c:order val="12"/>
          <c:spPr>
            <a:solidFill>
              <a:schemeClr val="accent1">
                <a:lumMod val="60000"/>
                <a:lumOff val="4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(2).xlsx]Hoja1'!$P$16:$S$16</c:f>
            </c:numRef>
          </c:val>
          <c:extLst>
            <c:ext xmlns:c16="http://schemas.microsoft.com/office/drawing/2014/chart" uri="{C3380CC4-5D6E-409C-BE32-E72D297353CC}">
              <c16:uniqueId val="{0000000C-D4F3-4DE9-BAE8-1B22389114BA}"/>
            </c:ext>
          </c:extLst>
        </c:ser>
        <c:ser>
          <c:idx val="13"/>
          <c:order val="13"/>
          <c:spPr>
            <a:solidFill>
              <a:schemeClr val="accent3">
                <a:lumMod val="60000"/>
                <a:lumOff val="4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(2).xlsx]Hoja1'!$P$17:$S$17</c:f>
            </c:numRef>
          </c:val>
          <c:extLst>
            <c:ext xmlns:c16="http://schemas.microsoft.com/office/drawing/2014/chart" uri="{C3380CC4-5D6E-409C-BE32-E72D297353CC}">
              <c16:uniqueId val="{0000000D-D4F3-4DE9-BAE8-1B22389114BA}"/>
            </c:ext>
          </c:extLst>
        </c:ser>
        <c:ser>
          <c:idx val="14"/>
          <c:order val="14"/>
          <c:spPr>
            <a:solidFill>
              <a:schemeClr val="accent5">
                <a:lumMod val="60000"/>
                <a:lumOff val="4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(2).xlsx]Hoja1'!$P$18:$S$18</c:f>
            </c:numRef>
          </c:val>
          <c:extLst>
            <c:ext xmlns:c16="http://schemas.microsoft.com/office/drawing/2014/chart" uri="{C3380CC4-5D6E-409C-BE32-E72D297353CC}">
              <c16:uniqueId val="{0000000E-D4F3-4DE9-BAE8-1B22389114BA}"/>
            </c:ext>
          </c:extLst>
        </c:ser>
        <c:ser>
          <c:idx val="15"/>
          <c:order val="15"/>
          <c:spPr>
            <a:solidFill>
              <a:schemeClr val="accent1">
                <a:lumMod val="5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(2).xlsx]Hoja1'!$P$19:$S$19</c:f>
            </c:numRef>
          </c:val>
          <c:extLst>
            <c:ext xmlns:c16="http://schemas.microsoft.com/office/drawing/2014/chart" uri="{C3380CC4-5D6E-409C-BE32-E72D297353CC}">
              <c16:uniqueId val="{0000000F-D4F3-4DE9-BAE8-1B22389114BA}"/>
            </c:ext>
          </c:extLst>
        </c:ser>
        <c:ser>
          <c:idx val="16"/>
          <c:order val="16"/>
          <c:spPr>
            <a:solidFill>
              <a:schemeClr val="accent3">
                <a:lumMod val="5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(2).xlsx]Hoja1'!$P$20:$S$20</c:f>
            </c:numRef>
          </c:val>
          <c:extLst>
            <c:ext xmlns:c16="http://schemas.microsoft.com/office/drawing/2014/chart" uri="{C3380CC4-5D6E-409C-BE32-E72D297353CC}">
              <c16:uniqueId val="{00000010-D4F3-4DE9-BAE8-1B22389114BA}"/>
            </c:ext>
          </c:extLst>
        </c:ser>
        <c:ser>
          <c:idx val="17"/>
          <c:order val="17"/>
          <c:spPr>
            <a:solidFill>
              <a:schemeClr val="accent5">
                <a:lumMod val="5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(2).xlsx]Hoja1'!$P$21:$S$21</c:f>
            </c:numRef>
          </c:val>
          <c:extLst>
            <c:ext xmlns:c16="http://schemas.microsoft.com/office/drawing/2014/chart" uri="{C3380CC4-5D6E-409C-BE32-E72D297353CC}">
              <c16:uniqueId val="{00000011-D4F3-4DE9-BAE8-1B22389114BA}"/>
            </c:ext>
          </c:extLst>
        </c:ser>
        <c:ser>
          <c:idx val="18"/>
          <c:order val="18"/>
          <c:spPr>
            <a:solidFill>
              <a:schemeClr val="accent1">
                <a:lumMod val="70000"/>
                <a:lumOff val="3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(2).xlsx]Hoja1'!$P$22:$S$22</c:f>
            </c:numRef>
          </c:val>
          <c:extLst>
            <c:ext xmlns:c16="http://schemas.microsoft.com/office/drawing/2014/chart" uri="{C3380CC4-5D6E-409C-BE32-E72D297353CC}">
              <c16:uniqueId val="{00000012-D4F3-4DE9-BAE8-1B22389114BA}"/>
            </c:ext>
          </c:extLst>
        </c:ser>
        <c:ser>
          <c:idx val="19"/>
          <c:order val="19"/>
          <c:spPr>
            <a:solidFill>
              <a:schemeClr val="accent3">
                <a:lumMod val="70000"/>
                <a:lumOff val="3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(2).xlsx]Hoja1'!$P$23:$S$23</c:f>
            </c:numRef>
          </c:val>
          <c:extLst>
            <c:ext xmlns:c16="http://schemas.microsoft.com/office/drawing/2014/chart" uri="{C3380CC4-5D6E-409C-BE32-E72D297353CC}">
              <c16:uniqueId val="{00000013-D4F3-4DE9-BAE8-1B22389114BA}"/>
            </c:ext>
          </c:extLst>
        </c:ser>
        <c:ser>
          <c:idx val="20"/>
          <c:order val="20"/>
          <c:spPr>
            <a:solidFill>
              <a:schemeClr val="accent5">
                <a:lumMod val="70000"/>
                <a:lumOff val="3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(2).xlsx]Hoja1'!$P$24:$S$24</c:f>
            </c:numRef>
          </c:val>
          <c:extLst>
            <c:ext xmlns:c16="http://schemas.microsoft.com/office/drawing/2014/chart" uri="{C3380CC4-5D6E-409C-BE32-E72D297353CC}">
              <c16:uniqueId val="{00000014-D4F3-4DE9-BAE8-1B22389114BA}"/>
            </c:ext>
          </c:extLst>
        </c:ser>
        <c:ser>
          <c:idx val="21"/>
          <c:order val="21"/>
          <c:spPr>
            <a:solidFill>
              <a:schemeClr val="accent1">
                <a:lumMod val="7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(2).xlsx]Hoja1'!$P$25:$S$25</c:f>
            </c:numRef>
          </c:val>
          <c:extLst>
            <c:ext xmlns:c16="http://schemas.microsoft.com/office/drawing/2014/chart" uri="{C3380CC4-5D6E-409C-BE32-E72D297353CC}">
              <c16:uniqueId val="{00000015-D4F3-4DE9-BAE8-1B22389114BA}"/>
            </c:ext>
          </c:extLst>
        </c:ser>
        <c:ser>
          <c:idx val="22"/>
          <c:order val="22"/>
          <c:spPr>
            <a:solidFill>
              <a:schemeClr val="accent3">
                <a:lumMod val="7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(2).xlsx]Hoja1'!$P$26:$S$26</c:f>
            </c:numRef>
          </c:val>
          <c:extLst>
            <c:ext xmlns:c16="http://schemas.microsoft.com/office/drawing/2014/chart" uri="{C3380CC4-5D6E-409C-BE32-E72D297353CC}">
              <c16:uniqueId val="{00000016-D4F3-4DE9-BAE8-1B22389114BA}"/>
            </c:ext>
          </c:extLst>
        </c:ser>
        <c:ser>
          <c:idx val="23"/>
          <c:order val="23"/>
          <c:spPr>
            <a:solidFill>
              <a:schemeClr val="accent5">
                <a:lumMod val="7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(2).xlsx]Hoja1'!$P$27:$S$27</c:f>
            </c:numRef>
          </c:val>
          <c:extLst>
            <c:ext xmlns:c16="http://schemas.microsoft.com/office/drawing/2014/chart" uri="{C3380CC4-5D6E-409C-BE32-E72D297353CC}">
              <c16:uniqueId val="{00000017-D4F3-4DE9-BAE8-1B22389114BA}"/>
            </c:ext>
          </c:extLst>
        </c:ser>
        <c:ser>
          <c:idx val="24"/>
          <c:order val="24"/>
          <c:spPr>
            <a:solidFill>
              <a:schemeClr val="accent1">
                <a:lumMod val="50000"/>
                <a:lumOff val="50000"/>
              </a:schemeClr>
            </a:solidFill>
            <a:ln>
              <a:noFill/>
            </a:ln>
            <a:effectLst/>
          </c:spPr>
          <c:invertIfNegative val="0"/>
          <c:cat>
            <c:strRef>
              <c:f>'[CONSOLIDAD DE RIESGOS SEPTIEMBRE (2).xlsx]Hoja1'!$P$3:$S$3</c:f>
              <c:strCache>
                <c:ptCount val="4"/>
                <c:pt idx="0">
                  <c:v> Extremo</c:v>
                </c:pt>
                <c:pt idx="1">
                  <c:v> Alto</c:v>
                </c:pt>
                <c:pt idx="2">
                  <c:v>Moderado</c:v>
                </c:pt>
                <c:pt idx="3">
                  <c:v> Bajo</c:v>
                </c:pt>
              </c:strCache>
            </c:strRef>
          </c:cat>
          <c:val>
            <c:numRef>
              <c:f>'[CONSOLIDAD DE RIESGOS SEPTIEMBRE (2).xlsx]Hoja1'!$P$28:$S$28</c:f>
              <c:numCache>
                <c:formatCode>General</c:formatCode>
                <c:ptCount val="4"/>
                <c:pt idx="0">
                  <c:v>0</c:v>
                </c:pt>
                <c:pt idx="1">
                  <c:v>2</c:v>
                </c:pt>
                <c:pt idx="2">
                  <c:v>13</c:v>
                </c:pt>
                <c:pt idx="3">
                  <c:v>6</c:v>
                </c:pt>
              </c:numCache>
            </c:numRef>
          </c:val>
          <c:extLst>
            <c:ext xmlns:c16="http://schemas.microsoft.com/office/drawing/2014/chart" uri="{C3380CC4-5D6E-409C-BE32-E72D297353CC}">
              <c16:uniqueId val="{00000018-D4F3-4DE9-BAE8-1B22389114BA}"/>
            </c:ext>
          </c:extLst>
        </c:ser>
        <c:dLbls>
          <c:showLegendKey val="0"/>
          <c:showVal val="0"/>
          <c:showCatName val="0"/>
          <c:showSerName val="0"/>
          <c:showPercent val="0"/>
          <c:showBubbleSize val="0"/>
        </c:dLbls>
        <c:gapWidth val="219"/>
        <c:overlap val="-27"/>
        <c:axId val="2121069120"/>
        <c:axId val="2121069536"/>
      </c:barChart>
      <c:lineChart>
        <c:grouping val="standard"/>
        <c:varyColors val="0"/>
        <c:ser>
          <c:idx val="25"/>
          <c:order val="25"/>
          <c:spPr>
            <a:ln w="28575" cap="rnd">
              <a:solidFill>
                <a:schemeClr val="accent3">
                  <a:lumMod val="50000"/>
                  <a:lumOff val="50000"/>
                </a:schemeClr>
              </a:solidFill>
              <a:round/>
            </a:ln>
            <a:effectLst/>
          </c:spPr>
          <c:marker>
            <c:symbol val="none"/>
          </c:marker>
          <c:cat>
            <c:strRef>
              <c:f>'[CONSOLIDAD DE RIESGOS SEPTIEMBRE (2).xlsx]Hoja1'!$P$3:$S$3</c:f>
              <c:strCache>
                <c:ptCount val="4"/>
                <c:pt idx="0">
                  <c:v> Extremo</c:v>
                </c:pt>
                <c:pt idx="1">
                  <c:v> Alto</c:v>
                </c:pt>
                <c:pt idx="2">
                  <c:v>Moderado</c:v>
                </c:pt>
                <c:pt idx="3">
                  <c:v> Bajo</c:v>
                </c:pt>
              </c:strCache>
            </c:strRef>
          </c:cat>
          <c:val>
            <c:numRef>
              <c:f>'[CONSOLIDAD DE RIESGOS SEPTIEMBRE (2).xlsx]Hoja1'!$P$29:$S$29</c:f>
              <c:numCache>
                <c:formatCode>0%</c:formatCode>
                <c:ptCount val="4"/>
                <c:pt idx="0">
                  <c:v>0</c:v>
                </c:pt>
                <c:pt idx="1">
                  <c:v>9.5238095238095233E-2</c:v>
                </c:pt>
                <c:pt idx="2">
                  <c:v>0.61904761904761907</c:v>
                </c:pt>
                <c:pt idx="3">
                  <c:v>0.2857142857142857</c:v>
                </c:pt>
              </c:numCache>
            </c:numRef>
          </c:val>
          <c:smooth val="0"/>
          <c:extLst>
            <c:ext xmlns:c16="http://schemas.microsoft.com/office/drawing/2014/chart" uri="{C3380CC4-5D6E-409C-BE32-E72D297353CC}">
              <c16:uniqueId val="{00000019-D4F3-4DE9-BAE8-1B22389114BA}"/>
            </c:ext>
          </c:extLst>
        </c:ser>
        <c:dLbls>
          <c:showLegendKey val="0"/>
          <c:showVal val="0"/>
          <c:showCatName val="0"/>
          <c:showSerName val="0"/>
          <c:showPercent val="0"/>
          <c:showBubbleSize val="0"/>
        </c:dLbls>
        <c:marker val="1"/>
        <c:smooth val="0"/>
        <c:axId val="2121061632"/>
        <c:axId val="2121062880"/>
      </c:lineChart>
      <c:catAx>
        <c:axId val="212106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s-CO"/>
          </a:p>
        </c:txPr>
        <c:crossAx val="2121069536"/>
        <c:crosses val="autoZero"/>
        <c:auto val="1"/>
        <c:lblAlgn val="ctr"/>
        <c:lblOffset val="100"/>
        <c:noMultiLvlLbl val="0"/>
      </c:catAx>
      <c:valAx>
        <c:axId val="2121069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Cantidad</a:t>
                </a:r>
                <a:r>
                  <a:rPr lang="es-CO" baseline="0"/>
                  <a:t> de riesgos</a:t>
                </a:r>
                <a:endParaRPr lang="es-C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21069120"/>
        <c:crosses val="autoZero"/>
        <c:crossBetween val="between"/>
      </c:valAx>
      <c:valAx>
        <c:axId val="2121062880"/>
        <c:scaling>
          <c:orientation val="minMax"/>
        </c:scaling>
        <c:delete val="0"/>
        <c:axPos val="r"/>
        <c:numFmt formatCode="0%"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21061632"/>
        <c:crosses val="max"/>
        <c:crossBetween val="between"/>
      </c:valAx>
      <c:catAx>
        <c:axId val="2121061632"/>
        <c:scaling>
          <c:orientation val="minMax"/>
        </c:scaling>
        <c:delete val="1"/>
        <c:axPos val="b"/>
        <c:numFmt formatCode="General" sourceLinked="1"/>
        <c:majorTickMark val="none"/>
        <c:minorTickMark val="none"/>
        <c:tickLblPos val="nextTo"/>
        <c:crossAx val="212106288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CO" sz="1000">
                <a:solidFill>
                  <a:schemeClr val="tx1"/>
                </a:solidFill>
              </a:rPr>
              <a:t>Pregunta 1:  ¿Considera que en la rendición de cuentas dio a conocer los resultados de la Gestión del UMV? </a:t>
            </a:r>
          </a:p>
        </c:rich>
      </c:tx>
      <c:layout>
        <c:manualLayout>
          <c:xMode val="edge"/>
          <c:yMode val="edge"/>
          <c:x val="0.23252103764521725"/>
          <c:y val="0"/>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4139-448B-AA3F-3CBD0F54E498}"/>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4139-448B-AA3F-3CBD0F54E498}"/>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4139-448B-AA3F-3CBD0F54E49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Rendicion_de Cuentas.xlsx]Hoja1'!$G$40:$G$42</c:f>
              <c:strCache>
                <c:ptCount val="3"/>
                <c:pt idx="0">
                  <c:v>Excelente </c:v>
                </c:pt>
                <c:pt idx="1">
                  <c:v>Bueno </c:v>
                </c:pt>
                <c:pt idx="2">
                  <c:v>Regular </c:v>
                </c:pt>
              </c:strCache>
            </c:strRef>
          </c:cat>
          <c:val>
            <c:numRef>
              <c:f>'[Encuesta Rendicion_de Cuentas.xlsx]Hoja1'!$H$40:$H$42</c:f>
              <c:numCache>
                <c:formatCode>General</c:formatCode>
                <c:ptCount val="3"/>
                <c:pt idx="0">
                  <c:v>22</c:v>
                </c:pt>
                <c:pt idx="1">
                  <c:v>12</c:v>
                </c:pt>
                <c:pt idx="2">
                  <c:v>2</c:v>
                </c:pt>
              </c:numCache>
            </c:numRef>
          </c:val>
          <c:extLst>
            <c:ext xmlns:c16="http://schemas.microsoft.com/office/drawing/2014/chart" uri="{C3380CC4-5D6E-409C-BE32-E72D297353CC}">
              <c16:uniqueId val="{00000006-4139-448B-AA3F-3CBD0F54E49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r>
              <a:rPr lang="es-CO" sz="1000" b="1" i="0" cap="all" baseline="0">
                <a:solidFill>
                  <a:schemeClr val="tx1"/>
                </a:solidFill>
                <a:effectLst/>
              </a:rPr>
              <a:t>Pregunta 2:  ¿Cree usted que la organización (medio, metodología, expositores y conocimiento del tema) de la rendición de cuentas fue?</a:t>
            </a:r>
            <a:endParaRPr lang="es-CO" sz="1000">
              <a:solidFill>
                <a:schemeClr val="tx1"/>
              </a:solidFill>
              <a:effectLst/>
            </a:endParaRPr>
          </a:p>
        </c:rich>
      </c:tx>
      <c:layout>
        <c:manualLayout>
          <c:xMode val="edge"/>
          <c:yMode val="edge"/>
          <c:x val="0.223840113735783"/>
          <c:y val="4.6296296296296294E-3"/>
        </c:manualLayout>
      </c:layout>
      <c:overlay val="0"/>
      <c:spPr>
        <a:noFill/>
        <a:ln>
          <a:noFill/>
        </a:ln>
        <a:effectLst/>
      </c:spPr>
      <c:txPr>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555555555555558E-3"/>
          <c:y val="0.34888888888888892"/>
          <c:w val="0.99444444444444446"/>
          <c:h val="0.60018518518518515"/>
        </c:manualLayout>
      </c:layout>
      <c:pie3DChart>
        <c:varyColors val="1"/>
        <c:ser>
          <c:idx val="0"/>
          <c:order val="0"/>
          <c:dPt>
            <c:idx val="0"/>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1-3D72-49D0-8301-1FB644EE571C}"/>
              </c:ext>
            </c:extLst>
          </c:dPt>
          <c:dPt>
            <c:idx val="1"/>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3-3D72-49D0-8301-1FB644EE571C}"/>
              </c:ext>
            </c:extLst>
          </c:dPt>
          <c:dPt>
            <c:idx val="2"/>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5-3D72-49D0-8301-1FB644EE571C}"/>
              </c:ext>
            </c:extLst>
          </c:dPt>
          <c:dLbls>
            <c:dLbl>
              <c:idx val="0"/>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s-CO"/>
                </a:p>
              </c:txPr>
              <c:dLblPos val="inEnd"/>
              <c:showLegendKey val="0"/>
              <c:showVal val="0"/>
              <c:showCatName val="1"/>
              <c:showSerName val="0"/>
              <c:showPercent val="1"/>
              <c:showBubbleSize val="0"/>
              <c:extLst>
                <c:ext xmlns:c16="http://schemas.microsoft.com/office/drawing/2014/chart" uri="{C3380CC4-5D6E-409C-BE32-E72D297353CC}">
                  <c16:uniqueId val="{00000001-3D72-49D0-8301-1FB644EE571C}"/>
                </c:ext>
              </c:extLst>
            </c:dLbl>
            <c:dLbl>
              <c:idx val="1"/>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s-CO"/>
                </a:p>
              </c:txPr>
              <c:dLblPos val="inEnd"/>
              <c:showLegendKey val="0"/>
              <c:showVal val="0"/>
              <c:showCatName val="1"/>
              <c:showSerName val="0"/>
              <c:showPercent val="1"/>
              <c:showBubbleSize val="0"/>
              <c:extLst>
                <c:ext xmlns:c16="http://schemas.microsoft.com/office/drawing/2014/chart" uri="{C3380CC4-5D6E-409C-BE32-E72D297353CC}">
                  <c16:uniqueId val="{00000003-3D72-49D0-8301-1FB644EE571C}"/>
                </c:ext>
              </c:extLst>
            </c:dLbl>
            <c:dLbl>
              <c:idx val="2"/>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s-CO"/>
                </a:p>
              </c:txPr>
              <c:dLblPos val="inEnd"/>
              <c:showLegendKey val="0"/>
              <c:showVal val="0"/>
              <c:showCatName val="1"/>
              <c:showSerName val="0"/>
              <c:showPercent val="1"/>
              <c:showBubbleSize val="0"/>
              <c:extLst>
                <c:ext xmlns:c16="http://schemas.microsoft.com/office/drawing/2014/chart" uri="{C3380CC4-5D6E-409C-BE32-E72D297353CC}">
                  <c16:uniqueId val="{00000005-3D72-49D0-8301-1FB644EE571C}"/>
                </c:ext>
              </c:extLst>
            </c:dLbl>
            <c:spPr>
              <a:solidFill>
                <a:sysClr val="window" lastClr="FFFFFF">
                  <a:alpha val="90000"/>
                </a:sysClr>
              </a:solidFill>
              <a:ln w="12700" cap="flat" cmpd="sng" algn="ctr">
                <a:solidFill>
                  <a:srgbClr val="ED7D31"/>
                </a:solidFill>
                <a:round/>
              </a:ln>
              <a:effectLst>
                <a:outerShdw blurRad="50800" dist="38100" dir="2700000" algn="tl" rotWithShape="0">
                  <a:srgbClr val="ED7D31">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'[Encuesta Rendicion_de Cuentas.xlsx]Hoja1'!$H$46:$H$48</c:f>
              <c:strCache>
                <c:ptCount val="3"/>
                <c:pt idx="0">
                  <c:v>Excelente </c:v>
                </c:pt>
                <c:pt idx="1">
                  <c:v>Bueno </c:v>
                </c:pt>
                <c:pt idx="2">
                  <c:v>Regular </c:v>
                </c:pt>
              </c:strCache>
            </c:strRef>
          </c:cat>
          <c:val>
            <c:numRef>
              <c:f>'[Encuesta Rendicion_de Cuentas.xlsx]Hoja1'!$I$46:$I$48</c:f>
              <c:numCache>
                <c:formatCode>General</c:formatCode>
                <c:ptCount val="3"/>
                <c:pt idx="0">
                  <c:v>21</c:v>
                </c:pt>
                <c:pt idx="1">
                  <c:v>13</c:v>
                </c:pt>
                <c:pt idx="2">
                  <c:v>1</c:v>
                </c:pt>
              </c:numCache>
            </c:numRef>
          </c:val>
          <c:extLst>
            <c:ext xmlns:c16="http://schemas.microsoft.com/office/drawing/2014/chart" uri="{C3380CC4-5D6E-409C-BE32-E72D297353CC}">
              <c16:uniqueId val="{00000006-3D72-49D0-8301-1FB644EE571C}"/>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s-CO" sz="1000" b="1" i="0" u="none" strike="noStrike" cap="all" baseline="0">
                <a:solidFill>
                  <a:schemeClr val="tx1"/>
                </a:solidFill>
                <a:effectLst/>
              </a:rPr>
              <a:t>Pregunta 3: ¿El tiempo dedicado a la rendición de cuentas fue? </a:t>
            </a:r>
            <a:endParaRPr lang="es-CO" sz="1000">
              <a:solidFill>
                <a:schemeClr val="tx1"/>
              </a:solidFill>
            </a:endParaRPr>
          </a:p>
        </c:rich>
      </c:tx>
      <c:layout>
        <c:manualLayout>
          <c:xMode val="edge"/>
          <c:yMode val="edge"/>
          <c:x val="0.13154155730533684"/>
          <c:y val="1.556420233463035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doughnut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DBAA-4124-8943-6083F6D064E9}"/>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DBAA-4124-8943-6083F6D064E9}"/>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DBAA-4124-8943-6083F6D064E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Rendicion_de Cuentas.xlsx]Hoja1'!$J$46:$J$48</c:f>
              <c:strCache>
                <c:ptCount val="3"/>
                <c:pt idx="0">
                  <c:v>Excelente </c:v>
                </c:pt>
                <c:pt idx="1">
                  <c:v>Bueno </c:v>
                </c:pt>
                <c:pt idx="2">
                  <c:v>Regular </c:v>
                </c:pt>
              </c:strCache>
            </c:strRef>
          </c:cat>
          <c:val>
            <c:numRef>
              <c:f>'[Encuesta Rendicion_de Cuentas.xlsx]Hoja1'!$K$46:$K$48</c:f>
              <c:numCache>
                <c:formatCode>General</c:formatCode>
                <c:ptCount val="3"/>
                <c:pt idx="0">
                  <c:v>12</c:v>
                </c:pt>
                <c:pt idx="1">
                  <c:v>17</c:v>
                </c:pt>
                <c:pt idx="2">
                  <c:v>7</c:v>
                </c:pt>
              </c:numCache>
            </c:numRef>
          </c:val>
          <c:extLst>
            <c:ext xmlns:c16="http://schemas.microsoft.com/office/drawing/2014/chart" uri="{C3380CC4-5D6E-409C-BE32-E72D297353CC}">
              <c16:uniqueId val="{00000006-DBAA-4124-8943-6083F6D064E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sz="1000">
                <a:solidFill>
                  <a:schemeClr val="tx1"/>
                </a:solidFill>
              </a:rPr>
              <a:t>PREGUNTA 4: ¿LAS RESPUESTAS DADAS A LAS PREGUNTAS REALIZADAS SOBRE LO EXPUESTO EN LA RENDICIÓN DE CUENTAS FUE?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dPt>
            <c:idx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DEC-468F-A38C-0B40189370F1}"/>
              </c:ext>
            </c:extLst>
          </c:dPt>
          <c:dPt>
            <c:idx val="1"/>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DEC-468F-A38C-0B40189370F1}"/>
              </c:ext>
            </c:extLst>
          </c:dPt>
          <c:dPt>
            <c:idx val="2"/>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DEC-468F-A38C-0B40189370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Rendicion_de Cuentas.xlsx]Hoja1'!$L$46:$L$48</c:f>
              <c:strCache>
                <c:ptCount val="3"/>
                <c:pt idx="0">
                  <c:v>Excelente </c:v>
                </c:pt>
                <c:pt idx="1">
                  <c:v>Bueno </c:v>
                </c:pt>
                <c:pt idx="2">
                  <c:v>Regular </c:v>
                </c:pt>
              </c:strCache>
            </c:strRef>
          </c:cat>
          <c:val>
            <c:numRef>
              <c:f>'[Encuesta Rendicion_de Cuentas.xlsx]Hoja1'!$M$46:$M$48</c:f>
              <c:numCache>
                <c:formatCode>General</c:formatCode>
                <c:ptCount val="3"/>
                <c:pt idx="0">
                  <c:v>15</c:v>
                </c:pt>
                <c:pt idx="1">
                  <c:v>14</c:v>
                </c:pt>
                <c:pt idx="2">
                  <c:v>6</c:v>
                </c:pt>
              </c:numCache>
            </c:numRef>
          </c:val>
          <c:extLst>
            <c:ext xmlns:c16="http://schemas.microsoft.com/office/drawing/2014/chart" uri="{C3380CC4-5D6E-409C-BE32-E72D297353CC}">
              <c16:uniqueId val="{00000006-DDEC-468F-A38C-0B40189370F1}"/>
            </c:ext>
          </c:extLst>
        </c:ser>
        <c:dLbls>
          <c:dLblPos val="outEnd"/>
          <c:showLegendKey val="0"/>
          <c:showVal val="0"/>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50" baseline="0">
                <a:solidFill>
                  <a:schemeClr val="tx1"/>
                </a:solidFill>
                <a:latin typeface="+mn-lt"/>
                <a:ea typeface="+mn-ea"/>
                <a:cs typeface="+mn-cs"/>
              </a:defRPr>
            </a:pPr>
            <a:r>
              <a:rPr lang="es-CO" sz="1000" b="1" i="0" baseline="0">
                <a:solidFill>
                  <a:schemeClr val="tx1"/>
                </a:solidFill>
                <a:effectLst/>
              </a:rPr>
              <a:t>PREGUNTA 5: ¿La temática presentada en la rendición de cuentas respondió a sus intereses?</a:t>
            </a:r>
            <a:endParaRPr lang="es-CO" sz="1000">
              <a:solidFill>
                <a:schemeClr val="tx1"/>
              </a:solidFill>
              <a:effectLst/>
            </a:endParaRPr>
          </a:p>
        </c:rich>
      </c:tx>
      <c:layout>
        <c:manualLayout>
          <c:xMode val="edge"/>
          <c:yMode val="edge"/>
          <c:x val="0.13472900262467191"/>
          <c:y val="0"/>
        </c:manualLayout>
      </c:layout>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solidFill>
              <a:latin typeface="+mn-lt"/>
              <a:ea typeface="+mn-ea"/>
              <a:cs typeface="+mn-cs"/>
            </a:defRPr>
          </a:pPr>
          <a:endParaRPr lang="es-CO"/>
        </a:p>
      </c:txPr>
    </c:title>
    <c:autoTitleDeleted val="0"/>
    <c:plotArea>
      <c:layout/>
      <c:doughnut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E70-4F49-ABF4-96F2D464A4D1}"/>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E70-4F49-ABF4-96F2D464A4D1}"/>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E70-4F49-ABF4-96F2D464A4D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'[Encuesta Rendicion_de Cuentas.xlsx]Hoja1'!$N$42:$N$44</c:f>
              <c:strCache>
                <c:ptCount val="3"/>
                <c:pt idx="0">
                  <c:v>Excelente </c:v>
                </c:pt>
                <c:pt idx="1">
                  <c:v>Bueno </c:v>
                </c:pt>
                <c:pt idx="2">
                  <c:v>Regular </c:v>
                </c:pt>
              </c:strCache>
            </c:strRef>
          </c:cat>
          <c:val>
            <c:numRef>
              <c:f>'[Encuesta Rendicion_de Cuentas.xlsx]Hoja1'!$O$42:$O$44</c:f>
              <c:numCache>
                <c:formatCode>General</c:formatCode>
                <c:ptCount val="3"/>
                <c:pt idx="0">
                  <c:v>15</c:v>
                </c:pt>
                <c:pt idx="1">
                  <c:v>18</c:v>
                </c:pt>
                <c:pt idx="2">
                  <c:v>3</c:v>
                </c:pt>
              </c:numCache>
            </c:numRef>
          </c:val>
          <c:extLst>
            <c:ext xmlns:c16="http://schemas.microsoft.com/office/drawing/2014/chart" uri="{C3380CC4-5D6E-409C-BE32-E72D297353CC}">
              <c16:uniqueId val="{00000006-1E70-4F49-ABF4-96F2D464A4D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ESTADO ACCIONES 2018</a:t>
            </a:r>
          </a:p>
        </c:rich>
      </c:tx>
      <c:overlay val="0"/>
      <c:spPr>
        <a:noFill/>
        <a:ln w="25400">
          <a:noFill/>
        </a:ln>
      </c:spPr>
    </c:title>
    <c:autoTitleDeleted val="0"/>
    <c:plotArea>
      <c:layout>
        <c:manualLayout>
          <c:layoutTarget val="inner"/>
          <c:xMode val="edge"/>
          <c:yMode val="edge"/>
          <c:x val="0.12011789738652204"/>
          <c:y val="0.13790247867136815"/>
          <c:w val="0.51770474990083282"/>
          <c:h val="0.76858666783045071"/>
        </c:manualLayout>
      </c:layout>
      <c:doughnutChart>
        <c:varyColors val="1"/>
        <c:ser>
          <c:idx val="0"/>
          <c:order val="0"/>
          <c:dPt>
            <c:idx val="0"/>
            <c:bubble3D val="0"/>
            <c:spPr>
              <a:solidFill>
                <a:srgbClr val="FFFF00"/>
              </a:solidFill>
            </c:spPr>
            <c:extLst>
              <c:ext xmlns:c16="http://schemas.microsoft.com/office/drawing/2014/chart" uri="{C3380CC4-5D6E-409C-BE32-E72D297353CC}">
                <c16:uniqueId val="{00000001-47FB-4B12-952C-688F98BB5C41}"/>
              </c:ext>
            </c:extLst>
          </c:dPt>
          <c:dPt>
            <c:idx val="1"/>
            <c:bubble3D val="0"/>
            <c:spPr>
              <a:solidFill>
                <a:srgbClr val="00B050"/>
              </a:solidFill>
            </c:spPr>
            <c:extLst>
              <c:ext xmlns:c16="http://schemas.microsoft.com/office/drawing/2014/chart" uri="{C3380CC4-5D6E-409C-BE32-E72D297353CC}">
                <c16:uniqueId val="{00000003-47FB-4B12-952C-688F98BB5C41}"/>
              </c:ext>
            </c:extLst>
          </c:dPt>
          <c:dPt>
            <c:idx val="2"/>
            <c:bubble3D val="0"/>
            <c:spPr>
              <a:solidFill>
                <a:srgbClr val="FF0000"/>
              </a:solidFill>
            </c:spPr>
            <c:extLst>
              <c:ext xmlns:c16="http://schemas.microsoft.com/office/drawing/2014/chart" uri="{C3380CC4-5D6E-409C-BE32-E72D297353CC}">
                <c16:uniqueId val="{00000005-47FB-4B12-952C-688F98BB5C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a:lstStyle/>
              <a:p>
                <a:pPr>
                  <a:defRPr b="1">
                    <a:solidFill>
                      <a:schemeClr val="bg1"/>
                    </a:solidFill>
                  </a:defRPr>
                </a:pPr>
                <a:endParaRPr lang="es-CO"/>
              </a:p>
            </c:txPr>
            <c:showLegendKey val="0"/>
            <c:showVal val="0"/>
            <c:showCatName val="0"/>
            <c:showSerName val="0"/>
            <c:showPercent val="1"/>
            <c:showBubbleSize val="0"/>
            <c:showLeaderLines val="0"/>
            <c:extLst>
              <c:ext xmlns:c15="http://schemas.microsoft.com/office/drawing/2012/chart" uri="{CE6537A1-D6FC-4f65-9D91-7224C49458BB}"/>
            </c:extLst>
          </c:dLbls>
          <c:cat>
            <c:strRef>
              <c:f>'2018'!$R$2:$T$2</c:f>
              <c:strCache>
                <c:ptCount val="3"/>
                <c:pt idx="0">
                  <c:v>Plazo no vencido</c:v>
                </c:pt>
                <c:pt idx="1">
                  <c:v>Cerradas</c:v>
                </c:pt>
                <c:pt idx="2">
                  <c:v>Sin cerrar</c:v>
                </c:pt>
              </c:strCache>
            </c:strRef>
          </c:cat>
          <c:val>
            <c:numRef>
              <c:f>'2018'!$R$3:$T$3</c:f>
              <c:numCache>
                <c:formatCode>General</c:formatCode>
                <c:ptCount val="3"/>
                <c:pt idx="0">
                  <c:v>15</c:v>
                </c:pt>
                <c:pt idx="1">
                  <c:v>111</c:v>
                </c:pt>
                <c:pt idx="2">
                  <c:v>25</c:v>
                </c:pt>
              </c:numCache>
            </c:numRef>
          </c:val>
          <c:extLst>
            <c:ext xmlns:c16="http://schemas.microsoft.com/office/drawing/2014/chart" uri="{C3380CC4-5D6E-409C-BE32-E72D297353CC}">
              <c16:uniqueId val="{00000006-47FB-4B12-952C-688F98BB5C41}"/>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66362287274627907"/>
          <c:y val="0.37683121395697722"/>
          <c:w val="0.32621440228840026"/>
          <c:h val="0.24901183721928261"/>
        </c:manualLayout>
      </c:layout>
      <c:overlay val="0"/>
      <c:spPr>
        <a:solidFill>
          <a:schemeClr val="lt1">
            <a:lumMod val="95000"/>
            <a:alpha val="39000"/>
          </a:schemeClr>
        </a:solidFill>
        <a:ln>
          <a:noFill/>
        </a:ln>
        <a:effectLst/>
      </c:spPr>
      <c:txPr>
        <a:bodyPr/>
        <a:lstStyle/>
        <a:p>
          <a:pPr>
            <a:defRPr sz="800"/>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b="0" i="0" u="none" strike="noStrike" baseline="0">
          <a:solidFill>
            <a:srgbClr val="000000"/>
          </a:solidFill>
          <a:latin typeface="Calibri"/>
          <a:ea typeface="Calibri"/>
          <a:cs typeface="Calibri"/>
        </a:defRPr>
      </a:pPr>
      <a:endParaRPr lang="es-CO"/>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3d3" qsCatId="3D" csTypeId="urn:microsoft.com/office/officeart/2005/8/colors/colorful5" csCatId="colorful" phldr="1"/>
      <dgm:spPr/>
    </dgm:pt>
    <dgm:pt modelId="{2D882B9D-5648-4BAC-AE50-9C875E253F91}">
      <dgm:prSet phldrT="[Texto]" custT="1"/>
      <dgm:spPr/>
      <dgm:t>
        <a:bodyPr/>
        <a:lstStyle/>
        <a:p>
          <a:r>
            <a:rPr lang="es-CO" sz="1200"/>
            <a:t>Objetivos Institucionales </a:t>
          </a:r>
        </a:p>
      </dgm:t>
    </dgm:pt>
    <dgm:pt modelId="{1C1387BC-AB1F-451B-8DB9-08089C880D3D}" type="parTrans" cxnId="{7CF6F91E-DDC8-4854-9E34-EF8A0D946711}">
      <dgm:prSet/>
      <dgm:spPr/>
      <dgm:t>
        <a:bodyPr/>
        <a:lstStyle/>
        <a:p>
          <a:endParaRPr lang="es-CO" sz="3200"/>
        </a:p>
      </dgm:t>
    </dgm:pt>
    <dgm:pt modelId="{A3767C9C-EC1E-4FCF-93EA-792EBF4019C1}" type="sibTrans" cxnId="{7CF6F91E-DDC8-4854-9E34-EF8A0D946711}">
      <dgm:prSet/>
      <dgm:spPr/>
      <dgm:t>
        <a:bodyPr/>
        <a:lstStyle/>
        <a:p>
          <a:endParaRPr lang="es-CO" sz="3200"/>
        </a:p>
      </dgm:t>
    </dgm:pt>
    <dgm:pt modelId="{7E0562FC-8C4E-419A-97CF-03BEEBED8336}">
      <dgm:prSet phldrT="[Texto]" custT="1"/>
      <dgm:spPr/>
      <dgm:t>
        <a:bodyPr/>
        <a:lstStyle/>
        <a:p>
          <a:r>
            <a:rPr lang="es-CO" sz="1200"/>
            <a:t>Plan Estratégico </a:t>
          </a:r>
        </a:p>
      </dgm:t>
    </dgm:pt>
    <dgm:pt modelId="{82A6585E-ECE1-4E15-9469-83DA4BB08756}" type="parTrans" cxnId="{53A02F5B-D8C4-4D0A-B722-286B39A2618F}">
      <dgm:prSet/>
      <dgm:spPr/>
      <dgm:t>
        <a:bodyPr/>
        <a:lstStyle/>
        <a:p>
          <a:endParaRPr lang="es-CO" sz="3200"/>
        </a:p>
      </dgm:t>
    </dgm:pt>
    <dgm:pt modelId="{AA1E61FF-9040-4C76-9E1A-A30F35DADE9D}" type="sibTrans" cxnId="{53A02F5B-D8C4-4D0A-B722-286B39A2618F}">
      <dgm:prSet/>
      <dgm:spPr/>
      <dgm:t>
        <a:bodyPr/>
        <a:lstStyle/>
        <a:p>
          <a:endParaRPr lang="es-CO" sz="3200"/>
        </a:p>
      </dgm:t>
    </dgm:pt>
    <dgm:pt modelId="{54F011DC-E1C5-4031-8040-490C46AB2C59}">
      <dgm:prSet phldrT="[Texto]" custT="1"/>
      <dgm:spPr/>
      <dgm:t>
        <a:bodyPr/>
        <a:lstStyle/>
        <a:p>
          <a:pPr algn="ctr"/>
          <a:r>
            <a:rPr lang="es-CO" sz="1200"/>
            <a:t>Planes de Acción </a:t>
          </a:r>
        </a:p>
      </dgm:t>
    </dgm:pt>
    <dgm:pt modelId="{6D7DC687-F0B2-4E24-AF10-7C8CD5AC6AA6}" type="parTrans" cxnId="{DBF3C0F8-3126-4563-84B9-823B2C88DB36}">
      <dgm:prSet/>
      <dgm:spPr/>
      <dgm:t>
        <a:bodyPr/>
        <a:lstStyle/>
        <a:p>
          <a:endParaRPr lang="es-CO" sz="3200"/>
        </a:p>
      </dgm:t>
    </dgm:pt>
    <dgm:pt modelId="{F3D86207-868B-4EB5-B05D-08A0D239E281}" type="sibTrans" cxnId="{DBF3C0F8-3126-4563-84B9-823B2C88DB36}">
      <dgm:prSet/>
      <dgm:spPr/>
      <dgm:t>
        <a:bodyPr/>
        <a:lstStyle/>
        <a:p>
          <a:endParaRPr lang="es-CO" sz="3200"/>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420671" y="0"/>
          <a:ext cx="4767611" cy="878515"/>
        </a:xfrm>
        <a:prstGeom prst="rightArrow">
          <a:avLst/>
        </a:prstGeom>
        <a:solidFill>
          <a:schemeClr val="accent5">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71D935D-2386-42D5-81FA-271DF2759E93}">
      <dsp:nvSpPr>
        <dsp:cNvPr id="0" name=""/>
        <dsp:cNvSpPr/>
      </dsp:nvSpPr>
      <dsp:spPr>
        <a:xfrm>
          <a:off x="0" y="263554"/>
          <a:ext cx="1682686" cy="351406"/>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Objetivos Institucionales </a:t>
          </a:r>
        </a:p>
      </dsp:txBody>
      <dsp:txXfrm>
        <a:off x="17154" y="280708"/>
        <a:ext cx="1648378" cy="317098"/>
      </dsp:txXfrm>
    </dsp:sp>
    <dsp:sp modelId="{136EC89A-7764-4B70-A7D7-312E9455C2AD}">
      <dsp:nvSpPr>
        <dsp:cNvPr id="0" name=""/>
        <dsp:cNvSpPr/>
      </dsp:nvSpPr>
      <dsp:spPr>
        <a:xfrm>
          <a:off x="1963134" y="263554"/>
          <a:ext cx="1682686" cy="351406"/>
        </a:xfrm>
        <a:prstGeom prst="roundRect">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 Estratégico </a:t>
          </a:r>
        </a:p>
      </dsp:txBody>
      <dsp:txXfrm>
        <a:off x="1980288" y="280708"/>
        <a:ext cx="1648378" cy="317098"/>
      </dsp:txXfrm>
    </dsp:sp>
    <dsp:sp modelId="{8CCB8F9F-6683-4EEE-8FEE-C43101FEE317}">
      <dsp:nvSpPr>
        <dsp:cNvPr id="0" name=""/>
        <dsp:cNvSpPr/>
      </dsp:nvSpPr>
      <dsp:spPr>
        <a:xfrm>
          <a:off x="3926268" y="263554"/>
          <a:ext cx="1682686" cy="351406"/>
        </a:xfrm>
        <a:prstGeom prst="round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Planes de Acción </a:t>
          </a:r>
        </a:p>
      </dsp:txBody>
      <dsp:txXfrm>
        <a:off x="3943422" y="280708"/>
        <a:ext cx="1648378" cy="31709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1BF95B3338CD1B4E897BD2BA07C8FDBA" ma:contentTypeVersion="11" ma:contentTypeDescription="Crear nuevo documento." ma:contentTypeScope="" ma:versionID="347b3c53866de07705028d63ca73e7bb">
  <xsd:schema xmlns:xsd="http://www.w3.org/2001/XMLSchema" xmlns:xs="http://www.w3.org/2001/XMLSchema" xmlns:p="http://schemas.microsoft.com/office/2006/metadata/properties" xmlns:ns3="034748ac-ef01-4555-bfe2-206a421643ac" xmlns:ns4="1b931126-8670-4399-af7e-219288fb514b" targetNamespace="http://schemas.microsoft.com/office/2006/metadata/properties" ma:root="true" ma:fieldsID="d61c4a78dde799d6a52a3e5382c01685" ns3:_="" ns4:_="">
    <xsd:import namespace="034748ac-ef01-4555-bfe2-206a421643ac"/>
    <xsd:import namespace="1b931126-8670-4399-af7e-219288fb514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4748ac-ef01-4555-bfe2-206a421643ac"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element name="SharingHintHash" ma:index="10" nillable="true" ma:displayName="Hash de la sugerencia para comparti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931126-8670-4399-af7e-219288fb514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AD110-7DA9-47BD-AB25-DDB9A212296A}">
  <ds:schemaRefs>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terms/"/>
    <ds:schemaRef ds:uri="http://schemas.microsoft.com/office/2006/metadata/properties"/>
    <ds:schemaRef ds:uri="http://purl.org/dc/dcmitype/"/>
    <ds:schemaRef ds:uri="http://purl.org/dc/elements/1.1/"/>
    <ds:schemaRef ds:uri="1b931126-8670-4399-af7e-219288fb514b"/>
    <ds:schemaRef ds:uri="034748ac-ef01-4555-bfe2-206a421643ac"/>
  </ds:schemaRefs>
</ds:datastoreItem>
</file>

<file path=customXml/itemProps2.xml><?xml version="1.0" encoding="utf-8"?>
<ds:datastoreItem xmlns:ds="http://schemas.openxmlformats.org/officeDocument/2006/customXml" ds:itemID="{5B4705F1-8E4C-430D-A858-E1BC4AD8C529}">
  <ds:schemaRefs>
    <ds:schemaRef ds:uri="http://schemas.microsoft.com/sharepoint/v3/contenttype/forms"/>
  </ds:schemaRefs>
</ds:datastoreItem>
</file>

<file path=customXml/itemProps3.xml><?xml version="1.0" encoding="utf-8"?>
<ds:datastoreItem xmlns:ds="http://schemas.openxmlformats.org/officeDocument/2006/customXml" ds:itemID="{67A08B46-4EA7-4F06-A2B0-CB170F4D7A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4748ac-ef01-4555-bfe2-206a421643ac"/>
    <ds:schemaRef ds:uri="1b931126-8670-4399-af7e-219288fb51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A5A876-B631-43B8-80B3-FBDF8FF43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99</Pages>
  <Words>35614</Words>
  <Characters>195882</Characters>
  <Application>Microsoft Office Word</Application>
  <DocSecurity>0</DocSecurity>
  <Lines>1632</Lines>
  <Paragraphs>462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angela.correa@umv.gov.co</dc:creator>
  <cp:lastModifiedBy>Angela Maria Correa Covelli</cp:lastModifiedBy>
  <cp:revision>28</cp:revision>
  <cp:lastPrinted>2019-10-25T17:54:00Z</cp:lastPrinted>
  <dcterms:created xsi:type="dcterms:W3CDTF">2019-12-20T20:46:00Z</dcterms:created>
  <dcterms:modified xsi:type="dcterms:W3CDTF">2019-12-20T22:09:00Z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0x0101001BF95B3338CD1B4E897BD2BA07C8FDBA</vt:lpwstr>
  </property>
</Properties>
</file>