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A92B" w14:textId="5F1E4BFE" w:rsidR="007C0EBF" w:rsidRDefault="007C0EBF" w:rsidP="007C0EBF">
      <w:pPr>
        <w:rPr>
          <w:rFonts w:ascii="Arial" w:eastAsia="Times New Roman" w:hAnsi="Arial" w:cs="Arial"/>
          <w:color w:val="000000" w:themeColor="text1"/>
          <w:lang w:eastAsia="es-ES"/>
        </w:rPr>
      </w:pPr>
    </w:p>
    <w:p w14:paraId="285645BD" w14:textId="10BE1DCF" w:rsidR="0017789C" w:rsidRDefault="0017789C" w:rsidP="007C0EBF">
      <w:pPr>
        <w:rPr>
          <w:rFonts w:ascii="Arial" w:eastAsia="Times New Roman" w:hAnsi="Arial" w:cs="Arial"/>
          <w:color w:val="000000" w:themeColor="text1"/>
          <w:lang w:eastAsia="es-ES"/>
        </w:rPr>
      </w:pPr>
    </w:p>
    <w:p w14:paraId="3D69400B" w14:textId="61961B51" w:rsidR="0017789C" w:rsidRPr="00263E20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INFORME </w:t>
      </w:r>
      <w:r w:rsidR="00263E20" w:rsidRPr="00263E20">
        <w:rPr>
          <w:rFonts w:ascii="Arial" w:hAnsi="Arial" w:cs="Arial"/>
          <w:b/>
          <w:bCs/>
          <w:sz w:val="28"/>
          <w:szCs w:val="28"/>
        </w:rPr>
        <w:t>RESULTADO DEL SEGUNDO Y TERCER ARQUEO</w:t>
      </w:r>
      <w:r w:rsidR="00263E20">
        <w:rPr>
          <w:rFonts w:ascii="Arial" w:hAnsi="Arial" w:cs="Arial"/>
          <w:b/>
          <w:bCs/>
          <w:sz w:val="28"/>
          <w:szCs w:val="28"/>
        </w:rPr>
        <w:t xml:space="preserve"> </w:t>
      </w:r>
      <w:r w:rsidR="00263E20" w:rsidRPr="00263E20">
        <w:rPr>
          <w:rFonts w:ascii="Arial" w:hAnsi="Arial" w:cs="Arial"/>
          <w:b/>
          <w:bCs/>
          <w:sz w:val="28"/>
          <w:szCs w:val="28"/>
        </w:rPr>
        <w:t>CAJA MENOR ASIGNADA A LA SUBDIRECCIÓN DE PRODUCCIÓN E INTERVENCIÓN</w:t>
      </w:r>
    </w:p>
    <w:p w14:paraId="09CAB5B9" w14:textId="77777777" w:rsidR="0017789C" w:rsidRPr="00263E20" w:rsidRDefault="0017789C" w:rsidP="00E8554F">
      <w:pPr>
        <w:keepLines/>
        <w:ind w:left="1416" w:firstLine="708"/>
        <w:rPr>
          <w:rFonts w:ascii="Arial" w:hAnsi="Arial" w:cs="Arial"/>
          <w:b/>
          <w:bCs/>
          <w:sz w:val="22"/>
          <w:szCs w:val="22"/>
        </w:rPr>
      </w:pPr>
    </w:p>
    <w:p w14:paraId="40AA37E0" w14:textId="6638BF18" w:rsidR="0017789C" w:rsidRDefault="0017789C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2A07E332" w14:textId="77777777" w:rsidR="00E8554F" w:rsidRDefault="00E8554F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5D2E52A8" w14:textId="77777777" w:rsidR="0017789C" w:rsidRDefault="0017789C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6AD2CB4D" w14:textId="77777777" w:rsidR="0017789C" w:rsidRDefault="0017789C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33CE3BFD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09E02BDC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F4D51" w14:textId="29AB2FD3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PERIODO </w:t>
      </w:r>
      <w:r w:rsidR="00263E20">
        <w:rPr>
          <w:rFonts w:ascii="Arial" w:hAnsi="Arial" w:cs="Arial"/>
          <w:b/>
          <w:bCs/>
          <w:sz w:val="28"/>
          <w:szCs w:val="28"/>
        </w:rPr>
        <w:t xml:space="preserve">JULIO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="00263E20">
        <w:rPr>
          <w:rFonts w:ascii="Arial" w:hAnsi="Arial" w:cs="Arial"/>
          <w:b/>
          <w:bCs/>
          <w:sz w:val="28"/>
          <w:szCs w:val="28"/>
        </w:rPr>
        <w:t>OTUBRE</w:t>
      </w:r>
      <w:r>
        <w:rPr>
          <w:rFonts w:ascii="Arial" w:hAnsi="Arial" w:cs="Arial"/>
          <w:b/>
          <w:bCs/>
          <w:sz w:val="28"/>
          <w:szCs w:val="28"/>
        </w:rPr>
        <w:t xml:space="preserve"> DE 2019</w:t>
      </w:r>
    </w:p>
    <w:p w14:paraId="4F364F41" w14:textId="77777777" w:rsidR="0017789C" w:rsidRDefault="0017789C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3AA05CC2" w14:textId="0BA3C916" w:rsidR="0017789C" w:rsidRDefault="0017789C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25661541" w14:textId="77777777" w:rsidR="00E8554F" w:rsidRDefault="00E8554F" w:rsidP="00E8554F">
      <w:pPr>
        <w:keepLines/>
        <w:rPr>
          <w:rFonts w:ascii="Arial" w:hAnsi="Arial" w:cs="Arial"/>
          <w:b/>
          <w:bCs/>
          <w:sz w:val="28"/>
          <w:szCs w:val="28"/>
        </w:rPr>
      </w:pPr>
    </w:p>
    <w:p w14:paraId="351340B7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3EA675D6" w14:textId="77777777" w:rsidR="0017789C" w:rsidRDefault="0017789C" w:rsidP="001778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0365EA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04698D51" w14:textId="1E5B36D3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UNIDAD ADMINISTRATIVA ESPE</w:t>
      </w:r>
      <w:r w:rsidR="00263E20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IAL</w:t>
      </w:r>
      <w:r w:rsidR="00FC0E97">
        <w:rPr>
          <w:rFonts w:ascii="Arial" w:hAnsi="Arial" w:cs="Arial"/>
          <w:b/>
          <w:bCs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z w:val="28"/>
          <w:szCs w:val="28"/>
        </w:rPr>
        <w:t>E REHABILITACIÓN Y MANTENIMIENTO VIAL - UAERMV</w:t>
      </w:r>
    </w:p>
    <w:p w14:paraId="605EFE97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3759E077" w14:textId="27F02404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42A262BA" w14:textId="584A244C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2F5F4E9A" w14:textId="77777777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0E050781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OFICINA DE CONTROL INTERNO</w:t>
      </w:r>
    </w:p>
    <w:p w14:paraId="71FDA445" w14:textId="6AB2590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570E4B1E" w14:textId="5A64951D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5FB963DB" w14:textId="76573F5C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0C26AF53" w14:textId="4320C337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5AEDFA6F" w14:textId="76AD4BEA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714636CF" w14:textId="2DB18522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0E4D2C6A" w14:textId="41ADA7CA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3E0ABC96" w14:textId="77777777" w:rsidR="00E8554F" w:rsidRDefault="00E8554F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2A93E50D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06C6F27A" w14:textId="77777777" w:rsidR="0017789C" w:rsidRDefault="0017789C" w:rsidP="00E8554F">
      <w:pPr>
        <w:keepLines/>
        <w:jc w:val="center"/>
        <w:rPr>
          <w:rFonts w:ascii="Arial" w:hAnsi="Arial" w:cs="Arial"/>
          <w:b/>
          <w:bCs/>
          <w:sz w:val="28"/>
          <w:szCs w:val="28"/>
        </w:rPr>
      </w:pPr>
    </w:p>
    <w:p w14:paraId="6EA9E804" w14:textId="7CB060F1" w:rsidR="0017789C" w:rsidRPr="00263E20" w:rsidRDefault="0017789C" w:rsidP="00E8554F">
      <w:pPr>
        <w:keepLines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Bogotá D.C.,</w:t>
      </w:r>
      <w:r w:rsidR="00263E20">
        <w:rPr>
          <w:rFonts w:ascii="Arial" w:hAnsi="Arial" w:cs="Arial"/>
          <w:b/>
          <w:bCs/>
          <w:sz w:val="28"/>
          <w:szCs w:val="28"/>
        </w:rPr>
        <w:t xml:space="preserve"> diciembre </w:t>
      </w:r>
      <w:r>
        <w:rPr>
          <w:rFonts w:ascii="Arial" w:hAnsi="Arial" w:cs="Arial"/>
          <w:b/>
          <w:bCs/>
          <w:sz w:val="28"/>
          <w:szCs w:val="28"/>
        </w:rPr>
        <w:t>de 201</w:t>
      </w:r>
    </w:p>
    <w:p w14:paraId="5E340A85" w14:textId="0D847A1E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2E4D96A8" w14:textId="719988FD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2A294993" w14:textId="0CF84307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2B3026FB" w14:textId="715430F0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45E66B83" w14:textId="33B7520A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1AD30E1F" w14:textId="2DD16F7D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56AED90A" w14:textId="0CC92B2E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1C8A2F52" w14:textId="7C462BAF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2B06E30B" w14:textId="4240EA3F" w:rsidR="0017789C" w:rsidRDefault="0017789C" w:rsidP="00E8554F">
      <w:pPr>
        <w:keepLines/>
        <w:rPr>
          <w:rFonts w:ascii="Arial" w:eastAsia="Times New Roman" w:hAnsi="Arial" w:cs="Arial"/>
          <w:color w:val="000000" w:themeColor="text1"/>
          <w:lang w:eastAsia="es-ES"/>
        </w:rPr>
      </w:pPr>
    </w:p>
    <w:p w14:paraId="4A1BCC84" w14:textId="77777777" w:rsidR="007C0EBF" w:rsidRPr="005C3B9B" w:rsidRDefault="007C0EBF" w:rsidP="007C0EBF">
      <w:pPr>
        <w:rPr>
          <w:rFonts w:ascii="Arial" w:eastAsia="Times New Roman" w:hAnsi="Arial" w:cs="Arial"/>
          <w:color w:val="000000" w:themeColor="text1"/>
          <w:lang w:eastAsia="es-ES"/>
        </w:rPr>
      </w:pPr>
      <w:bookmarkStart w:id="0" w:name="_GoBack"/>
      <w:bookmarkEnd w:id="0"/>
      <w:r w:rsidRPr="005C3B9B">
        <w:rPr>
          <w:rFonts w:ascii="Arial" w:eastAsia="Times New Roman" w:hAnsi="Arial" w:cs="Arial"/>
          <w:color w:val="000000" w:themeColor="text1"/>
          <w:lang w:eastAsia="es-ES"/>
        </w:rPr>
        <w:tab/>
      </w:r>
      <w:r w:rsidRPr="005C3B9B">
        <w:rPr>
          <w:rFonts w:ascii="Arial" w:eastAsia="Times New Roman" w:hAnsi="Arial" w:cs="Arial"/>
          <w:color w:val="000000" w:themeColor="text1"/>
          <w:lang w:eastAsia="es-ES"/>
        </w:rPr>
        <w:tab/>
      </w:r>
      <w:r w:rsidRPr="005C3B9B">
        <w:rPr>
          <w:rFonts w:ascii="Arial" w:eastAsia="Times New Roman" w:hAnsi="Arial" w:cs="Arial"/>
          <w:color w:val="000000" w:themeColor="text1"/>
          <w:lang w:eastAsia="es-ES"/>
        </w:rPr>
        <w:tab/>
      </w:r>
    </w:p>
    <w:p w14:paraId="2781B6FA" w14:textId="77777777" w:rsidR="007C0EBF" w:rsidRPr="005C3B9B" w:rsidRDefault="007C0EBF" w:rsidP="007C0EBF">
      <w:pPr>
        <w:ind w:left="1410" w:hanging="1410"/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>Respetado ingeniero Marcenaro:</w:t>
      </w:r>
    </w:p>
    <w:p w14:paraId="36555230" w14:textId="77777777" w:rsidR="007C0EBF" w:rsidRPr="005C3B9B" w:rsidRDefault="007C0EBF" w:rsidP="007C0EBF">
      <w:pPr>
        <w:ind w:left="1410" w:hanging="1410"/>
        <w:jc w:val="both"/>
        <w:rPr>
          <w:rFonts w:ascii="Arial" w:hAnsi="Arial" w:cs="Arial"/>
          <w:color w:val="000000" w:themeColor="text1"/>
        </w:rPr>
      </w:pPr>
    </w:p>
    <w:p w14:paraId="023ECC37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>En cumplimiento del Plan Anual de Auditoría – PAA 2019, de manera atenta, esta oficina remite para su conocimiento, el resultado de los arqueos efectuados a la caja menor asignada a la dependencia a su cargo y constituida en la Unidad Administrativa Especial de Rehabilitación y Mantenimiento Vial - UAERMV.</w:t>
      </w:r>
    </w:p>
    <w:p w14:paraId="3E2D061D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60505FDA" w14:textId="4EED1675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Los arqueos se adelantaron los días 23 de julio y el 28 de octubre de 2019, a los recursos asignados los cuales tienen una cuantía máxima mensual de </w:t>
      </w:r>
      <w:r w:rsidRPr="005C3B9B">
        <w:rPr>
          <w:rFonts w:ascii="Arial" w:hAnsi="Arial" w:cs="Arial"/>
          <w:b/>
          <w:color w:val="000000" w:themeColor="text1"/>
        </w:rPr>
        <w:t>$ 4.140.580</w:t>
      </w:r>
      <w:r w:rsidRPr="005C3B9B">
        <w:rPr>
          <w:rFonts w:ascii="Arial" w:hAnsi="Arial" w:cs="Arial"/>
          <w:color w:val="000000" w:themeColor="text1"/>
        </w:rPr>
        <w:t xml:space="preserve">. </w:t>
      </w:r>
      <w:r w:rsidRPr="005C3B9B">
        <w:rPr>
          <w:rFonts w:ascii="Arial" w:hAnsi="Arial" w:cs="Arial"/>
          <w:b/>
          <w:color w:val="000000" w:themeColor="text1"/>
        </w:rPr>
        <w:t>(CUATRO MILLONES CIENTO CUARENTA MIL QUINIENTOS OCHENTA PESOS M/CTE</w:t>
      </w:r>
      <w:r w:rsidRPr="005C3B9B">
        <w:rPr>
          <w:rFonts w:ascii="Arial" w:hAnsi="Arial" w:cs="Arial"/>
          <w:color w:val="000000" w:themeColor="text1"/>
        </w:rPr>
        <w:t>.), teniendo en cuenta el siguiente marco normativo interno:</w:t>
      </w:r>
    </w:p>
    <w:p w14:paraId="067A0C75" w14:textId="77777777" w:rsidR="007C0EBF" w:rsidRPr="005C3B9B" w:rsidRDefault="007C0EBF" w:rsidP="007C0EBF">
      <w:pPr>
        <w:keepNext w:val="0"/>
        <w:widowControl/>
        <w:shd w:val="clear" w:color="auto" w:fill="auto"/>
        <w:suppressAutoHyphens w:val="0"/>
        <w:overflowPunct/>
        <w:textAlignment w:val="auto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br w:type="page"/>
      </w:r>
    </w:p>
    <w:p w14:paraId="133CAB50" w14:textId="77777777" w:rsidR="007C0EBF" w:rsidRPr="005C3B9B" w:rsidRDefault="007C0EBF" w:rsidP="007C0EBF">
      <w:pPr>
        <w:pStyle w:val="Ttulo1"/>
        <w:suppressAutoHyphens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bookmarkStart w:id="1" w:name="_Toc6312313"/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lastRenderedPageBreak/>
        <w:t>MARCO LEGAL</w:t>
      </w:r>
      <w:bookmarkEnd w:id="1"/>
    </w:p>
    <w:tbl>
      <w:tblPr>
        <w:tblW w:w="895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562"/>
      </w:tblGrid>
      <w:tr w:rsidR="005C3B9B" w:rsidRPr="005C3B9B" w14:paraId="67E21FD0" w14:textId="77777777" w:rsidTr="00975E94">
        <w:trPr>
          <w:trHeight w:val="30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4E87E" w14:textId="77777777" w:rsidR="007C0EBF" w:rsidRPr="005C3B9B" w:rsidRDefault="007C0EBF" w:rsidP="00975E94">
            <w:pPr>
              <w:pStyle w:val="Textonotapie"/>
              <w:jc w:val="center"/>
              <w:rPr>
                <w:rFonts w:cs="Calibri"/>
                <w:b/>
                <w:bCs/>
                <w:color w:val="000000" w:themeColor="text1"/>
                <w:lang w:val="es-ES"/>
              </w:rPr>
            </w:pPr>
            <w:r w:rsidRPr="005C3B9B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Norma</w:t>
            </w:r>
          </w:p>
        </w:tc>
        <w:tc>
          <w:tcPr>
            <w:tcW w:w="4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7E7BE" w14:textId="77777777" w:rsidR="007C0EBF" w:rsidRPr="005C3B9B" w:rsidRDefault="007C0EBF" w:rsidP="00975E94">
            <w:pPr>
              <w:pStyle w:val="Textonotapie"/>
              <w:jc w:val="center"/>
              <w:rPr>
                <w:rFonts w:cs="Calibri"/>
                <w:b/>
                <w:bCs/>
                <w:color w:val="000000" w:themeColor="text1"/>
                <w:lang w:val="es-ES"/>
              </w:rPr>
            </w:pPr>
            <w:r w:rsidRPr="005C3B9B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Epígrafe </w:t>
            </w:r>
          </w:p>
        </w:tc>
      </w:tr>
      <w:tr w:rsidR="005C3B9B" w:rsidRPr="005C3B9B" w14:paraId="4C8A779B" w14:textId="77777777" w:rsidTr="00975E94">
        <w:trPr>
          <w:trHeight w:val="44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B6CD1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Decreto 061 de 2007, expedido por la Alcaldía Mayor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6A3D" w14:textId="77777777" w:rsidR="007C0EBF" w:rsidRPr="005C3B9B" w:rsidRDefault="007C0EBF" w:rsidP="00975E94">
            <w:pPr>
              <w:pStyle w:val="NormalWeb"/>
              <w:spacing w:before="0" w:after="150"/>
              <w:jc w:val="both"/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</w:pPr>
            <w:r w:rsidRPr="005C3B9B"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  <w:t>“Por el cual se reglamenta el funcionamiento de las Cajas Menores y los Avances en Efectivo”.</w:t>
            </w:r>
          </w:p>
        </w:tc>
      </w:tr>
      <w:tr w:rsidR="005C3B9B" w:rsidRPr="005C3B9B" w14:paraId="177EA4F8" w14:textId="77777777" w:rsidTr="00975E94">
        <w:trPr>
          <w:trHeight w:val="819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B6027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 xml:space="preserve">Decreto 826 de 2018, expedido por la Alcaldía Mayor 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4B91E" w14:textId="77777777" w:rsidR="007C0EBF" w:rsidRPr="005C3B9B" w:rsidRDefault="007C0EBF" w:rsidP="00975E94">
            <w:pPr>
              <w:pStyle w:val="NormalWeb"/>
              <w:spacing w:before="0" w:after="150"/>
              <w:jc w:val="both"/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</w:pPr>
            <w:r w:rsidRPr="005C3B9B"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  <w:t>“Por el cual se liquida el Presupuesto Anual de Rentas e Ingresos y de Gastos e Inversiones de Bogotá, Distrito Capital, para la vigencia fiscal comprendida entre el 1 de enero y el 31 de diciembre de 2019 y se dictan otras disposiciones, en cumplimiento del Acuerdo </w:t>
            </w:r>
            <w:hyperlink r:id="rId11" w:anchor="0" w:history="1">
              <w:r w:rsidRPr="005C3B9B">
                <w:rPr>
                  <w:rFonts w:ascii="Arial" w:eastAsia="Arial Unicode MS" w:hAnsi="Arial" w:cs="Arial"/>
                  <w:color w:val="000000" w:themeColor="text1"/>
                  <w:sz w:val="18"/>
                  <w:lang w:val="es-ES" w:eastAsia="es-US"/>
                </w:rPr>
                <w:t>728</w:t>
              </w:r>
            </w:hyperlink>
            <w:r w:rsidRPr="005C3B9B"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  <w:t> del 26 de diciembre de 2018, expedido por el Concejo de Bogotá”.</w:t>
            </w:r>
          </w:p>
        </w:tc>
      </w:tr>
      <w:tr w:rsidR="005C3B9B" w:rsidRPr="005C3B9B" w14:paraId="45D8310A" w14:textId="77777777" w:rsidTr="00975E94">
        <w:trPr>
          <w:trHeight w:val="819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B7550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Resolución 191 de 2017, expedida por la Secretaría Distrital de Hacienda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0793F" w14:textId="77777777" w:rsidR="007C0EBF" w:rsidRPr="005C3B9B" w:rsidRDefault="007C0EBF" w:rsidP="00975E94">
            <w:pPr>
              <w:pStyle w:val="NormalWeb"/>
              <w:spacing w:before="0" w:after="150"/>
              <w:jc w:val="both"/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</w:pPr>
            <w:r w:rsidRPr="005C3B9B">
              <w:rPr>
                <w:rFonts w:ascii="Arial" w:eastAsia="Arial Unicode MS" w:hAnsi="Arial" w:cs="Arial"/>
                <w:color w:val="000000" w:themeColor="text1"/>
                <w:sz w:val="18"/>
                <w:lang w:val="es-ES" w:eastAsia="es-US"/>
              </w:rPr>
              <w:t xml:space="preserve">“Por medio de la cual se adopta y consolida el Manual de Programación, Ejecución y Cierre Presupuestal del Distrito Capital”. </w:t>
            </w:r>
          </w:p>
        </w:tc>
      </w:tr>
      <w:tr w:rsidR="005C3B9B" w:rsidRPr="005C3B9B" w14:paraId="5D10627D" w14:textId="77777777" w:rsidTr="00975E94">
        <w:trPr>
          <w:trHeight w:val="110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E2D98" w14:textId="035F4F15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bookmarkStart w:id="2" w:name="_Hlk6824951"/>
            <w:r w:rsidRPr="005C3B9B">
              <w:rPr>
                <w:rFonts w:ascii="Arial" w:hAnsi="Arial" w:cs="Arial"/>
                <w:color w:val="000000" w:themeColor="text1"/>
                <w:sz w:val="18"/>
              </w:rPr>
              <w:t>Resolución Interna 053 de febrero 22 de 2019</w:t>
            </w:r>
            <w:bookmarkEnd w:id="2"/>
            <w:r w:rsidRPr="005C3B9B">
              <w:rPr>
                <w:rFonts w:ascii="Arial" w:hAnsi="Arial" w:cs="Arial"/>
                <w:color w:val="000000" w:themeColor="text1"/>
                <w:sz w:val="18"/>
              </w:rPr>
              <w:t>, expedida por la Secretaría General y el Subdirector Técnico de Producción e Intervención de la UAERMV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7D559" w14:textId="77777777" w:rsidR="007C0EBF" w:rsidRPr="005C3B9B" w:rsidRDefault="007C0EBF" w:rsidP="00975E94">
            <w:pPr>
              <w:pStyle w:val="Textonotapie"/>
              <w:jc w:val="both"/>
              <w:rPr>
                <w:rFonts w:ascii="Arial" w:eastAsia="Arial Unicode MS" w:hAnsi="Arial" w:cs="Arial"/>
                <w:color w:val="000000" w:themeColor="text1"/>
                <w:sz w:val="18"/>
                <w:szCs w:val="24"/>
                <w:lang w:val="es-ES" w:eastAsia="es-US"/>
              </w:rPr>
            </w:pPr>
            <w:r w:rsidRPr="005C3B9B">
              <w:rPr>
                <w:rFonts w:ascii="Arial" w:eastAsia="Arial Unicode MS" w:hAnsi="Arial" w:cs="Arial"/>
                <w:color w:val="000000" w:themeColor="text1"/>
                <w:sz w:val="18"/>
                <w:szCs w:val="24"/>
                <w:lang w:val="es-ES" w:eastAsia="es-US"/>
              </w:rPr>
              <w:t>“Por la cual se constituyen las cajas menores de la Secretaría General y de la Subdirección Técnica de Producción e Intervención de la UAERMV, para la vigencia 2019”</w:t>
            </w:r>
          </w:p>
        </w:tc>
      </w:tr>
      <w:tr w:rsidR="005C3B9B" w:rsidRPr="005C3B9B" w14:paraId="49774323" w14:textId="77777777" w:rsidTr="00975E94">
        <w:trPr>
          <w:trHeight w:val="389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F473A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Resolución Interna 164 de mayo 09 de 2019, expedida por la Secretaría General y el Subdirector Técnico de Producción e Intervención de la UAERMV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C5289" w14:textId="77777777" w:rsidR="007C0EBF" w:rsidRPr="005C3B9B" w:rsidRDefault="007C0EBF" w:rsidP="00975E94">
            <w:pPr>
              <w:pStyle w:val="Textonotapie"/>
              <w:jc w:val="both"/>
              <w:rPr>
                <w:rFonts w:ascii="Arial" w:eastAsia="Arial Unicode MS" w:hAnsi="Arial" w:cs="Arial"/>
                <w:color w:val="000000" w:themeColor="text1"/>
                <w:sz w:val="18"/>
                <w:szCs w:val="24"/>
                <w:lang w:val="es-ES" w:eastAsia="es-US"/>
              </w:rPr>
            </w:pPr>
            <w:r w:rsidRPr="005C3B9B">
              <w:rPr>
                <w:rFonts w:ascii="Arial" w:eastAsia="Arial Unicode MS" w:hAnsi="Arial" w:cs="Arial"/>
                <w:color w:val="000000" w:themeColor="text1"/>
                <w:sz w:val="18"/>
                <w:szCs w:val="24"/>
                <w:lang w:val="es-ES" w:eastAsia="es-US"/>
              </w:rPr>
              <w:t>“Por medio de la cual se modifica la Resolución 053 de 2019 mediante la cual se constituyen las cajas menores de la Secretaría General y de la Subdirección Técnica de Producción e Intervención de la UAERMV, para la vigencia fiscal 2019”</w:t>
            </w:r>
          </w:p>
        </w:tc>
      </w:tr>
      <w:tr w:rsidR="005C3B9B" w:rsidRPr="005C3B9B" w14:paraId="1B07BF35" w14:textId="77777777" w:rsidTr="00975E94">
        <w:trPr>
          <w:trHeight w:val="389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768CF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Instructivo Interno Manejo y Control de Cajas Menores de septiembre de 2014, aprobado por el Secretario General en el 2014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CB7E5" w14:textId="77777777" w:rsidR="007C0EBF" w:rsidRPr="005C3B9B" w:rsidRDefault="007C0EBF" w:rsidP="00975E94">
            <w:pPr>
              <w:suppressAutoHyphens w:val="0"/>
              <w:spacing w:before="120" w:after="120"/>
              <w:jc w:val="both"/>
              <w:textAlignment w:val="auto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Identificado con el código FIN-C-IN-002, Versión 1.0.</w:t>
            </w:r>
          </w:p>
        </w:tc>
      </w:tr>
      <w:tr w:rsidR="005C3B9B" w:rsidRPr="005C3B9B" w14:paraId="63CAFDE2" w14:textId="77777777" w:rsidTr="00975E94">
        <w:trPr>
          <w:trHeight w:val="389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F2721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Manual Operativo Presupuestal del Distrito Capital, expedido por la Secretaría Distrital de Hacienda - Dirección Distrital de Presupuesto Bogotá D.C., 2017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CCC6A" w14:textId="77777777" w:rsidR="007C0EBF" w:rsidRPr="005C3B9B" w:rsidRDefault="007C0EBF" w:rsidP="00975E94">
            <w:pPr>
              <w:suppressAutoHyphens w:val="0"/>
              <w:spacing w:before="120" w:after="120"/>
              <w:jc w:val="both"/>
              <w:textAlignment w:val="auto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(Numeral 3.2.2. Manejo de cajas menores).</w:t>
            </w:r>
          </w:p>
        </w:tc>
      </w:tr>
      <w:tr w:rsidR="005C3B9B" w:rsidRPr="005C3B9B" w14:paraId="33DCF313" w14:textId="77777777" w:rsidTr="00975E94">
        <w:trPr>
          <w:trHeight w:val="389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ABF35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Resolución 331 de 2016, expedido por el Director General (E) de la Unidad Administrativa Especial de Rehabilitación y Mantenimiento Vial – UAERMV 2016</w:t>
            </w:r>
          </w:p>
        </w:tc>
        <w:tc>
          <w:tcPr>
            <w:tcW w:w="4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65AF9" w14:textId="77777777" w:rsidR="007C0EBF" w:rsidRPr="005C3B9B" w:rsidRDefault="007C0EBF" w:rsidP="00975E94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C3B9B">
              <w:rPr>
                <w:rFonts w:ascii="Arial" w:hAnsi="Arial" w:cs="Arial"/>
                <w:color w:val="000000" w:themeColor="text1"/>
                <w:sz w:val="18"/>
              </w:rPr>
              <w:t>“Por medio de la cual el Director General de la Unidad Administrativa Especial de Rehabilitación y Mantenimiento Vial delega algunas funciones”.</w:t>
            </w:r>
          </w:p>
        </w:tc>
      </w:tr>
    </w:tbl>
    <w:p w14:paraId="3E65F9F7" w14:textId="77777777" w:rsidR="007C0EBF" w:rsidRPr="005C3B9B" w:rsidRDefault="007C0EBF" w:rsidP="007C0EBF">
      <w:pPr>
        <w:autoSpaceDE w:val="0"/>
        <w:rPr>
          <w:rFonts w:ascii="Arial" w:hAnsi="Arial" w:cs="Arial"/>
          <w:bCs/>
          <w:color w:val="000000" w:themeColor="text1"/>
          <w:sz w:val="14"/>
          <w:szCs w:val="14"/>
          <w:lang w:eastAsia="es-ES_tradnl"/>
        </w:rPr>
      </w:pPr>
      <w:r w:rsidRPr="005C3B9B">
        <w:rPr>
          <w:rFonts w:ascii="Arial" w:hAnsi="Arial" w:cs="Arial"/>
          <w:bCs/>
          <w:color w:val="000000" w:themeColor="text1"/>
          <w:sz w:val="14"/>
          <w:szCs w:val="14"/>
          <w:lang w:eastAsia="es-ES_tradnl"/>
        </w:rPr>
        <w:t>Fuente: Elaboración propia de la Oficina de Control interno a partir de las normas citadas.</w:t>
      </w:r>
    </w:p>
    <w:p w14:paraId="69335F4E" w14:textId="77777777" w:rsidR="007C0EBF" w:rsidRPr="005C3B9B" w:rsidRDefault="007C0EBF" w:rsidP="007C0EBF">
      <w:pPr>
        <w:jc w:val="both"/>
        <w:rPr>
          <w:rFonts w:ascii="Arial" w:hAnsi="Arial" w:cs="Arial"/>
          <w:b/>
          <w:color w:val="000000" w:themeColor="text1"/>
        </w:rPr>
      </w:pPr>
    </w:p>
    <w:p w14:paraId="72DC26B9" w14:textId="77777777" w:rsidR="007C0EBF" w:rsidRPr="005C3B9B" w:rsidRDefault="007C0EBF" w:rsidP="007C0EBF">
      <w:pPr>
        <w:jc w:val="both"/>
        <w:rPr>
          <w:rFonts w:ascii="Arial" w:hAnsi="Arial" w:cs="Arial"/>
          <w:b/>
          <w:color w:val="000000" w:themeColor="text1"/>
        </w:rPr>
      </w:pPr>
    </w:p>
    <w:p w14:paraId="02C67CEC" w14:textId="022A78FC" w:rsidR="007C0EBF" w:rsidRPr="005C3B9B" w:rsidRDefault="009A4636" w:rsidP="007C0EBF">
      <w:pPr>
        <w:jc w:val="both"/>
        <w:rPr>
          <w:rFonts w:ascii="Arial" w:hAnsi="Arial" w:cs="Arial"/>
          <w:b/>
          <w:color w:val="000000" w:themeColor="text1"/>
        </w:rPr>
      </w:pPr>
      <w:r w:rsidRPr="005C3B9B">
        <w:rPr>
          <w:rFonts w:ascii="Arial" w:hAnsi="Arial" w:cs="Arial"/>
          <w:b/>
          <w:color w:val="000000" w:themeColor="text1"/>
        </w:rPr>
        <w:t>RESULTADO DE LOS ARQUEOS</w:t>
      </w:r>
    </w:p>
    <w:p w14:paraId="13B32B00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5B855A7E" w14:textId="2ACC202D" w:rsidR="007C0EBF" w:rsidRPr="005C3B9B" w:rsidRDefault="007C0EBF" w:rsidP="007C0EBF">
      <w:pPr>
        <w:pStyle w:val="Ttulo1"/>
        <w:widowControl/>
        <w:numPr>
          <w:ilvl w:val="0"/>
          <w:numId w:val="1"/>
        </w:numPr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Resultado arqueo </w:t>
      </w:r>
      <w:r w:rsidR="00352569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del 23 de julio de 2019</w:t>
      </w:r>
    </w:p>
    <w:p w14:paraId="25ED8D29" w14:textId="77777777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254D1B43" w14:textId="0B15B83A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 w:val="0"/>
          <w:color w:val="000000" w:themeColor="text1"/>
          <w:sz w:val="22"/>
          <w:szCs w:val="22"/>
        </w:rPr>
        <w:t>El arqueo se realizó el 23 de julio de 2019 con el responsable de la caja menor designado, se adjunta copia del acta suscrita; en la actividad se revisaron aspectos relacionados con la seguridad del dinero en efectivo, documentación soporte de los recibos de caja, naturaleza de las compras de bienes y/o servicios, nivel de agotamiento, y los cheques en blanco de la cuenta corriente de Davivienda Nro. 006069996772, donde se consignan los reembolsos.</w:t>
      </w:r>
    </w:p>
    <w:p w14:paraId="5B493607" w14:textId="77777777" w:rsidR="00136D2B" w:rsidRPr="005C3B9B" w:rsidRDefault="00136D2B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1A1BAA1D" w14:textId="6A5E8601" w:rsidR="007C0EBF" w:rsidRPr="005C3B9B" w:rsidRDefault="00352569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 w:val="0"/>
          <w:color w:val="000000" w:themeColor="text1"/>
          <w:sz w:val="22"/>
          <w:szCs w:val="22"/>
        </w:rPr>
        <w:t>D</w:t>
      </w:r>
      <w:r w:rsidR="007C0EBF" w:rsidRPr="005C3B9B">
        <w:rPr>
          <w:rFonts w:ascii="Arial" w:eastAsia="Calibri" w:hAnsi="Arial" w:cs="Arial"/>
          <w:b w:val="0"/>
          <w:color w:val="000000" w:themeColor="text1"/>
          <w:sz w:val="22"/>
          <w:szCs w:val="22"/>
        </w:rPr>
        <w:t>e este arqueo se encontró:</w:t>
      </w:r>
    </w:p>
    <w:p w14:paraId="4747C01C" w14:textId="77777777" w:rsidR="007226B7" w:rsidRPr="005C3B9B" w:rsidRDefault="007226B7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3259ED08" w14:textId="06F71B89" w:rsidR="007C0EBF" w:rsidRPr="005C3B9B" w:rsidRDefault="007C0EBF" w:rsidP="007C0EBF">
      <w:pPr>
        <w:pStyle w:val="Ttulo1"/>
        <w:widowControl/>
        <w:numPr>
          <w:ilvl w:val="0"/>
          <w:numId w:val="4"/>
        </w:numPr>
        <w:suppressAutoHyphens w:val="0"/>
        <w:autoSpaceDN w:val="0"/>
        <w:spacing w:before="0" w:after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 w:val="0"/>
          <w:color w:val="000000" w:themeColor="text1"/>
          <w:sz w:val="22"/>
          <w:szCs w:val="22"/>
        </w:rPr>
        <w:t xml:space="preserve">CUATRO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MILLONES TREINTA Y CUATRO MIL SETECIENTOS CINCUENTA PESOS M/CTE. ($ 4.034.750) en efectivo, y CIENTO CINCO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lastRenderedPageBreak/>
        <w:t xml:space="preserve">MIL OCHOCIENTOS CUARENTA PESOS M/CTE. ($ 105.840) en reintegro realizado el 13 de mayo de 2019, para un total de CUATRO MILLONES CIENTO CUARENTA MIL QUINIENTOS NOVENTA PESOS M/CTE </w:t>
      </w:r>
      <w:r w:rsidR="002F0326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          </w:t>
      </w:r>
      <w:proofErr w:type="gramStart"/>
      <w:r w:rsidR="002F0326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 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(</w:t>
      </w:r>
      <w:proofErr w:type="gramEnd"/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$ 4.140.590).</w:t>
      </w:r>
      <w:r w:rsidR="007226B7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Se identifi</w:t>
      </w:r>
      <w:r w:rsidR="00E65E7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có</w:t>
      </w:r>
      <w:r w:rsidR="007226B7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un sobrante de DIEZ PESOS ($ 10), la cual no tiene trascendencia en el manejo y efectos contables por la cuantía.</w:t>
      </w:r>
    </w:p>
    <w:p w14:paraId="073D3ED8" w14:textId="77777777" w:rsidR="002F0326" w:rsidRPr="005C3B9B" w:rsidRDefault="002F0326" w:rsidP="002F0326">
      <w:pPr>
        <w:pStyle w:val="Ttulo1"/>
        <w:widowControl/>
        <w:suppressAutoHyphens w:val="0"/>
        <w:autoSpaceDN w:val="0"/>
        <w:spacing w:before="0" w:after="0"/>
        <w:ind w:left="108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51AA3F54" w14:textId="2706F6DE" w:rsidR="002F0326" w:rsidRPr="005C3B9B" w:rsidRDefault="00196ABD" w:rsidP="002F0326">
      <w:pPr>
        <w:pStyle w:val="Ttulo1"/>
        <w:widowControl/>
        <w:numPr>
          <w:ilvl w:val="0"/>
          <w:numId w:val="4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Los fondos de la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caja menor de la Subdirección de Producción e Intervención está</w:t>
      </w: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n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protegid</w:t>
      </w: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os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físicamente en una cajetilla electrónica de seguridad</w:t>
      </w: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, la cual se mantiene en una caja fuerte de disco cerrada, ubicada debajo del </w:t>
      </w:r>
      <w:r w:rsidR="00322AB1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puesto de trabajo del responsable del manejo de esta</w:t>
      </w: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,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y </w:t>
      </w: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asegurados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al 100% de su monto de constitución con la Póliza Global de Entidades Estatales No 2201217035655, expedida por Mapfre Seguros, su vigencia se estableció entre el 12 de noviembre de 2017 y el 01 de diciembre de 2019.</w:t>
      </w:r>
    </w:p>
    <w:p w14:paraId="5A8EB065" w14:textId="77777777" w:rsidR="002F0326" w:rsidRPr="005C3B9B" w:rsidRDefault="002F0326" w:rsidP="00E72092">
      <w:pPr>
        <w:pStyle w:val="Ttulo1"/>
        <w:widowControl/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448BC2F7" w14:textId="77777777" w:rsidR="007C0EBF" w:rsidRPr="005C3B9B" w:rsidRDefault="007C0EBF" w:rsidP="007C0EBF">
      <w:pPr>
        <w:pStyle w:val="Ttulo1"/>
        <w:widowControl/>
        <w:numPr>
          <w:ilvl w:val="0"/>
          <w:numId w:val="4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Se encontraron 90 cheques en blanco para reembolsos, del 26773 – 4 al 26862 – 6.</w:t>
      </w:r>
    </w:p>
    <w:p w14:paraId="40C34D9B" w14:textId="77777777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108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1F84FEEA" w14:textId="559966BF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405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Durante el arqueo se identificaron las siguientes fortalezas, </w:t>
      </w:r>
      <w:r w:rsidR="008C12A3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observaciones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y        recomendaciones:</w:t>
      </w:r>
    </w:p>
    <w:p w14:paraId="4C34150C" w14:textId="77777777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0518567D" w14:textId="77777777" w:rsidR="007C0EBF" w:rsidRPr="005C3B9B" w:rsidRDefault="007C0EBF" w:rsidP="007C0EBF">
      <w:pPr>
        <w:ind w:left="360"/>
        <w:rPr>
          <w:rFonts w:ascii="Arial" w:hAnsi="Arial" w:cs="Arial"/>
          <w:b/>
          <w:color w:val="000000" w:themeColor="text1"/>
        </w:rPr>
      </w:pPr>
      <w:r w:rsidRPr="005C3B9B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1.1 </w:t>
      </w:r>
      <w:r w:rsidRPr="005C3B9B">
        <w:rPr>
          <w:rFonts w:ascii="Arial" w:hAnsi="Arial" w:cs="Arial"/>
          <w:b/>
          <w:color w:val="000000" w:themeColor="text1"/>
        </w:rPr>
        <w:t>Fortalezas</w:t>
      </w:r>
    </w:p>
    <w:p w14:paraId="11BAA6D2" w14:textId="77777777" w:rsidR="007C0EBF" w:rsidRPr="005C3B9B" w:rsidRDefault="007C0EBF" w:rsidP="007C0EBF">
      <w:pPr>
        <w:ind w:left="360"/>
        <w:rPr>
          <w:rFonts w:ascii="Arial" w:hAnsi="Arial" w:cs="Arial"/>
          <w:b/>
          <w:color w:val="000000" w:themeColor="text1"/>
        </w:rPr>
      </w:pPr>
    </w:p>
    <w:p w14:paraId="409E7C9D" w14:textId="545AF2C7" w:rsidR="007C0EBF" w:rsidRPr="005C3B9B" w:rsidRDefault="007C0EBF" w:rsidP="007C0EBF">
      <w:pPr>
        <w:ind w:left="357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>Aspectos que cumplen la resolución de constitución</w:t>
      </w:r>
      <w:r w:rsidR="008C12A3" w:rsidRPr="005C3B9B">
        <w:rPr>
          <w:rFonts w:ascii="Arial" w:hAnsi="Arial" w:cs="Arial"/>
          <w:color w:val="000000" w:themeColor="text1"/>
        </w:rPr>
        <w:t xml:space="preserve"> y que fueron objeto de verificación</w:t>
      </w:r>
      <w:r w:rsidRPr="005C3B9B">
        <w:rPr>
          <w:rFonts w:ascii="Arial" w:hAnsi="Arial" w:cs="Arial"/>
          <w:color w:val="000000" w:themeColor="text1"/>
        </w:rPr>
        <w:t>:</w:t>
      </w:r>
    </w:p>
    <w:p w14:paraId="1B1F60F7" w14:textId="77777777" w:rsidR="007C0EBF" w:rsidRPr="005C3B9B" w:rsidRDefault="007C0EBF" w:rsidP="007C0EBF">
      <w:pPr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14:paraId="1DD7939D" w14:textId="7D48B9A3" w:rsidR="007C0EBF" w:rsidRPr="005C3B9B" w:rsidRDefault="007C0EBF" w:rsidP="007C0EBF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Póliza de seguros: el 100% del monto de constitución con la Póliza</w:t>
      </w:r>
      <w:r w:rsidR="007226B7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Manejo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Global de Entidades Estatales No 2201217035655, expedida por Mapfre Seguros, cuya vigencia se estableció entre el 12 de noviembre de 2017 y el 01 de diciembre de 2019. </w:t>
      </w:r>
    </w:p>
    <w:p w14:paraId="1B138BBD" w14:textId="77777777" w:rsidR="007C0EBF" w:rsidRPr="005C3B9B" w:rsidRDefault="007C0EBF" w:rsidP="007C0EBF">
      <w:pPr>
        <w:jc w:val="both"/>
        <w:textAlignment w:val="auto"/>
        <w:rPr>
          <w:color w:val="000000" w:themeColor="text1"/>
        </w:rPr>
      </w:pPr>
    </w:p>
    <w:p w14:paraId="028E7650" w14:textId="2E5D88B2" w:rsidR="00136D2B" w:rsidRPr="005C3B9B" w:rsidRDefault="00136D2B" w:rsidP="00136D2B">
      <w:pPr>
        <w:keepNext w:val="0"/>
        <w:widowControl/>
        <w:shd w:val="clear" w:color="auto" w:fill="auto"/>
        <w:suppressAutoHyphens w:val="0"/>
        <w:overflowPunct/>
        <w:autoSpaceDN w:val="0"/>
        <w:ind w:left="360"/>
        <w:jc w:val="both"/>
        <w:textAlignment w:val="auto"/>
        <w:rPr>
          <w:rFonts w:ascii="Arial" w:eastAsia="Times New Roman" w:hAnsi="Arial" w:cs="Arial"/>
          <w:color w:val="000000" w:themeColor="text1"/>
          <w:lang w:val="es-ES_tradnl" w:eastAsia="es-ES"/>
        </w:rPr>
      </w:pPr>
    </w:p>
    <w:p w14:paraId="5551DFE5" w14:textId="09FEEB67" w:rsidR="00136D2B" w:rsidRPr="005C3B9B" w:rsidRDefault="00136D2B" w:rsidP="00136D2B">
      <w:pPr>
        <w:keepNext w:val="0"/>
        <w:widowControl/>
        <w:shd w:val="clear" w:color="auto" w:fill="auto"/>
        <w:suppressAutoHyphens w:val="0"/>
        <w:overflowPunct/>
        <w:autoSpaceDN w:val="0"/>
        <w:ind w:left="360"/>
        <w:jc w:val="both"/>
        <w:textAlignment w:val="auto"/>
        <w:rPr>
          <w:rFonts w:ascii="Arial" w:eastAsia="Times New Roman" w:hAnsi="Arial" w:cs="Arial"/>
          <w:color w:val="000000" w:themeColor="text1"/>
          <w:lang w:val="es-ES_tradnl" w:eastAsia="es-ES"/>
        </w:rPr>
      </w:pPr>
      <w:r w:rsidRPr="005C3B9B">
        <w:rPr>
          <w:rFonts w:ascii="Arial" w:eastAsia="Times New Roman" w:hAnsi="Arial" w:cs="Arial"/>
          <w:color w:val="000000" w:themeColor="text1"/>
          <w:lang w:val="es-ES_tradnl" w:eastAsia="es-ES"/>
        </w:rPr>
        <w:t>Otros aspectos que fueron objeto de verificación:</w:t>
      </w:r>
    </w:p>
    <w:p w14:paraId="7AAD2548" w14:textId="77777777" w:rsidR="007C0EBF" w:rsidRPr="005C3B9B" w:rsidRDefault="007C0EBF" w:rsidP="008C12A3">
      <w:pPr>
        <w:rPr>
          <w:rFonts w:ascii="Arial" w:hAnsi="Arial" w:cs="Arial"/>
          <w:color w:val="000000" w:themeColor="text1"/>
        </w:rPr>
      </w:pPr>
    </w:p>
    <w:p w14:paraId="5F7C3AAF" w14:textId="77777777" w:rsidR="007C0EBF" w:rsidRPr="005C3B9B" w:rsidRDefault="007C0EBF" w:rsidP="007C0EBF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5C3B9B">
        <w:rPr>
          <w:rFonts w:ascii="Arial" w:eastAsia="Arial Unicode MS" w:hAnsi="Arial" w:cs="Arial"/>
          <w:color w:val="000000" w:themeColor="text1"/>
          <w:sz w:val="24"/>
          <w:szCs w:val="24"/>
          <w:u w:val="single"/>
          <w:lang w:val="es-ES" w:eastAsia="es-US"/>
        </w:rPr>
        <w:t>Seguridad física de los dineros:</w:t>
      </w:r>
      <w:r w:rsidRPr="005C3B9B">
        <w:rPr>
          <w:rFonts w:ascii="Arial" w:hAnsi="Arial" w:cs="Arial"/>
          <w:color w:val="000000" w:themeColor="text1"/>
          <w:sz w:val="22"/>
          <w:szCs w:val="22"/>
        </w:rPr>
        <w:t xml:space="preserve"> se encuentra protegida físicamente en una caja fuerte. </w:t>
      </w:r>
    </w:p>
    <w:p w14:paraId="3BE42B68" w14:textId="77777777" w:rsidR="007C0EBF" w:rsidRPr="005C3B9B" w:rsidRDefault="007C0EBF" w:rsidP="007C0EBF">
      <w:pPr>
        <w:pStyle w:val="Prrafodelista"/>
        <w:rPr>
          <w:rFonts w:ascii="Arial" w:hAnsi="Arial" w:cs="Arial"/>
          <w:color w:val="000000" w:themeColor="text1"/>
          <w:sz w:val="22"/>
          <w:szCs w:val="22"/>
        </w:rPr>
      </w:pPr>
    </w:p>
    <w:p w14:paraId="3B621AD6" w14:textId="77777777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overflowPunct/>
        <w:autoSpaceDN w:val="0"/>
        <w:jc w:val="both"/>
        <w:textAlignment w:val="auto"/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  <w:u w:val="single"/>
        </w:rPr>
        <w:t>Apropiada custodia de cheques en blanco</w:t>
      </w:r>
      <w:r w:rsidRPr="005C3B9B">
        <w:rPr>
          <w:rFonts w:ascii="Arial" w:hAnsi="Arial" w:cs="Arial"/>
          <w:color w:val="000000" w:themeColor="text1"/>
        </w:rPr>
        <w:t>: los 90 cheques encontrados en blanco a utilizar para tramitar los reembolsos, del 26773-4 al 26862-6, se encontraron dentro de la caja fuerte.</w:t>
      </w:r>
    </w:p>
    <w:p w14:paraId="420EDBF4" w14:textId="77777777" w:rsidR="007C0EBF" w:rsidRPr="005C3B9B" w:rsidRDefault="007C0EBF" w:rsidP="000E3314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4F18FEF3" w14:textId="3778983B" w:rsidR="007C0EBF" w:rsidRPr="005C3B9B" w:rsidRDefault="007C0EBF" w:rsidP="007C0EBF">
      <w:pPr>
        <w:ind w:left="212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1.2 </w:t>
      </w:r>
      <w:r w:rsidR="008C12A3" w:rsidRPr="005C3B9B">
        <w:rPr>
          <w:rFonts w:ascii="Arial" w:eastAsia="Calibri" w:hAnsi="Arial" w:cs="Arial"/>
          <w:b/>
          <w:color w:val="000000" w:themeColor="text1"/>
          <w:sz w:val="22"/>
          <w:szCs w:val="22"/>
        </w:rPr>
        <w:t>Observaciones</w:t>
      </w:r>
    </w:p>
    <w:p w14:paraId="0CF98BEB" w14:textId="77777777" w:rsidR="007C0EBF" w:rsidRPr="005C3B9B" w:rsidRDefault="007C0EBF" w:rsidP="007C0EBF">
      <w:pPr>
        <w:ind w:left="212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7704D08A" w14:textId="78E04588" w:rsidR="008C12A3" w:rsidRPr="005C3B9B" w:rsidRDefault="007C0EBF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  <w:r w:rsidRPr="005C3B9B">
        <w:rPr>
          <w:rFonts w:ascii="Arial" w:hAnsi="Arial" w:cs="Arial"/>
          <w:b/>
          <w:color w:val="000000" w:themeColor="text1"/>
        </w:rPr>
        <w:t>1.2.</w:t>
      </w:r>
      <w:r w:rsidR="008C12A3" w:rsidRPr="005C3B9B">
        <w:rPr>
          <w:rFonts w:ascii="Arial" w:hAnsi="Arial" w:cs="Arial"/>
          <w:b/>
          <w:color w:val="000000" w:themeColor="text1"/>
        </w:rPr>
        <w:t>1.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Durante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el arqueo a la caja menor, el responsable inform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ó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que no se 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habían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utilizado los recursos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,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aunque existían 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para la fecha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solicitudes de 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gastos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; esto 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debido a que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no 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se había 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expedido la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nueva resolución de caja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lastRenderedPageBreak/>
        <w:t xml:space="preserve">menor la cual modificaría los rubros asignados que cumplan con las necesidades y gastos de </w:t>
      </w:r>
      <w:proofErr w:type="gramStart"/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la misma</w:t>
      </w:r>
      <w:proofErr w:type="gramEnd"/>
      <w:r w:rsidR="000E3314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, acorde con el </w:t>
      </w:r>
      <w:r w:rsidR="000E3314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memorando 20191600024773 del 30 de abril de 2019</w:t>
      </w:r>
      <w:r w:rsidR="000E3314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emitido por la OCI.</w:t>
      </w:r>
    </w:p>
    <w:p w14:paraId="16405CF0" w14:textId="77777777" w:rsidR="008C12A3" w:rsidRPr="005C3B9B" w:rsidRDefault="008C12A3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</w:p>
    <w:p w14:paraId="50FAC12D" w14:textId="5D21BBEA" w:rsidR="009C1F39" w:rsidRPr="005C3B9B" w:rsidRDefault="00481225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No obstante, esta oficina confirm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ó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que la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 resolución modificatoria 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fue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exp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ed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id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a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el día 9  de mayo de 2019 con el número 164 “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>por medio de la cual se modifica la Resolución 053 del 22 de febrero de 2019 mediante la cual se constituyen las Caja Menores de la Secretaria General y la  Subdirección Técnica de Producción e Intervención de la UAERMV, PARA VIGENCIA 2019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” y el responsable de la caja  menor fue notificado mediante correo  electrónico el día 9 de  mayo de 2019</w:t>
      </w:r>
      <w:r w:rsidR="00136D2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,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de 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la </w:t>
      </w:r>
      <w:r w:rsidR="008C12A3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Secretaría General</w:t>
      </w:r>
      <w:r w:rsidR="009C1F39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, “ ver </w:t>
      </w:r>
      <w:r w:rsidR="00B337B9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imagen</w:t>
      </w:r>
      <w:r w:rsidR="009C1F39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adjunt</w:t>
      </w:r>
      <w:r w:rsidR="00B337B9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a</w:t>
      </w:r>
      <w:r w:rsidR="009C1F39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”.</w:t>
      </w:r>
    </w:p>
    <w:p w14:paraId="7232F558" w14:textId="2A8B7A1D" w:rsidR="00B337B9" w:rsidRPr="005C3B9B" w:rsidRDefault="00205C92" w:rsidP="002F0326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  <w:r w:rsidRPr="005C3B9B">
        <w:rPr>
          <w:noProof/>
          <w:color w:val="000000" w:themeColor="text1"/>
        </w:rPr>
        <w:drawing>
          <wp:inline distT="0" distB="0" distL="0" distR="0" wp14:anchorId="43D86701" wp14:editId="6FCFA668">
            <wp:extent cx="5788638" cy="4683318"/>
            <wp:effectExtent l="0" t="0" r="317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8634" cy="47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BFD8" w14:textId="1BCD2F46" w:rsidR="00B337B9" w:rsidRPr="005C3B9B" w:rsidRDefault="00B337B9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</w:p>
    <w:p w14:paraId="28F8C73C" w14:textId="77777777" w:rsidR="009C1F39" w:rsidRPr="005C3B9B" w:rsidRDefault="009C1F39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</w:p>
    <w:p w14:paraId="1E1C0A7D" w14:textId="7668F602" w:rsidR="00481225" w:rsidRDefault="00205C92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Por lo</w:t>
      </w:r>
      <w:r w:rsidR="0048122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anterior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no fue posible atender las solicitudes de compras y no se tuvo en cuenta el</w:t>
      </w:r>
      <w:r w:rsidR="0048122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artículo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cuarto (4°) de la </w:t>
      </w:r>
      <w:r w:rsidR="0057147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Resolución 053</w:t>
      </w:r>
      <w:r w:rsidR="0048122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del 22 de febrero de 2019 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de cajas menores vigencia 2019, toda vez que “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La caja menor </w:t>
      </w:r>
      <w:r w:rsidR="0057147B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tiene </w:t>
      </w:r>
      <w:r w:rsidR="00701D0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>por objeto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 </w:t>
      </w:r>
      <w:r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sufragar </w:t>
      </w:r>
      <w:r w:rsidR="002A682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>aquellos gastos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 identificados y definidos en los conceptos de Presupuesto Anual del Distrito Capital, que </w:t>
      </w:r>
      <w:r w:rsidR="002F0326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>tengan carácter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 de urgentes, 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lastRenderedPageBreak/>
        <w:t xml:space="preserve">imprescindibles, inaplazables </w:t>
      </w:r>
      <w:r w:rsidR="00CB49E5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>e imprevistos</w:t>
      </w:r>
      <w:r w:rsidR="007C0EBF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 xml:space="preserve"> para la adecuada marcha de </w:t>
      </w:r>
      <w:r w:rsidR="009A4636" w:rsidRPr="005C3B9B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es-ES" w:eastAsia="es-US"/>
        </w:rPr>
        <w:t>la administración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”</w:t>
      </w:r>
      <w:r w:rsidR="0048122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.</w:t>
      </w:r>
    </w:p>
    <w:p w14:paraId="33B2A95B" w14:textId="77777777" w:rsidR="009A4636" w:rsidRPr="005C3B9B" w:rsidRDefault="009A4636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</w:p>
    <w:p w14:paraId="5C796F77" w14:textId="6817E0FF" w:rsidR="007C0EBF" w:rsidRPr="005C3B9B" w:rsidRDefault="00481225" w:rsidP="007C0EBF">
      <w:pPr>
        <w:pStyle w:val="Prrafodelista"/>
        <w:rPr>
          <w:rFonts w:ascii="Arial" w:hAnsi="Arial" w:cs="Arial"/>
          <w:color w:val="000000" w:themeColor="text1"/>
          <w:sz w:val="18"/>
          <w:szCs w:val="18"/>
          <w:lang w:val="es-ES"/>
        </w:rPr>
      </w:pP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Y 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el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numeral 14.2 FUNCIONES DEL RESPO</w:t>
      </w:r>
      <w:r w:rsidR="000E3314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N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SABLE, literal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b) “Responder por el buen manejo y utilización de los fondos entregados “; del Instructivo Manejo y Control de Caja Menores</w:t>
      </w:r>
      <w:r w:rsidR="0057147B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, Código FIN-C-IN-002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.</w:t>
      </w:r>
      <w:r w:rsidR="007C0EBF" w:rsidRPr="005C3B9B">
        <w:rPr>
          <w:rFonts w:ascii="Arial" w:hAnsi="Arial" w:cs="Arial"/>
          <w:color w:val="000000" w:themeColor="text1"/>
          <w:sz w:val="18"/>
          <w:szCs w:val="18"/>
          <w:lang w:val="es-ES"/>
        </w:rPr>
        <w:t xml:space="preserve"> </w:t>
      </w:r>
    </w:p>
    <w:p w14:paraId="39B611CE" w14:textId="77777777" w:rsidR="007C0EBF" w:rsidRPr="005C3B9B" w:rsidRDefault="007C0EBF" w:rsidP="007C0EBF">
      <w:pPr>
        <w:pStyle w:val="Prrafodelista"/>
        <w:rPr>
          <w:rFonts w:ascii="Arial" w:hAnsi="Arial" w:cs="Arial"/>
          <w:color w:val="000000" w:themeColor="text1"/>
          <w:sz w:val="18"/>
          <w:szCs w:val="18"/>
          <w:lang w:val="es-ES"/>
        </w:rPr>
      </w:pPr>
    </w:p>
    <w:p w14:paraId="63F1E8E1" w14:textId="77777777" w:rsidR="007C0EBF" w:rsidRPr="005C3B9B" w:rsidRDefault="007C0EBF" w:rsidP="00205C9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27FFA05" w14:textId="3ACE0348" w:rsidR="007C0EBF" w:rsidRPr="005C3B9B" w:rsidRDefault="007C0EBF" w:rsidP="007C0EBF">
      <w:pPr>
        <w:pStyle w:val="Prrafodelista"/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</w:pPr>
      <w:r w:rsidRPr="005C3B9B">
        <w:rPr>
          <w:rFonts w:ascii="Arial" w:hAnsi="Arial" w:cs="Arial"/>
          <w:b/>
          <w:color w:val="000000" w:themeColor="text1"/>
        </w:rPr>
        <w:t xml:space="preserve">1.2.2.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Al ser</w:t>
      </w:r>
      <w:r w:rsidRPr="005C3B9B">
        <w:rPr>
          <w:rFonts w:ascii="Arial" w:hAnsi="Arial" w:cs="Arial"/>
          <w:b/>
          <w:color w:val="000000" w:themeColor="text1"/>
        </w:rPr>
        <w:t xml:space="preserve"> i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ndagado</w:t>
      </w:r>
      <w:r w:rsidRPr="005C3B9B">
        <w:rPr>
          <w:rFonts w:ascii="Arial" w:hAnsi="Arial" w:cs="Arial"/>
          <w:b/>
          <w:color w:val="000000" w:themeColor="text1"/>
        </w:rPr>
        <w:t xml:space="preserve"> 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al profesional universitario código 219 – grado 01, responsable del manejo de la caja menor</w:t>
      </w:r>
      <w:r w:rsidR="0007541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, asignado a esa fecha,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sobre la consignación de $ 106.260 del sobrante encontrado en el arqueo realizado el mes de marzo</w:t>
      </w:r>
      <w:r w:rsidR="0007541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de acuerdo con é</w:t>
      </w:r>
      <w:bookmarkStart w:id="3" w:name="_Hlk28353913"/>
      <w:r w:rsidR="0007541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l memorando 20191600024773 del 30 de abril de 2019</w:t>
      </w:r>
      <w:bookmarkEnd w:id="3"/>
      <w:r w:rsidR="0007541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en el cual se informó sobre este hecho,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respondió que al momento no la ha realizado</w:t>
      </w:r>
      <w:r w:rsidR="00075415"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>.</w:t>
      </w: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val="es-ES" w:eastAsia="es-US"/>
        </w:rPr>
        <w:t xml:space="preserve"> </w:t>
      </w:r>
    </w:p>
    <w:p w14:paraId="12A77C71" w14:textId="77777777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3E5DC0BC" w14:textId="3F14B8B7" w:rsidR="007C0EBF" w:rsidRPr="005C3B9B" w:rsidRDefault="007C0EBF" w:rsidP="007C0EBF">
      <w:pPr>
        <w:pStyle w:val="Ttulo1"/>
        <w:widowControl/>
        <w:numPr>
          <w:ilvl w:val="1"/>
          <w:numId w:val="5"/>
        </w:numPr>
        <w:suppressAutoHyphens w:val="0"/>
        <w:autoSpaceDN w:val="0"/>
        <w:spacing w:before="0" w:after="0"/>
        <w:rPr>
          <w:rFonts w:ascii="Arial" w:eastAsia="Arial Unicode MS" w:hAnsi="Arial" w:cs="Arial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Cs w:val="0"/>
          <w:color w:val="000000" w:themeColor="text1"/>
          <w:sz w:val="24"/>
          <w:szCs w:val="24"/>
          <w:lang w:eastAsia="es-US"/>
        </w:rPr>
        <w:t>Recomendaci</w:t>
      </w:r>
      <w:r w:rsidR="00406EAE">
        <w:rPr>
          <w:rFonts w:ascii="Arial" w:eastAsia="Arial Unicode MS" w:hAnsi="Arial" w:cs="Arial"/>
          <w:bCs w:val="0"/>
          <w:color w:val="000000" w:themeColor="text1"/>
          <w:sz w:val="24"/>
          <w:szCs w:val="24"/>
          <w:lang w:eastAsia="es-US"/>
        </w:rPr>
        <w:t>ón</w:t>
      </w:r>
    </w:p>
    <w:p w14:paraId="2DB7C34A" w14:textId="77777777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rPr>
          <w:rFonts w:ascii="Arial" w:eastAsia="Arial Unicode MS" w:hAnsi="Arial" w:cs="Arial"/>
          <w:bCs w:val="0"/>
          <w:color w:val="000000" w:themeColor="text1"/>
          <w:sz w:val="24"/>
          <w:szCs w:val="24"/>
          <w:lang w:eastAsia="es-US"/>
        </w:rPr>
      </w:pPr>
    </w:p>
    <w:p w14:paraId="7DCBC34C" w14:textId="6499C20C" w:rsidR="007C0EBF" w:rsidRPr="005C3B9B" w:rsidRDefault="00B669DC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El ordenador del gasto evaluar</w:t>
      </w:r>
      <w:r w:rsidR="00406EAE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á</w:t>
      </w:r>
      <w:r w:rsidR="000174E9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la </w:t>
      </w:r>
      <w:r w:rsidR="00406EAE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recomendación</w:t>
      </w:r>
      <w:r w:rsidR="000174E9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de OCI</w:t>
      </w:r>
      <w:r w:rsidR="00406EAE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, en caso de que lo considere pertinente</w:t>
      </w:r>
      <w:r w:rsidR="000174E9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="00406EAE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s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olicita</w:t>
      </w:r>
      <w:r w:rsidR="000174E9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ra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al profesional universitario código 219 – grado 01, el reintegro a la Tesorería de la entidad</w:t>
      </w:r>
      <w:r w:rsidR="007C0EBF" w:rsidRPr="005C3B9B">
        <w:rPr>
          <w:rFonts w:ascii="Arial" w:eastAsia="Arial Unicode MS" w:hAnsi="Arial" w:cs="Arial"/>
          <w:color w:val="000000" w:themeColor="text1"/>
          <w:sz w:val="24"/>
          <w:szCs w:val="24"/>
          <w:lang w:eastAsia="es-US"/>
        </w:rPr>
        <w:t xml:space="preserve"> </w:t>
      </w:r>
      <w:r w:rsidR="007C0EB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de $ 106.260 del sobrante encontrado en el arqueo realizado el mes de marzo.</w:t>
      </w:r>
    </w:p>
    <w:p w14:paraId="61F833D0" w14:textId="09E8A714" w:rsidR="00701D0F" w:rsidRPr="005C3B9B" w:rsidRDefault="00701D0F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0D103D83" w14:textId="77777777" w:rsidR="007C0EBF" w:rsidRPr="005C3B9B" w:rsidRDefault="007C0EBF" w:rsidP="005F4FF4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01A3F37C" w14:textId="3913C506" w:rsidR="00701D0F" w:rsidRPr="005C3B9B" w:rsidRDefault="007C0EBF" w:rsidP="00701D0F">
      <w:pPr>
        <w:pStyle w:val="Ttulo1"/>
        <w:widowControl/>
        <w:numPr>
          <w:ilvl w:val="0"/>
          <w:numId w:val="1"/>
        </w:numPr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 </w:t>
      </w:r>
      <w:r w:rsidR="009A4636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CAMBIO DE RESPONSABLE </w:t>
      </w:r>
      <w:r w:rsidR="009A4636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C</w:t>
      </w:r>
      <w:r w:rsidR="009A4636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AJA </w:t>
      </w:r>
      <w:r w:rsidR="009A4636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M</w:t>
      </w:r>
      <w:r w:rsidR="009A4636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ENOR</w:t>
      </w:r>
    </w:p>
    <w:p w14:paraId="58B852B6" w14:textId="3249F63F" w:rsidR="005F4FF4" w:rsidRPr="005C3B9B" w:rsidRDefault="005F4FF4" w:rsidP="005F4FF4">
      <w:pPr>
        <w:pStyle w:val="Ttulo1"/>
        <w:widowControl/>
        <w:suppressAutoHyphens w:val="0"/>
        <w:autoSpaceDN w:val="0"/>
        <w:spacing w:before="0" w:after="0"/>
        <w:ind w:left="36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7131200C" w14:textId="6DA9FD6F" w:rsidR="00120CDF" w:rsidRPr="005C3B9B" w:rsidRDefault="005F4FF4" w:rsidP="009D097B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El 4 de septiembre de 2019 se realizó</w:t>
      </w:r>
      <w:r w:rsidR="008529A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en las instalaciones de la sede administrativa calle 26 piso séptimo</w:t>
      </w:r>
      <w:r w:rsidR="000174E9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,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="009D097B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el cambio de responsable de la caja menor. A solicitud de la profesional universitaria código 219 grado 01 de la Subdirección Técnica de Producción e Intervención, quién a la fecha es la nueva responsable de la caja menor, se efectuó el acompañamiento por parte de la Oficina de Control Interno. </w:t>
      </w:r>
    </w:p>
    <w:p w14:paraId="26F0F6FE" w14:textId="77777777" w:rsidR="00120CDF" w:rsidRPr="005C3B9B" w:rsidRDefault="00120CDF" w:rsidP="009D097B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43ADE816" w14:textId="77777777" w:rsidR="000174E9" w:rsidRDefault="009D097B" w:rsidP="009D097B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En el desarrollo de esta actividad, el contador</w:t>
      </w:r>
      <w:r w:rsidR="00120CD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y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el abogado</w:t>
      </w:r>
      <w:r w:rsidR="00120CD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de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la OCI dieron </w:t>
      </w:r>
      <w:r w:rsidR="00120CD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garantía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respecto de la </w:t>
      </w:r>
      <w:r w:rsidR="00C44831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forma de realizar la legalización del reembolso total de los gastos realizados con corte a la fecha de entrega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y el inventario de la caja menor al </w:t>
      </w:r>
      <w:r w:rsidR="00120CD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día,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así como el cumplimiento de los requisitos normativos cuando se llevan a cabo este tipo de ca</w:t>
      </w:r>
      <w:r w:rsidR="008529A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m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bios de responsables.</w:t>
      </w:r>
      <w:r w:rsidR="00120CD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</w:p>
    <w:p w14:paraId="5F7DF54E" w14:textId="2B0FCC83" w:rsidR="005F4FF4" w:rsidRPr="005C3B9B" w:rsidRDefault="00120CDF" w:rsidP="009D097B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Producto de </w:t>
      </w:r>
      <w:r w:rsidR="000174E9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la entrega</w:t>
      </w:r>
      <w:r w:rsidR="008529A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,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se suscribió ac</w:t>
      </w:r>
      <w:r w:rsidR="002A682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ta en la cual se enfatizó que el sobrante encontrado en el mes de </w:t>
      </w:r>
      <w:r w:rsidR="008529A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marzo</w:t>
      </w:r>
      <w:r w:rsidR="002A682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queda pendiente por resolver por parte del antiguo responsable</w:t>
      </w:r>
      <w:r w:rsidR="008529A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, a saber:</w:t>
      </w:r>
      <w:r w:rsidR="002A682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el profesional universitario código 219 – grado 01.</w:t>
      </w:r>
    </w:p>
    <w:p w14:paraId="5A789877" w14:textId="77777777" w:rsidR="005F4FF4" w:rsidRPr="005C3B9B" w:rsidRDefault="005F4FF4" w:rsidP="00120CDF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6AA37A6A" w14:textId="77777777" w:rsidR="005F4FF4" w:rsidRPr="005C3B9B" w:rsidRDefault="005F4FF4" w:rsidP="005F4FF4">
      <w:pPr>
        <w:pStyle w:val="Ttulo1"/>
        <w:widowControl/>
        <w:suppressAutoHyphens w:val="0"/>
        <w:autoSpaceDN w:val="0"/>
        <w:spacing w:before="0" w:after="0"/>
        <w:ind w:left="72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2CB31F89" w14:textId="5B32D921" w:rsidR="005F4FF4" w:rsidRPr="005C3B9B" w:rsidRDefault="009A4636" w:rsidP="00701D0F">
      <w:pPr>
        <w:pStyle w:val="Ttulo1"/>
        <w:widowControl/>
        <w:numPr>
          <w:ilvl w:val="0"/>
          <w:numId w:val="1"/>
        </w:numPr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RESULTADO ARQUEO DEL 28 DE OCTUBRE DE 2019</w:t>
      </w:r>
    </w:p>
    <w:p w14:paraId="3DFD656D" w14:textId="77777777" w:rsidR="00E66E67" w:rsidRPr="005C3B9B" w:rsidRDefault="00E66E67" w:rsidP="009A4636">
      <w:pPr>
        <w:pStyle w:val="Ttulo1"/>
        <w:widowControl/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06180E20" w14:textId="1B551621" w:rsidR="007C0EBF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El 28 de octubre de 2019 se realizó arqueo con la</w:t>
      </w:r>
      <w:r w:rsidR="00E66E67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nueva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responsable de la caja menor designada, se adjunta copia del acta suscrita; en la actividad se revisaron aspectos relacionados con la seguridad del dinero en efectivo, documentación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lastRenderedPageBreak/>
        <w:t>soporte de los recibos de caja, naturaleza de las compras de bienes y/o servicios, nivel de agotamiento, y los cheques en blanco de la cuenta corriente de Davivienda Nro. 0560006069997531, donde se consignan los reembolsos.</w:t>
      </w:r>
    </w:p>
    <w:p w14:paraId="2A3EB3BA" w14:textId="4281A1D7" w:rsidR="00F4050B" w:rsidRDefault="00F4050B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5EF56791" w14:textId="41F332ED" w:rsidR="007C0EBF" w:rsidRPr="00F4050B" w:rsidRDefault="00F4050B" w:rsidP="00F4050B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 w:val="0"/>
          <w:color w:val="000000" w:themeColor="text1"/>
          <w:sz w:val="22"/>
          <w:szCs w:val="22"/>
        </w:rPr>
        <w:t>De este arqueo se encontró:</w:t>
      </w:r>
    </w:p>
    <w:p w14:paraId="07930F07" w14:textId="211461C0" w:rsidR="007C0EBF" w:rsidRPr="005C3B9B" w:rsidRDefault="007C0EBF" w:rsidP="007C0EBF">
      <w:pPr>
        <w:suppressAutoHyphens w:val="0"/>
        <w:spacing w:before="120" w:after="120"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1.  UN MILLÓN SESENTA Y TRES MIL </w:t>
      </w:r>
      <w:r w:rsidR="0072178A" w:rsidRPr="005C3B9B">
        <w:rPr>
          <w:rFonts w:ascii="Arial" w:hAnsi="Arial" w:cs="Arial"/>
          <w:color w:val="000000" w:themeColor="text1"/>
        </w:rPr>
        <w:tab/>
        <w:t xml:space="preserve">QUINIENTOS </w:t>
      </w:r>
      <w:r w:rsidRPr="005C3B9B">
        <w:rPr>
          <w:rFonts w:ascii="Arial" w:hAnsi="Arial" w:cs="Arial"/>
          <w:color w:val="000000" w:themeColor="text1"/>
        </w:rPr>
        <w:t xml:space="preserve">PESOS M/CTE </w:t>
      </w:r>
      <w:r w:rsidR="008369E0" w:rsidRPr="005C3B9B">
        <w:rPr>
          <w:rFonts w:ascii="Arial" w:hAnsi="Arial" w:cs="Arial"/>
          <w:color w:val="000000" w:themeColor="text1"/>
        </w:rPr>
        <w:t xml:space="preserve">             </w:t>
      </w:r>
      <w:proofErr w:type="gramStart"/>
      <w:r w:rsidR="008369E0" w:rsidRPr="005C3B9B">
        <w:rPr>
          <w:rFonts w:ascii="Arial" w:hAnsi="Arial" w:cs="Arial"/>
          <w:color w:val="000000" w:themeColor="text1"/>
        </w:rPr>
        <w:t xml:space="preserve">   </w:t>
      </w:r>
      <w:r w:rsidRPr="005C3B9B">
        <w:rPr>
          <w:rFonts w:ascii="Arial" w:hAnsi="Arial" w:cs="Arial"/>
          <w:color w:val="000000" w:themeColor="text1"/>
        </w:rPr>
        <w:t>(</w:t>
      </w:r>
      <w:proofErr w:type="gramEnd"/>
      <w:r w:rsidRPr="005C3B9B">
        <w:rPr>
          <w:rFonts w:ascii="Arial" w:hAnsi="Arial" w:cs="Arial"/>
          <w:color w:val="000000" w:themeColor="text1"/>
        </w:rPr>
        <w:t>$ 1.063.</w:t>
      </w:r>
      <w:r w:rsidR="0072178A" w:rsidRPr="005C3B9B">
        <w:rPr>
          <w:rFonts w:ascii="Arial" w:hAnsi="Arial" w:cs="Arial"/>
          <w:color w:val="000000" w:themeColor="text1"/>
        </w:rPr>
        <w:t>5</w:t>
      </w:r>
      <w:r w:rsidRPr="005C3B9B">
        <w:rPr>
          <w:rFonts w:ascii="Arial" w:hAnsi="Arial" w:cs="Arial"/>
          <w:color w:val="000000" w:themeColor="text1"/>
        </w:rPr>
        <w:t>00) en efectivo, DIECISÉIS MIL PESOS M/CTE. ($ 16.000) en facturas y/o recibos y TRES MILLONES SESENTA Y UN MIL CIENTO CINCUENTA Y OCHO PESOS M/CTE. ($ 3.061.158) en reintegro realizado el 23 de octubre de 2019</w:t>
      </w:r>
      <w:r w:rsidR="000174E9">
        <w:rPr>
          <w:rFonts w:ascii="Arial" w:hAnsi="Arial" w:cs="Arial"/>
          <w:color w:val="000000" w:themeColor="text1"/>
        </w:rPr>
        <w:t xml:space="preserve"> con el memorando 20191310048893</w:t>
      </w:r>
      <w:r w:rsidRPr="005C3B9B">
        <w:rPr>
          <w:rFonts w:ascii="Arial" w:hAnsi="Arial" w:cs="Arial"/>
          <w:color w:val="000000" w:themeColor="text1"/>
        </w:rPr>
        <w:t>, para un total de CUATRO MILLONES CIENTO CUARENTA MIL SEISCIENTOS CINCUENTA Y OCHO PESOS M/CTE ($ 4.140.658)</w:t>
      </w:r>
      <w:r w:rsidR="000174E9">
        <w:rPr>
          <w:rFonts w:ascii="Arial" w:hAnsi="Arial" w:cs="Arial"/>
          <w:color w:val="000000" w:themeColor="text1"/>
        </w:rPr>
        <w:t>.</w:t>
      </w:r>
      <w:r w:rsidR="0072178A" w:rsidRPr="005C3B9B">
        <w:rPr>
          <w:rFonts w:ascii="Arial" w:hAnsi="Arial" w:cs="Arial"/>
          <w:color w:val="000000" w:themeColor="text1"/>
        </w:rPr>
        <w:t xml:space="preserve"> Se identific</w:t>
      </w:r>
      <w:r w:rsidR="000174E9">
        <w:rPr>
          <w:rFonts w:ascii="Arial" w:hAnsi="Arial" w:cs="Arial"/>
          <w:color w:val="000000" w:themeColor="text1"/>
        </w:rPr>
        <w:t>ó</w:t>
      </w:r>
      <w:r w:rsidR="0072178A" w:rsidRPr="005C3B9B">
        <w:rPr>
          <w:rFonts w:ascii="Arial" w:hAnsi="Arial" w:cs="Arial"/>
          <w:color w:val="000000" w:themeColor="text1"/>
        </w:rPr>
        <w:t xml:space="preserve"> un sobrante de SETENTA Y OCHO PESOS ($ 78), la cual no tiene trascendencia en el manejo y efectos contables por la cuantía</w:t>
      </w:r>
      <w:r w:rsidRPr="005C3B9B">
        <w:rPr>
          <w:rFonts w:ascii="Arial" w:hAnsi="Arial" w:cs="Arial"/>
          <w:color w:val="000000" w:themeColor="text1"/>
        </w:rPr>
        <w:t>.</w:t>
      </w:r>
    </w:p>
    <w:p w14:paraId="2FB441DB" w14:textId="197C5BC5" w:rsidR="007C0EBF" w:rsidRPr="005C3B9B" w:rsidRDefault="007C0EBF" w:rsidP="007C0EBF">
      <w:pPr>
        <w:suppressAutoHyphens w:val="0"/>
        <w:spacing w:before="120" w:after="120"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2. La caja menor de la Subdirección de Producción e Intervención está protegida físicamente en una cajetilla electrónica de seguridad, la cual se encuentra ubicada en un cajón del puesto de trabajo de la persona responsable del manejo; y contractualmente al 100% de su monto de constitución con la </w:t>
      </w:r>
      <w:r w:rsidR="00EC22E3" w:rsidRPr="005C3B9B">
        <w:rPr>
          <w:rFonts w:ascii="Arial" w:hAnsi="Arial" w:cs="Arial"/>
          <w:color w:val="000000" w:themeColor="text1"/>
        </w:rPr>
        <w:t xml:space="preserve">Póliza Global de Entidades Estatales </w:t>
      </w:r>
      <w:r w:rsidRPr="005C3B9B">
        <w:rPr>
          <w:rFonts w:ascii="Arial" w:hAnsi="Arial" w:cs="Arial"/>
          <w:color w:val="000000" w:themeColor="text1"/>
        </w:rPr>
        <w:t>No 2201217035655, expedida por Mapfre Seguros, su vigencia se estableció entre el 12 de noviembre de 2017 y el 01 de diciembre de 2019</w:t>
      </w:r>
      <w:r w:rsidR="00EC22E3" w:rsidRPr="005C3B9B">
        <w:rPr>
          <w:rFonts w:ascii="Arial" w:hAnsi="Arial" w:cs="Arial"/>
          <w:color w:val="000000" w:themeColor="text1"/>
        </w:rPr>
        <w:t xml:space="preserve"> y se informó a la aseguradora el cambio de responsable</w:t>
      </w:r>
      <w:r w:rsidRPr="005C3B9B">
        <w:rPr>
          <w:rFonts w:ascii="Arial" w:hAnsi="Arial" w:cs="Arial"/>
          <w:color w:val="000000" w:themeColor="text1"/>
        </w:rPr>
        <w:t xml:space="preserve">. </w:t>
      </w:r>
      <w:r w:rsidR="000174E9">
        <w:rPr>
          <w:rFonts w:ascii="Arial" w:hAnsi="Arial" w:cs="Arial"/>
          <w:color w:val="000000" w:themeColor="text1"/>
        </w:rPr>
        <w:t xml:space="preserve">No </w:t>
      </w:r>
      <w:proofErr w:type="gramStart"/>
      <w:r w:rsidR="000174E9">
        <w:rPr>
          <w:rFonts w:ascii="Arial" w:hAnsi="Arial" w:cs="Arial"/>
          <w:color w:val="000000" w:themeColor="text1"/>
        </w:rPr>
        <w:t>obstante</w:t>
      </w:r>
      <w:proofErr w:type="gramEnd"/>
      <w:r w:rsidR="000174E9">
        <w:rPr>
          <w:rFonts w:ascii="Arial" w:hAnsi="Arial" w:cs="Arial"/>
          <w:color w:val="000000" w:themeColor="text1"/>
        </w:rPr>
        <w:t xml:space="preserve"> la caja fuerte de disco</w:t>
      </w:r>
      <w:r w:rsidR="004712E0">
        <w:rPr>
          <w:rFonts w:ascii="Arial" w:hAnsi="Arial" w:cs="Arial"/>
          <w:color w:val="000000" w:themeColor="text1"/>
        </w:rPr>
        <w:t>, no fue entregada por el anterior responsable de la caja menor.</w:t>
      </w:r>
    </w:p>
    <w:p w14:paraId="314F3EE2" w14:textId="77777777" w:rsidR="007C0EBF" w:rsidRPr="005C3B9B" w:rsidRDefault="007C0EBF" w:rsidP="007C0EBF">
      <w:pPr>
        <w:keepNext w:val="0"/>
        <w:widowControl/>
        <w:shd w:val="clear" w:color="auto" w:fill="auto"/>
        <w:suppressAutoHyphens w:val="0"/>
        <w:overflowPunct/>
        <w:spacing w:before="120" w:after="120" w:line="276" w:lineRule="auto"/>
        <w:ind w:left="360"/>
        <w:jc w:val="both"/>
        <w:textAlignment w:val="auto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3. Se encontraron 88 cheques en blanco a utilizar para reembolsos, del 26775-1 al 26862-6. </w:t>
      </w:r>
    </w:p>
    <w:p w14:paraId="482C3327" w14:textId="77777777" w:rsidR="007C0EBF" w:rsidRPr="005C3B9B" w:rsidRDefault="007C0EBF" w:rsidP="007C0EBF">
      <w:pPr>
        <w:keepNext w:val="0"/>
        <w:widowControl/>
        <w:shd w:val="clear" w:color="auto" w:fill="auto"/>
        <w:suppressAutoHyphens w:val="0"/>
        <w:overflowPunct/>
        <w:spacing w:before="120" w:after="120" w:line="276" w:lineRule="auto"/>
        <w:ind w:left="360"/>
        <w:jc w:val="both"/>
        <w:textAlignment w:val="auto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4. Al efectuar el arqueo, se encontró la siguiente relación de facturas: </w:t>
      </w:r>
    </w:p>
    <w:tbl>
      <w:tblPr>
        <w:tblW w:w="7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2142"/>
        <w:gridCol w:w="1465"/>
        <w:gridCol w:w="1236"/>
      </w:tblGrid>
      <w:tr w:rsidR="005C3B9B" w:rsidRPr="005C3B9B" w14:paraId="3D16A697" w14:textId="77777777" w:rsidTr="009A4636">
        <w:trPr>
          <w:trHeight w:val="426"/>
          <w:jc w:val="center"/>
        </w:trPr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B32AD8" w14:textId="77777777" w:rsidR="007C0EBF" w:rsidRPr="00CB49E5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  <w:t>PROVEEDOR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E7F8BD8" w14:textId="77777777" w:rsidR="007C0EBF" w:rsidRPr="00CB49E5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  <w:t>BIENES O SERVICIOS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249C1C" w14:textId="77777777" w:rsidR="007C0EBF" w:rsidRPr="00CB49E5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  <w:t>FECHA FACTURA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85B250" w14:textId="77777777" w:rsidR="007C0EBF" w:rsidRPr="00CB49E5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  <w:t>VALOR FACTURA</w:t>
            </w:r>
          </w:p>
        </w:tc>
      </w:tr>
      <w:tr w:rsidR="005C3B9B" w:rsidRPr="005C3B9B" w14:paraId="040C138B" w14:textId="77777777" w:rsidTr="009A4636">
        <w:trPr>
          <w:trHeight w:val="213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CEB1" w14:textId="77777777" w:rsidR="007C0EBF" w:rsidRPr="005C3B9B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5C3B9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DIANA PAOLA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1BFD" w14:textId="77777777" w:rsidR="007C0EBF" w:rsidRPr="005C3B9B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5C3B9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PAGO PEAJES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A1E3" w14:textId="77777777" w:rsidR="007C0EBF" w:rsidRPr="005C3B9B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5C3B9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23/10/2019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474C" w14:textId="77777777" w:rsidR="007C0EBF" w:rsidRPr="005C3B9B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5C3B9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          16.000 </w:t>
            </w:r>
          </w:p>
        </w:tc>
      </w:tr>
      <w:tr w:rsidR="00CB49E5" w:rsidRPr="00CB49E5" w14:paraId="136CF6D5" w14:textId="77777777" w:rsidTr="009A4636">
        <w:trPr>
          <w:trHeight w:val="226"/>
          <w:jc w:val="center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79B6257" w14:textId="77777777" w:rsidR="007C0EBF" w:rsidRPr="00CB49E5" w:rsidRDefault="007C0EBF" w:rsidP="00975E94">
            <w:pPr>
              <w:keepNext w:val="0"/>
              <w:widowControl/>
              <w:shd w:val="clear" w:color="auto" w:fill="auto"/>
              <w:suppressAutoHyphens w:val="0"/>
              <w:overflowPunct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F185475" w14:textId="655722D7" w:rsidR="007C0EBF" w:rsidRPr="00CB49E5" w:rsidRDefault="009A4636" w:rsidP="00975E94">
            <w:pPr>
              <w:keepNext w:val="0"/>
              <w:widowControl/>
              <w:shd w:val="clear" w:color="auto" w:fill="auto"/>
              <w:suppressAutoHyphens w:val="0"/>
              <w:overflowPunct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$ </w:t>
            </w:r>
            <w:r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16</w:t>
            </w:r>
            <w:r w:rsidR="007C0EBF" w:rsidRPr="00CB49E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.000</w:t>
            </w:r>
          </w:p>
        </w:tc>
      </w:tr>
    </w:tbl>
    <w:p w14:paraId="0A756595" w14:textId="7AE0022B" w:rsidR="009A4636" w:rsidRPr="004F623B" w:rsidRDefault="009A4636" w:rsidP="009A4636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 w:val="0"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 w:val="0"/>
          <w:color w:val="000000" w:themeColor="text1"/>
          <w:sz w:val="22"/>
          <w:szCs w:val="22"/>
        </w:rPr>
        <w:t xml:space="preserve">          </w:t>
      </w:r>
      <w:r w:rsidRPr="004F623B">
        <w:rPr>
          <w:rFonts w:ascii="Arial" w:eastAsia="Calibri" w:hAnsi="Arial" w:cs="Arial"/>
          <w:b w:val="0"/>
          <w:color w:val="000000" w:themeColor="text1"/>
          <w:sz w:val="16"/>
          <w:szCs w:val="16"/>
        </w:rPr>
        <w:t xml:space="preserve">Fuente: </w:t>
      </w:r>
      <w:r w:rsidRPr="004F623B">
        <w:rPr>
          <w:rFonts w:ascii="Arial" w:hAnsi="Arial" w:cs="Arial"/>
          <w:b w:val="0"/>
          <w:color w:val="000000" w:themeColor="text1"/>
          <w:sz w:val="16"/>
          <w:szCs w:val="16"/>
          <w:lang w:eastAsia="es-ES_tradnl"/>
        </w:rPr>
        <w:t>Elaboración propia de la Oficina de Control interno</w:t>
      </w:r>
    </w:p>
    <w:p w14:paraId="5645F343" w14:textId="54C6B382" w:rsidR="007C0EBF" w:rsidRPr="005C3B9B" w:rsidRDefault="007C0EBF" w:rsidP="007C0EBF">
      <w:pPr>
        <w:pStyle w:val="Ttulo1"/>
        <w:widowControl/>
        <w:suppressAutoHyphens w:val="0"/>
        <w:autoSpaceDN w:val="0"/>
        <w:spacing w:before="0" w:after="0"/>
        <w:ind w:left="36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396F29ED" w14:textId="77777777" w:rsidR="007C0EBF" w:rsidRPr="005C3B9B" w:rsidRDefault="007C0EBF" w:rsidP="009A4636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78A82B42" w14:textId="77777777" w:rsidR="007C0EBF" w:rsidRPr="005C3B9B" w:rsidRDefault="007C0EBF" w:rsidP="007C0EBF">
      <w:pPr>
        <w:pStyle w:val="Ttulo1"/>
        <w:widowControl/>
        <w:numPr>
          <w:ilvl w:val="1"/>
          <w:numId w:val="1"/>
        </w:numPr>
        <w:suppressAutoHyphens w:val="0"/>
        <w:autoSpaceDN w:val="0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5C3B9B">
        <w:rPr>
          <w:rFonts w:ascii="Arial" w:hAnsi="Arial" w:cs="Arial"/>
          <w:color w:val="000000" w:themeColor="text1"/>
          <w:sz w:val="22"/>
          <w:szCs w:val="22"/>
        </w:rPr>
        <w:t>Fortalezas</w:t>
      </w:r>
    </w:p>
    <w:p w14:paraId="216E87E1" w14:textId="77777777" w:rsidR="00CB49E5" w:rsidRPr="005C3B9B" w:rsidRDefault="00CB49E5" w:rsidP="009A4636">
      <w:pPr>
        <w:pStyle w:val="Ttulo1"/>
        <w:widowControl/>
        <w:suppressAutoHyphens w:val="0"/>
        <w:autoSpaceDN w:val="0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D819603" w14:textId="77777777" w:rsidR="007C0EBF" w:rsidRPr="005C3B9B" w:rsidRDefault="007C0EBF" w:rsidP="007C0EBF">
      <w:pPr>
        <w:ind w:left="357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>Aspectos que cumplen la resolución de constitución:</w:t>
      </w:r>
    </w:p>
    <w:p w14:paraId="7F64C9F4" w14:textId="77777777" w:rsidR="007C0EBF" w:rsidRPr="005C3B9B" w:rsidRDefault="007C0EBF" w:rsidP="007C0EBF">
      <w:pPr>
        <w:ind w:left="357"/>
        <w:rPr>
          <w:rFonts w:ascii="Arial" w:hAnsi="Arial" w:cs="Arial"/>
          <w:color w:val="000000" w:themeColor="text1"/>
        </w:rPr>
      </w:pPr>
    </w:p>
    <w:p w14:paraId="5DC54EFF" w14:textId="1B7D5691" w:rsidR="007C0EBF" w:rsidRPr="00406EAE" w:rsidRDefault="007C0EBF" w:rsidP="004712E0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  <w:sz w:val="22"/>
          <w:szCs w:val="22"/>
          <w:u w:val="single"/>
        </w:rPr>
        <w:t>Póliza de seguros</w:t>
      </w:r>
      <w:r w:rsidRPr="005C3B9B">
        <w:rPr>
          <w:rFonts w:ascii="Arial" w:hAnsi="Arial" w:cs="Arial"/>
          <w:color w:val="000000" w:themeColor="text1"/>
          <w:sz w:val="22"/>
          <w:szCs w:val="22"/>
        </w:rPr>
        <w:t xml:space="preserve">: el 100% del monto de constitución con la Póliza Global de Entidades Estatales No 2201217035655, expedida por Mapfre Seguros, cuya vigencia se estableció entre el 12 de noviembre de 2017 y el 01 de diciembre de 2019. </w:t>
      </w:r>
    </w:p>
    <w:p w14:paraId="75747F93" w14:textId="77777777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overflowPunct/>
        <w:autoSpaceDN w:val="0"/>
        <w:jc w:val="both"/>
        <w:textAlignment w:val="auto"/>
        <w:rPr>
          <w:rFonts w:ascii="Arial" w:eastAsia="Times New Roman" w:hAnsi="Arial" w:cs="Arial"/>
          <w:color w:val="000000" w:themeColor="text1"/>
          <w:lang w:eastAsia="es-ES"/>
        </w:rPr>
      </w:pPr>
      <w:r w:rsidRPr="005C3B9B">
        <w:rPr>
          <w:rFonts w:ascii="Arial" w:eastAsia="Times New Roman" w:hAnsi="Arial" w:cs="Arial"/>
          <w:color w:val="000000" w:themeColor="text1"/>
          <w:lang w:eastAsia="es-ES"/>
        </w:rPr>
        <w:t>Diligenciamiento adecuado y oportuno del libro auxiliar en el cual se contabiliza diariamente las operaciones que afecten la caja menor.</w:t>
      </w:r>
    </w:p>
    <w:p w14:paraId="114F1CAC" w14:textId="77777777" w:rsidR="007C0EBF" w:rsidRPr="005C3B9B" w:rsidRDefault="007C0EBF" w:rsidP="007C0EBF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230BA61D" w14:textId="77777777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overflowPunct/>
        <w:autoSpaceDN w:val="0"/>
        <w:jc w:val="both"/>
        <w:textAlignment w:val="auto"/>
        <w:rPr>
          <w:rFonts w:ascii="Arial" w:eastAsia="Times New Roman" w:hAnsi="Arial" w:cs="Arial"/>
          <w:color w:val="000000" w:themeColor="text1"/>
          <w:lang w:eastAsia="es-ES"/>
        </w:rPr>
      </w:pPr>
      <w:r w:rsidRPr="005C3B9B">
        <w:rPr>
          <w:rFonts w:ascii="Arial" w:eastAsia="Times New Roman" w:hAnsi="Arial" w:cs="Arial"/>
          <w:color w:val="000000" w:themeColor="text1"/>
          <w:lang w:eastAsia="es-ES"/>
        </w:rPr>
        <w:t>Implementación del formato “NO HAY” emitido por el Almacén General de la UAERMV, para los elementos no existentes y los cuales se deben comprar por caja menor y por ser de carácter urgente, imprescindible, inaplazable e imprevista para la adecuada marcha de la administración</w:t>
      </w:r>
    </w:p>
    <w:p w14:paraId="10F05FC9" w14:textId="77777777" w:rsidR="007C0EBF" w:rsidRPr="005C3B9B" w:rsidRDefault="007C0EBF" w:rsidP="007C0EBF">
      <w:pPr>
        <w:pStyle w:val="Prrafodelista"/>
        <w:rPr>
          <w:rFonts w:ascii="Arial" w:hAnsi="Arial" w:cs="Arial"/>
          <w:color w:val="000000" w:themeColor="text1"/>
        </w:rPr>
      </w:pPr>
    </w:p>
    <w:p w14:paraId="70974CCD" w14:textId="77777777" w:rsidR="007C0EBF" w:rsidRPr="005C3B9B" w:rsidRDefault="007C0EBF" w:rsidP="007C0EBF">
      <w:pPr>
        <w:keepNext w:val="0"/>
        <w:widowControl/>
        <w:shd w:val="clear" w:color="auto" w:fill="auto"/>
        <w:overflowPunct/>
        <w:autoSpaceDN w:val="0"/>
        <w:ind w:left="708"/>
        <w:jc w:val="both"/>
        <w:textAlignment w:val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776A49CF" w14:textId="77777777" w:rsidR="007C0EBF" w:rsidRPr="005C3B9B" w:rsidRDefault="007C0EBF" w:rsidP="007C0EBF">
      <w:pPr>
        <w:ind w:left="348"/>
        <w:jc w:val="both"/>
        <w:textAlignment w:val="auto"/>
        <w:rPr>
          <w:color w:val="000000" w:themeColor="text1"/>
        </w:rPr>
      </w:pPr>
      <w:r w:rsidRPr="005C3B9B">
        <w:rPr>
          <w:rFonts w:ascii="Arial" w:eastAsia="Times New Roman" w:hAnsi="Arial" w:cs="Arial"/>
          <w:color w:val="000000" w:themeColor="text1"/>
          <w:lang w:eastAsia="es-ES"/>
        </w:rPr>
        <w:t>Otros aspectos que fueron objeto de verificación:</w:t>
      </w:r>
    </w:p>
    <w:p w14:paraId="439E756C" w14:textId="77777777" w:rsidR="007C0EBF" w:rsidRPr="005C3B9B" w:rsidRDefault="007C0EBF" w:rsidP="007C0EBF">
      <w:pPr>
        <w:ind w:left="357"/>
        <w:rPr>
          <w:rFonts w:ascii="Arial" w:hAnsi="Arial" w:cs="Arial"/>
          <w:color w:val="000000" w:themeColor="text1"/>
        </w:rPr>
      </w:pPr>
    </w:p>
    <w:p w14:paraId="310B8761" w14:textId="77777777" w:rsidR="007C0EBF" w:rsidRPr="005C3B9B" w:rsidRDefault="007C0EBF" w:rsidP="007C0EBF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  <w:sz w:val="22"/>
          <w:szCs w:val="22"/>
          <w:u w:val="single"/>
        </w:rPr>
        <w:t>Seguridad física de los dineros</w:t>
      </w:r>
      <w:r w:rsidRPr="005C3B9B">
        <w:rPr>
          <w:rFonts w:ascii="Arial" w:hAnsi="Arial" w:cs="Arial"/>
          <w:color w:val="000000" w:themeColor="text1"/>
          <w:sz w:val="22"/>
          <w:szCs w:val="22"/>
        </w:rPr>
        <w:t xml:space="preserve">: se encuentra protegida físicamente en una caja fuerte. </w:t>
      </w:r>
    </w:p>
    <w:p w14:paraId="2255513B" w14:textId="77777777" w:rsidR="007C0EBF" w:rsidRPr="005C3B9B" w:rsidRDefault="007C0EBF" w:rsidP="007C0EBF">
      <w:pPr>
        <w:ind w:left="708"/>
        <w:jc w:val="both"/>
        <w:textAlignment w:val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3E1A18BA" w14:textId="77777777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overflowPunct/>
        <w:autoSpaceDN w:val="0"/>
        <w:jc w:val="both"/>
        <w:textAlignment w:val="auto"/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  <w:u w:val="single"/>
        </w:rPr>
        <w:t>Adecuada ecuación aritmética respecto del monto total</w:t>
      </w:r>
      <w:r w:rsidRPr="005C3B9B">
        <w:rPr>
          <w:rFonts w:ascii="Arial" w:hAnsi="Arial" w:cs="Arial"/>
          <w:color w:val="000000" w:themeColor="text1"/>
        </w:rPr>
        <w:t>: no se identificaron faltantes o sobrantes.</w:t>
      </w:r>
    </w:p>
    <w:p w14:paraId="0A337EAD" w14:textId="77777777" w:rsidR="007C0EBF" w:rsidRPr="005C3B9B" w:rsidRDefault="007C0EBF" w:rsidP="007C0EBF">
      <w:pPr>
        <w:ind w:left="708"/>
        <w:jc w:val="both"/>
        <w:textAlignment w:val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748F63EC" w14:textId="77777777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overflowPunct/>
        <w:autoSpaceDN w:val="0"/>
        <w:jc w:val="both"/>
        <w:textAlignment w:val="auto"/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  <w:u w:val="single"/>
        </w:rPr>
        <w:t>Adecuado diligenciamiento y conservación de soportes:</w:t>
      </w:r>
      <w:r w:rsidRPr="005C3B9B">
        <w:rPr>
          <w:rFonts w:ascii="Arial" w:hAnsi="Arial" w:cs="Arial"/>
          <w:color w:val="000000" w:themeColor="text1"/>
        </w:rPr>
        <w:t xml:space="preserve"> se identificó que los documentos eran originales, sin tachones ni enmendaduras y custodiados en la caja fuerte.</w:t>
      </w:r>
    </w:p>
    <w:p w14:paraId="3BF953F7" w14:textId="77777777" w:rsidR="007C0EBF" w:rsidRPr="005C3B9B" w:rsidRDefault="007C0EBF" w:rsidP="007C0EBF">
      <w:pPr>
        <w:pStyle w:val="Prrafodelista"/>
        <w:rPr>
          <w:rFonts w:ascii="Arial" w:hAnsi="Arial" w:cs="Arial"/>
          <w:color w:val="000000" w:themeColor="text1"/>
          <w:sz w:val="22"/>
          <w:szCs w:val="22"/>
        </w:rPr>
      </w:pPr>
    </w:p>
    <w:p w14:paraId="6716EEB0" w14:textId="422BC771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overflowPunct/>
        <w:autoSpaceDN w:val="0"/>
        <w:jc w:val="both"/>
        <w:textAlignment w:val="auto"/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  <w:u w:val="single"/>
        </w:rPr>
        <w:t>Apropiada custodia de cheques en blanco</w:t>
      </w:r>
      <w:r w:rsidRPr="005C3B9B">
        <w:rPr>
          <w:rFonts w:ascii="Arial" w:hAnsi="Arial" w:cs="Arial"/>
          <w:color w:val="000000" w:themeColor="text1"/>
        </w:rPr>
        <w:t xml:space="preserve">: los </w:t>
      </w:r>
      <w:r w:rsidR="00EC22E3" w:rsidRPr="005C3B9B">
        <w:rPr>
          <w:rFonts w:ascii="Arial" w:hAnsi="Arial" w:cs="Arial"/>
          <w:color w:val="000000" w:themeColor="text1"/>
        </w:rPr>
        <w:t>88</w:t>
      </w:r>
      <w:r w:rsidRPr="005C3B9B">
        <w:rPr>
          <w:rFonts w:ascii="Arial" w:hAnsi="Arial" w:cs="Arial"/>
          <w:color w:val="000000" w:themeColor="text1"/>
        </w:rPr>
        <w:t xml:space="preserve"> cheques encontrados en blanco a utilizar para tramitar los reembolsos, del 46543-1 al 46575-4, se encontraron dentro de la caja fuerte.</w:t>
      </w:r>
    </w:p>
    <w:p w14:paraId="75CFCC79" w14:textId="77777777" w:rsidR="007C0EBF" w:rsidRPr="005C3B9B" w:rsidRDefault="007C0EBF" w:rsidP="007C0EBF">
      <w:pPr>
        <w:pStyle w:val="Prrafodelista"/>
        <w:rPr>
          <w:rFonts w:ascii="Arial" w:hAnsi="Arial" w:cs="Arial"/>
          <w:color w:val="000000" w:themeColor="text1"/>
          <w:sz w:val="22"/>
          <w:szCs w:val="22"/>
        </w:rPr>
      </w:pPr>
    </w:p>
    <w:p w14:paraId="3FE4256F" w14:textId="77777777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suppressAutoHyphens w:val="0"/>
        <w:overflowPunct/>
        <w:autoSpaceDN w:val="0"/>
        <w:spacing w:line="276" w:lineRule="auto"/>
        <w:jc w:val="both"/>
        <w:textAlignment w:val="auto"/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Se identificó cumplimiento a los literales </w:t>
      </w:r>
      <w:r w:rsidRPr="005C3B9B">
        <w:rPr>
          <w:rFonts w:ascii="Arial" w:hAnsi="Arial" w:cs="Arial"/>
          <w:b/>
          <w:color w:val="000000" w:themeColor="text1"/>
        </w:rPr>
        <w:t>b)</w:t>
      </w:r>
      <w:r w:rsidRPr="005C3B9B">
        <w:rPr>
          <w:rFonts w:ascii="Arial" w:hAnsi="Arial" w:cs="Arial"/>
          <w:color w:val="000000" w:themeColor="text1"/>
        </w:rPr>
        <w:t xml:space="preserve"> no fraccionamiento de compras, </w:t>
      </w:r>
      <w:r w:rsidRPr="005C3B9B">
        <w:rPr>
          <w:rFonts w:ascii="Arial" w:hAnsi="Arial" w:cs="Arial"/>
          <w:b/>
          <w:color w:val="000000" w:themeColor="text1"/>
        </w:rPr>
        <w:t>c)</w:t>
      </w:r>
      <w:r w:rsidRPr="005C3B9B">
        <w:rPr>
          <w:rFonts w:ascii="Arial" w:hAnsi="Arial" w:cs="Arial"/>
          <w:color w:val="000000" w:themeColor="text1"/>
        </w:rPr>
        <w:t xml:space="preserve"> no pago de conceptos de servicios personales y rubros de nómina, </w:t>
      </w:r>
      <w:r w:rsidRPr="005C3B9B">
        <w:rPr>
          <w:rFonts w:ascii="Arial" w:hAnsi="Arial" w:cs="Arial"/>
          <w:b/>
          <w:color w:val="000000" w:themeColor="text1"/>
        </w:rPr>
        <w:t>d)</w:t>
      </w:r>
      <w:r w:rsidRPr="005C3B9B">
        <w:rPr>
          <w:rFonts w:ascii="Arial" w:hAnsi="Arial" w:cs="Arial"/>
          <w:color w:val="000000" w:themeColor="text1"/>
        </w:rPr>
        <w:t xml:space="preserve"> no desembolsos para sufragar gastos con diferente destino al de su organización, </w:t>
      </w:r>
      <w:r w:rsidRPr="005C3B9B">
        <w:rPr>
          <w:rFonts w:ascii="Arial" w:hAnsi="Arial" w:cs="Arial"/>
          <w:b/>
          <w:color w:val="000000" w:themeColor="text1"/>
        </w:rPr>
        <w:t>e)</w:t>
      </w:r>
      <w:r w:rsidRPr="005C3B9B">
        <w:rPr>
          <w:rFonts w:ascii="Arial" w:hAnsi="Arial" w:cs="Arial"/>
          <w:color w:val="000000" w:themeColor="text1"/>
        </w:rPr>
        <w:t xml:space="preserve"> no cambio de cheques o efectuar prestamos, y </w:t>
      </w:r>
      <w:r w:rsidRPr="005C3B9B">
        <w:rPr>
          <w:rFonts w:ascii="Arial" w:hAnsi="Arial" w:cs="Arial"/>
          <w:b/>
          <w:color w:val="000000" w:themeColor="text1"/>
        </w:rPr>
        <w:t>f)</w:t>
      </w:r>
      <w:r w:rsidRPr="005C3B9B">
        <w:rPr>
          <w:rFonts w:ascii="Arial" w:hAnsi="Arial" w:cs="Arial"/>
          <w:color w:val="000000" w:themeColor="text1"/>
        </w:rPr>
        <w:t xml:space="preserve"> no pago de gastos sin soportes; del artículo sexto (6°) la Resolución interna 053 de febrero de 2019.</w:t>
      </w:r>
    </w:p>
    <w:p w14:paraId="2E7CE752" w14:textId="77777777" w:rsidR="007C0EBF" w:rsidRPr="005C3B9B" w:rsidRDefault="007C0EBF" w:rsidP="007C0EBF">
      <w:pPr>
        <w:pStyle w:val="Prrafodelista"/>
        <w:rPr>
          <w:color w:val="000000" w:themeColor="text1"/>
        </w:rPr>
      </w:pPr>
    </w:p>
    <w:p w14:paraId="08C30005" w14:textId="77875673" w:rsidR="007C0EBF" w:rsidRPr="005C3B9B" w:rsidRDefault="007C0EBF" w:rsidP="007C0EBF">
      <w:pPr>
        <w:keepNext w:val="0"/>
        <w:widowControl/>
        <w:numPr>
          <w:ilvl w:val="0"/>
          <w:numId w:val="2"/>
        </w:numPr>
        <w:shd w:val="clear" w:color="auto" w:fill="auto"/>
        <w:suppressAutoHyphens w:val="0"/>
        <w:overflowPunct/>
        <w:autoSpaceDN w:val="0"/>
        <w:spacing w:line="276" w:lineRule="auto"/>
        <w:jc w:val="both"/>
        <w:textAlignment w:val="auto"/>
        <w:rPr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Se identificó cumplimiento a los literales </w:t>
      </w:r>
      <w:r w:rsidRPr="005C3B9B">
        <w:rPr>
          <w:rFonts w:ascii="Arial" w:hAnsi="Arial" w:cs="Arial"/>
          <w:b/>
          <w:color w:val="000000" w:themeColor="text1"/>
        </w:rPr>
        <w:t>b)</w:t>
      </w:r>
      <w:r w:rsidRPr="005C3B9B">
        <w:rPr>
          <w:rFonts w:ascii="Arial" w:hAnsi="Arial" w:cs="Arial"/>
          <w:color w:val="000000" w:themeColor="text1"/>
        </w:rPr>
        <w:t xml:space="preserve"> adquirir y pagar bienes y servicios de conformidad con lo preceptuado con las normas administrativas y fiscales vigentes y </w:t>
      </w:r>
      <w:r w:rsidRPr="005C3B9B">
        <w:rPr>
          <w:rFonts w:ascii="Arial" w:hAnsi="Arial" w:cs="Arial"/>
          <w:b/>
          <w:color w:val="000000" w:themeColor="text1"/>
        </w:rPr>
        <w:t>d)</w:t>
      </w:r>
      <w:r w:rsidRPr="005C3B9B">
        <w:rPr>
          <w:rFonts w:ascii="Arial" w:hAnsi="Arial" w:cs="Arial"/>
          <w:color w:val="000000" w:themeColor="text1"/>
        </w:rPr>
        <w:t xml:space="preserve"> elaborar conciliaciones bancarias; del artículo séptimo (7°) de la Resolución interna 053 de febrero de 2019</w:t>
      </w:r>
    </w:p>
    <w:p w14:paraId="5B917351" w14:textId="77777777" w:rsidR="002F0326" w:rsidRPr="005C3B9B" w:rsidRDefault="002F0326" w:rsidP="002F0326">
      <w:pPr>
        <w:pStyle w:val="Prrafodelista"/>
        <w:rPr>
          <w:color w:val="000000" w:themeColor="text1"/>
        </w:rPr>
      </w:pPr>
    </w:p>
    <w:p w14:paraId="3BE48161" w14:textId="77777777" w:rsidR="007C0EBF" w:rsidRPr="005C3B9B" w:rsidRDefault="007C0EBF" w:rsidP="00406EAE">
      <w:pPr>
        <w:pStyle w:val="Ttulo1"/>
        <w:widowControl/>
        <w:suppressAutoHyphens w:val="0"/>
        <w:autoSpaceDN w:val="0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8443D9B" w14:textId="11EC910A" w:rsidR="007C0EBF" w:rsidRPr="005C3B9B" w:rsidRDefault="00EC22E3" w:rsidP="007C0EBF">
      <w:pPr>
        <w:pStyle w:val="Ttulo1"/>
        <w:widowControl/>
        <w:numPr>
          <w:ilvl w:val="1"/>
          <w:numId w:val="1"/>
        </w:numPr>
        <w:suppressAutoHyphens w:val="0"/>
        <w:autoSpaceDN w:val="0"/>
        <w:spacing w:before="0" w:after="0"/>
        <w:rPr>
          <w:rFonts w:ascii="Arial" w:eastAsia="Arial Unicode MS" w:hAnsi="Arial" w:cs="Arial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color w:val="000000" w:themeColor="text1"/>
          <w:sz w:val="24"/>
          <w:szCs w:val="24"/>
          <w:lang w:eastAsia="es-US"/>
        </w:rPr>
        <w:t>Observaciones:</w:t>
      </w:r>
    </w:p>
    <w:p w14:paraId="7CFC3534" w14:textId="116AA1FC" w:rsidR="007C0EBF" w:rsidRDefault="007C0EBF" w:rsidP="00A7254A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42D509C1" w14:textId="77777777" w:rsidR="00CB49E5" w:rsidRPr="005C3B9B" w:rsidRDefault="00CB49E5" w:rsidP="00A7254A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7291FA2F" w14:textId="6F81EB7F" w:rsidR="007C0EBF" w:rsidRPr="005C3B9B" w:rsidRDefault="007C0EBF" w:rsidP="007C0EBF">
      <w:pPr>
        <w:pStyle w:val="Ttulo1"/>
        <w:widowControl/>
        <w:numPr>
          <w:ilvl w:val="2"/>
          <w:numId w:val="1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Durante el arqueo a la caja menor, se evidenci</w:t>
      </w:r>
      <w:r w:rsidR="00EC22E3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ó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el formato de caja menor No 7 el </w:t>
      </w:r>
      <w:r w:rsidR="00A7254A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cual no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se encontraba firmado por el ordenador del gasto, </w:t>
      </w:r>
      <w:r w:rsidR="00A7254A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no obstante, el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desembolso de este gasto ya se había realizado</w:t>
      </w:r>
      <w:r w:rsidR="00A7254A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y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contabilizado oportunamente,</w:t>
      </w:r>
      <w:r w:rsidR="00A7254A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esta situación va en contravía con el OBJETIVO 14.2 FUNCIONES DEL RESPONSABLE, literales a) “Legalizar oportunamente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lastRenderedPageBreak/>
        <w:t>las cuentas para la reposición de los fondos, manteniendo la liquidez necesaria para atender los requerimientos de bienes y servicios”.</w:t>
      </w:r>
    </w:p>
    <w:p w14:paraId="4D8F6A44" w14:textId="77777777" w:rsidR="002F0326" w:rsidRPr="005C3B9B" w:rsidRDefault="002F0326" w:rsidP="002F0326">
      <w:pPr>
        <w:pStyle w:val="Ttulo1"/>
        <w:widowControl/>
        <w:suppressAutoHyphens w:val="0"/>
        <w:autoSpaceDN w:val="0"/>
        <w:spacing w:before="0" w:after="0"/>
        <w:ind w:left="108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6537C54C" w14:textId="3EA65BD6" w:rsidR="007C0EBF" w:rsidRDefault="007C0EBF" w:rsidP="007C0EBF">
      <w:pPr>
        <w:pStyle w:val="Ttulo1"/>
        <w:widowControl/>
        <w:numPr>
          <w:ilvl w:val="2"/>
          <w:numId w:val="1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Los gastos de peajes legalizados el 23 de octubre de 2019 con el formato Solicitud de gastos caja menor  fueron cargados al rubro presupuestal de Servicios de trasportes de pasajeros 3-1-2-02-02-01-0002 -000 cuya definición cita: “</w:t>
      </w:r>
      <w:r w:rsidRPr="005C3B9B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>Comprende los servicios de transporte local y turístico de pasajeros bajo acuerdos de rutas y horarios; servicios de alquiler de taxis y automóviles con conductor; servicio de transporte de enlace regulares y no regulares (aeropuerto); transporte aéreo, de pasajeros por cable, funiculares, teleféricos, y servicios similares”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; estos gastos se deben  asignar a un rubro cuya definición este asociada al servicio de peajes; esta observación se realizó en el memorando 20191600024773 del 30 de abril de 2019</w:t>
      </w:r>
      <w:r w:rsidR="00EC22E3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, con el fin de cargar estos gastos a un rubro cuya definición sea la apropiada al pago de peajes y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para que los encargados del manejo de la caja menor </w:t>
      </w:r>
      <w:r w:rsidR="00A7254A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la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asignen correctamente.</w:t>
      </w:r>
    </w:p>
    <w:p w14:paraId="0AD866AD" w14:textId="77777777" w:rsidR="00406EAE" w:rsidRDefault="00406EAE" w:rsidP="00406EAE">
      <w:pPr>
        <w:pStyle w:val="Prrafodelista"/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es-US"/>
        </w:rPr>
      </w:pPr>
    </w:p>
    <w:p w14:paraId="3245E671" w14:textId="77777777" w:rsidR="00406EAE" w:rsidRPr="00406EAE" w:rsidRDefault="00406EAE" w:rsidP="00406EAE">
      <w:pPr>
        <w:pStyle w:val="Ttulo1"/>
        <w:widowControl/>
        <w:numPr>
          <w:ilvl w:val="2"/>
          <w:numId w:val="1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406EAE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Inadecuado nivel de agotamiento de la caja: el porcentaje de uso de los recursos a la fecha del arqueo era del 74%; por lo tanto, superó el 70% máximo permitido por el instructivo interno FIN-C-IN-002 Manejo y control de cajas menores debido a que se realizó una compra de canecas plásticas. </w:t>
      </w:r>
    </w:p>
    <w:p w14:paraId="0DD0209C" w14:textId="77777777" w:rsidR="00406EAE" w:rsidRPr="005C3B9B" w:rsidRDefault="00406EAE" w:rsidP="00406EAE">
      <w:pPr>
        <w:pStyle w:val="Ttulo1"/>
        <w:widowControl/>
        <w:suppressAutoHyphens w:val="0"/>
        <w:autoSpaceDN w:val="0"/>
        <w:spacing w:before="0" w:after="0"/>
        <w:ind w:left="108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3006377B" w14:textId="77777777" w:rsidR="007C0EBF" w:rsidRPr="005C3B9B" w:rsidRDefault="007C0EBF" w:rsidP="007C0EBF">
      <w:pPr>
        <w:keepNext w:val="0"/>
        <w:widowControl/>
        <w:shd w:val="clear" w:color="auto" w:fill="auto"/>
        <w:suppressAutoHyphens w:val="0"/>
        <w:overflowPunct/>
        <w:autoSpaceDN w:val="0"/>
        <w:spacing w:line="276" w:lineRule="auto"/>
        <w:jc w:val="both"/>
        <w:textAlignment w:val="auto"/>
        <w:rPr>
          <w:color w:val="000000" w:themeColor="text1"/>
        </w:rPr>
      </w:pPr>
    </w:p>
    <w:p w14:paraId="798B2EFD" w14:textId="09855271" w:rsidR="007C0EBF" w:rsidRPr="005C3B9B" w:rsidRDefault="007C0EBF" w:rsidP="007C0EBF">
      <w:pPr>
        <w:pStyle w:val="Ttulo1"/>
        <w:widowControl/>
        <w:numPr>
          <w:ilvl w:val="0"/>
          <w:numId w:val="1"/>
        </w:numPr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  </w:t>
      </w:r>
      <w:r w:rsidR="009A4636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OBSERVACIONES </w:t>
      </w:r>
      <w:r w:rsidR="009A4636" w:rsidRPr="005C3B9B">
        <w:rPr>
          <w:rFonts w:ascii="Arial" w:hAnsi="Arial" w:cs="Arial"/>
          <w:color w:val="000000" w:themeColor="text1"/>
          <w:sz w:val="22"/>
          <w:szCs w:val="22"/>
        </w:rPr>
        <w:t>A LA RESOLUCIÓN INTERNA 164 DE MAYO 09 DE 2019</w:t>
      </w:r>
    </w:p>
    <w:p w14:paraId="412484C6" w14:textId="77777777" w:rsidR="00392DAB" w:rsidRPr="005C3B9B" w:rsidRDefault="00392DAB" w:rsidP="00392DAB">
      <w:pPr>
        <w:pStyle w:val="Ttulo1"/>
        <w:widowControl/>
        <w:suppressAutoHyphens w:val="0"/>
        <w:autoSpaceDN w:val="0"/>
        <w:spacing w:before="0" w:after="0"/>
        <w:ind w:left="72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0CA3290C" w14:textId="2EB728DB" w:rsidR="007C0EBF" w:rsidRPr="005C3B9B" w:rsidRDefault="007C0EBF" w:rsidP="00392DAB">
      <w:pPr>
        <w:pStyle w:val="Ttulo1"/>
        <w:widowControl/>
        <w:suppressAutoHyphens w:val="0"/>
        <w:autoSpaceDN w:val="0"/>
        <w:spacing w:before="0" w:after="0"/>
        <w:ind w:left="720"/>
        <w:jc w:val="both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Los gastos de peajes legalizados el 23 de octubre de 2019 con el formato Solicitud de gastos caja menor  fueron cargados al rubro presupuestal de Servicios de trasportes de pasajeros 3-1-2-02-02-01-0002 -000 cuya definición cita: </w:t>
      </w:r>
      <w:r w:rsidRPr="005C3B9B">
        <w:rPr>
          <w:rFonts w:ascii="Arial" w:eastAsia="Arial Unicode MS" w:hAnsi="Arial" w:cs="Arial"/>
          <w:b w:val="0"/>
          <w:bCs w:val="0"/>
          <w:i/>
          <w:color w:val="000000" w:themeColor="text1"/>
          <w:sz w:val="24"/>
          <w:szCs w:val="24"/>
          <w:lang w:eastAsia="es-US"/>
        </w:rPr>
        <w:t>“Comprende los servicios de transporte local y turístico de pasajeros bajo acuerdos de rutas y horarios; servicios de alquiler de taxis y automóviles con conductor; servicio de transporte de enlace regulares y no regulares (aeropuerto); transporte aéreo, de pasajeros por cable, funiculares, teleféricos, y servicios similares”;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se debe asignar</w:t>
      </w:r>
      <w:r w:rsidR="00EC22E3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a la Resolución  un rubro cuya definición este asociada al servicio de peajes, para que los encargados del manejo de la caja menor asignen estos gastos correctamente.</w:t>
      </w:r>
    </w:p>
    <w:p w14:paraId="04C6AD97" w14:textId="29DADE1A" w:rsidR="007C0EBF" w:rsidRDefault="007C0EBF" w:rsidP="00A7254A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4C8749B6" w14:textId="77777777" w:rsidR="00A7254A" w:rsidRPr="005C3B9B" w:rsidRDefault="00A7254A" w:rsidP="00A7254A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0C8AB2CD" w14:textId="521F7EDD" w:rsidR="007C351D" w:rsidRPr="005C3B9B" w:rsidRDefault="007C0EBF" w:rsidP="007C351D">
      <w:pPr>
        <w:pStyle w:val="Ttulo1"/>
        <w:widowControl/>
        <w:numPr>
          <w:ilvl w:val="0"/>
          <w:numId w:val="1"/>
        </w:numPr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 xml:space="preserve">   CONCLUSI</w:t>
      </w:r>
      <w:r w:rsidR="00EC22E3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O</w:t>
      </w: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N</w:t>
      </w:r>
      <w:r w:rsidR="00EC22E3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E</w:t>
      </w:r>
      <w:r w:rsidR="007C351D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S</w:t>
      </w:r>
    </w:p>
    <w:p w14:paraId="335E1FF4" w14:textId="7601D412" w:rsidR="00392DAB" w:rsidRPr="005C3B9B" w:rsidRDefault="00392DAB" w:rsidP="00392DAB">
      <w:pPr>
        <w:pStyle w:val="Ttulo1"/>
        <w:widowControl/>
        <w:suppressAutoHyphens w:val="0"/>
        <w:autoSpaceDN w:val="0"/>
        <w:spacing w:before="0" w:after="0"/>
        <w:ind w:left="72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3F31BB16" w14:textId="77777777" w:rsidR="002F0326" w:rsidRPr="005C3B9B" w:rsidRDefault="002F0326" w:rsidP="00392DAB">
      <w:pPr>
        <w:pStyle w:val="Ttulo1"/>
        <w:widowControl/>
        <w:suppressAutoHyphens w:val="0"/>
        <w:autoSpaceDN w:val="0"/>
        <w:spacing w:before="0" w:after="0"/>
        <w:ind w:left="72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478B6D04" w14:textId="4074497F" w:rsidR="007C351D" w:rsidRPr="005C3B9B" w:rsidRDefault="007C351D" w:rsidP="00392DAB">
      <w:pPr>
        <w:pStyle w:val="Ttulo1"/>
        <w:widowControl/>
        <w:suppressAutoHyphens w:val="0"/>
        <w:autoSpaceDN w:val="0"/>
        <w:spacing w:before="0" w:after="0"/>
        <w:ind w:left="72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Una vez adelantados los arqueos a la caja menor constituida</w:t>
      </w:r>
      <w:r w:rsidR="00A7254A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y según los resultados descritos en las </w:t>
      </w:r>
      <w:r w:rsidR="00392DAB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fortalezas y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observaciones, se concluye que la </w:t>
      </w:r>
      <w:r w:rsidRPr="005C3B9B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>Subdirección de Producción e Intervención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Pr="00406EAE">
        <w:rPr>
          <w:rFonts w:ascii="Arial" w:eastAsia="Arial Unicode MS" w:hAnsi="Arial" w:cs="Arial"/>
          <w:color w:val="000000" w:themeColor="text1"/>
          <w:sz w:val="24"/>
          <w:szCs w:val="24"/>
          <w:lang w:eastAsia="es-US"/>
        </w:rPr>
        <w:t xml:space="preserve">cumple </w:t>
      </w:r>
      <w:r w:rsidR="00406EAE" w:rsidRPr="00406EAE">
        <w:rPr>
          <w:rFonts w:ascii="Arial" w:eastAsia="Arial Unicode MS" w:hAnsi="Arial" w:cs="Arial"/>
          <w:color w:val="000000" w:themeColor="text1"/>
          <w:sz w:val="24"/>
          <w:szCs w:val="24"/>
          <w:lang w:eastAsia="es-US"/>
        </w:rPr>
        <w:t>parcialmente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con el marco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lastRenderedPageBreak/>
        <w:t>normativo que regula el manejo de las cajas menores</w:t>
      </w:r>
      <w:r w:rsidR="00A7254A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; no obstante,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deben implementarse controles adicionales para </w:t>
      </w:r>
      <w:r w:rsidR="009A4636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fortalecerla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. </w:t>
      </w:r>
    </w:p>
    <w:p w14:paraId="2094BB70" w14:textId="04E77B0D" w:rsidR="00392DAB" w:rsidRPr="005C3B9B" w:rsidRDefault="00392DAB" w:rsidP="00392DAB">
      <w:pPr>
        <w:pStyle w:val="Ttulo1"/>
        <w:widowControl/>
        <w:suppressAutoHyphens w:val="0"/>
        <w:autoSpaceDN w:val="0"/>
        <w:spacing w:before="0" w:after="0"/>
        <w:ind w:left="72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668BE9FE" w14:textId="31F7B29A" w:rsidR="009A4636" w:rsidRDefault="00392DAB" w:rsidP="00392DAB">
      <w:pPr>
        <w:pStyle w:val="Ttulo1"/>
        <w:widowControl/>
        <w:suppressAutoHyphens w:val="0"/>
        <w:autoSpaceDN w:val="0"/>
        <w:spacing w:before="0" w:after="0"/>
        <w:ind w:left="72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Para precisar lo anterior, </w:t>
      </w:r>
      <w:r w:rsidR="009A4636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se informa que las siguientes normas establecen:</w:t>
      </w:r>
    </w:p>
    <w:p w14:paraId="068B9A1C" w14:textId="77777777" w:rsidR="009A4636" w:rsidRDefault="009A4636" w:rsidP="00392DAB">
      <w:pPr>
        <w:pStyle w:val="Ttulo1"/>
        <w:widowControl/>
        <w:suppressAutoHyphens w:val="0"/>
        <w:autoSpaceDN w:val="0"/>
        <w:spacing w:before="0" w:after="0"/>
        <w:ind w:left="72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3F686083" w14:textId="5DC99A91" w:rsidR="00392DAB" w:rsidRDefault="00DC0BB5" w:rsidP="00DC0BB5">
      <w:pPr>
        <w:pStyle w:val="Ttulo1"/>
        <w:widowControl/>
        <w:numPr>
          <w:ilvl w:val="0"/>
          <w:numId w:val="7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El</w:t>
      </w:r>
      <w:r w:rsidR="00392DAB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</w:t>
      </w:r>
      <w:r w:rsidR="00B773F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artículo</w:t>
      </w:r>
      <w:r w:rsidR="00392DAB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10° del Decreto 061 de 2007 </w:t>
      </w:r>
      <w:r w:rsidR="00D2446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"Por el cual se reglamenta el funcionamiento de las Cajas Menores y los Avances en Efectivo", </w:t>
      </w:r>
      <w:r w:rsidR="00392DAB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establece: </w:t>
      </w:r>
      <w:r w:rsidR="00D2446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“</w:t>
      </w:r>
      <w:r w:rsidR="00D2446F" w:rsidRPr="005C3B9B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 xml:space="preserve">Con el fin de garantizar que las operaciones estén debidamente sustentadas, que los registros sean oportunos y adecuados y que los saldos correspondan, las respectivas dependencias financieras de los distintos órganos, </w:t>
      </w:r>
      <w:r w:rsidR="00D2446F" w:rsidRPr="005C3B9B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u w:val="single"/>
          <w:lang w:eastAsia="es-US"/>
        </w:rPr>
        <w:t>deberán efectuar arqueos periódicos y sorpresivos, independientemente de la verificación por parte de las oficinas de auditoria o control interno</w:t>
      </w:r>
      <w:r w:rsidR="00D2446F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”. Subrayado fuera de texto.</w:t>
      </w:r>
    </w:p>
    <w:p w14:paraId="1A3B968D" w14:textId="77777777" w:rsidR="00DC0BB5" w:rsidRDefault="00DC0BB5" w:rsidP="00DC0BB5">
      <w:pPr>
        <w:pStyle w:val="Ttulo1"/>
        <w:widowControl/>
        <w:suppressAutoHyphens w:val="0"/>
        <w:autoSpaceDN w:val="0"/>
        <w:spacing w:before="0" w:after="0"/>
        <w:ind w:left="144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</w:p>
    <w:p w14:paraId="79C54A05" w14:textId="43773DCA" w:rsidR="00D2446F" w:rsidRPr="00DC0BB5" w:rsidRDefault="00A7254A" w:rsidP="00DC0BB5">
      <w:pPr>
        <w:pStyle w:val="Ttulo1"/>
        <w:widowControl/>
        <w:numPr>
          <w:ilvl w:val="0"/>
          <w:numId w:val="7"/>
        </w:numPr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DC0BB5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De otra parte</w:t>
      </w:r>
      <w:r w:rsidR="00F60A6B" w:rsidRPr="00DC0BB5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,</w:t>
      </w:r>
      <w:r w:rsidR="00D2446F" w:rsidRPr="00DC0BB5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el numeral 15.2</w:t>
      </w:r>
      <w:r w:rsidR="00C44831" w:rsidRPr="00DC0BB5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, </w:t>
      </w:r>
      <w:r w:rsidR="00D2446F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 xml:space="preserve">del </w:t>
      </w:r>
      <w:r w:rsidR="00C44831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 xml:space="preserve">Instructivo Interno Manejo y Control de Cajas Menores de septiembre de 2014, aprobado por el Secretario General en el 2014, </w:t>
      </w:r>
      <w:r w:rsid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>establece</w:t>
      </w:r>
      <w:r w:rsidR="00C44831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 xml:space="preserve">: “La </w:t>
      </w:r>
      <w:r w:rsidR="00D2446F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 xml:space="preserve">Oficina de Control Interno de la Unidad o quien haga sus veces velará por el cumplimiento de las disposiciones administrativas, </w:t>
      </w:r>
      <w:r w:rsidR="00D2446F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u w:val="single"/>
          <w:lang w:eastAsia="es-US"/>
        </w:rPr>
        <w:t>sin que por ello se diluya la responsabilidad que compete al responsable del manejo y al ordenador del gasto de la caja menor, para adoptar los controles internos que garanticen el adecuado uso y manejo de los recursos</w:t>
      </w:r>
      <w:r w:rsidR="00C44831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u w:val="single"/>
          <w:lang w:eastAsia="es-US"/>
        </w:rPr>
        <w:t>.</w:t>
      </w:r>
      <w:r w:rsidR="00C44831" w:rsidRPr="00DC0BB5">
        <w:rPr>
          <w:rFonts w:ascii="Arial" w:eastAsia="Arial Unicode MS" w:hAnsi="Arial" w:cs="Arial"/>
          <w:b w:val="0"/>
          <w:bCs w:val="0"/>
          <w:i/>
          <w:iCs/>
          <w:color w:val="000000" w:themeColor="text1"/>
          <w:sz w:val="24"/>
          <w:szCs w:val="24"/>
          <w:lang w:eastAsia="es-US"/>
        </w:rPr>
        <w:t xml:space="preserve">” </w:t>
      </w:r>
      <w:r w:rsidR="00C44831" w:rsidRPr="00DC0BB5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Subrayado fuera de texto.</w:t>
      </w:r>
    </w:p>
    <w:p w14:paraId="432B2EBE" w14:textId="77777777" w:rsidR="003E6D29" w:rsidRDefault="003E6D29" w:rsidP="00B773FE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bookmarkStart w:id="4" w:name="_Hlk28332472"/>
    </w:p>
    <w:p w14:paraId="0DCC1A58" w14:textId="77777777" w:rsidR="003E6D29" w:rsidRDefault="003E6D29" w:rsidP="00B773FE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37E5CE5A" w14:textId="77777777" w:rsidR="003E6D29" w:rsidRDefault="003E6D29" w:rsidP="00B773FE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5A63CA7D" w14:textId="6A1B645A" w:rsidR="007C351D" w:rsidRPr="005C3B9B" w:rsidRDefault="00F60A6B" w:rsidP="00B773FE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  <w:r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RESPECTO DEL PLAN DE MEJORAMIENTO</w:t>
      </w:r>
      <w:r w:rsidR="00B773FE" w:rsidRPr="005C3B9B">
        <w:rPr>
          <w:rFonts w:ascii="Arial" w:eastAsia="Calibri" w:hAnsi="Arial" w:cs="Arial"/>
          <w:bCs w:val="0"/>
          <w:color w:val="000000" w:themeColor="text1"/>
          <w:sz w:val="22"/>
          <w:szCs w:val="22"/>
        </w:rPr>
        <w:t>:</w:t>
      </w:r>
    </w:p>
    <w:p w14:paraId="2BD71887" w14:textId="77777777" w:rsidR="00B773FE" w:rsidRPr="005C3B9B" w:rsidRDefault="00B773FE" w:rsidP="00B773FE">
      <w:pPr>
        <w:pStyle w:val="Ttulo1"/>
        <w:widowControl/>
        <w:suppressAutoHyphens w:val="0"/>
        <w:autoSpaceDN w:val="0"/>
        <w:spacing w:before="0" w:after="0"/>
        <w:rPr>
          <w:rFonts w:ascii="Arial" w:eastAsia="Calibri" w:hAnsi="Arial" w:cs="Arial"/>
          <w:bCs w:val="0"/>
          <w:color w:val="000000" w:themeColor="text1"/>
          <w:sz w:val="22"/>
          <w:szCs w:val="22"/>
        </w:rPr>
      </w:pPr>
    </w:p>
    <w:p w14:paraId="5ACB936D" w14:textId="71BA924D" w:rsidR="007C351D" w:rsidRPr="005C3B9B" w:rsidRDefault="00C01E28" w:rsidP="00C01E28">
      <w:pPr>
        <w:pStyle w:val="Ttulo1"/>
        <w:widowControl/>
        <w:suppressAutoHyphens w:val="0"/>
        <w:autoSpaceDN w:val="0"/>
        <w:spacing w:before="0" w:after="0"/>
        <w:jc w:val="both"/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</w:pP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La encargada del manejo de la caja menor envió plan de mejoramiento derivado del arqueo realizado en </w:t>
      </w:r>
      <w:r w:rsidR="00C002C2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los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mes</w:t>
      </w:r>
      <w:r w:rsidR="00C002C2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es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de marzo y julio, el cual fue aprobado </w:t>
      </w:r>
      <w:r w:rsidR="00C002C2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por esta oficina 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con memorando radicado 20191600051923 del 18 de noviembre de 2019 y al cual se le realizar</w:t>
      </w:r>
      <w:r w:rsidR="00F60A6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>á</w:t>
      </w:r>
      <w:r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seguimiento con corte a 31 de diciembre de 2019</w:t>
      </w:r>
      <w:r w:rsidR="00B773FE" w:rsidRPr="005C3B9B">
        <w:rPr>
          <w:rFonts w:ascii="Arial" w:eastAsia="Arial Unicode MS" w:hAnsi="Arial" w:cs="Arial"/>
          <w:b w:val="0"/>
          <w:bCs w:val="0"/>
          <w:color w:val="000000" w:themeColor="text1"/>
          <w:sz w:val="24"/>
          <w:szCs w:val="24"/>
          <w:lang w:eastAsia="es-US"/>
        </w:rPr>
        <w:t xml:space="preserve"> en el mes de enero de 2020.</w:t>
      </w:r>
    </w:p>
    <w:bookmarkEnd w:id="4"/>
    <w:p w14:paraId="03723642" w14:textId="05102D64" w:rsidR="00C002C2" w:rsidRDefault="00C002C2" w:rsidP="007C0EBF">
      <w:pPr>
        <w:rPr>
          <w:rFonts w:ascii="Arial" w:hAnsi="Arial" w:cs="Arial"/>
          <w:color w:val="000000" w:themeColor="text1"/>
        </w:rPr>
      </w:pPr>
    </w:p>
    <w:p w14:paraId="58AA0F65" w14:textId="77777777" w:rsidR="00CB49E5" w:rsidRDefault="00CB49E5" w:rsidP="007C0EBF">
      <w:pPr>
        <w:rPr>
          <w:rFonts w:ascii="Arial" w:hAnsi="Arial" w:cs="Arial"/>
          <w:color w:val="000000" w:themeColor="text1"/>
        </w:rPr>
      </w:pPr>
    </w:p>
    <w:p w14:paraId="726EF275" w14:textId="426CE41F" w:rsidR="003E6D29" w:rsidRPr="003E6D29" w:rsidRDefault="003E6D29" w:rsidP="007C0EBF">
      <w:pPr>
        <w:rPr>
          <w:rFonts w:ascii="Arial" w:hAnsi="Arial" w:cs="Arial"/>
          <w:b/>
          <w:bCs/>
          <w:color w:val="000000" w:themeColor="text1"/>
        </w:rPr>
      </w:pPr>
      <w:r w:rsidRPr="003E6D29">
        <w:rPr>
          <w:rFonts w:ascii="Arial" w:hAnsi="Arial" w:cs="Arial"/>
          <w:b/>
          <w:bCs/>
          <w:color w:val="000000" w:themeColor="text1"/>
        </w:rPr>
        <w:t xml:space="preserve">CIERRE PRESUPUESTAL DE LA VIGENCIA FISCAL 2019 </w:t>
      </w:r>
    </w:p>
    <w:p w14:paraId="667846CF" w14:textId="77777777" w:rsidR="003E6D29" w:rsidRDefault="003E6D29" w:rsidP="007C0EBF">
      <w:pPr>
        <w:rPr>
          <w:rFonts w:ascii="Arial" w:hAnsi="Arial" w:cs="Arial"/>
          <w:color w:val="000000" w:themeColor="text1"/>
        </w:rPr>
      </w:pPr>
    </w:p>
    <w:p w14:paraId="7BBBF2FE" w14:textId="6CA541E1" w:rsidR="00CB49E5" w:rsidRDefault="00CB49E5" w:rsidP="003E6D2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Respecto </w:t>
      </w:r>
      <w:r w:rsidR="005501BA">
        <w:rPr>
          <w:rFonts w:ascii="Arial" w:hAnsi="Arial" w:cs="Arial"/>
          <w:color w:val="000000" w:themeColor="text1"/>
        </w:rPr>
        <w:t>del cierre y legalización de las cajas menores, establecido en</w:t>
      </w:r>
      <w:r w:rsidR="00DC0BB5">
        <w:rPr>
          <w:rFonts w:ascii="Arial" w:hAnsi="Arial" w:cs="Arial"/>
          <w:color w:val="000000" w:themeColor="text1"/>
        </w:rPr>
        <w:t xml:space="preserve"> el numeral 2 de </w:t>
      </w:r>
      <w:r w:rsidR="005501BA">
        <w:rPr>
          <w:rFonts w:ascii="Arial" w:hAnsi="Arial" w:cs="Arial"/>
          <w:color w:val="000000" w:themeColor="text1"/>
        </w:rPr>
        <w:t xml:space="preserve"> la circular 25 del 6 de Diciembre de 2019,</w:t>
      </w:r>
      <w:r w:rsidR="00406EAE">
        <w:rPr>
          <w:rFonts w:ascii="Arial" w:hAnsi="Arial" w:cs="Arial"/>
          <w:color w:val="000000" w:themeColor="text1"/>
        </w:rPr>
        <w:t xml:space="preserve"> </w:t>
      </w:r>
      <w:r w:rsidR="00DC0BB5">
        <w:rPr>
          <w:rFonts w:ascii="Arial" w:hAnsi="Arial" w:cs="Arial"/>
          <w:color w:val="000000" w:themeColor="text1"/>
        </w:rPr>
        <w:t>esta oficina confirm</w:t>
      </w:r>
      <w:r w:rsidR="00406EAE">
        <w:rPr>
          <w:rFonts w:ascii="Arial" w:hAnsi="Arial" w:cs="Arial"/>
          <w:color w:val="000000" w:themeColor="text1"/>
        </w:rPr>
        <w:t>ó</w:t>
      </w:r>
      <w:r w:rsidR="00DC0BB5">
        <w:rPr>
          <w:rFonts w:ascii="Arial" w:hAnsi="Arial" w:cs="Arial"/>
          <w:color w:val="000000" w:themeColor="text1"/>
        </w:rPr>
        <w:t xml:space="preserve"> que </w:t>
      </w:r>
      <w:r w:rsidR="005501BA">
        <w:rPr>
          <w:rFonts w:ascii="Arial" w:hAnsi="Arial" w:cs="Arial"/>
          <w:color w:val="000000" w:themeColor="text1"/>
        </w:rPr>
        <w:t xml:space="preserve"> la profesional universitaria encargada de la caja menor remitió </w:t>
      </w:r>
      <w:r w:rsidR="00DC0BB5">
        <w:rPr>
          <w:rFonts w:ascii="Arial" w:hAnsi="Arial" w:cs="Arial"/>
          <w:color w:val="000000" w:themeColor="text1"/>
        </w:rPr>
        <w:t xml:space="preserve"> a la Tesorera de la UMV </w:t>
      </w:r>
      <w:r w:rsidR="005501BA">
        <w:rPr>
          <w:rFonts w:ascii="Arial" w:hAnsi="Arial" w:cs="Arial"/>
          <w:color w:val="000000" w:themeColor="text1"/>
        </w:rPr>
        <w:t xml:space="preserve">mediante </w:t>
      </w:r>
      <w:r w:rsidR="00DC0BB5">
        <w:rPr>
          <w:rFonts w:ascii="Arial" w:hAnsi="Arial" w:cs="Arial"/>
          <w:color w:val="000000" w:themeColor="text1"/>
        </w:rPr>
        <w:t xml:space="preserve">memorando </w:t>
      </w:r>
      <w:r w:rsidR="005501BA">
        <w:rPr>
          <w:rFonts w:ascii="Arial" w:hAnsi="Arial" w:cs="Arial"/>
          <w:color w:val="000000" w:themeColor="text1"/>
        </w:rPr>
        <w:t xml:space="preserve">20191310056123 del 12 de diciembre de 2019 los soportes correspondientes para el cierre de la vigencia 2019, en el cual anexo 33 folios los cuales contenía entre otros </w:t>
      </w:r>
      <w:r w:rsidR="003E6D29">
        <w:rPr>
          <w:rFonts w:ascii="Arial" w:hAnsi="Arial" w:cs="Arial"/>
          <w:color w:val="000000" w:themeColor="text1"/>
        </w:rPr>
        <w:t>“Libro</w:t>
      </w:r>
      <w:r w:rsidR="005501BA">
        <w:rPr>
          <w:rFonts w:ascii="Arial" w:hAnsi="Arial" w:cs="Arial"/>
          <w:color w:val="000000" w:themeColor="text1"/>
        </w:rPr>
        <w:t xml:space="preserve"> auxiliar efectivo, Formato control de caja menor</w:t>
      </w:r>
      <w:r w:rsidR="003E6D29">
        <w:rPr>
          <w:rFonts w:ascii="Arial" w:hAnsi="Arial" w:cs="Arial"/>
          <w:color w:val="000000" w:themeColor="text1"/>
        </w:rPr>
        <w:t xml:space="preserve">, soportes de gastos realizados en el mes de diciembre y copia de extractos bancarios de la cuenta corriente 006069996772 de los meses agosto, septiembre, octubre y </w:t>
      </w:r>
      <w:r w:rsidR="003E6D29">
        <w:rPr>
          <w:rFonts w:ascii="Arial" w:hAnsi="Arial" w:cs="Arial"/>
          <w:color w:val="000000" w:themeColor="text1"/>
        </w:rPr>
        <w:lastRenderedPageBreak/>
        <w:t>noviembre de 2019</w:t>
      </w:r>
      <w:r w:rsidR="00DC0BB5">
        <w:rPr>
          <w:rFonts w:ascii="Arial" w:hAnsi="Arial" w:cs="Arial"/>
          <w:color w:val="000000" w:themeColor="text1"/>
        </w:rPr>
        <w:t>, con lo cual se dio cumplimiento a lo señalado en la circular</w:t>
      </w:r>
      <w:r w:rsidR="003E6D29">
        <w:rPr>
          <w:rFonts w:ascii="Arial" w:hAnsi="Arial" w:cs="Arial"/>
          <w:color w:val="000000" w:themeColor="text1"/>
        </w:rPr>
        <w:t>.</w:t>
      </w:r>
    </w:p>
    <w:p w14:paraId="0A2E68A9" w14:textId="77777777" w:rsidR="00F60A6B" w:rsidRDefault="00F60A6B" w:rsidP="007C0EBF">
      <w:pPr>
        <w:rPr>
          <w:rFonts w:ascii="Arial" w:hAnsi="Arial" w:cs="Arial"/>
          <w:color w:val="000000" w:themeColor="text1"/>
        </w:rPr>
      </w:pPr>
    </w:p>
    <w:p w14:paraId="49E6B89A" w14:textId="77777777" w:rsidR="00F60A6B" w:rsidRPr="005C3B9B" w:rsidRDefault="00F60A6B" w:rsidP="007C0EBF">
      <w:pPr>
        <w:rPr>
          <w:rFonts w:ascii="Arial" w:hAnsi="Arial" w:cs="Arial"/>
          <w:color w:val="000000" w:themeColor="text1"/>
        </w:rPr>
      </w:pPr>
    </w:p>
    <w:p w14:paraId="3CC98496" w14:textId="1AC213A9" w:rsidR="007C0EBF" w:rsidRDefault="007C0EBF" w:rsidP="007C0EBF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 w:rsidRPr="005C3B9B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Esta oficina queda atenta a cualquier solicitud de aclaración o información adicional que se requiera sobre este requerimiento.</w:t>
      </w:r>
    </w:p>
    <w:p w14:paraId="2278EC73" w14:textId="1413B825" w:rsidR="00DC0BB5" w:rsidRDefault="00DC0BB5" w:rsidP="007C0EBF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</w:p>
    <w:p w14:paraId="538C180A" w14:textId="4083251A" w:rsidR="00DC0BB5" w:rsidRDefault="00DC0BB5" w:rsidP="007C0EBF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</w:p>
    <w:p w14:paraId="02333EC0" w14:textId="02FAF93C" w:rsidR="00DC0BB5" w:rsidRDefault="00DC0BB5" w:rsidP="007C0EBF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</w:p>
    <w:p w14:paraId="71383016" w14:textId="77777777" w:rsidR="00DC0BB5" w:rsidRPr="005C3B9B" w:rsidRDefault="00DC0BB5" w:rsidP="007C0EBF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</w:p>
    <w:p w14:paraId="19F036E0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 xml:space="preserve">Cordialmente, </w:t>
      </w:r>
    </w:p>
    <w:p w14:paraId="2F75F4AF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5B38B816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29FB0E04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1F558A1E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2FA0727F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3955448F" w14:textId="57BBD07B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5B39EF00" w14:textId="5892B78D" w:rsidR="00C002C2" w:rsidRPr="005C3B9B" w:rsidRDefault="00C002C2" w:rsidP="007C0EBF">
      <w:pPr>
        <w:jc w:val="both"/>
        <w:rPr>
          <w:rFonts w:ascii="Arial" w:hAnsi="Arial" w:cs="Arial"/>
          <w:color w:val="000000" w:themeColor="text1"/>
        </w:rPr>
      </w:pPr>
    </w:p>
    <w:p w14:paraId="0F989349" w14:textId="6B57230C" w:rsidR="00C002C2" w:rsidRPr="005C3B9B" w:rsidRDefault="00C002C2" w:rsidP="007C0EBF">
      <w:pPr>
        <w:jc w:val="both"/>
        <w:rPr>
          <w:rFonts w:ascii="Arial" w:hAnsi="Arial" w:cs="Arial"/>
          <w:color w:val="000000" w:themeColor="text1"/>
        </w:rPr>
      </w:pPr>
    </w:p>
    <w:p w14:paraId="3F2FD2FD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28BE0369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1C95A245" w14:textId="77777777" w:rsidR="007C0EBF" w:rsidRPr="005C3B9B" w:rsidRDefault="007C0EBF" w:rsidP="007C0EBF">
      <w:pPr>
        <w:jc w:val="both"/>
        <w:rPr>
          <w:color w:val="000000" w:themeColor="text1"/>
        </w:rPr>
      </w:pPr>
      <w:r w:rsidRPr="005C3B9B">
        <w:rPr>
          <w:rFonts w:ascii="Arial" w:hAnsi="Arial" w:cs="Arial"/>
          <w:b/>
          <w:color w:val="000000" w:themeColor="text1"/>
        </w:rPr>
        <w:t>EDNA MATILDE VALLEJO GORDILLO</w:t>
      </w:r>
      <w:r w:rsidRPr="005C3B9B">
        <w:rPr>
          <w:rFonts w:ascii="Arial" w:hAnsi="Arial" w:cs="Arial"/>
          <w:color w:val="000000" w:themeColor="text1"/>
        </w:rPr>
        <w:t xml:space="preserve"> </w:t>
      </w:r>
    </w:p>
    <w:p w14:paraId="337F03B7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  <w:r w:rsidRPr="005C3B9B">
        <w:rPr>
          <w:rFonts w:ascii="Arial" w:hAnsi="Arial" w:cs="Arial"/>
          <w:color w:val="000000" w:themeColor="text1"/>
        </w:rPr>
        <w:t>Jefe Oficina de Control Interno</w:t>
      </w:r>
    </w:p>
    <w:p w14:paraId="2ABE445F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</w:rPr>
      </w:pPr>
    </w:p>
    <w:p w14:paraId="1FF9AFF9" w14:textId="6F079295" w:rsidR="00DC0BB5" w:rsidRDefault="007C0EBF" w:rsidP="007C0EBF">
      <w:pPr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C3B9B">
        <w:rPr>
          <w:rFonts w:ascii="Arial" w:hAnsi="Arial" w:cs="Arial"/>
          <w:color w:val="000000" w:themeColor="text1"/>
          <w:sz w:val="14"/>
          <w:szCs w:val="14"/>
        </w:rPr>
        <w:t xml:space="preserve">Anexos: </w:t>
      </w:r>
      <w:r w:rsidR="00DC0BB5">
        <w:rPr>
          <w:rFonts w:ascii="Arial" w:hAnsi="Arial" w:cs="Arial"/>
          <w:color w:val="000000" w:themeColor="text1"/>
          <w:sz w:val="14"/>
          <w:szCs w:val="14"/>
        </w:rPr>
        <w:t>Dos (2) a</w:t>
      </w:r>
      <w:r w:rsidRPr="005C3B9B">
        <w:rPr>
          <w:rFonts w:ascii="Arial" w:hAnsi="Arial" w:cs="Arial"/>
          <w:color w:val="000000" w:themeColor="text1"/>
          <w:sz w:val="14"/>
          <w:szCs w:val="14"/>
        </w:rPr>
        <w:t xml:space="preserve">ctas de reunión entre </w:t>
      </w:r>
      <w:r w:rsidR="003E6D29">
        <w:rPr>
          <w:rFonts w:ascii="Arial" w:hAnsi="Arial" w:cs="Arial"/>
          <w:color w:val="000000" w:themeColor="text1"/>
          <w:sz w:val="14"/>
          <w:szCs w:val="14"/>
        </w:rPr>
        <w:t xml:space="preserve">el profesional </w:t>
      </w:r>
      <w:r w:rsidR="004F001A">
        <w:rPr>
          <w:rFonts w:ascii="Arial" w:hAnsi="Arial" w:cs="Arial"/>
          <w:color w:val="000000" w:themeColor="text1"/>
          <w:sz w:val="14"/>
          <w:szCs w:val="14"/>
        </w:rPr>
        <w:t xml:space="preserve">OCI </w:t>
      </w:r>
      <w:r w:rsidR="004F001A" w:rsidRPr="005C3B9B">
        <w:rPr>
          <w:rFonts w:ascii="Arial" w:hAnsi="Arial" w:cs="Arial"/>
          <w:color w:val="000000" w:themeColor="text1"/>
          <w:sz w:val="14"/>
          <w:szCs w:val="14"/>
        </w:rPr>
        <w:t>y</w:t>
      </w:r>
      <w:r w:rsidRPr="005C3B9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001A">
        <w:rPr>
          <w:rFonts w:ascii="Arial" w:hAnsi="Arial" w:cs="Arial"/>
          <w:color w:val="000000" w:themeColor="text1"/>
          <w:sz w:val="14"/>
          <w:szCs w:val="14"/>
        </w:rPr>
        <w:t xml:space="preserve">la </w:t>
      </w:r>
      <w:r w:rsidR="004F001A" w:rsidRPr="005C3B9B">
        <w:rPr>
          <w:rFonts w:ascii="Arial" w:hAnsi="Arial" w:cs="Arial"/>
          <w:color w:val="000000" w:themeColor="text1"/>
          <w:sz w:val="14"/>
          <w:szCs w:val="14"/>
        </w:rPr>
        <w:t>responsable</w:t>
      </w:r>
      <w:r w:rsidRPr="005C3B9B">
        <w:rPr>
          <w:rFonts w:ascii="Arial" w:hAnsi="Arial" w:cs="Arial"/>
          <w:color w:val="000000" w:themeColor="text1"/>
          <w:sz w:val="14"/>
          <w:szCs w:val="14"/>
        </w:rPr>
        <w:t xml:space="preserve"> de la caja menor de la Subdirección de Producción e Intervención, producto de los arqueos efectuados</w:t>
      </w:r>
      <w:r w:rsidR="003E6D2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DC0BB5">
        <w:rPr>
          <w:rFonts w:ascii="Arial" w:hAnsi="Arial" w:cs="Arial"/>
          <w:color w:val="000000" w:themeColor="text1"/>
          <w:sz w:val="14"/>
          <w:szCs w:val="14"/>
        </w:rPr>
        <w:t xml:space="preserve">así: </w:t>
      </w:r>
    </w:p>
    <w:p w14:paraId="108F58B7" w14:textId="77777777" w:rsidR="00DC0BB5" w:rsidRDefault="00DC0BB5" w:rsidP="007C0EBF">
      <w:pPr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012DC8C" w14:textId="658D833B" w:rsidR="00DC0BB5" w:rsidRDefault="00DC0BB5" w:rsidP="00DC0BB5">
      <w:pPr>
        <w:pStyle w:val="Prrafodelista"/>
        <w:numPr>
          <w:ilvl w:val="0"/>
          <w:numId w:val="8"/>
        </w:numPr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>Acta de arqueo de fecha 23 de julio de 2019</w:t>
      </w:r>
      <w:r w:rsidR="00406EAE">
        <w:rPr>
          <w:rFonts w:ascii="Arial" w:hAnsi="Arial" w:cs="Arial"/>
          <w:color w:val="000000" w:themeColor="text1"/>
          <w:sz w:val="14"/>
          <w:szCs w:val="14"/>
        </w:rPr>
        <w:t xml:space="preserve"> en 2 folios.</w:t>
      </w:r>
    </w:p>
    <w:p w14:paraId="1EA3D575" w14:textId="5CF95DBA" w:rsidR="00DC0BB5" w:rsidRDefault="00DC0BB5" w:rsidP="00DC0BB5">
      <w:pPr>
        <w:pStyle w:val="Prrafodelista"/>
        <w:numPr>
          <w:ilvl w:val="0"/>
          <w:numId w:val="8"/>
        </w:numPr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>Acta de arqueo de fecha 28 de octubre de 2019</w:t>
      </w:r>
      <w:r w:rsidR="00406EAE">
        <w:rPr>
          <w:rFonts w:ascii="Arial" w:hAnsi="Arial" w:cs="Arial"/>
          <w:color w:val="000000" w:themeColor="text1"/>
          <w:sz w:val="14"/>
          <w:szCs w:val="14"/>
        </w:rPr>
        <w:t xml:space="preserve"> en 2 folios.</w:t>
      </w:r>
    </w:p>
    <w:p w14:paraId="228D1B37" w14:textId="77777777" w:rsidR="00DC0BB5" w:rsidRPr="00DC0BB5" w:rsidRDefault="00DC0BB5" w:rsidP="00DC0BB5">
      <w:pPr>
        <w:pStyle w:val="Prrafodelista"/>
        <w:rPr>
          <w:rFonts w:ascii="Arial" w:hAnsi="Arial" w:cs="Arial"/>
          <w:color w:val="000000" w:themeColor="text1"/>
          <w:sz w:val="14"/>
          <w:szCs w:val="14"/>
        </w:rPr>
      </w:pPr>
    </w:p>
    <w:p w14:paraId="38C79EAB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1ECAAE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4B4281C" w14:textId="6538C210" w:rsidR="004F001A" w:rsidRPr="005341E3" w:rsidRDefault="004F001A" w:rsidP="004F001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F001A">
        <w:rPr>
          <w:rFonts w:ascii="Arial" w:hAnsi="Arial" w:cs="Arial"/>
          <w:color w:val="000000" w:themeColor="text1"/>
          <w:sz w:val="14"/>
          <w:szCs w:val="14"/>
        </w:rPr>
        <w:t>CC. NELLY VALDES ERAZO - Profesional Universitario</w:t>
      </w:r>
      <w:r w:rsidRPr="005341E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15256C6" w14:textId="77777777" w:rsidR="007C0EBF" w:rsidRPr="005C3B9B" w:rsidRDefault="007C0EBF" w:rsidP="007C0EBF">
      <w:pPr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ED78A13" w14:textId="77777777" w:rsidR="007C0EBF" w:rsidRPr="005C3B9B" w:rsidRDefault="007C0EBF" w:rsidP="007C0EBF">
      <w:pPr>
        <w:jc w:val="both"/>
        <w:rPr>
          <w:rFonts w:ascii="Arial" w:eastAsia="Times New Roman" w:hAnsi="Arial" w:cs="Arial"/>
          <w:color w:val="000000" w:themeColor="text1"/>
          <w:lang w:val="en-US" w:eastAsia="es-ES"/>
        </w:rPr>
      </w:pPr>
      <w:r w:rsidRPr="005C3B9B">
        <w:rPr>
          <w:rFonts w:ascii="Arial" w:hAnsi="Arial" w:cs="Arial"/>
          <w:color w:val="000000" w:themeColor="text1"/>
          <w:sz w:val="14"/>
          <w:szCs w:val="14"/>
        </w:rPr>
        <w:t>Elaboró: Wilson Alberto Martin– Contratista Contador OCI.</w:t>
      </w:r>
    </w:p>
    <w:p w14:paraId="7A31FC07" w14:textId="62710CE1" w:rsidR="000B3BBB" w:rsidRPr="005C3B9B" w:rsidRDefault="000B3BBB" w:rsidP="000B3BBB">
      <w:pPr>
        <w:tabs>
          <w:tab w:val="left" w:pos="5520"/>
        </w:tabs>
        <w:rPr>
          <w:rFonts w:ascii="Arial" w:eastAsia="Times New Roman" w:hAnsi="Arial" w:cs="Arial"/>
          <w:color w:val="000000" w:themeColor="text1"/>
          <w:lang w:val="en-US" w:eastAsia="es-ES"/>
        </w:rPr>
      </w:pPr>
    </w:p>
    <w:sectPr w:rsidR="000B3BBB" w:rsidRPr="005C3B9B">
      <w:headerReference w:type="default" r:id="rId13"/>
      <w:footerReference w:type="default" r:id="rId14"/>
      <w:pgSz w:w="12240" w:h="15840"/>
      <w:pgMar w:top="1985" w:right="1418" w:bottom="1418" w:left="1701" w:header="709" w:footer="676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F0C2" w14:textId="77777777" w:rsidR="008D14AA" w:rsidRDefault="008D14AA">
      <w:r>
        <w:separator/>
      </w:r>
    </w:p>
  </w:endnote>
  <w:endnote w:type="continuationSeparator" w:id="0">
    <w:p w14:paraId="78FCD363" w14:textId="77777777" w:rsidR="008D14AA" w:rsidRDefault="008D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 3 of 9">
    <w:altName w:val="Calibri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8169" w14:textId="77777777" w:rsidR="007848B4" w:rsidRPr="00CC448A" w:rsidRDefault="009B5B1E">
    <w:pPr>
      <w:pStyle w:val="LO-Normal"/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sz w:val="16"/>
        <w:szCs w:val="16"/>
      </w:rPr>
    </w:pPr>
    <w:r w:rsidRPr="00CC448A">
      <w:rPr>
        <w:rFonts w:ascii="Arial" w:hAnsi="Arial" w:cs="Arial"/>
        <w:noProof/>
        <w:sz w:val="16"/>
        <w:szCs w:val="16"/>
        <w:lang w:eastAsia="es-CO"/>
      </w:rPr>
      <w:drawing>
        <wp:anchor distT="0" distB="0" distL="0" distR="0" simplePos="0" relativeHeight="251659264" behindDoc="0" locked="0" layoutInCell="1" allowOverlap="1" wp14:anchorId="5AA64FAC" wp14:editId="394B70B2">
          <wp:simplePos x="0" y="0"/>
          <wp:positionH relativeFrom="column">
            <wp:posOffset>4996815</wp:posOffset>
          </wp:positionH>
          <wp:positionV relativeFrom="paragraph">
            <wp:posOffset>635</wp:posOffset>
          </wp:positionV>
          <wp:extent cx="791845" cy="543560"/>
          <wp:effectExtent l="0" t="0" r="0" b="0"/>
          <wp:wrapNone/>
          <wp:docPr id="17" name="Image1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aa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105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448A">
      <w:rPr>
        <w:rFonts w:ascii="Arial" w:hAnsi="Arial" w:cs="Arial"/>
        <w:sz w:val="16"/>
        <w:szCs w:val="16"/>
      </w:rPr>
      <w:t>Calle 26 No. 57-41 Torre 8 Pisos 7-8 CEMSA - C.P. 111321</w:t>
    </w:r>
  </w:p>
  <w:p w14:paraId="17FDDE57" w14:textId="4F677AE5" w:rsidR="0076757F" w:rsidRPr="00CC448A" w:rsidRDefault="009B5B1E">
    <w:pPr>
      <w:pStyle w:val="LO-Normal"/>
      <w:tabs>
        <w:tab w:val="right" w:pos="5103"/>
      </w:tabs>
      <w:spacing w:after="0" w:line="180" w:lineRule="exact"/>
      <w:ind w:right="1041"/>
      <w:jc w:val="both"/>
      <w:rPr>
        <w:rFonts w:ascii="Arial" w:hAnsi="Arial" w:cs="Arial"/>
        <w:sz w:val="16"/>
        <w:szCs w:val="16"/>
      </w:rPr>
    </w:pPr>
    <w:proofErr w:type="spellStart"/>
    <w:r w:rsidRPr="00CC448A">
      <w:rPr>
        <w:rFonts w:ascii="Arial" w:hAnsi="Arial" w:cs="Arial"/>
        <w:sz w:val="16"/>
        <w:szCs w:val="16"/>
      </w:rPr>
      <w:t>Pbx</w:t>
    </w:r>
    <w:proofErr w:type="spellEnd"/>
    <w:r w:rsidRPr="00CC448A">
      <w:rPr>
        <w:rFonts w:ascii="Arial" w:hAnsi="Arial" w:cs="Arial"/>
        <w:sz w:val="16"/>
        <w:szCs w:val="16"/>
      </w:rPr>
      <w:t>: 3779555 - Información: Línea 195</w:t>
    </w:r>
    <w:r w:rsidRPr="00CC448A">
      <w:rPr>
        <w:rFonts w:ascii="Arial" w:hAnsi="Arial" w:cs="Arial"/>
        <w:sz w:val="16"/>
        <w:szCs w:val="16"/>
      </w:rPr>
      <w:tab/>
      <w:t xml:space="preserve">          </w:t>
    </w:r>
    <w:r w:rsidRPr="00CC448A">
      <w:rPr>
        <w:rFonts w:ascii="Arial" w:hAnsi="Arial" w:cs="Arial"/>
        <w:sz w:val="16"/>
        <w:szCs w:val="16"/>
      </w:rPr>
      <w:tab/>
      <w:t>GDO</w:t>
    </w:r>
    <w:r w:rsidR="0076757F" w:rsidRPr="00CC448A">
      <w:rPr>
        <w:rFonts w:ascii="Arial" w:hAnsi="Arial" w:cs="Arial"/>
        <w:sz w:val="16"/>
        <w:szCs w:val="16"/>
      </w:rPr>
      <w:t>C</w:t>
    </w:r>
    <w:r w:rsidRPr="00CC448A">
      <w:rPr>
        <w:rFonts w:ascii="Arial" w:hAnsi="Arial" w:cs="Arial"/>
        <w:sz w:val="16"/>
        <w:szCs w:val="16"/>
      </w:rPr>
      <w:t>-FM-00</w:t>
    </w:r>
    <w:r w:rsidR="0076757F" w:rsidRPr="00CC448A">
      <w:rPr>
        <w:rFonts w:ascii="Arial" w:hAnsi="Arial" w:cs="Arial"/>
        <w:sz w:val="16"/>
        <w:szCs w:val="16"/>
      </w:rPr>
      <w:t>5</w:t>
    </w:r>
  </w:p>
  <w:p w14:paraId="1B1F947D" w14:textId="77777777" w:rsidR="007848B4" w:rsidRPr="00CC448A" w:rsidRDefault="009B5B1E">
    <w:pPr>
      <w:pStyle w:val="LO-Normal"/>
      <w:tabs>
        <w:tab w:val="right" w:pos="5103"/>
      </w:tabs>
      <w:spacing w:after="0" w:line="180" w:lineRule="exact"/>
      <w:ind w:right="1041"/>
      <w:jc w:val="both"/>
      <w:rPr>
        <w:rFonts w:ascii="Arial" w:hAnsi="Arial" w:cs="Arial"/>
        <w:sz w:val="16"/>
        <w:szCs w:val="16"/>
      </w:rPr>
    </w:pPr>
    <w:r w:rsidRPr="00CC448A">
      <w:rPr>
        <w:rFonts w:ascii="Arial" w:hAnsi="Arial" w:cs="Arial"/>
        <w:sz w:val="16"/>
        <w:szCs w:val="16"/>
      </w:rPr>
      <w:t>www.umv.gov.co</w:t>
    </w:r>
    <w:r w:rsidRPr="00CC448A">
      <w:rPr>
        <w:rFonts w:ascii="Arial" w:hAnsi="Arial" w:cs="Arial"/>
        <w:sz w:val="16"/>
        <w:szCs w:val="16"/>
      </w:rPr>
      <w:tab/>
    </w:r>
    <w:r w:rsidRPr="00CC448A">
      <w:rPr>
        <w:rFonts w:ascii="Arial" w:hAnsi="Arial" w:cs="Arial"/>
        <w:sz w:val="16"/>
        <w:szCs w:val="16"/>
      </w:rPr>
      <w:tab/>
      <w:t xml:space="preserve">Página </w:t>
    </w:r>
    <w:r w:rsidRPr="00CC448A">
      <w:rPr>
        <w:rFonts w:ascii="Arial" w:hAnsi="Arial" w:cs="Arial"/>
        <w:sz w:val="16"/>
        <w:szCs w:val="16"/>
      </w:rPr>
      <w:fldChar w:fldCharType="begin"/>
    </w:r>
    <w:r w:rsidRPr="00CC448A">
      <w:rPr>
        <w:rFonts w:ascii="Arial" w:hAnsi="Arial" w:cs="Arial"/>
        <w:sz w:val="16"/>
        <w:szCs w:val="16"/>
      </w:rPr>
      <w:instrText>PAGE</w:instrText>
    </w:r>
    <w:r w:rsidRPr="00CC448A">
      <w:rPr>
        <w:rFonts w:ascii="Arial" w:hAnsi="Arial" w:cs="Arial"/>
        <w:sz w:val="16"/>
        <w:szCs w:val="16"/>
      </w:rPr>
      <w:fldChar w:fldCharType="separate"/>
    </w:r>
    <w:r w:rsidR="0076757F" w:rsidRPr="00CC448A">
      <w:rPr>
        <w:rFonts w:ascii="Arial" w:hAnsi="Arial" w:cs="Arial"/>
        <w:noProof/>
        <w:sz w:val="16"/>
        <w:szCs w:val="16"/>
      </w:rPr>
      <w:t>1</w:t>
    </w:r>
    <w:r w:rsidRPr="00CC448A">
      <w:rPr>
        <w:rFonts w:ascii="Arial" w:hAnsi="Arial" w:cs="Arial"/>
        <w:sz w:val="16"/>
        <w:szCs w:val="16"/>
      </w:rPr>
      <w:fldChar w:fldCharType="end"/>
    </w:r>
    <w:r w:rsidRPr="00CC448A">
      <w:rPr>
        <w:rFonts w:ascii="Arial" w:hAnsi="Arial" w:cs="Arial"/>
        <w:sz w:val="16"/>
        <w:szCs w:val="16"/>
      </w:rPr>
      <w:t xml:space="preserve"> de </w:t>
    </w:r>
    <w:r w:rsidRPr="00CC448A">
      <w:rPr>
        <w:rFonts w:ascii="Arial" w:hAnsi="Arial" w:cs="Arial"/>
        <w:sz w:val="16"/>
        <w:szCs w:val="16"/>
      </w:rPr>
      <w:fldChar w:fldCharType="begin"/>
    </w:r>
    <w:r w:rsidRPr="00CC448A">
      <w:rPr>
        <w:rFonts w:ascii="Arial" w:hAnsi="Arial" w:cs="Arial"/>
        <w:sz w:val="16"/>
        <w:szCs w:val="16"/>
      </w:rPr>
      <w:instrText>NUMPAGES</w:instrText>
    </w:r>
    <w:r w:rsidRPr="00CC448A">
      <w:rPr>
        <w:rFonts w:ascii="Arial" w:hAnsi="Arial" w:cs="Arial"/>
        <w:sz w:val="16"/>
        <w:szCs w:val="16"/>
      </w:rPr>
      <w:fldChar w:fldCharType="separate"/>
    </w:r>
    <w:r w:rsidR="0076757F" w:rsidRPr="00CC448A">
      <w:rPr>
        <w:rFonts w:ascii="Arial" w:hAnsi="Arial" w:cs="Arial"/>
        <w:noProof/>
        <w:sz w:val="16"/>
        <w:szCs w:val="16"/>
      </w:rPr>
      <w:t>1</w:t>
    </w:r>
    <w:r w:rsidRPr="00CC448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BB3EC" w14:textId="77777777" w:rsidR="008D14AA" w:rsidRDefault="008D14AA">
      <w:r>
        <w:separator/>
      </w:r>
    </w:p>
  </w:footnote>
  <w:footnote w:type="continuationSeparator" w:id="0">
    <w:p w14:paraId="636339E7" w14:textId="77777777" w:rsidR="008D14AA" w:rsidRDefault="008D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C582" w14:textId="2AC2267B" w:rsidR="007848B4" w:rsidRPr="00836A5C" w:rsidRDefault="00CC448A">
    <w:pPr>
      <w:contextualSpacing/>
      <w:jc w:val="right"/>
      <w:rPr>
        <w:rFonts w:ascii="Arial" w:hAnsi="Arial" w:cs="Arial"/>
      </w:rPr>
    </w:pPr>
    <w:r>
      <w:rPr>
        <w:rFonts w:ascii="Free 3 of 9" w:hAnsi="Free 3 of 9"/>
        <w:noProof/>
        <w:sz w:val="28"/>
      </w:rPr>
      <w:drawing>
        <wp:anchor distT="0" distB="0" distL="114300" distR="114300" simplePos="0" relativeHeight="251657216" behindDoc="0" locked="0" layoutInCell="1" allowOverlap="1" wp14:anchorId="754B16AB" wp14:editId="3E0EB726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885825" cy="885825"/>
          <wp:effectExtent l="0" t="0" r="9525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A5C" w:rsidRPr="00836A5C">
      <w:rPr>
        <w:rFonts w:ascii="Free 3 of 9" w:hAnsi="Free 3 of 9"/>
        <w:sz w:val="28"/>
      </w:rPr>
      <w:t>*20191600057923*</w:t>
    </w:r>
  </w:p>
  <w:p w14:paraId="2BE70756" w14:textId="77777777" w:rsidR="007848B4" w:rsidRDefault="009B5B1E">
    <w:pPr>
      <w:contextualSpacing/>
      <w:jc w:val="right"/>
    </w:pPr>
    <w:r>
      <w:rPr>
        <w:rFonts w:ascii="Arial" w:hAnsi="Arial"/>
        <w:sz w:val="14"/>
        <w:szCs w:val="14"/>
      </w:rPr>
      <w:t>Al contestar por favor cite estos datos:</w:t>
    </w:r>
  </w:p>
  <w:p w14:paraId="5911326D" w14:textId="77777777" w:rsidR="007848B4" w:rsidRDefault="009B5B1E">
    <w:pPr>
      <w:contextualSpacing/>
      <w:jc w:val="right"/>
    </w:pPr>
    <w:r>
      <w:rPr>
        <w:rFonts w:ascii="Arial" w:hAnsi="Arial"/>
        <w:sz w:val="20"/>
        <w:szCs w:val="20"/>
      </w:rPr>
      <w:t xml:space="preserve">Radicado: </w:t>
    </w:r>
    <w:r>
      <w:rPr>
        <w:rFonts w:ascii="Arial" w:eastAsia="Andale Sans UI" w:hAnsi="Arial" w:cs="Lucidasans"/>
        <w:b/>
        <w:bCs/>
        <w:sz w:val="28"/>
        <w:szCs w:val="28"/>
      </w:rPr>
      <w:t>20191600057923</w:t>
    </w:r>
  </w:p>
  <w:p w14:paraId="03C864AE" w14:textId="77777777" w:rsidR="007848B4" w:rsidRDefault="009B5B1E">
    <w:pPr>
      <w:contextualSpacing/>
      <w:jc w:val="right"/>
    </w:pPr>
    <w:r>
      <w:rPr>
        <w:rFonts w:ascii="Arial" w:hAnsi="Arial"/>
        <w:sz w:val="20"/>
        <w:szCs w:val="20"/>
      </w:rPr>
      <w:t xml:space="preserve">Fecha: </w:t>
    </w:r>
    <w:r>
      <w:rPr>
        <w:rFonts w:ascii="Arial" w:eastAsia="Andale Sans UI" w:hAnsi="Arial" w:cs="Lucidasans"/>
        <w:b/>
        <w:bCs/>
        <w:sz w:val="20"/>
        <w:szCs w:val="20"/>
      </w:rPr>
      <w:t>30-12-2019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A06"/>
    <w:multiLevelType w:val="hybridMultilevel"/>
    <w:tmpl w:val="6E565B6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1341B"/>
    <w:multiLevelType w:val="hybridMultilevel"/>
    <w:tmpl w:val="4566C5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5D4D"/>
    <w:multiLevelType w:val="multilevel"/>
    <w:tmpl w:val="3FA62484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A5902A0"/>
    <w:multiLevelType w:val="hybridMultilevel"/>
    <w:tmpl w:val="B112A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6BB5"/>
    <w:multiLevelType w:val="multilevel"/>
    <w:tmpl w:val="A244881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Calibr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sz w:val="22"/>
      </w:rPr>
    </w:lvl>
  </w:abstractNum>
  <w:abstractNum w:abstractNumId="5" w15:restartNumberingAfterBreak="0">
    <w:nsid w:val="378D52DA"/>
    <w:multiLevelType w:val="hybridMultilevel"/>
    <w:tmpl w:val="9522A61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C7437"/>
    <w:multiLevelType w:val="multilevel"/>
    <w:tmpl w:val="8BAE0F28"/>
    <w:lvl w:ilvl="0">
      <w:numFmt w:val="bullet"/>
      <w:lvlText w:val=""/>
      <w:lvlJc w:val="left"/>
      <w:pPr>
        <w:ind w:left="708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8" w:hanging="360"/>
      </w:pPr>
      <w:rPr>
        <w:rFonts w:ascii="Wingdings" w:hAnsi="Wingdings"/>
      </w:rPr>
    </w:lvl>
  </w:abstractNum>
  <w:abstractNum w:abstractNumId="7" w15:restartNumberingAfterBreak="0">
    <w:nsid w:val="635E48DC"/>
    <w:multiLevelType w:val="hybridMultilevel"/>
    <w:tmpl w:val="CC2680B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042B03"/>
    <w:multiLevelType w:val="multilevel"/>
    <w:tmpl w:val="C22C967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B4"/>
    <w:rsid w:val="000174E9"/>
    <w:rsid w:val="000407A0"/>
    <w:rsid w:val="00045225"/>
    <w:rsid w:val="00075415"/>
    <w:rsid w:val="000A654F"/>
    <w:rsid w:val="000B3BBB"/>
    <w:rsid w:val="000E3314"/>
    <w:rsid w:val="00120CDF"/>
    <w:rsid w:val="00136D2B"/>
    <w:rsid w:val="0017789C"/>
    <w:rsid w:val="00196ABD"/>
    <w:rsid w:val="001D64D1"/>
    <w:rsid w:val="001E39B4"/>
    <w:rsid w:val="00205C92"/>
    <w:rsid w:val="00263E20"/>
    <w:rsid w:val="002A682F"/>
    <w:rsid w:val="002F0326"/>
    <w:rsid w:val="00322AB1"/>
    <w:rsid w:val="00352569"/>
    <w:rsid w:val="00392DAB"/>
    <w:rsid w:val="003E6D29"/>
    <w:rsid w:val="00406EAE"/>
    <w:rsid w:val="004712E0"/>
    <w:rsid w:val="004772D2"/>
    <w:rsid w:val="00481225"/>
    <w:rsid w:val="00496D9F"/>
    <w:rsid w:val="004C599D"/>
    <w:rsid w:val="004F001A"/>
    <w:rsid w:val="005501BA"/>
    <w:rsid w:val="0057147B"/>
    <w:rsid w:val="00580C10"/>
    <w:rsid w:val="005C3B9B"/>
    <w:rsid w:val="005F4FF4"/>
    <w:rsid w:val="006C72AA"/>
    <w:rsid w:val="006F3717"/>
    <w:rsid w:val="00701D0F"/>
    <w:rsid w:val="0072178A"/>
    <w:rsid w:val="007226B7"/>
    <w:rsid w:val="0076757F"/>
    <w:rsid w:val="007848B4"/>
    <w:rsid w:val="007C0EBF"/>
    <w:rsid w:val="007C351D"/>
    <w:rsid w:val="007D5AD8"/>
    <w:rsid w:val="008369E0"/>
    <w:rsid w:val="00836A5C"/>
    <w:rsid w:val="00844363"/>
    <w:rsid w:val="008529AE"/>
    <w:rsid w:val="008C12A3"/>
    <w:rsid w:val="008D14AA"/>
    <w:rsid w:val="009A4636"/>
    <w:rsid w:val="009A5F9E"/>
    <w:rsid w:val="009B5B1E"/>
    <w:rsid w:val="009C1F39"/>
    <w:rsid w:val="009D097B"/>
    <w:rsid w:val="00A064B8"/>
    <w:rsid w:val="00A0725F"/>
    <w:rsid w:val="00A210EB"/>
    <w:rsid w:val="00A44572"/>
    <w:rsid w:val="00A7254A"/>
    <w:rsid w:val="00A80AFB"/>
    <w:rsid w:val="00B337B9"/>
    <w:rsid w:val="00B669DC"/>
    <w:rsid w:val="00B773FE"/>
    <w:rsid w:val="00C002C2"/>
    <w:rsid w:val="00C01E28"/>
    <w:rsid w:val="00C40F21"/>
    <w:rsid w:val="00C44831"/>
    <w:rsid w:val="00CB49E5"/>
    <w:rsid w:val="00CC448A"/>
    <w:rsid w:val="00D2446F"/>
    <w:rsid w:val="00DC0BB5"/>
    <w:rsid w:val="00E10E83"/>
    <w:rsid w:val="00E20F3D"/>
    <w:rsid w:val="00E65E7B"/>
    <w:rsid w:val="00E66E67"/>
    <w:rsid w:val="00E71109"/>
    <w:rsid w:val="00E72092"/>
    <w:rsid w:val="00E8554F"/>
    <w:rsid w:val="00EC22E3"/>
    <w:rsid w:val="00F07D67"/>
    <w:rsid w:val="00F4050B"/>
    <w:rsid w:val="00F60A6B"/>
    <w:rsid w:val="00F923EA"/>
    <w:rsid w:val="00F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C652F"/>
  <w15:docId w15:val="{B973620F-3621-48A5-9882-9050DBC5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  <w:overflowPunct w:val="0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es-US"/>
    </w:rPr>
  </w:style>
  <w:style w:type="paragraph" w:styleId="Ttulo1">
    <w:name w:val="heading 1"/>
    <w:uiPriority w:val="9"/>
    <w:qFormat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/>
      <w:b/>
      <w:bCs/>
      <w:color w:val="00000A"/>
      <w:sz w:val="32"/>
      <w:szCs w:val="32"/>
    </w:rPr>
  </w:style>
  <w:style w:type="paragraph" w:styleId="Ttulo2">
    <w:name w:val="heading 2"/>
    <w:uiPriority w:val="9"/>
    <w:semiHidden/>
    <w:unhideWhenUsed/>
    <w:qFormat/>
    <w:pPr>
      <w:keepNext/>
      <w:widowControl w:val="0"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color w:val="00000A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styleId="Hipervnculo">
    <w:name w:val="Hyperlink"/>
    <w:qFormat/>
    <w:rPr>
      <w:color w:val="0000FF"/>
      <w:u w:val="single"/>
    </w:rPr>
  </w:style>
  <w:style w:type="character" w:customStyle="1" w:styleId="Ttulo1Car">
    <w:name w:val="Título 1 Car"/>
    <w:qFormat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character" w:customStyle="1" w:styleId="Ttulo2Car">
    <w:name w:val="Título 2 Car"/>
    <w:qFormat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character" w:customStyle="1" w:styleId="MapadeldocumentoCar">
    <w:name w:val="Mapa del documento Car"/>
    <w:qFormat/>
    <w:rPr>
      <w:rFonts w:ascii="Tahoma" w:hAnsi="Tahoma" w:cs="Tahoma"/>
      <w:sz w:val="16"/>
      <w:szCs w:val="16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overflowPunct w:val="0"/>
      <w:spacing w:after="200" w:line="276" w:lineRule="auto"/>
      <w:textAlignment w:val="baseline"/>
    </w:pPr>
    <w:rPr>
      <w:color w:val="00000A"/>
      <w:sz w:val="22"/>
      <w:szCs w:val="22"/>
      <w:lang w:val="es-CO" w:eastAsia="en-US"/>
    </w:rPr>
  </w:style>
  <w:style w:type="paragraph" w:styleId="Textodeglobo">
    <w:name w:val="Balloon Text"/>
    <w:basedOn w:val="LO-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Listavistosa-nfasis11">
    <w:name w:val="Lista vistosa - Énfasis 11"/>
    <w:basedOn w:val="LO-Normal"/>
    <w:qFormat/>
    <w:pPr>
      <w:ind w:left="720"/>
    </w:pPr>
  </w:style>
  <w:style w:type="paragraph" w:styleId="Mapadeldocumento">
    <w:name w:val="Document Map"/>
    <w:basedOn w:val="LO-Normal"/>
    <w:qFormat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Arial Unicode MS" w:hAnsi="Times New Roman" w:cs="Tahoma"/>
      <w:color w:val="00000A"/>
      <w:shd w:val="clear" w:color="auto" w:fill="FFFFFF"/>
      <w:lang w:eastAsia="es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rsid w:val="007C0EBF"/>
    <w:pPr>
      <w:keepNext w:val="0"/>
      <w:widowControl/>
      <w:shd w:val="clear" w:color="auto" w:fill="auto"/>
      <w:overflowPunct/>
      <w:autoSpaceDN w:val="0"/>
      <w:ind w:left="720"/>
      <w:jc w:val="both"/>
      <w:textAlignment w:val="auto"/>
    </w:pPr>
    <w:rPr>
      <w:rFonts w:eastAsia="Times New Roman" w:cs="Times New Roman"/>
      <w:color w:val="auto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7C0EBF"/>
    <w:pPr>
      <w:keepNext w:val="0"/>
      <w:widowControl/>
      <w:shd w:val="clear" w:color="auto" w:fill="auto"/>
      <w:overflowPunct/>
      <w:autoSpaceDN w:val="0"/>
    </w:pPr>
    <w:rPr>
      <w:rFonts w:ascii="Calibri" w:eastAsia="Calibri" w:hAnsi="Calibri" w:cs="Times New Roman"/>
      <w:color w:val="auto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rsid w:val="007C0EBF"/>
    <w:rPr>
      <w:lang w:val="es-CO" w:eastAsia="en-US"/>
    </w:rPr>
  </w:style>
  <w:style w:type="paragraph" w:styleId="NormalWeb">
    <w:name w:val="Normal (Web)"/>
    <w:basedOn w:val="Normal"/>
    <w:rsid w:val="007C0EBF"/>
    <w:pPr>
      <w:keepNext w:val="0"/>
      <w:widowControl/>
      <w:shd w:val="clear" w:color="auto" w:fill="auto"/>
      <w:suppressAutoHyphens w:val="0"/>
      <w:overflowPunct/>
      <w:autoSpaceDN w:val="0"/>
      <w:spacing w:before="100" w:after="100"/>
      <w:textAlignment w:val="auto"/>
    </w:pPr>
    <w:rPr>
      <w:rFonts w:eastAsia="Times New Roman" w:cs="Times New Roman"/>
      <w:color w:val="auto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caldiabogota.gov.co/sisjur/normas/Norma1.jsp?i=820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1" ma:contentTypeDescription="Crear nuevo documento." ma:contentTypeScope="" ma:versionID="6ad26561b96688a1e813da751a044c42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55f920816cff73a78a325cd4346ce94f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FB31-66E6-4713-8AB7-602462374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F890A-8E70-4722-AF43-3B4EF504B643}">
  <ds:schemaRefs>
    <ds:schemaRef ds:uri="7a094bdd-a36f-422c-aad8-60d4e7e2607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1d5d787f-d619-4ed2-ae72-20f7b97ca2d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DBC74B-879A-4AD5-8D5B-1420FE094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E168B-2FE2-40AD-8069-A0865BA8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2915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dv5</dc:creator>
  <cp:lastModifiedBy>Andrea Rafaela Montoya Gonzalez</cp:lastModifiedBy>
  <cp:revision>8</cp:revision>
  <cp:lastPrinted>2019-12-30T23:10:00Z</cp:lastPrinted>
  <dcterms:created xsi:type="dcterms:W3CDTF">2019-12-31T00:48:00Z</dcterms:created>
  <dcterms:modified xsi:type="dcterms:W3CDTF">2019-12-31T19:07:00Z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false</vt:bool>
  </property>
  <property fmtid="{D5CDD505-2E9C-101B-9397-08002B2CF9AE}" pid="4" name="ContentTypeId">
    <vt:lpwstr>0x010100C4DD9F090486EC40AE19B4D155EA74C5</vt:lpwstr>
  </property>
</Properties>
</file>